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50E5DD">
      <w:pPr>
        <w:jc w:val="center"/>
        <w:rPr>
          <w:rFonts w:hint="eastAsia" w:ascii="Times New Roman" w:hAnsi="Times New Roman" w:eastAsia="宋体" w:cs="Times New Roman"/>
          <w:b/>
          <w:bCs/>
          <w:szCs w:val="21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Cs w:val="21"/>
          <w:highlight w:val="none"/>
          <w:shd w:val="clear" w:color="auto" w:fill="FFFFFF"/>
          <w:lang w:val="en-US" w:eastAsia="zh-CN"/>
        </w:rPr>
        <w:t>Table S1 Average annual spike, grain and straw biomass under different treatments</w:t>
      </w:r>
    </w:p>
    <w:tbl>
      <w:tblPr>
        <w:tblStyle w:val="2"/>
        <w:tblW w:w="1395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0"/>
        <w:gridCol w:w="1171"/>
        <w:gridCol w:w="3682"/>
        <w:gridCol w:w="3682"/>
        <w:gridCol w:w="3682"/>
      </w:tblGrid>
      <w:tr w14:paraId="55FC31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64" w:hRule="atLeast"/>
        </w:trPr>
        <w:tc>
          <w:tcPr>
            <w:tcW w:w="174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D9050B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17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3CD0AB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368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C109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Y1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t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/ha)</w:t>
            </w:r>
          </w:p>
        </w:tc>
        <w:tc>
          <w:tcPr>
            <w:tcW w:w="368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878E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Y2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t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/ha)</w:t>
            </w:r>
          </w:p>
        </w:tc>
        <w:tc>
          <w:tcPr>
            <w:tcW w:w="368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E682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Y3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t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/ha)</w:t>
            </w:r>
          </w:p>
        </w:tc>
      </w:tr>
      <w:tr w14:paraId="224DE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0" w:type="auto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6BF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Spike Weight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D2D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DT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6C8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210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67±1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15(a)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66F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</w:tr>
      <w:tr w14:paraId="221C4E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F6165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35F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B8D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09(a)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CAE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44±2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1F4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94±1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03(a)</w:t>
            </w:r>
          </w:p>
        </w:tc>
      </w:tr>
      <w:tr w14:paraId="1A3F0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16938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C0A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VT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10B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87±6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BF6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D79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86±1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66(a)</w:t>
            </w:r>
          </w:p>
        </w:tc>
      </w:tr>
      <w:tr w14:paraId="609E7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6261F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AC4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AT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20B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.40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16A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96±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DD1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75(a)</w:t>
            </w:r>
          </w:p>
        </w:tc>
      </w:tr>
      <w:tr w14:paraId="3377F3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65B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Grain Weight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24E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DT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AD8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85±1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F9D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79±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93(a)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AEE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07±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</w:tr>
      <w:tr w14:paraId="7092B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0930D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283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B59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74±1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01(a)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323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47±1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70(a)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33E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37±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</w:tr>
      <w:tr w14:paraId="6DFA00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4BD50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4F1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VT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B83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54(a)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9D4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71±1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29(a)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744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55(a)</w:t>
            </w:r>
          </w:p>
        </w:tc>
      </w:tr>
      <w:tr w14:paraId="162F9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DA9A2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BA1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AT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3DC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7AA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06±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10D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49(a)</w:t>
            </w:r>
          </w:p>
        </w:tc>
      </w:tr>
      <w:tr w14:paraId="5A5E1B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60F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Straw Weight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62F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DT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5F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8.89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2.00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A72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65±1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AFA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.30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01(a)</w:t>
            </w:r>
          </w:p>
        </w:tc>
      </w:tr>
      <w:tr w14:paraId="19D57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A5CBD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40D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BA4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252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8D6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.10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</w:tr>
      <w:tr w14:paraId="04456F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9A3D0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33F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VT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80F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05±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462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08±1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36(a)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4AE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76±1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36(a)</w:t>
            </w:r>
          </w:p>
        </w:tc>
      </w:tr>
      <w:tr w14:paraId="2759E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0" w:type="auto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6849C3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6E16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AT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1436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31(a)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C9B3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42±1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(a)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7340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38±1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28(a)</w:t>
            </w:r>
          </w:p>
        </w:tc>
      </w:tr>
    </w:tbl>
    <w:p w14:paraId="04BE5175">
      <w:pPr>
        <w:jc w:val="center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  <w:r>
        <w:rPr>
          <w:rFonts w:hint="eastAsia" w:ascii="Times New Roman" w:hAnsi="Times New Roman" w:cs="Times New Roman"/>
          <w:highlight w:val="none"/>
          <w:lang w:val="en-US" w:eastAsia="zh-CN"/>
        </w:rPr>
        <w:t>Different</w:t>
      </w:r>
      <w:r>
        <w:rPr>
          <w:rFonts w:hint="default" w:ascii="Times New Roman" w:hAnsi="Times New Roman" w:cs="Times New Roman"/>
          <w:highlight w:val="none"/>
          <w:lang w:val="en-US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lowercase</w:t>
      </w:r>
      <w:r>
        <w:rPr>
          <w:rFonts w:hint="eastAsia" w:ascii="Times New Roman" w:hAnsi="Times New Roman" w:cs="Times New Roman"/>
          <w:highlight w:val="none"/>
        </w:rPr>
        <w:t xml:space="preserve"> letters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indicate</w:t>
      </w:r>
      <w:r>
        <w:rPr>
          <w:rFonts w:hint="eastAsia" w:ascii="Times New Roman" w:hAnsi="Times New Roman" w:cs="Times New Roman"/>
          <w:highlight w:val="none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 xml:space="preserve">significant </w:t>
      </w:r>
      <w:r>
        <w:rPr>
          <w:rFonts w:hint="eastAsia" w:ascii="Times New Roman" w:hAnsi="Times New Roman" w:cs="Times New Roman"/>
          <w:highlight w:val="none"/>
        </w:rPr>
        <w:t>difference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s</w:t>
      </w:r>
      <w:r>
        <w:rPr>
          <w:rFonts w:hint="eastAsia" w:ascii="Times New Roman" w:hAnsi="Times New Roman" w:cs="Times New Roman"/>
          <w:highlight w:val="none"/>
        </w:rPr>
        <w:t xml:space="preserve"> (p &lt; 0.05) among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treatments</w:t>
      </w:r>
      <w:r>
        <w:rPr>
          <w:rFonts w:hint="eastAsia" w:ascii="Times New Roman" w:hAnsi="Times New Roman" w:cs="Times New Roman"/>
          <w:highlight w:val="none"/>
        </w:rPr>
        <w:t xml:space="preserve">.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DT: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conventional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ridge tillage without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residue return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; NT: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no-tillage with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surface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residue retention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; VT: three-year rotational tillage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with depth-variable (15/20/35 cm) residue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incorporati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o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n; AT: annual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deep tillage (0-35 cm) with residue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>incorporation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.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>Y1: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 first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year; Y2: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 second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year; Y3: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 third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year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.</w:t>
      </w:r>
    </w:p>
    <w:p w14:paraId="24201D57">
      <w:pPr>
        <w:jc w:val="center"/>
        <w:rPr>
          <w:rFonts w:hint="eastAsia" w:ascii="Times New Roman" w:hAnsi="Times New Roman" w:eastAsia="宋体" w:cs="Times New Roman"/>
          <w:b/>
          <w:bCs/>
          <w:szCs w:val="21"/>
          <w:highlight w:val="none"/>
          <w:shd w:val="clear" w:color="auto" w:fill="FFFFFF"/>
          <w:lang w:val="en-US" w:eastAsia="zh-CN"/>
        </w:rPr>
      </w:pPr>
    </w:p>
    <w:p w14:paraId="6301A6A9">
      <w:pPr>
        <w:jc w:val="center"/>
        <w:rPr>
          <w:rFonts w:hint="eastAsia" w:ascii="Times New Roman" w:hAnsi="Times New Roman" w:eastAsia="宋体" w:cs="Times New Roman"/>
          <w:b/>
          <w:bCs/>
          <w:szCs w:val="21"/>
          <w:highlight w:val="none"/>
          <w:shd w:val="clear" w:color="auto" w:fill="FFFFFF"/>
          <w:lang w:val="en-US" w:eastAsia="zh-CN"/>
        </w:rPr>
      </w:pPr>
    </w:p>
    <w:p w14:paraId="471A5FF5">
      <w:pPr>
        <w:jc w:val="center"/>
        <w:rPr>
          <w:rFonts w:hint="eastAsia" w:ascii="Times New Roman" w:hAnsi="Times New Roman" w:eastAsia="宋体" w:cs="Times New Roman"/>
          <w:b/>
          <w:bCs/>
          <w:szCs w:val="21"/>
          <w:highlight w:val="none"/>
          <w:shd w:val="clear" w:color="auto" w:fill="FFFFFF"/>
          <w:lang w:val="en-US" w:eastAsia="zh-CN"/>
        </w:rPr>
      </w:pPr>
    </w:p>
    <w:p w14:paraId="71A7D64F">
      <w:pPr>
        <w:jc w:val="center"/>
        <w:rPr>
          <w:rFonts w:hint="eastAsia" w:ascii="Times New Roman" w:hAnsi="Times New Roman" w:eastAsia="宋体" w:cs="Times New Roman"/>
          <w:b/>
          <w:bCs/>
          <w:szCs w:val="21"/>
          <w:highlight w:val="none"/>
          <w:shd w:val="clear" w:color="auto" w:fill="FFFFFF"/>
          <w:lang w:val="en-US" w:eastAsia="zh-CN"/>
        </w:rPr>
      </w:pPr>
    </w:p>
    <w:p w14:paraId="5E925734">
      <w:pPr>
        <w:jc w:val="center"/>
        <w:rPr>
          <w:rFonts w:hint="eastAsia" w:ascii="Times New Roman" w:hAnsi="Times New Roman" w:eastAsia="宋体" w:cs="Times New Roman"/>
          <w:b/>
          <w:bCs/>
          <w:szCs w:val="21"/>
          <w:highlight w:val="none"/>
          <w:shd w:val="clear" w:color="auto" w:fill="FFFFFF"/>
          <w:lang w:val="en-US" w:eastAsia="zh-CN"/>
        </w:rPr>
      </w:pPr>
    </w:p>
    <w:p w14:paraId="7472CE35">
      <w:pPr>
        <w:jc w:val="center"/>
        <w:rPr>
          <w:rFonts w:hint="eastAsia" w:ascii="Times New Roman" w:hAnsi="Times New Roman" w:eastAsia="宋体" w:cs="Times New Roman"/>
          <w:b/>
          <w:bCs/>
          <w:szCs w:val="21"/>
          <w:highlight w:val="none"/>
          <w:shd w:val="clear" w:color="auto" w:fill="FFFFFF"/>
          <w:lang w:val="en-US" w:eastAsia="zh-CN"/>
        </w:rPr>
      </w:pPr>
    </w:p>
    <w:p w14:paraId="6B740C13">
      <w:pPr>
        <w:jc w:val="center"/>
        <w:rPr>
          <w:rFonts w:hint="eastAsia" w:ascii="Times New Roman" w:hAnsi="Times New Roman" w:eastAsia="宋体" w:cs="Times New Roman"/>
          <w:b/>
          <w:bCs/>
          <w:szCs w:val="21"/>
          <w:highlight w:val="none"/>
          <w:shd w:val="clear" w:color="auto" w:fill="FFFFFF"/>
          <w:lang w:val="en-US" w:eastAsia="zh-CN"/>
        </w:rPr>
      </w:pPr>
    </w:p>
    <w:p w14:paraId="4E9A3BB5">
      <w:pPr>
        <w:jc w:val="center"/>
        <w:rPr>
          <w:rFonts w:hint="eastAsia" w:ascii="Times New Roman" w:hAnsi="Times New Roman" w:eastAsia="宋体" w:cs="Times New Roman"/>
          <w:b/>
          <w:bCs/>
          <w:szCs w:val="21"/>
          <w:highlight w:val="none"/>
          <w:shd w:val="clear" w:color="auto" w:fill="FFFFFF"/>
          <w:lang w:val="en-US" w:eastAsia="zh-CN"/>
        </w:rPr>
      </w:pPr>
    </w:p>
    <w:p w14:paraId="4142DCCE">
      <w:pPr>
        <w:jc w:val="center"/>
        <w:rPr>
          <w:rFonts w:hint="eastAsia" w:ascii="Times New Roman" w:hAnsi="Times New Roman" w:eastAsia="宋体" w:cs="Times New Roman"/>
          <w:b/>
          <w:bCs/>
          <w:szCs w:val="21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Cs w:val="21"/>
          <w:highlight w:val="none"/>
          <w:shd w:val="clear" w:color="auto" w:fill="FFFFFF"/>
          <w:lang w:val="en-US" w:eastAsia="zh-CN"/>
        </w:rPr>
        <w:t>Table S2 P budgets under different treatments</w:t>
      </w:r>
    </w:p>
    <w:tbl>
      <w:tblPr>
        <w:tblStyle w:val="2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3"/>
        <w:gridCol w:w="5913"/>
        <w:gridCol w:w="5945"/>
      </w:tblGrid>
      <w:tr w14:paraId="2647E7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16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A428B4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086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6BC7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Y2(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 P/ha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)</w:t>
            </w:r>
          </w:p>
        </w:tc>
        <w:tc>
          <w:tcPr>
            <w:tcW w:w="209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7880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Y3(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 P/ha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)</w:t>
            </w:r>
          </w:p>
        </w:tc>
      </w:tr>
      <w:tr w14:paraId="61D71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16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EB1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DT</w:t>
            </w:r>
          </w:p>
        </w:tc>
        <w:tc>
          <w:tcPr>
            <w:tcW w:w="2086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A35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-23.2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±6.65(a)</w:t>
            </w:r>
          </w:p>
        </w:tc>
        <w:tc>
          <w:tcPr>
            <w:tcW w:w="209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C4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-7.29±7.07(b)</w:t>
            </w:r>
          </w:p>
        </w:tc>
      </w:tr>
      <w:tr w14:paraId="3A9612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7E6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NT</w:t>
            </w:r>
          </w:p>
        </w:tc>
        <w:tc>
          <w:tcPr>
            <w:tcW w:w="20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4F7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-24.7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±16.4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(a)</w:t>
            </w: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B7E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23.23±13.8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(a)</w:t>
            </w:r>
          </w:p>
        </w:tc>
      </w:tr>
      <w:tr w14:paraId="3517F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46B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VT</w:t>
            </w:r>
          </w:p>
        </w:tc>
        <w:tc>
          <w:tcPr>
            <w:tcW w:w="20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018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-8.77±4.39(a)</w:t>
            </w:r>
          </w:p>
        </w:tc>
        <w:tc>
          <w:tcPr>
            <w:tcW w:w="20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8D0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2.96±9.4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(b)</w:t>
            </w:r>
          </w:p>
        </w:tc>
      </w:tr>
      <w:tr w14:paraId="77EE1F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16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5093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AT</w:t>
            </w:r>
          </w:p>
        </w:tc>
        <w:tc>
          <w:tcPr>
            <w:tcW w:w="2086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01B0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-13.3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±2.19(a)</w:t>
            </w:r>
          </w:p>
        </w:tc>
        <w:tc>
          <w:tcPr>
            <w:tcW w:w="2097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FB17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2.80±9.7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(b)</w:t>
            </w:r>
          </w:p>
        </w:tc>
      </w:tr>
    </w:tbl>
    <w:p w14:paraId="0C033124">
      <w:pPr>
        <w:jc w:val="center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  <w:r>
        <w:rPr>
          <w:rFonts w:hint="eastAsia" w:ascii="Times New Roman" w:hAnsi="Times New Roman" w:cs="Times New Roman"/>
          <w:highlight w:val="none"/>
          <w:lang w:val="en-US" w:eastAsia="zh-CN"/>
        </w:rPr>
        <w:t>Different</w:t>
      </w:r>
      <w:r>
        <w:rPr>
          <w:rFonts w:hint="default" w:ascii="Times New Roman" w:hAnsi="Times New Roman" w:cs="Times New Roman"/>
          <w:highlight w:val="none"/>
          <w:lang w:val="en-US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lowercase</w:t>
      </w:r>
      <w:r>
        <w:rPr>
          <w:rFonts w:hint="eastAsia" w:ascii="Times New Roman" w:hAnsi="Times New Roman" w:cs="Times New Roman"/>
          <w:highlight w:val="none"/>
        </w:rPr>
        <w:t xml:space="preserve"> letters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indicate</w:t>
      </w:r>
      <w:r>
        <w:rPr>
          <w:rFonts w:hint="eastAsia" w:ascii="Times New Roman" w:hAnsi="Times New Roman" w:cs="Times New Roman"/>
          <w:highlight w:val="none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 xml:space="preserve">significant </w:t>
      </w:r>
      <w:r>
        <w:rPr>
          <w:rFonts w:hint="eastAsia" w:ascii="Times New Roman" w:hAnsi="Times New Roman" w:cs="Times New Roman"/>
          <w:highlight w:val="none"/>
        </w:rPr>
        <w:t>difference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s</w:t>
      </w:r>
      <w:r>
        <w:rPr>
          <w:rFonts w:hint="eastAsia" w:ascii="Times New Roman" w:hAnsi="Times New Roman" w:cs="Times New Roman"/>
          <w:highlight w:val="none"/>
        </w:rPr>
        <w:t xml:space="preserve"> (p &lt; 0.05) among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treatments</w:t>
      </w:r>
      <w:r>
        <w:rPr>
          <w:rFonts w:hint="eastAsia" w:ascii="Times New Roman" w:hAnsi="Times New Roman" w:cs="Times New Roman"/>
          <w:highlight w:val="none"/>
        </w:rPr>
        <w:t xml:space="preserve">.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DT: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conventional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ridge tillage without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residue return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; NT: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no-tillage with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surface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residue retention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; VT: three-year rotational tillage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with depth-variable (15/20/35 cm) residue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incorporati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o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n; AT: annual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deep tillage (0-35 cm) with residue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>incorporation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.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>Y2: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 second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year; Y3: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 third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year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.</w:t>
      </w:r>
    </w:p>
    <w:p w14:paraId="2C21ABA8">
      <w:pPr>
        <w:jc w:val="left"/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shd w:val="clear" w:color="auto" w:fill="FFFFFF"/>
          <w:lang w:val="en-US" w:eastAsia="zh-CN"/>
        </w:rPr>
        <w:t>Determination of P uptake</w:t>
      </w:r>
    </w:p>
    <w:p w14:paraId="64187DDB">
      <w:pPr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>P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uptake in maize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(kg P ha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perscript"/>
          <w:lang w:val="en-US" w:eastAsia="zh-CN"/>
        </w:rPr>
        <w:t>-1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)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 xml:space="preserve"> are the harvestable phosphorus amount of maize for each treatment every year. Yield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maize-straw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(kg ha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perscript"/>
          <w:lang w:val="en-US" w:eastAsia="zh-CN"/>
        </w:rPr>
        <w:t>-1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)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 xml:space="preserve"> and Yield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maize-grain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(kg ha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perscript"/>
          <w:lang w:val="en-US" w:eastAsia="zh-CN"/>
        </w:rPr>
        <w:t>-1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)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are straw and grain yields of maize for each treatment every year. P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maize-straw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(g kg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perscript"/>
          <w:lang w:val="en-US" w:eastAsia="zh-CN"/>
        </w:rPr>
        <w:t>-1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)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and P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maize-grain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(g kg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perscript"/>
          <w:lang w:val="en-US" w:eastAsia="zh-CN"/>
        </w:rPr>
        <w:t>-1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)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are the P concentration for each treatment every year. Prior to determining phosphorus (P) concentrations in maize straw and grain, the straw was first ground with a pulverizer and passed through a 0.15-mm sieve, whereas the grains were threshed mechanically, and the resultant kernels were similarly ground and sieved to 0.15 mm. The sieved straw and grain samples were subsequently digested with concentrated H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SO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 xml:space="preserve"> and H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O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 xml:space="preserve"> at 360</w:t>
      </w:r>
      <w:r>
        <w:rPr>
          <w:rFonts w:hint="eastAsia" w:ascii="宋体" w:hAnsi="宋体" w:eastAsia="宋体" w:cs="宋体"/>
          <w:highlight w:val="none"/>
          <w:lang w:val="en-US" w:eastAsia="zh-CN"/>
        </w:rPr>
        <w:t>℃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, and total P was quantified by the molybdenum-blue colorimetric method.</w:t>
      </w:r>
    </w:p>
    <w:p w14:paraId="25D20620">
      <w:pPr>
        <w:jc w:val="left"/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>P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 xml:space="preserve">uptake in maize 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 xml:space="preserve">= 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>Yield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 xml:space="preserve">maize-straw 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* P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maize-straw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 xml:space="preserve">/1000 + 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>Yield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 xml:space="preserve">maize-grain 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* P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maize-grain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/1000</w:t>
      </w:r>
    </w:p>
    <w:p w14:paraId="0DB1774F">
      <w:pPr>
        <w:jc w:val="left"/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shd w:val="clear" w:color="auto" w:fill="FFFFFF"/>
          <w:lang w:val="en-US" w:eastAsia="zh-CN"/>
        </w:rPr>
        <w:t>Determination of P budget</w:t>
      </w:r>
    </w:p>
    <w:p w14:paraId="5EEFA7F8">
      <w:pPr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 xml:space="preserve">The P budget was calculated as the difference between the P input into soil from 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 xml:space="preserve"> fertilizer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 xml:space="preserve"> (P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>O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>)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 xml:space="preserve"> and 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>maize residue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 xml:space="preserve"> and the output, which mainly 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>consists of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 xml:space="preserve"> the removal of aboveground P after 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>maize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 xml:space="preserve"> harvest (grain and straw) for each treatment every year.</w:t>
      </w:r>
    </w:p>
    <w:p w14:paraId="64C9FAE9">
      <w:pPr>
        <w:jc w:val="left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>P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 xml:space="preserve">budget 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(kg P ha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perscript"/>
          <w:lang w:val="en-US" w:eastAsia="zh-CN"/>
        </w:rPr>
        <w:t>−1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 xml:space="preserve"> yr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perscript"/>
          <w:lang w:val="en-US" w:eastAsia="zh-CN"/>
        </w:rPr>
        <w:t>−1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baseline"/>
          <w:lang w:val="en-US" w:eastAsia="zh-CN"/>
        </w:rPr>
        <w:t>)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 xml:space="preserve"> = P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input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lang w:val="en-US" w:eastAsia="zh-CN"/>
        </w:rPr>
        <w:t xml:space="preserve"> - P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shd w:val="clear" w:color="auto" w:fill="FFFFFF"/>
          <w:vertAlign w:val="subscript"/>
          <w:lang w:val="en-US" w:eastAsia="zh-CN"/>
        </w:rPr>
        <w:t>output</w:t>
      </w:r>
    </w:p>
    <w:p w14:paraId="1F827F2D">
      <w:pPr>
        <w:sectPr>
          <w:pgSz w:w="16838" w:h="11906" w:orient="landscape"/>
          <w:pgMar w:top="1800" w:right="1440" w:bottom="1800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 w14:paraId="74CACBC1">
      <w:pPr>
        <w:jc w:val="center"/>
        <w:rPr>
          <w:rFonts w:hint="default" w:ascii="Times New Roman" w:hAnsi="Times New Roman" w:cs="Times New Roman"/>
          <w:b/>
          <w:bCs/>
          <w:lang w:val="en-US" w:eastAsia="zh-CN"/>
        </w:rPr>
      </w:pPr>
      <w:r>
        <w:rPr>
          <w:rFonts w:hint="default" w:ascii="Times New Roman" w:hAnsi="Times New Roman" w:cs="Times New Roman"/>
          <w:b/>
          <w:bCs/>
          <w:lang w:val="en-US" w:eastAsia="zh-CN"/>
        </w:rPr>
        <w:t>Table S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>3</w:t>
      </w:r>
      <w:r>
        <w:rPr>
          <w:rFonts w:hint="default" w:ascii="Times New Roman" w:hAnsi="Times New Roman" w:cs="Times New Roman"/>
          <w:b/>
          <w:bCs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>The ratio of C to P</w:t>
      </w:r>
      <w:r>
        <w:rPr>
          <w:rFonts w:hint="default" w:ascii="Times New Roman" w:hAnsi="Times New Roman" w:cs="Times New Roman"/>
          <w:b/>
          <w:bCs/>
          <w:lang w:val="en-US" w:eastAsia="zh-CN"/>
        </w:rPr>
        <w:t xml:space="preserve"> under different treatments.</w:t>
      </w:r>
    </w:p>
    <w:tbl>
      <w:tblPr>
        <w:tblStyle w:val="2"/>
        <w:tblW w:w="791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7"/>
        <w:gridCol w:w="1778"/>
        <w:gridCol w:w="3973"/>
      </w:tblGrid>
      <w:tr w14:paraId="0D249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2167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D0CB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Treatments</w:t>
            </w:r>
          </w:p>
        </w:tc>
        <w:tc>
          <w:tcPr>
            <w:tcW w:w="1778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4477FB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73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BFEC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C:P</w:t>
            </w:r>
          </w:p>
        </w:tc>
      </w:tr>
      <w:tr w14:paraId="482564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2167" w:type="dxa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306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0-20cm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9F0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</w:t>
            </w:r>
          </w:p>
        </w:tc>
        <w:tc>
          <w:tcPr>
            <w:tcW w:w="397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DE1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(a)</w:t>
            </w:r>
          </w:p>
        </w:tc>
      </w:tr>
      <w:tr w14:paraId="15612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515D2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5DD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5F9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8±2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(a)</w:t>
            </w:r>
          </w:p>
        </w:tc>
      </w:tr>
      <w:tr w14:paraId="0D69B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A40E0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F62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41F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2±2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(a)</w:t>
            </w:r>
          </w:p>
        </w:tc>
      </w:tr>
      <w:tr w14:paraId="5AA3E8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BD498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278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361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0±2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(a)</w:t>
            </w:r>
          </w:p>
        </w:tc>
      </w:tr>
      <w:tr w14:paraId="30AC9F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485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0-10cm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176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C96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(b)</w:t>
            </w:r>
          </w:p>
        </w:tc>
      </w:tr>
      <w:tr w14:paraId="496836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9D8FF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0D9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081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(b)</w:t>
            </w:r>
          </w:p>
        </w:tc>
      </w:tr>
      <w:tr w14:paraId="66F18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DA71D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397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AC1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(a)</w:t>
            </w:r>
          </w:p>
        </w:tc>
      </w:tr>
      <w:tr w14:paraId="536E8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5CA89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ED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A07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(a)</w:t>
            </w:r>
          </w:p>
        </w:tc>
      </w:tr>
      <w:tr w14:paraId="52DDF6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918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10-20cm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BF5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5B7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(b)</w:t>
            </w:r>
          </w:p>
        </w:tc>
      </w:tr>
      <w:tr w14:paraId="4B49D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D69AE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F2C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B21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(a)</w:t>
            </w:r>
          </w:p>
        </w:tc>
      </w:tr>
      <w:tr w14:paraId="090A6C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344B4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C7A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A5C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(b)</w:t>
            </w:r>
          </w:p>
        </w:tc>
      </w:tr>
      <w:tr w14:paraId="177362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2DA91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8B5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18B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(b)</w:t>
            </w:r>
          </w:p>
        </w:tc>
      </w:tr>
      <w:tr w14:paraId="3F33CA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8B9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20-35cm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3F4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6E5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6±3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(a)</w:t>
            </w:r>
          </w:p>
        </w:tc>
      </w:tr>
      <w:tr w14:paraId="16BB5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416BC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876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A2E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2±5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(a)</w:t>
            </w:r>
          </w:p>
        </w:tc>
      </w:tr>
      <w:tr w14:paraId="30898F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0EF96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18F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9F4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0±2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(b)</w:t>
            </w:r>
          </w:p>
        </w:tc>
      </w:tr>
      <w:tr w14:paraId="1ED843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F13DD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5EC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784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(b)</w:t>
            </w:r>
          </w:p>
        </w:tc>
      </w:tr>
      <w:tr w14:paraId="16C8C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513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0-10cm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523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CE8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(b)</w:t>
            </w:r>
          </w:p>
        </w:tc>
      </w:tr>
      <w:tr w14:paraId="544BD5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D6809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10F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959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(b)</w:t>
            </w:r>
          </w:p>
        </w:tc>
      </w:tr>
      <w:tr w14:paraId="3B9F8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66E50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BE9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C51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(a)</w:t>
            </w:r>
          </w:p>
        </w:tc>
      </w:tr>
      <w:tr w14:paraId="552CB6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87B7A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CBE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B57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(a)</w:t>
            </w:r>
          </w:p>
        </w:tc>
      </w:tr>
      <w:tr w14:paraId="20AB3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F86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10-20cm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040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5EB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3±0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(b)</w:t>
            </w:r>
          </w:p>
        </w:tc>
      </w:tr>
      <w:tr w14:paraId="07724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B1062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857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36D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9±2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(b)</w:t>
            </w:r>
          </w:p>
        </w:tc>
      </w:tr>
      <w:tr w14:paraId="66AA3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3EA09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542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D1E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(a)</w:t>
            </w:r>
          </w:p>
        </w:tc>
      </w:tr>
      <w:tr w14:paraId="404CC6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A32C2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7F7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D5C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(a)</w:t>
            </w:r>
          </w:p>
        </w:tc>
      </w:tr>
      <w:tr w14:paraId="31ED9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800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20-35cm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779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69C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6±1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(a)</w:t>
            </w:r>
            <w:bookmarkStart w:id="0" w:name="_GoBack"/>
            <w:bookmarkEnd w:id="0"/>
          </w:p>
        </w:tc>
      </w:tr>
      <w:tr w14:paraId="6A2DB2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9D628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FCB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497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1±4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(ab)</w:t>
            </w:r>
          </w:p>
        </w:tc>
      </w:tr>
      <w:tr w14:paraId="7B248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2E403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2DB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VT</w:t>
            </w:r>
          </w:p>
        </w:tc>
        <w:tc>
          <w:tcPr>
            <w:tcW w:w="3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5A2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4±4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(ab)</w:t>
            </w:r>
          </w:p>
        </w:tc>
      </w:tr>
      <w:tr w14:paraId="35B38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2167" w:type="dxa"/>
            <w:vMerge w:val="continue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5716CFE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5D4F8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</w:t>
            </w:r>
          </w:p>
        </w:tc>
        <w:tc>
          <w:tcPr>
            <w:tcW w:w="397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2DCA7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2±2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(b)</w:t>
            </w:r>
          </w:p>
        </w:tc>
      </w:tr>
    </w:tbl>
    <w:p w14:paraId="0EBD4FE6">
      <w:pPr>
        <w:jc w:val="center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  <w:r>
        <w:rPr>
          <w:rFonts w:hint="eastAsia" w:ascii="Times New Roman" w:hAnsi="Times New Roman" w:cs="Times New Roman"/>
          <w:highlight w:val="none"/>
          <w:lang w:val="en-US" w:eastAsia="zh-CN"/>
        </w:rPr>
        <w:t>Different</w:t>
      </w:r>
      <w:r>
        <w:rPr>
          <w:rFonts w:hint="default" w:ascii="Times New Roman" w:hAnsi="Times New Roman" w:cs="Times New Roman"/>
          <w:highlight w:val="none"/>
          <w:lang w:val="en-US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lowercase</w:t>
      </w:r>
      <w:r>
        <w:rPr>
          <w:rFonts w:hint="eastAsia" w:ascii="Times New Roman" w:hAnsi="Times New Roman" w:cs="Times New Roman"/>
          <w:highlight w:val="none"/>
        </w:rPr>
        <w:t xml:space="preserve"> letters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indicate</w:t>
      </w:r>
      <w:r>
        <w:rPr>
          <w:rFonts w:hint="eastAsia" w:ascii="Times New Roman" w:hAnsi="Times New Roman" w:cs="Times New Roman"/>
          <w:highlight w:val="none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 xml:space="preserve">significant </w:t>
      </w:r>
      <w:r>
        <w:rPr>
          <w:rFonts w:hint="eastAsia" w:ascii="Times New Roman" w:hAnsi="Times New Roman" w:cs="Times New Roman"/>
          <w:highlight w:val="none"/>
        </w:rPr>
        <w:t>difference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s</w:t>
      </w:r>
      <w:r>
        <w:rPr>
          <w:rFonts w:hint="eastAsia" w:ascii="Times New Roman" w:hAnsi="Times New Roman" w:cs="Times New Roman"/>
          <w:highlight w:val="none"/>
        </w:rPr>
        <w:t xml:space="preserve"> (p &lt; 0.05) among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treatments</w:t>
      </w:r>
      <w:r>
        <w:rPr>
          <w:rFonts w:hint="eastAsia" w:ascii="Times New Roman" w:hAnsi="Times New Roman" w:cs="Times New Roman"/>
          <w:highlight w:val="none"/>
        </w:rPr>
        <w:t xml:space="preserve">.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DT: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conventional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ridge tillage without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residue return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; NT: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no-tillage with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surface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residue retention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; VT: three-year rotational tillage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with depth-variable (15/20/35 cm) residue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incorporati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o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n; AT: annual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deep tillage (0-35 cm) with residue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>incorporation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.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>Y1: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 first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year; Y2: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 second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year; Y3: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 third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year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.</w:t>
      </w:r>
    </w:p>
    <w:p w14:paraId="2530F14D">
      <w:pPr>
        <w:jc w:val="left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</w:p>
    <w:p w14:paraId="3C852AB0">
      <w:pPr>
        <w:jc w:val="left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</w:p>
    <w:p w14:paraId="1629D750">
      <w:pPr>
        <w:jc w:val="left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</w:p>
    <w:p w14:paraId="0DAE6B41">
      <w:pPr>
        <w:jc w:val="left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</w:p>
    <w:p w14:paraId="0A17403C">
      <w:pPr>
        <w:jc w:val="left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</w:p>
    <w:p w14:paraId="569726F7">
      <w:pPr>
        <w:jc w:val="left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</w:p>
    <w:p w14:paraId="50677307">
      <w:pPr>
        <w:jc w:val="left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</w:p>
    <w:p w14:paraId="2BC68DE3">
      <w:pPr>
        <w:jc w:val="left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</w:p>
    <w:p w14:paraId="2C3FFEB8">
      <w:pPr>
        <w:jc w:val="left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</w:p>
    <w:p w14:paraId="02E3A677">
      <w:pPr>
        <w:jc w:val="left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</w:p>
    <w:p w14:paraId="3809F842">
      <w:pPr>
        <w:jc w:val="left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  <w:r>
        <w:rPr>
          <w:rFonts w:hint="eastAsia" w:ascii="Times New Roman" w:hAnsi="Times New Roman" w:cs="Times New Roman"/>
          <w:b/>
          <w:bCs/>
          <w:lang w:val="en-US" w:eastAsia="zh-CN"/>
        </w:rPr>
        <w:t>Table S4</w:t>
      </w:r>
      <w:r>
        <w:rPr>
          <w:rFonts w:hint="default" w:ascii="Times New Roman" w:hAnsi="Times New Roman" w:cs="Times New Roman"/>
          <w:b/>
          <w:bCs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b w:val="0"/>
          <w:bCs w:val="0"/>
          <w:lang w:val="en-US" w:eastAsia="zh-CN"/>
        </w:rPr>
        <w:t>Soil MBC concentrations under different maize straw placements.</w:t>
      </w:r>
    </w:p>
    <w:tbl>
      <w:tblPr>
        <w:tblStyle w:val="2"/>
        <w:tblW w:w="463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080"/>
        <w:gridCol w:w="2475"/>
      </w:tblGrid>
      <w:tr w14:paraId="29F1DF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87662D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54098E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2821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MBC(mg kg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-1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)</w:t>
            </w:r>
          </w:p>
        </w:tc>
      </w:tr>
      <w:tr w14:paraId="055B76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D4A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0-10cm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82F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</w:t>
            </w:r>
          </w:p>
        </w:tc>
        <w:tc>
          <w:tcPr>
            <w:tcW w:w="247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26A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156.67±10.35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</w:p>
        </w:tc>
      </w:tr>
      <w:tr w14:paraId="6DA00F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31AAB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3B2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B60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189.63±14.06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</w:p>
        </w:tc>
      </w:tr>
      <w:tr w14:paraId="38072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365DF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2C3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843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116.12±8.30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</w:p>
        </w:tc>
      </w:tr>
      <w:tr w14:paraId="638B5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413AD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797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D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110.23±0.82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</w:p>
        </w:tc>
      </w:tr>
      <w:tr w14:paraId="42C191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220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10-20cm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7BD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AFC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114.43±8.49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</w:p>
        </w:tc>
      </w:tr>
      <w:tr w14:paraId="4226D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83E93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4D3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142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114.98±3.23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</w:p>
        </w:tc>
      </w:tr>
      <w:tr w14:paraId="187A05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7C081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5C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785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139.33±4.66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  <w:tr w14:paraId="2FC91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7A27D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78A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073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123.39±7.23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</w:p>
        </w:tc>
      </w:tr>
      <w:tr w14:paraId="227595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D12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20-35cm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0E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DD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87.42±11.07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</w:p>
        </w:tc>
      </w:tr>
      <w:tr w14:paraId="73A9BF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5C6EE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E0F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076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86.25±9.96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</w:p>
        </w:tc>
      </w:tr>
      <w:tr w14:paraId="415128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D50E1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A04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146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99.22±5.42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</w:p>
        </w:tc>
      </w:tr>
      <w:tr w14:paraId="1B846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0BC855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96B9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</w:t>
            </w:r>
          </w:p>
        </w:tc>
        <w:tc>
          <w:tcPr>
            <w:tcW w:w="247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07E1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114.35±5.77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</w:tr>
    </w:tbl>
    <w:p w14:paraId="60ED980C">
      <w:pPr>
        <w:jc w:val="center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  <w:r>
        <w:rPr>
          <w:rFonts w:hint="eastAsia" w:ascii="Times New Roman" w:hAnsi="Times New Roman" w:cs="Times New Roman"/>
          <w:highlight w:val="none"/>
          <w:lang w:val="en-US" w:eastAsia="zh-CN"/>
        </w:rPr>
        <w:t>Different</w:t>
      </w:r>
      <w:r>
        <w:rPr>
          <w:rFonts w:hint="default" w:ascii="Times New Roman" w:hAnsi="Times New Roman" w:cs="Times New Roman"/>
          <w:highlight w:val="none"/>
          <w:lang w:val="en-US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lowercase</w:t>
      </w:r>
      <w:r>
        <w:rPr>
          <w:rFonts w:hint="eastAsia" w:ascii="Times New Roman" w:hAnsi="Times New Roman" w:cs="Times New Roman"/>
          <w:highlight w:val="none"/>
        </w:rPr>
        <w:t xml:space="preserve"> letters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indicate</w:t>
      </w:r>
      <w:r>
        <w:rPr>
          <w:rFonts w:hint="eastAsia" w:ascii="Times New Roman" w:hAnsi="Times New Roman" w:cs="Times New Roman"/>
          <w:highlight w:val="none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 xml:space="preserve">significant </w:t>
      </w:r>
      <w:r>
        <w:rPr>
          <w:rFonts w:hint="eastAsia" w:ascii="Times New Roman" w:hAnsi="Times New Roman" w:cs="Times New Roman"/>
          <w:highlight w:val="none"/>
        </w:rPr>
        <w:t>difference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s</w:t>
      </w:r>
      <w:r>
        <w:rPr>
          <w:rFonts w:hint="eastAsia" w:ascii="Times New Roman" w:hAnsi="Times New Roman" w:cs="Times New Roman"/>
          <w:highlight w:val="none"/>
        </w:rPr>
        <w:t xml:space="preserve"> (p &lt; 0.05) among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treatments</w:t>
      </w:r>
      <w:r>
        <w:rPr>
          <w:rFonts w:hint="eastAsia" w:ascii="Times New Roman" w:hAnsi="Times New Roman" w:cs="Times New Roman"/>
          <w:highlight w:val="none"/>
        </w:rPr>
        <w:t xml:space="preserve">.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DT: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conventional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ridge tillage without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residue return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; NT: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no-tillage with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surface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residue retention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; VT: three-year rotational tillage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with depth-variable (15/20/35 cm) residue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incorporati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o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n; AT: annual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deep tillage (0-35 cm) with residue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>incorporation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. </w:t>
      </w:r>
    </w:p>
    <w:p w14:paraId="47F2ED95">
      <w:pPr>
        <w:rPr>
          <w:rFonts w:hint="default"/>
          <w:lang w:val="en-US" w:eastAsia="zh-CN"/>
        </w:rPr>
      </w:pPr>
    </w:p>
    <w:p w14:paraId="2894070E">
      <w:pPr>
        <w:jc w:val="left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  <w:r>
        <w:rPr>
          <w:rFonts w:hint="eastAsia" w:ascii="Times New Roman" w:hAnsi="Times New Roman" w:cs="Times New Roman"/>
          <w:b/>
          <w:bCs/>
          <w:lang w:val="en-US" w:eastAsia="zh-CN"/>
        </w:rPr>
        <w:t>Table S5</w:t>
      </w:r>
      <w:r>
        <w:rPr>
          <w:rFonts w:hint="default" w:ascii="Times New Roman" w:hAnsi="Times New Roman" w:cs="Times New Roman"/>
          <w:b/>
          <w:bCs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b w:val="0"/>
          <w:bCs w:val="0"/>
          <w:lang w:val="en-US" w:eastAsia="zh-CN"/>
        </w:rPr>
        <w:t>Soil MBN concentrations under different maize straw placements.</w:t>
      </w:r>
    </w:p>
    <w:tbl>
      <w:tblPr>
        <w:tblStyle w:val="2"/>
        <w:tblW w:w="538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080"/>
        <w:gridCol w:w="3225"/>
      </w:tblGrid>
      <w:tr w14:paraId="3A636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F76292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B66863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BA55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MBN(mg kg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vertAlign w:val="superscript"/>
                <w:lang w:val="en-US" w:eastAsia="zh-CN" w:bidi="ar"/>
              </w:rPr>
              <w:t>-1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)</w:t>
            </w:r>
          </w:p>
        </w:tc>
      </w:tr>
      <w:tr w14:paraId="5C29C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C23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0-10cm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307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</w:t>
            </w:r>
          </w:p>
        </w:tc>
        <w:tc>
          <w:tcPr>
            <w:tcW w:w="322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578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18.44±1.20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16120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8F507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FFF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NT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262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23.29±2.03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64C9B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027D1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3A0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VT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50D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11.42±1.46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2FE41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9440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A51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506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14.01±1.37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36417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869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10-20cm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880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FB1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11.77±3.12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ab</w:t>
            </w:r>
          </w:p>
        </w:tc>
      </w:tr>
      <w:tr w14:paraId="63A5F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98B7F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FB0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NT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7FD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12.16±1.52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1B0598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3F646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4C9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VT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36E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15.26±0.98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0E9E1D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D15FA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C25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6B6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11.82±1.48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71604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7C1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20-35cm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C25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38B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9.74±1.92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ab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001976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69FC9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735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NT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757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9.68±1.45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79F93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E5814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65D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VT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71C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11.78±0.30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06754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ED74B4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7DB5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</w:t>
            </w:r>
          </w:p>
        </w:tc>
        <w:tc>
          <w:tcPr>
            <w:tcW w:w="322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6079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12.35±0.57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</w:tbl>
    <w:p w14:paraId="483BF273">
      <w:pPr>
        <w:jc w:val="center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  <w:r>
        <w:rPr>
          <w:rFonts w:hint="eastAsia" w:ascii="Times New Roman" w:hAnsi="Times New Roman" w:cs="Times New Roman"/>
          <w:highlight w:val="none"/>
          <w:lang w:val="en-US" w:eastAsia="zh-CN"/>
        </w:rPr>
        <w:t>Different</w:t>
      </w:r>
      <w:r>
        <w:rPr>
          <w:rFonts w:hint="default" w:ascii="Times New Roman" w:hAnsi="Times New Roman" w:cs="Times New Roman"/>
          <w:highlight w:val="none"/>
          <w:lang w:val="en-US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lowercase</w:t>
      </w:r>
      <w:r>
        <w:rPr>
          <w:rFonts w:hint="eastAsia" w:ascii="Times New Roman" w:hAnsi="Times New Roman" w:cs="Times New Roman"/>
          <w:highlight w:val="none"/>
        </w:rPr>
        <w:t xml:space="preserve"> letters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indicate</w:t>
      </w:r>
      <w:r>
        <w:rPr>
          <w:rFonts w:hint="eastAsia" w:ascii="Times New Roman" w:hAnsi="Times New Roman" w:cs="Times New Roman"/>
          <w:highlight w:val="none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 xml:space="preserve">significant </w:t>
      </w:r>
      <w:r>
        <w:rPr>
          <w:rFonts w:hint="eastAsia" w:ascii="Times New Roman" w:hAnsi="Times New Roman" w:cs="Times New Roman"/>
          <w:highlight w:val="none"/>
        </w:rPr>
        <w:t>difference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s</w:t>
      </w:r>
      <w:r>
        <w:rPr>
          <w:rFonts w:hint="eastAsia" w:ascii="Times New Roman" w:hAnsi="Times New Roman" w:cs="Times New Roman"/>
          <w:highlight w:val="none"/>
        </w:rPr>
        <w:t xml:space="preserve"> (p &lt; 0.05) among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treatments</w:t>
      </w:r>
      <w:r>
        <w:rPr>
          <w:rFonts w:hint="eastAsia" w:ascii="Times New Roman" w:hAnsi="Times New Roman" w:cs="Times New Roman"/>
          <w:highlight w:val="none"/>
        </w:rPr>
        <w:t xml:space="preserve">.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DT: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conventional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ridge tillage without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residue return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; NT: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no-tillage with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surface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residue retention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; VT: three-year rotational tillage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with depth-variable (15/20/35 cm) residue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incorporati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o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n; AT: annual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deep tillage (0-35 cm) with residue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>incorporation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. </w:t>
      </w:r>
    </w:p>
    <w:p w14:paraId="55AD4392">
      <w:pPr>
        <w:rPr>
          <w:rFonts w:hint="default"/>
          <w:lang w:val="en-US" w:eastAsia="zh-CN"/>
        </w:rPr>
      </w:pPr>
    </w:p>
    <w:p w14:paraId="04BF0FA3">
      <w:pPr>
        <w:rPr>
          <w:rFonts w:hint="default"/>
          <w:lang w:val="en-US" w:eastAsia="zh-CN"/>
        </w:rPr>
      </w:pPr>
    </w:p>
    <w:p w14:paraId="37BCC138">
      <w:pPr>
        <w:rPr>
          <w:rFonts w:hint="default"/>
          <w:lang w:val="en-US" w:eastAsia="zh-CN"/>
        </w:rPr>
      </w:pPr>
    </w:p>
    <w:p w14:paraId="78FF3F1A">
      <w:pPr>
        <w:rPr>
          <w:rFonts w:hint="default"/>
          <w:lang w:val="en-US" w:eastAsia="zh-CN"/>
        </w:rPr>
      </w:pPr>
    </w:p>
    <w:p w14:paraId="14D9459E">
      <w:pPr>
        <w:rPr>
          <w:rFonts w:hint="default"/>
          <w:lang w:val="en-US" w:eastAsia="zh-CN"/>
        </w:rPr>
      </w:pPr>
    </w:p>
    <w:p w14:paraId="6E0EC04C">
      <w:pPr>
        <w:rPr>
          <w:rFonts w:hint="default"/>
          <w:lang w:val="en-US" w:eastAsia="zh-CN"/>
        </w:rPr>
      </w:pPr>
    </w:p>
    <w:p w14:paraId="71A74963">
      <w:pPr>
        <w:rPr>
          <w:rFonts w:hint="default"/>
          <w:lang w:val="en-US" w:eastAsia="zh-CN"/>
        </w:rPr>
      </w:pPr>
    </w:p>
    <w:p w14:paraId="1049BE78">
      <w:pPr>
        <w:rPr>
          <w:rFonts w:hint="default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lang w:val="en-US" w:eastAsia="zh-CN"/>
        </w:rPr>
        <w:t xml:space="preserve">Table S6 </w:t>
      </w:r>
      <w:r>
        <w:rPr>
          <w:rFonts w:hint="default" w:ascii="Times New Roman" w:hAnsi="Times New Roman" w:cs="Times New Roman"/>
          <w:b/>
          <w:bCs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>The concentrations of straw P under different maize straw placements.</w:t>
      </w:r>
    </w:p>
    <w:tbl>
      <w:tblPr>
        <w:tblStyle w:val="2"/>
        <w:tblW w:w="448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701"/>
        <w:gridCol w:w="1701"/>
      </w:tblGrid>
      <w:tr w14:paraId="0D667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432F49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2502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Y2</w:t>
            </w:r>
            <w:r>
              <w:rPr>
                <w:rFonts w:hint="eastAsia" w:ascii="Times New Roman" w:hAnsi="Times New Roman" w:cs="Times New Roman"/>
                <w:b w:val="0"/>
                <w:bCs w:val="0"/>
                <w:lang w:val="en-US" w:eastAsia="zh-CN"/>
              </w:rPr>
              <w:t>(g kg</w:t>
            </w:r>
            <w:r>
              <w:rPr>
                <w:rFonts w:hint="eastAsia" w:ascii="Times New Roman" w:hAnsi="Times New Roman" w:cs="Times New Roman"/>
                <w:b w:val="0"/>
                <w:bCs w:val="0"/>
                <w:vertAlign w:val="superscript"/>
                <w:lang w:val="en-US" w:eastAsia="zh-CN"/>
              </w:rPr>
              <w:t>-1</w:t>
            </w:r>
            <w:r>
              <w:rPr>
                <w:rFonts w:hint="eastAsia" w:ascii="Times New Roman" w:hAnsi="Times New Roman" w:cs="Times New Roman"/>
                <w:b w:val="0"/>
                <w:bCs w:val="0"/>
                <w:lang w:val="en-US" w:eastAsia="zh-CN"/>
              </w:rPr>
              <w:t>)</w:t>
            </w:r>
          </w:p>
        </w:tc>
        <w:tc>
          <w:tcPr>
            <w:tcW w:w="170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7F64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Y3</w:t>
            </w:r>
            <w:r>
              <w:rPr>
                <w:rFonts w:hint="eastAsia" w:ascii="Times New Roman" w:hAnsi="Times New Roman" w:cs="Times New Roman"/>
                <w:b w:val="0"/>
                <w:bCs w:val="0"/>
                <w:lang w:val="en-US" w:eastAsia="zh-CN"/>
              </w:rPr>
              <w:t>(g kg</w:t>
            </w:r>
            <w:r>
              <w:rPr>
                <w:rFonts w:hint="eastAsia" w:ascii="Times New Roman" w:hAnsi="Times New Roman" w:cs="Times New Roman"/>
                <w:b w:val="0"/>
                <w:bCs w:val="0"/>
                <w:vertAlign w:val="superscript"/>
                <w:lang w:val="en-US" w:eastAsia="zh-CN"/>
              </w:rPr>
              <w:t>-1</w:t>
            </w:r>
            <w:r>
              <w:rPr>
                <w:rFonts w:hint="eastAsia" w:ascii="Times New Roman" w:hAnsi="Times New Roman" w:cs="Times New Roman"/>
                <w:b w:val="0"/>
                <w:bCs w:val="0"/>
                <w:lang w:val="en-US" w:eastAsia="zh-CN"/>
              </w:rPr>
              <w:t>)</w:t>
            </w:r>
          </w:p>
        </w:tc>
      </w:tr>
      <w:tr w14:paraId="52053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224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7A6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EC2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112FE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3F3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97C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1.84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0.40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206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77F9D5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2E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554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136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1.84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0.20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  <w:tr w14:paraId="3887F1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26561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45E56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6AB3D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1.89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</w:tr>
    </w:tbl>
    <w:p w14:paraId="5692EBD3">
      <w:pPr>
        <w:jc w:val="center"/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</w:pPr>
      <w:r>
        <w:rPr>
          <w:rFonts w:hint="eastAsia" w:ascii="Times New Roman" w:hAnsi="Times New Roman" w:cs="Times New Roman"/>
          <w:highlight w:val="none"/>
          <w:lang w:val="en-US" w:eastAsia="zh-CN"/>
        </w:rPr>
        <w:t>Different</w:t>
      </w:r>
      <w:r>
        <w:rPr>
          <w:rFonts w:hint="default" w:ascii="Times New Roman" w:hAnsi="Times New Roman" w:cs="Times New Roman"/>
          <w:highlight w:val="none"/>
          <w:lang w:val="en-US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lowercase</w:t>
      </w:r>
      <w:r>
        <w:rPr>
          <w:rFonts w:hint="eastAsia" w:ascii="Times New Roman" w:hAnsi="Times New Roman" w:cs="Times New Roman"/>
          <w:highlight w:val="none"/>
        </w:rPr>
        <w:t xml:space="preserve"> letters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indicate</w:t>
      </w:r>
      <w:r>
        <w:rPr>
          <w:rFonts w:hint="eastAsia" w:ascii="Times New Roman" w:hAnsi="Times New Roman" w:cs="Times New Roman"/>
          <w:highlight w:val="none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 xml:space="preserve">significant </w:t>
      </w:r>
      <w:r>
        <w:rPr>
          <w:rFonts w:hint="eastAsia" w:ascii="Times New Roman" w:hAnsi="Times New Roman" w:cs="Times New Roman"/>
          <w:highlight w:val="none"/>
        </w:rPr>
        <w:t>difference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s</w:t>
      </w:r>
      <w:r>
        <w:rPr>
          <w:rFonts w:hint="eastAsia" w:ascii="Times New Roman" w:hAnsi="Times New Roman" w:cs="Times New Roman"/>
          <w:highlight w:val="none"/>
        </w:rPr>
        <w:t xml:space="preserve"> (p &lt; 0.05) among 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treatments</w:t>
      </w:r>
      <w:r>
        <w:rPr>
          <w:rFonts w:hint="eastAsia" w:ascii="Times New Roman" w:hAnsi="Times New Roman" w:cs="Times New Roman"/>
          <w:highlight w:val="none"/>
        </w:rPr>
        <w:t xml:space="preserve">.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DT: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conventional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ridge tillage without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residue return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; NT: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no-tillage with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surface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residue retention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; VT: three-year rotational tillage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with depth-variable (15/20/35 cm) residue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incorporati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o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n; AT: annual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deep tillage (0-35 cm) with residue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>incorporation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. 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>Y2: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 second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year; Y3: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 xml:space="preserve"> third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</w:rPr>
        <w:t xml:space="preserve"> year</w:t>
      </w:r>
      <w:r>
        <w:rPr>
          <w:rFonts w:hint="eastAsia" w:ascii="Times New Roman" w:hAnsi="Times New Roman" w:eastAsia="宋体" w:cs="Times New Roman"/>
          <w:szCs w:val="21"/>
          <w:highlight w:val="none"/>
          <w:shd w:val="clear" w:color="auto" w:fill="FFFFFF"/>
          <w:lang w:val="en-US" w:eastAsia="zh-CN"/>
        </w:rPr>
        <w:t>.</w:t>
      </w:r>
    </w:p>
    <w:p w14:paraId="21A80515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9D3A2A"/>
    <w:rsid w:val="01C879C3"/>
    <w:rsid w:val="139F16A2"/>
    <w:rsid w:val="1A9D3A2A"/>
    <w:rsid w:val="2A135484"/>
    <w:rsid w:val="2AE42AE0"/>
    <w:rsid w:val="2B34378D"/>
    <w:rsid w:val="42075B5A"/>
    <w:rsid w:val="4A874E2F"/>
    <w:rsid w:val="577F42A4"/>
    <w:rsid w:val="58C719DE"/>
    <w:rsid w:val="6773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395</Words>
  <Characters>2541</Characters>
  <Lines>0</Lines>
  <Paragraphs>0</Paragraphs>
  <TotalTime>22</TotalTime>
  <ScaleCrop>false</ScaleCrop>
  <LinksUpToDate>false</LinksUpToDate>
  <CharactersWithSpaces>2855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2025-09-29T07:09:00Z</dcterms:created>
  <dc:creator>D26C</dc:creator>
  <cp:lastModifiedBy>D26C</cp:lastModifiedBy>
  <dcterms:modified xsi:type="dcterms:W3CDTF">2025-12-17T12:43:52Z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70A2D2B8A46E459CBC932DFD4D85DD8F_11</vt:lpwstr>
  </property>
  <property fmtid="{D5CDD505-2E9C-101B-9397-08002B2CF9AE}" pid="4" name="KSOTemplateDocerSaveRecord">
    <vt:lpwstr>eyJoZGlkIjoiNDU2Zjc1MWUxNDQ4ZmEyOTNlMWM4N2Q3MDU3OGZmNjkiLCJ1c2VySWQiOiIyNTQyOTQ2MzIifQ==</vt:lpwstr>
  </property>
</Properties>
</file>