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27882" w14:textId="77777777" w:rsidR="007D7758" w:rsidRDefault="007D7758">
      <w:pPr>
        <w:widowControl/>
        <w:spacing w:before="100" w:beforeAutospacing="1" w:after="100" w:afterAutospacing="1"/>
        <w:jc w:val="center"/>
        <w:rPr>
          <w:rFonts w:ascii="Times New Roman" w:eastAsia="微软雅黑" w:hAnsi="Times New Roman" w:cs="Times New Roman"/>
          <w:color w:val="000000"/>
          <w:kern w:val="0"/>
          <w:sz w:val="27"/>
          <w:szCs w:val="27"/>
        </w:rPr>
      </w:pPr>
    </w:p>
    <w:p w14:paraId="23C60438" w14:textId="77777777" w:rsidR="007D7758" w:rsidRDefault="00000000">
      <w:pPr>
        <w:widowControl/>
        <w:spacing w:before="100" w:beforeAutospacing="1" w:after="100" w:afterAutospacing="1"/>
        <w:jc w:val="center"/>
        <w:rPr>
          <w:rFonts w:ascii="Times New Roman" w:eastAsia="微软雅黑" w:hAnsi="Times New Roman" w:cs="Times New Roman"/>
          <w:b/>
          <w:color w:val="000000"/>
          <w:kern w:val="0"/>
          <w:sz w:val="32"/>
          <w:szCs w:val="32"/>
        </w:rPr>
      </w:pPr>
      <w:r>
        <w:rPr>
          <w:rFonts w:ascii="Times New Roman" w:eastAsia="微软雅黑" w:hAnsi="Times New Roman" w:cs="Times New Roman"/>
          <w:b/>
          <w:color w:val="000000"/>
          <w:kern w:val="0"/>
          <w:sz w:val="32"/>
          <w:szCs w:val="32"/>
        </w:rPr>
        <w:t>Supplemental materials</w:t>
      </w:r>
    </w:p>
    <w:p w14:paraId="7E9CAEE2" w14:textId="77777777" w:rsidR="007D7758" w:rsidRDefault="00000000">
      <w:pPr>
        <w:widowControl/>
        <w:spacing w:before="100" w:beforeAutospacing="1" w:after="100" w:afterAutospacing="1"/>
        <w:jc w:val="left"/>
        <w:rPr>
          <w:rFonts w:hint="eastAsia"/>
        </w:rPr>
      </w:pPr>
      <w:r>
        <w:rPr>
          <w:rFonts w:ascii="Times New Roman" w:eastAsia="微软雅黑" w:hAnsi="Times New Roman" w:cs="Times New Roman"/>
          <w:b/>
          <w:color w:val="000000"/>
          <w:kern w:val="0"/>
          <w:sz w:val="24"/>
          <w:szCs w:val="24"/>
        </w:rPr>
        <w:t>Manuscript title</w:t>
      </w:r>
      <w:r>
        <w:rPr>
          <w:rFonts w:ascii="Times New Roman" w:eastAsia="微软雅黑" w:hAnsi="Times New Roman" w:cs="Times New Roman"/>
          <w:color w:val="000000"/>
          <w:kern w:val="0"/>
          <w:sz w:val="27"/>
          <w:szCs w:val="27"/>
        </w:rPr>
        <w:t>:</w:t>
      </w:r>
      <w:r>
        <w:t xml:space="preserve"> </w:t>
      </w:r>
    </w:p>
    <w:p w14:paraId="5BEE0C6F" w14:textId="77777777" w:rsidR="007D7758" w:rsidRDefault="00000000">
      <w:pPr>
        <w:widowControl/>
        <w:spacing w:before="100" w:beforeAutospacing="1" w:after="100" w:afterAutospacing="1"/>
        <w:jc w:val="left"/>
        <w:rPr>
          <w:rFonts w:ascii="Times New Roman" w:eastAsia="微软雅黑" w:hAnsi="Times New Roman" w:cs="Times New Roman"/>
          <w:color w:val="000000"/>
          <w:kern w:val="0"/>
          <w:szCs w:val="21"/>
        </w:rPr>
      </w:pPr>
      <w:r>
        <w:rPr>
          <w:rFonts w:ascii="Times New Roman" w:eastAsia="微软雅黑" w:hAnsi="Times New Roman" w:cs="Times New Roman"/>
          <w:color w:val="000000"/>
          <w:kern w:val="0"/>
          <w:szCs w:val="21"/>
        </w:rPr>
        <w:t>Effects of nanoFe</w:t>
      </w:r>
      <w:r>
        <w:rPr>
          <w:rFonts w:ascii="Times New Roman" w:eastAsia="微软雅黑" w:hAnsi="Times New Roman" w:cs="Times New Roman"/>
          <w:color w:val="000000"/>
          <w:kern w:val="0"/>
          <w:szCs w:val="21"/>
          <w:vertAlign w:val="subscript"/>
        </w:rPr>
        <w:t>3</w:t>
      </w:r>
      <w:r>
        <w:rPr>
          <w:rFonts w:ascii="Times New Roman" w:eastAsia="微软雅黑" w:hAnsi="Times New Roman" w:cs="Times New Roman"/>
          <w:color w:val="000000"/>
          <w:kern w:val="0"/>
          <w:szCs w:val="21"/>
        </w:rPr>
        <w:t>O</w:t>
      </w:r>
      <w:r>
        <w:rPr>
          <w:rFonts w:ascii="Times New Roman" w:eastAsia="微软雅黑" w:hAnsi="Times New Roman" w:cs="Times New Roman"/>
          <w:color w:val="000000"/>
          <w:kern w:val="0"/>
          <w:szCs w:val="21"/>
          <w:vertAlign w:val="subscript"/>
        </w:rPr>
        <w:t xml:space="preserve">4 </w:t>
      </w:r>
      <w:r>
        <w:rPr>
          <w:rFonts w:ascii="Times New Roman" w:eastAsia="微软雅黑" w:hAnsi="Times New Roman" w:cs="Times New Roman"/>
          <w:color w:val="000000"/>
          <w:kern w:val="0"/>
          <w:szCs w:val="21"/>
        </w:rPr>
        <w:t>and carbon nanotubes on anaerobic decomposition of soil organic matter in paddy soil</w:t>
      </w:r>
    </w:p>
    <w:p w14:paraId="565FF3BC" w14:textId="77777777" w:rsidR="007D7758" w:rsidRDefault="00000000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iCs/>
          <w:sz w:val="22"/>
        </w:rPr>
      </w:pPr>
      <w:r>
        <w:rPr>
          <w:rFonts w:ascii="Times New Roman" w:eastAsia="微软雅黑" w:hAnsi="Times New Roman" w:cs="Times New Roman"/>
          <w:b/>
          <w:color w:val="000000"/>
          <w:kern w:val="0"/>
          <w:sz w:val="24"/>
          <w:szCs w:val="24"/>
        </w:rPr>
        <w:t>Authors</w:t>
      </w:r>
      <w:r>
        <w:rPr>
          <w:rFonts w:ascii="Times New Roman" w:eastAsia="微软雅黑" w:hAnsi="Times New Roman" w:cs="Times New Roman"/>
          <w:color w:val="000000"/>
          <w:kern w:val="0"/>
          <w:sz w:val="27"/>
          <w:szCs w:val="27"/>
        </w:rPr>
        <w:t>:</w:t>
      </w:r>
      <w:r>
        <w:rPr>
          <w:rFonts w:ascii="Times New Roman" w:hAnsi="Times New Roman" w:cs="Times New Roman"/>
          <w:iCs/>
          <w:sz w:val="22"/>
        </w:rPr>
        <w:t xml:space="preserve"> </w:t>
      </w:r>
    </w:p>
    <w:p w14:paraId="3A166557" w14:textId="77777777" w:rsidR="007D7758" w:rsidRDefault="00000000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sz w:val="24"/>
          <w:szCs w:val="32"/>
        </w:rPr>
      </w:pPr>
      <w:r>
        <w:rPr>
          <w:rFonts w:ascii="Times New Roman" w:hAnsi="Times New Roman" w:cs="Times New Roman"/>
          <w:iCs/>
          <w:sz w:val="22"/>
        </w:rPr>
        <w:t>Bi Wang</w:t>
      </w:r>
      <w:r>
        <w:rPr>
          <w:rFonts w:ascii="Times New Roman" w:hAnsi="Times New Roman" w:cs="Times New Roman" w:hint="eastAsia"/>
          <w:iCs/>
          <w:sz w:val="22"/>
        </w:rPr>
        <w:t xml:space="preserve">, </w:t>
      </w:r>
      <w:r>
        <w:rPr>
          <w:rFonts w:ascii="Times New Roman" w:hAnsi="Times New Roman" w:cs="Times New Roman"/>
          <w:iCs/>
          <w:sz w:val="22"/>
        </w:rPr>
        <w:t>Qian Wang</w:t>
      </w:r>
      <w:r>
        <w:rPr>
          <w:rFonts w:ascii="Times New Roman" w:hAnsi="Times New Roman" w:cs="Times New Roman" w:hint="eastAsia"/>
          <w:iCs/>
          <w:sz w:val="22"/>
        </w:rPr>
        <w:t xml:space="preserve">, </w:t>
      </w:r>
      <w:proofErr w:type="spellStart"/>
      <w:r>
        <w:rPr>
          <w:rFonts w:ascii="Times New Roman" w:hAnsi="Times New Roman" w:cs="Times New Roman"/>
          <w:iCs/>
          <w:sz w:val="22"/>
        </w:rPr>
        <w:t>Debin</w:t>
      </w:r>
      <w:proofErr w:type="spellEnd"/>
      <w:r>
        <w:rPr>
          <w:rFonts w:ascii="Times New Roman" w:hAnsi="Times New Roman" w:cs="Times New Roman"/>
          <w:iCs/>
          <w:sz w:val="22"/>
        </w:rPr>
        <w:t xml:space="preserve"> Wu</w:t>
      </w:r>
      <w:r>
        <w:rPr>
          <w:rFonts w:ascii="Times New Roman" w:hAnsi="Times New Roman" w:cs="Times New Roman" w:hint="eastAsia"/>
          <w:iCs/>
          <w:sz w:val="22"/>
        </w:rPr>
        <w:t xml:space="preserve">, </w:t>
      </w:r>
      <w:r>
        <w:rPr>
          <w:rFonts w:ascii="Times New Roman" w:hAnsi="Times New Roman" w:cs="Times New Roman"/>
          <w:iCs/>
          <w:sz w:val="22"/>
        </w:rPr>
        <w:t>Li Song</w:t>
      </w:r>
      <w:r>
        <w:rPr>
          <w:rFonts w:ascii="Times New Roman" w:hAnsi="Times New Roman" w:cs="Times New Roman" w:hint="eastAsia"/>
          <w:iCs/>
          <w:sz w:val="22"/>
        </w:rPr>
        <w:t>,</w:t>
      </w:r>
      <w:r>
        <w:rPr>
          <w:rFonts w:ascii="Times New Roman" w:hAnsi="Times New Roman" w:cs="Times New Roman"/>
          <w:iCs/>
          <w:sz w:val="22"/>
        </w:rPr>
        <w:t xml:space="preserve"> Quan Yuan</w:t>
      </w:r>
    </w:p>
    <w:p w14:paraId="083A7F9E" w14:textId="77777777" w:rsidR="007D7758" w:rsidRDefault="007D7758">
      <w:pPr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</w:pPr>
    </w:p>
    <w:p w14:paraId="473E8F0A" w14:textId="77777777" w:rsidR="007D7758" w:rsidRDefault="007D7758">
      <w:pPr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</w:pPr>
    </w:p>
    <w:p w14:paraId="460246C7" w14:textId="77777777" w:rsidR="007D7758" w:rsidRDefault="007D7758">
      <w:pPr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</w:pPr>
    </w:p>
    <w:p w14:paraId="60621975" w14:textId="77777777" w:rsidR="007D7758" w:rsidRDefault="007D7758">
      <w:pPr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</w:pPr>
    </w:p>
    <w:p w14:paraId="2E777D30" w14:textId="77777777" w:rsidR="007D7758" w:rsidRDefault="007D7758">
      <w:pPr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</w:pPr>
    </w:p>
    <w:p w14:paraId="390A728E" w14:textId="77777777" w:rsidR="007D7758" w:rsidRDefault="007D7758">
      <w:pPr>
        <w:rPr>
          <w:rFonts w:hint="eastAsia"/>
        </w:rPr>
      </w:pPr>
    </w:p>
    <w:p w14:paraId="60D97C70" w14:textId="77777777" w:rsidR="007D7758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287C023" w14:textId="77777777" w:rsidR="007D7758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Table. S1 Physicochemical properties of paddy soils.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0"/>
        <w:gridCol w:w="967"/>
        <w:gridCol w:w="892"/>
        <w:gridCol w:w="892"/>
        <w:gridCol w:w="903"/>
        <w:gridCol w:w="867"/>
        <w:gridCol w:w="874"/>
        <w:gridCol w:w="746"/>
        <w:gridCol w:w="1055"/>
      </w:tblGrid>
      <w:tr w:rsidR="007D7758" w14:paraId="0265BFEA" w14:textId="77777777">
        <w:trPr>
          <w:trHeight w:val="942"/>
          <w:jc w:val="center"/>
        </w:trPr>
        <w:tc>
          <w:tcPr>
            <w:tcW w:w="697" w:type="pct"/>
            <w:tcBorders>
              <w:top w:val="single" w:sz="12" w:space="0" w:color="000000"/>
              <w:left w:val="single" w:sz="8" w:space="0" w:color="FFFFFF"/>
              <w:bottom w:val="single" w:sz="4" w:space="0" w:color="000000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7CE2C452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Sampl</w:t>
            </w: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24"/>
                <w:szCs w:val="21"/>
              </w:rPr>
              <w:t>e names</w:t>
            </w:r>
          </w:p>
        </w:tc>
        <w:tc>
          <w:tcPr>
            <w:tcW w:w="623" w:type="pct"/>
            <w:tcBorders>
              <w:top w:val="single" w:sz="12" w:space="0" w:color="000000"/>
              <w:left w:val="single" w:sz="8" w:space="0" w:color="FFFFFF"/>
              <w:bottom w:val="single" w:sz="4" w:space="0" w:color="000000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2292742E" w14:textId="77777777" w:rsidR="007D7758" w:rsidRDefault="00000000">
            <w:pPr>
              <w:widowControl/>
              <w:spacing w:line="360" w:lineRule="auto"/>
              <w:ind w:firstLine="202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Soil texture</w:t>
            </w:r>
          </w:p>
        </w:tc>
        <w:tc>
          <w:tcPr>
            <w:tcW w:w="574" w:type="pct"/>
            <w:tcBorders>
              <w:top w:val="single" w:sz="12" w:space="0" w:color="000000"/>
              <w:left w:val="single" w:sz="8" w:space="0" w:color="FFFFFF"/>
              <w:bottom w:val="single" w:sz="4" w:space="0" w:color="000000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677FBBE3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spellStart"/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OrgC</w:t>
            </w:r>
            <w:proofErr w:type="spellEnd"/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 xml:space="preserve"> </w:t>
            </w:r>
          </w:p>
          <w:p w14:paraId="2A57CFA1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(%)</w:t>
            </w:r>
          </w:p>
        </w:tc>
        <w:tc>
          <w:tcPr>
            <w:tcW w:w="516" w:type="pct"/>
            <w:tcBorders>
              <w:top w:val="single" w:sz="12" w:space="0" w:color="000000"/>
              <w:left w:val="single" w:sz="8" w:space="0" w:color="FFFFFF"/>
              <w:bottom w:val="single" w:sz="4" w:space="0" w:color="000000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05C51701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spellStart"/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OrgN</w:t>
            </w:r>
            <w:proofErr w:type="spellEnd"/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 xml:space="preserve"> </w:t>
            </w:r>
          </w:p>
          <w:p w14:paraId="751027B9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(%)</w:t>
            </w:r>
          </w:p>
        </w:tc>
        <w:tc>
          <w:tcPr>
            <w:tcW w:w="475" w:type="pct"/>
            <w:tcBorders>
              <w:top w:val="single" w:sz="12" w:space="0" w:color="000000"/>
              <w:left w:val="single" w:sz="8" w:space="0" w:color="FFFFFF"/>
              <w:bottom w:val="single" w:sz="4" w:space="0" w:color="000000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07D0E46A" w14:textId="77777777" w:rsidR="007D7758" w:rsidRDefault="00000000">
            <w:pPr>
              <w:widowControl/>
              <w:spacing w:line="360" w:lineRule="auto"/>
              <w:ind w:firstLine="202"/>
              <w:jc w:val="right"/>
              <w:rPr>
                <w:rFonts w:ascii="Arial" w:eastAsia="宋体" w:hAnsi="Arial" w:cs="Arial"/>
                <w:kern w:val="0"/>
                <w:szCs w:val="21"/>
              </w:rPr>
            </w:pPr>
            <w:proofErr w:type="spellStart"/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OrgH</w:t>
            </w:r>
            <w:proofErr w:type="spellEnd"/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 xml:space="preserve"> (%)</w:t>
            </w:r>
          </w:p>
        </w:tc>
        <w:tc>
          <w:tcPr>
            <w:tcW w:w="566" w:type="pct"/>
            <w:tcBorders>
              <w:top w:val="single" w:sz="12" w:space="0" w:color="000000"/>
              <w:left w:val="single" w:sz="8" w:space="0" w:color="FFFFFF"/>
              <w:bottom w:val="single" w:sz="4" w:space="0" w:color="000000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73D761E3" w14:textId="77777777" w:rsidR="007D7758" w:rsidRDefault="00000000">
            <w:pPr>
              <w:widowControl/>
              <w:spacing w:line="360" w:lineRule="auto"/>
              <w:jc w:val="right"/>
              <w:rPr>
                <w:rFonts w:ascii="Arial" w:eastAsia="宋体" w:hAnsi="Arial" w:cs="Arial"/>
                <w:kern w:val="0"/>
                <w:szCs w:val="21"/>
              </w:rPr>
            </w:pPr>
            <w:proofErr w:type="spellStart"/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OrgS</w:t>
            </w:r>
            <w:proofErr w:type="spellEnd"/>
          </w:p>
          <w:p w14:paraId="28D34830" w14:textId="77777777" w:rsidR="007D7758" w:rsidRDefault="00000000">
            <w:pPr>
              <w:widowControl/>
              <w:spacing w:line="360" w:lineRule="auto"/>
              <w:ind w:firstLine="202"/>
              <w:jc w:val="right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(%)</w:t>
            </w:r>
          </w:p>
        </w:tc>
        <w:tc>
          <w:tcPr>
            <w:tcW w:w="566" w:type="pct"/>
            <w:tcBorders>
              <w:top w:val="single" w:sz="12" w:space="0" w:color="000000"/>
              <w:left w:val="single" w:sz="8" w:space="0" w:color="FFFFFF"/>
              <w:bottom w:val="single" w:sz="4" w:space="0" w:color="000000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4C8523B1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C/N ratio</w:t>
            </w:r>
          </w:p>
        </w:tc>
        <w:tc>
          <w:tcPr>
            <w:tcW w:w="434" w:type="pct"/>
            <w:tcBorders>
              <w:top w:val="single" w:sz="12" w:space="0" w:color="000000"/>
              <w:left w:val="single" w:sz="8" w:space="0" w:color="FFFFFF"/>
              <w:bottom w:val="single" w:sz="4" w:space="0" w:color="000000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2AB7175E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pH</w:t>
            </w:r>
          </w:p>
        </w:tc>
        <w:tc>
          <w:tcPr>
            <w:tcW w:w="549" w:type="pct"/>
            <w:tcBorders>
              <w:top w:val="single" w:sz="12" w:space="0" w:color="000000"/>
              <w:left w:val="single" w:sz="8" w:space="0" w:color="FFFFFF"/>
              <w:bottom w:val="single" w:sz="4" w:space="0" w:color="000000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4D08315D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Density</w:t>
            </w:r>
          </w:p>
          <w:p w14:paraId="4E5A89D0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(kg/m</w:t>
            </w: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position w:val="8"/>
                <w:szCs w:val="21"/>
                <w:vertAlign w:val="superscript"/>
              </w:rPr>
              <w:t>3</w:t>
            </w: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)</w:t>
            </w:r>
          </w:p>
        </w:tc>
      </w:tr>
      <w:tr w:rsidR="007D7758" w14:paraId="47A93082" w14:textId="77777777">
        <w:trPr>
          <w:trHeight w:val="471"/>
          <w:jc w:val="center"/>
        </w:trPr>
        <w:tc>
          <w:tcPr>
            <w:tcW w:w="697" w:type="pct"/>
            <w:tcBorders>
              <w:top w:val="single" w:sz="4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14803533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GY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15859A0F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clay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4173E23A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9.82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15BAAE6E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0.69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35C25FE5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1.77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7CE594ED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0.25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0E8F45E8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14.34</w:t>
            </w:r>
          </w:p>
        </w:tc>
        <w:tc>
          <w:tcPr>
            <w:tcW w:w="434" w:type="pct"/>
            <w:tcBorders>
              <w:top w:val="single" w:sz="4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297987DC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8.28</w:t>
            </w:r>
          </w:p>
        </w:tc>
        <w:tc>
          <w:tcPr>
            <w:tcW w:w="549" w:type="pct"/>
            <w:tcBorders>
              <w:top w:val="single" w:sz="4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365DCDB4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0.8</w:t>
            </w:r>
          </w:p>
        </w:tc>
      </w:tr>
      <w:tr w:rsidR="007D7758" w14:paraId="18CDBF8C" w14:textId="77777777">
        <w:trPr>
          <w:trHeight w:val="471"/>
          <w:jc w:val="center"/>
        </w:trPr>
        <w:tc>
          <w:tcPr>
            <w:tcW w:w="697" w:type="pct"/>
            <w:tcBorders>
              <w:top w:val="single" w:sz="8" w:space="0" w:color="FFFFFF"/>
              <w:left w:val="single" w:sz="8" w:space="0" w:color="FFFFFF"/>
              <w:bottom w:val="single" w:sz="12" w:space="0" w:color="000000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40B6B4F5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FY</w:t>
            </w:r>
          </w:p>
        </w:tc>
        <w:tc>
          <w:tcPr>
            <w:tcW w:w="623" w:type="pct"/>
            <w:tcBorders>
              <w:top w:val="single" w:sz="8" w:space="0" w:color="FFFFFF"/>
              <w:left w:val="single" w:sz="8" w:space="0" w:color="FFFFFF"/>
              <w:bottom w:val="single" w:sz="12" w:space="0" w:color="000000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3C48EAA7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loamy clay</w:t>
            </w:r>
          </w:p>
        </w:tc>
        <w:tc>
          <w:tcPr>
            <w:tcW w:w="574" w:type="pct"/>
            <w:tcBorders>
              <w:top w:val="single" w:sz="8" w:space="0" w:color="FFFFFF"/>
              <w:left w:val="single" w:sz="8" w:space="0" w:color="FFFFFF"/>
              <w:bottom w:val="single" w:sz="12" w:space="0" w:color="000000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545EE5BA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3</w:t>
            </w:r>
          </w:p>
        </w:tc>
        <w:tc>
          <w:tcPr>
            <w:tcW w:w="516" w:type="pct"/>
            <w:tcBorders>
              <w:top w:val="single" w:sz="8" w:space="0" w:color="FFFFFF"/>
              <w:left w:val="single" w:sz="8" w:space="0" w:color="FFFFFF"/>
              <w:bottom w:val="single" w:sz="12" w:space="0" w:color="000000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57A00156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0.28</w:t>
            </w:r>
          </w:p>
        </w:tc>
        <w:tc>
          <w:tcPr>
            <w:tcW w:w="475" w:type="pct"/>
            <w:tcBorders>
              <w:top w:val="single" w:sz="8" w:space="0" w:color="FFFFFF"/>
              <w:left w:val="single" w:sz="8" w:space="0" w:color="FFFFFF"/>
              <w:bottom w:val="single" w:sz="12" w:space="0" w:color="000000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3060283E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1.08</w:t>
            </w:r>
          </w:p>
        </w:tc>
        <w:tc>
          <w:tcPr>
            <w:tcW w:w="566" w:type="pct"/>
            <w:tcBorders>
              <w:top w:val="single" w:sz="8" w:space="0" w:color="FFFFFF"/>
              <w:left w:val="single" w:sz="8" w:space="0" w:color="FFFFFF"/>
              <w:bottom w:val="single" w:sz="12" w:space="0" w:color="000000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73F4B0DB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0.03</w:t>
            </w:r>
          </w:p>
        </w:tc>
        <w:tc>
          <w:tcPr>
            <w:tcW w:w="566" w:type="pct"/>
            <w:tcBorders>
              <w:top w:val="single" w:sz="8" w:space="0" w:color="FFFFFF"/>
              <w:left w:val="single" w:sz="8" w:space="0" w:color="FFFFFF"/>
              <w:bottom w:val="single" w:sz="12" w:space="0" w:color="000000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0D31B5B3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10.9</w:t>
            </w:r>
          </w:p>
        </w:tc>
        <w:tc>
          <w:tcPr>
            <w:tcW w:w="434" w:type="pct"/>
            <w:tcBorders>
              <w:top w:val="single" w:sz="8" w:space="0" w:color="FFFFFF"/>
              <w:left w:val="single" w:sz="8" w:space="0" w:color="FFFFFF"/>
              <w:bottom w:val="single" w:sz="12" w:space="0" w:color="000000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47145C7C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7.89</w:t>
            </w:r>
          </w:p>
        </w:tc>
        <w:tc>
          <w:tcPr>
            <w:tcW w:w="549" w:type="pct"/>
            <w:tcBorders>
              <w:top w:val="single" w:sz="8" w:space="0" w:color="FFFFFF"/>
              <w:left w:val="single" w:sz="8" w:space="0" w:color="FFFFFF"/>
              <w:bottom w:val="single" w:sz="12" w:space="0" w:color="000000"/>
              <w:right w:val="single" w:sz="8" w:space="0" w:color="FFFFFF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14:paraId="732CCD52" w14:textId="77777777" w:rsidR="007D7758" w:rsidRDefault="00000000">
            <w:pPr>
              <w:widowControl/>
              <w:spacing w:line="360" w:lineRule="auto"/>
              <w:ind w:firstLine="202"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0.98</w:t>
            </w:r>
          </w:p>
        </w:tc>
      </w:tr>
    </w:tbl>
    <w:p w14:paraId="283A21F9" w14:textId="77777777" w:rsidR="007D7758" w:rsidRDefault="007D7758">
      <w:pPr>
        <w:rPr>
          <w:rFonts w:hint="eastAsia"/>
        </w:rPr>
      </w:pPr>
    </w:p>
    <w:p w14:paraId="59360534" w14:textId="77777777" w:rsidR="007D7758" w:rsidRDefault="007D7758">
      <w:pPr>
        <w:rPr>
          <w:rFonts w:hint="eastAsia"/>
        </w:rPr>
      </w:pPr>
    </w:p>
    <w:p w14:paraId="08727B21" w14:textId="77777777" w:rsidR="007D7758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Table. S2 Main topological parameters of co-occurrence network diagram in GY and FY paddy soils</w:t>
      </w:r>
      <w:r>
        <w:rPr>
          <w:rFonts w:ascii="Times New Roman" w:hAnsi="Times New Roman" w:cs="Times New Roman" w:hint="eastAsia"/>
        </w:rPr>
        <w:t>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2"/>
        <w:gridCol w:w="850"/>
        <w:gridCol w:w="757"/>
        <w:gridCol w:w="1114"/>
        <w:gridCol w:w="908"/>
        <w:gridCol w:w="1379"/>
        <w:gridCol w:w="1218"/>
        <w:gridCol w:w="1228"/>
      </w:tblGrid>
      <w:tr w:rsidR="007D7758" w14:paraId="58035B36" w14:textId="77777777">
        <w:trPr>
          <w:trHeight w:val="444"/>
        </w:trPr>
        <w:tc>
          <w:tcPr>
            <w:tcW w:w="502" w:type="pct"/>
            <w:tcBorders>
              <w:top w:val="single" w:sz="12" w:space="0" w:color="000000"/>
              <w:left w:val="single" w:sz="8" w:space="0" w:color="FFFFFF"/>
              <w:bottom w:val="single" w:sz="4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2AEA4F4C" w14:textId="77777777" w:rsidR="007D7758" w:rsidRDefault="0000000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soil</w:t>
            </w:r>
          </w:p>
        </w:tc>
        <w:tc>
          <w:tcPr>
            <w:tcW w:w="513" w:type="pct"/>
            <w:tcBorders>
              <w:top w:val="single" w:sz="12" w:space="0" w:color="000000"/>
              <w:left w:val="single" w:sz="8" w:space="0" w:color="FFFFFF"/>
              <w:bottom w:val="single" w:sz="4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79F0D3D3" w14:textId="77777777" w:rsidR="007D775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node</w:t>
            </w:r>
          </w:p>
        </w:tc>
        <w:tc>
          <w:tcPr>
            <w:tcW w:w="457" w:type="pct"/>
            <w:tcBorders>
              <w:top w:val="single" w:sz="12" w:space="0" w:color="000000"/>
              <w:left w:val="single" w:sz="8" w:space="0" w:color="FFFFFF"/>
              <w:bottom w:val="single" w:sz="4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26FB2EDB" w14:textId="77777777" w:rsidR="007D775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side</w:t>
            </w:r>
          </w:p>
        </w:tc>
        <w:tc>
          <w:tcPr>
            <w:tcW w:w="672" w:type="pct"/>
            <w:tcBorders>
              <w:top w:val="single" w:sz="12" w:space="0" w:color="000000"/>
              <w:left w:val="single" w:sz="8" w:space="0" w:color="FFFFFF"/>
              <w:bottom w:val="single" w:sz="4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0D413BF0" w14:textId="77777777" w:rsidR="007D775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24"/>
                <w:szCs w:val="21"/>
              </w:rPr>
              <w:t>Average weighting</w:t>
            </w:r>
          </w:p>
        </w:tc>
        <w:tc>
          <w:tcPr>
            <w:tcW w:w="548" w:type="pct"/>
            <w:tcBorders>
              <w:top w:val="single" w:sz="12" w:space="0" w:color="000000"/>
              <w:left w:val="single" w:sz="8" w:space="0" w:color="FFFFFF"/>
              <w:bottom w:val="single" w:sz="4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1AA51864" w14:textId="77777777" w:rsidR="007D775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network diameter</w:t>
            </w:r>
          </w:p>
        </w:tc>
        <w:tc>
          <w:tcPr>
            <w:tcW w:w="832" w:type="pct"/>
            <w:tcBorders>
              <w:top w:val="single" w:sz="12" w:space="0" w:color="000000"/>
              <w:left w:val="single" w:sz="8" w:space="0" w:color="FFFFFF"/>
              <w:bottom w:val="single" w:sz="4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4AA582A1" w14:textId="77777777" w:rsidR="007D775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modularization</w:t>
            </w:r>
          </w:p>
        </w:tc>
        <w:tc>
          <w:tcPr>
            <w:tcW w:w="735" w:type="pct"/>
            <w:tcBorders>
              <w:top w:val="single" w:sz="12" w:space="0" w:color="000000"/>
              <w:left w:val="single" w:sz="8" w:space="0" w:color="FFFFFF"/>
              <w:bottom w:val="single" w:sz="4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4A912D35" w14:textId="77777777" w:rsidR="007D775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Average clustering coefficient</w:t>
            </w:r>
          </w:p>
        </w:tc>
        <w:tc>
          <w:tcPr>
            <w:tcW w:w="741" w:type="pct"/>
            <w:tcBorders>
              <w:top w:val="single" w:sz="12" w:space="0" w:color="000000"/>
              <w:left w:val="single" w:sz="8" w:space="0" w:color="FFFFFF"/>
              <w:bottom w:val="single" w:sz="4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3E803879" w14:textId="77777777" w:rsidR="007D775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average path length</w:t>
            </w:r>
          </w:p>
        </w:tc>
      </w:tr>
      <w:tr w:rsidR="007D7758" w14:paraId="5E437259" w14:textId="77777777">
        <w:trPr>
          <w:trHeight w:val="233"/>
        </w:trPr>
        <w:tc>
          <w:tcPr>
            <w:tcW w:w="502" w:type="pct"/>
            <w:tcBorders>
              <w:top w:val="single" w:sz="4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13CF1DFB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24"/>
                <w:szCs w:val="21"/>
              </w:rPr>
              <w:t>GY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0BBDE73A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212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0F5C42A9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757</w:t>
            </w:r>
          </w:p>
        </w:tc>
        <w:tc>
          <w:tcPr>
            <w:tcW w:w="672" w:type="pct"/>
            <w:tcBorders>
              <w:top w:val="single" w:sz="4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617615C6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4.95</w:t>
            </w:r>
          </w:p>
        </w:tc>
        <w:tc>
          <w:tcPr>
            <w:tcW w:w="548" w:type="pct"/>
            <w:tcBorders>
              <w:top w:val="single" w:sz="4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0A2E389B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8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2A3E4676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0.578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3221E087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0.339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58AF75B4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3.652</w:t>
            </w:r>
          </w:p>
        </w:tc>
      </w:tr>
      <w:tr w:rsidR="007D7758" w14:paraId="5A37FE7D" w14:textId="77777777">
        <w:trPr>
          <w:trHeight w:val="233"/>
        </w:trPr>
        <w:tc>
          <w:tcPr>
            <w:tcW w:w="502" w:type="pct"/>
            <w:tcBorders>
              <w:top w:val="single" w:sz="8" w:space="0" w:color="FFFFFF"/>
              <w:left w:val="single" w:sz="8" w:space="0" w:color="FFFFFF"/>
              <w:bottom w:val="single" w:sz="12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5C86B91D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24"/>
                <w:szCs w:val="21"/>
              </w:rPr>
              <w:t>FY</w:t>
            </w:r>
          </w:p>
        </w:tc>
        <w:tc>
          <w:tcPr>
            <w:tcW w:w="513" w:type="pct"/>
            <w:tcBorders>
              <w:top w:val="single" w:sz="8" w:space="0" w:color="FFFFFF"/>
              <w:left w:val="single" w:sz="8" w:space="0" w:color="FFFFFF"/>
              <w:bottom w:val="single" w:sz="12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3778863F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155</w:t>
            </w:r>
          </w:p>
        </w:tc>
        <w:tc>
          <w:tcPr>
            <w:tcW w:w="457" w:type="pct"/>
            <w:tcBorders>
              <w:top w:val="single" w:sz="8" w:space="0" w:color="FFFFFF"/>
              <w:left w:val="single" w:sz="8" w:space="0" w:color="FFFFFF"/>
              <w:bottom w:val="single" w:sz="12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25C2EA44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336</w:t>
            </w:r>
          </w:p>
        </w:tc>
        <w:tc>
          <w:tcPr>
            <w:tcW w:w="672" w:type="pct"/>
            <w:tcBorders>
              <w:top w:val="single" w:sz="8" w:space="0" w:color="FFFFFF"/>
              <w:left w:val="single" w:sz="8" w:space="0" w:color="FFFFFF"/>
              <w:bottom w:val="single" w:sz="12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41A20234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3.188</w:t>
            </w:r>
          </w:p>
        </w:tc>
        <w:tc>
          <w:tcPr>
            <w:tcW w:w="548" w:type="pct"/>
            <w:tcBorders>
              <w:top w:val="single" w:sz="8" w:space="0" w:color="FFFFFF"/>
              <w:left w:val="single" w:sz="8" w:space="0" w:color="FFFFFF"/>
              <w:bottom w:val="single" w:sz="12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7F3B5403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13</w:t>
            </w:r>
          </w:p>
        </w:tc>
        <w:tc>
          <w:tcPr>
            <w:tcW w:w="832" w:type="pct"/>
            <w:tcBorders>
              <w:top w:val="single" w:sz="8" w:space="0" w:color="FFFFFF"/>
              <w:left w:val="single" w:sz="8" w:space="0" w:color="FFFFFF"/>
              <w:bottom w:val="single" w:sz="12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2212F01A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0.738</w:t>
            </w:r>
          </w:p>
        </w:tc>
        <w:tc>
          <w:tcPr>
            <w:tcW w:w="735" w:type="pct"/>
            <w:tcBorders>
              <w:top w:val="single" w:sz="8" w:space="0" w:color="FFFFFF"/>
              <w:left w:val="single" w:sz="8" w:space="0" w:color="FFFFFF"/>
              <w:bottom w:val="single" w:sz="12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4B91D668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0.369</w:t>
            </w:r>
          </w:p>
        </w:tc>
        <w:tc>
          <w:tcPr>
            <w:tcW w:w="741" w:type="pct"/>
            <w:tcBorders>
              <w:top w:val="single" w:sz="8" w:space="0" w:color="FFFFFF"/>
              <w:left w:val="single" w:sz="8" w:space="0" w:color="FFFFFF"/>
              <w:bottom w:val="single" w:sz="12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34DB4021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5.063</w:t>
            </w:r>
          </w:p>
        </w:tc>
      </w:tr>
    </w:tbl>
    <w:p w14:paraId="312AECB5" w14:textId="77777777" w:rsidR="007D7758" w:rsidRDefault="007D7758">
      <w:pPr>
        <w:rPr>
          <w:rFonts w:hint="eastAsia"/>
        </w:rPr>
      </w:pPr>
    </w:p>
    <w:p w14:paraId="56C7B9CA" w14:textId="77777777" w:rsidR="007D7758" w:rsidRDefault="007D7758">
      <w:pPr>
        <w:rPr>
          <w:rFonts w:hint="eastAsia"/>
        </w:rPr>
      </w:pPr>
    </w:p>
    <w:p w14:paraId="472F52A6" w14:textId="77777777" w:rsidR="007D7758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Table. S3 The top 10 key species in the network graph based on weighted degree in GY and FY paddy soils. </w:t>
      </w:r>
    </w:p>
    <w:tbl>
      <w:tblPr>
        <w:tblW w:w="835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9"/>
        <w:gridCol w:w="4615"/>
      </w:tblGrid>
      <w:tr w:rsidR="007D7758" w14:paraId="059ED476" w14:textId="77777777">
        <w:trPr>
          <w:trHeight w:val="248"/>
        </w:trPr>
        <w:tc>
          <w:tcPr>
            <w:tcW w:w="3739" w:type="dxa"/>
            <w:tcBorders>
              <w:top w:val="single" w:sz="12" w:space="0" w:color="000000"/>
              <w:left w:val="single" w:sz="8" w:space="0" w:color="FFFFFF"/>
              <w:bottom w:val="single" w:sz="4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7D828317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GY</w:t>
            </w:r>
          </w:p>
        </w:tc>
        <w:tc>
          <w:tcPr>
            <w:tcW w:w="4615" w:type="dxa"/>
            <w:tcBorders>
              <w:top w:val="single" w:sz="12" w:space="0" w:color="000000"/>
              <w:left w:val="single" w:sz="8" w:space="0" w:color="FFFFFF"/>
              <w:bottom w:val="single" w:sz="4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12EC12ED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FY</w:t>
            </w:r>
          </w:p>
        </w:tc>
      </w:tr>
      <w:tr w:rsidR="007D7758" w14:paraId="28C9CE92" w14:textId="77777777">
        <w:trPr>
          <w:trHeight w:val="248"/>
        </w:trPr>
        <w:tc>
          <w:tcPr>
            <w:tcW w:w="3739" w:type="dxa"/>
            <w:tcBorders>
              <w:top w:val="single" w:sz="4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3949557C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BSV26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4D614CBD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Rhodomicrobiaceae</w:t>
            </w:r>
            <w:proofErr w:type="spellEnd"/>
          </w:p>
        </w:tc>
      </w:tr>
      <w:tr w:rsidR="007D7758" w14:paraId="13678687" w14:textId="77777777">
        <w:trPr>
          <w:trHeight w:val="248"/>
        </w:trPr>
        <w:tc>
          <w:tcPr>
            <w:tcW w:w="37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61067DB2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Pedosphaeraceae</w:t>
            </w:r>
            <w:proofErr w:type="spellEnd"/>
          </w:p>
        </w:tc>
        <w:tc>
          <w:tcPr>
            <w:tcW w:w="46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5110FA84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Defluviicoccaceae</w:t>
            </w:r>
            <w:proofErr w:type="spellEnd"/>
          </w:p>
        </w:tc>
      </w:tr>
      <w:tr w:rsidR="007D7758" w14:paraId="36806942" w14:textId="77777777">
        <w:trPr>
          <w:trHeight w:val="248"/>
        </w:trPr>
        <w:tc>
          <w:tcPr>
            <w:tcW w:w="37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05A0A417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Ignavibacteriaceae</w:t>
            </w:r>
            <w:proofErr w:type="spellEnd"/>
          </w:p>
        </w:tc>
        <w:tc>
          <w:tcPr>
            <w:tcW w:w="46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7EC3BEEC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Ktedonobacteraceae</w:t>
            </w:r>
            <w:proofErr w:type="spellEnd"/>
          </w:p>
        </w:tc>
      </w:tr>
      <w:tr w:rsidR="007D7758" w14:paraId="1A49C19E" w14:textId="77777777">
        <w:trPr>
          <w:trHeight w:val="248"/>
        </w:trPr>
        <w:tc>
          <w:tcPr>
            <w:tcW w:w="37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7752D6D3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Bryobacteraceae</w:t>
            </w:r>
            <w:proofErr w:type="spellEnd"/>
          </w:p>
        </w:tc>
        <w:tc>
          <w:tcPr>
            <w:tcW w:w="46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4008524A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AKAU3564.sediment.group</w:t>
            </w:r>
            <w:proofErr w:type="gramEnd"/>
          </w:p>
        </w:tc>
      </w:tr>
      <w:tr w:rsidR="007D7758" w14:paraId="35663BDE" w14:textId="77777777">
        <w:trPr>
          <w:trHeight w:val="248"/>
        </w:trPr>
        <w:tc>
          <w:tcPr>
            <w:tcW w:w="37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1A9590FC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WD2101.soil.group</w:t>
            </w:r>
            <w:proofErr w:type="gramEnd"/>
          </w:p>
        </w:tc>
        <w:tc>
          <w:tcPr>
            <w:tcW w:w="46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76E7CB11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Kineosporiaceae</w:t>
            </w:r>
            <w:proofErr w:type="spellEnd"/>
          </w:p>
        </w:tc>
      </w:tr>
      <w:tr w:rsidR="007D7758" w14:paraId="4E4EA285" w14:textId="77777777">
        <w:trPr>
          <w:trHeight w:val="248"/>
        </w:trPr>
        <w:tc>
          <w:tcPr>
            <w:tcW w:w="37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2E1394AF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Lachnospiraceae</w:t>
            </w:r>
            <w:proofErr w:type="spellEnd"/>
          </w:p>
        </w:tc>
        <w:tc>
          <w:tcPr>
            <w:tcW w:w="46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403BB9AB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Haliangiaceae</w:t>
            </w:r>
            <w:proofErr w:type="spellEnd"/>
          </w:p>
        </w:tc>
      </w:tr>
      <w:tr w:rsidR="007D7758" w14:paraId="6FACD4BE" w14:textId="77777777">
        <w:trPr>
          <w:trHeight w:val="248"/>
        </w:trPr>
        <w:tc>
          <w:tcPr>
            <w:tcW w:w="37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39BDBA82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BSV40</w:t>
            </w:r>
          </w:p>
        </w:tc>
        <w:tc>
          <w:tcPr>
            <w:tcW w:w="46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3EA8E02C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Mycobacteriaceae</w:t>
            </w:r>
            <w:proofErr w:type="spellEnd"/>
          </w:p>
        </w:tc>
      </w:tr>
      <w:tr w:rsidR="007D7758" w14:paraId="5E064480" w14:textId="77777777">
        <w:trPr>
          <w:trHeight w:val="248"/>
        </w:trPr>
        <w:tc>
          <w:tcPr>
            <w:tcW w:w="37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546A7848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Clostridiaceae</w:t>
            </w:r>
            <w:proofErr w:type="spellEnd"/>
          </w:p>
        </w:tc>
        <w:tc>
          <w:tcPr>
            <w:tcW w:w="46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1395345B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Rikenellaceae</w:t>
            </w:r>
            <w:proofErr w:type="spellEnd"/>
          </w:p>
        </w:tc>
      </w:tr>
      <w:tr w:rsidR="007D7758" w14:paraId="6B98133E" w14:textId="77777777">
        <w:trPr>
          <w:trHeight w:val="248"/>
        </w:trPr>
        <w:tc>
          <w:tcPr>
            <w:tcW w:w="37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317EBA3E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Fimbriimonadaceae</w:t>
            </w:r>
            <w:proofErr w:type="spellEnd"/>
          </w:p>
        </w:tc>
        <w:tc>
          <w:tcPr>
            <w:tcW w:w="46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65BBAAE5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Micromonosporaceae</w:t>
            </w:r>
            <w:proofErr w:type="spellEnd"/>
          </w:p>
        </w:tc>
      </w:tr>
      <w:tr w:rsidR="007D7758" w14:paraId="70F2E42A" w14:textId="77777777">
        <w:trPr>
          <w:trHeight w:val="248"/>
        </w:trPr>
        <w:tc>
          <w:tcPr>
            <w:tcW w:w="3739" w:type="dxa"/>
            <w:tcBorders>
              <w:top w:val="single" w:sz="8" w:space="0" w:color="FFFFFF"/>
              <w:left w:val="single" w:sz="8" w:space="0" w:color="FFFFFF"/>
              <w:bottom w:val="single" w:sz="12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44271B9F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Intrasporangiaceae</w:t>
            </w:r>
            <w:proofErr w:type="spellEnd"/>
          </w:p>
        </w:tc>
        <w:tc>
          <w:tcPr>
            <w:tcW w:w="4615" w:type="dxa"/>
            <w:tcBorders>
              <w:top w:val="single" w:sz="8" w:space="0" w:color="FFFFFF"/>
              <w:left w:val="single" w:sz="8" w:space="0" w:color="FFFFFF"/>
              <w:bottom w:val="single" w:sz="12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2B5B8465" w14:textId="77777777" w:rsidR="007D7758" w:rsidRDefault="00000000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Christensenellaceae</w:t>
            </w:r>
            <w:proofErr w:type="spellEnd"/>
          </w:p>
        </w:tc>
      </w:tr>
    </w:tbl>
    <w:p w14:paraId="3128186B" w14:textId="77777777" w:rsidR="007D7758" w:rsidRDefault="007D7758">
      <w:pPr>
        <w:rPr>
          <w:rFonts w:hint="eastAsia"/>
        </w:rPr>
      </w:pPr>
    </w:p>
    <w:p w14:paraId="6A3D8FC5" w14:textId="77777777" w:rsidR="007D7758" w:rsidRDefault="007D7758">
      <w:pPr>
        <w:rPr>
          <w:rFonts w:hint="eastAsia"/>
        </w:rPr>
      </w:pPr>
    </w:p>
    <w:p w14:paraId="56C15CAB" w14:textId="77777777" w:rsidR="007D7758" w:rsidRDefault="00000000">
      <w:pPr>
        <w:jc w:val="left"/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0009DE23" wp14:editId="159B926D">
            <wp:extent cx="5377815" cy="277114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9" t="2239" b="10915"/>
                    <a:stretch>
                      <a:fillRect/>
                    </a:stretch>
                  </pic:blipFill>
                  <pic:spPr>
                    <a:xfrm>
                      <a:off x="0" y="0"/>
                      <a:ext cx="5430865" cy="2798282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CFFBC" w14:textId="77777777" w:rsidR="007D7758" w:rsidRDefault="00000000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Fig. S1 The correlation analysis between soil </w:t>
      </w:r>
      <w:r>
        <w:rPr>
          <w:rFonts w:ascii="Times New Roman" w:hAnsi="Times New Roman" w:cs="Times New Roman" w:hint="eastAsia"/>
        </w:rPr>
        <w:t>methanogenic decomposition</w:t>
      </w:r>
      <w:r>
        <w:rPr>
          <w:rFonts w:ascii="Times New Roman" w:hAnsi="Times New Roman" w:cs="Times New Roman"/>
        </w:rPr>
        <w:t xml:space="preserve"> rates and environmental factors in GY (A) and FY (B) paddy soil</w:t>
      </w:r>
      <w:r>
        <w:rPr>
          <w:rFonts w:ascii="Times New Roman" w:hAnsi="Times New Roman" w:cs="Times New Roman" w:hint="eastAsia"/>
        </w:rPr>
        <w:t>s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cr/>
      </w:r>
    </w:p>
    <w:p w14:paraId="34BBB38D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1FE4036A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0963AF29" w14:textId="77777777" w:rsidR="007D7758" w:rsidRDefault="00000000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0C4D0B70" wp14:editId="02BC6C6D">
            <wp:extent cx="5132705" cy="2222500"/>
            <wp:effectExtent l="0" t="0" r="0" b="635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7" t="6364" b="16299"/>
                    <a:stretch>
                      <a:fillRect/>
                    </a:stretch>
                  </pic:blipFill>
                  <pic:spPr>
                    <a:xfrm>
                      <a:off x="0" y="0"/>
                      <a:ext cx="5133621" cy="2222696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436D78" w14:textId="77777777" w:rsidR="007D7758" w:rsidRDefault="00000000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Fig. S2 Shannon index of the overall microbial community (A) and methanogenic archaea (B) in GY and FY paddy soil</w:t>
      </w:r>
      <w:r>
        <w:rPr>
          <w:rFonts w:ascii="Times New Roman" w:hAnsi="Times New Roman" w:cs="Times New Roman" w:hint="eastAsia"/>
        </w:rPr>
        <w:t>s</w:t>
      </w:r>
      <w:r>
        <w:rPr>
          <w:rFonts w:ascii="Times New Roman" w:hAnsi="Times New Roman" w:cs="Times New Roman"/>
        </w:rPr>
        <w:t>. F</w:t>
      </w:r>
      <w:r>
        <w:rPr>
          <w:rFonts w:ascii="Times New Roman" w:hAnsi="Times New Roman" w:cs="Times New Roman" w:hint="eastAsia"/>
        </w:rPr>
        <w:t>or each soil, there are control (ck) and treatments with nanoparticles. F, nanoFe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 w:hint="eastAsia"/>
        </w:rPr>
        <w:t>O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 w:hint="eastAsia"/>
        </w:rPr>
        <w:t>; C, carbon nanotubes. L and H denote low and high concentrations of nanoparticles, respectively. Different letters on the top of the column indicate significant difference among the data (P&lt;0.05).</w:t>
      </w:r>
    </w:p>
    <w:p w14:paraId="45CB6990" w14:textId="77777777" w:rsidR="007D7758" w:rsidRDefault="00000000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noProof/>
        </w:rPr>
        <w:lastRenderedPageBreak/>
        <w:drawing>
          <wp:inline distT="0" distB="0" distL="0" distR="0" wp14:anchorId="11983D61" wp14:editId="187760DE">
            <wp:extent cx="5463540" cy="2214880"/>
            <wp:effectExtent l="0" t="0" r="381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25" b="15062"/>
                    <a:stretch>
                      <a:fillRect/>
                    </a:stretch>
                  </pic:blipFill>
                  <pic:spPr>
                    <a:xfrm>
                      <a:off x="0" y="0"/>
                      <a:ext cx="5469687" cy="2217878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D9267" w14:textId="77777777" w:rsidR="007D7758" w:rsidRDefault="00000000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Fig. S3 Principal coordinate analysis (</w:t>
      </w:r>
      <w:proofErr w:type="spellStart"/>
      <w:r>
        <w:rPr>
          <w:rFonts w:ascii="Times New Roman" w:hAnsi="Times New Roman" w:cs="Times New Roman"/>
        </w:rPr>
        <w:t>PCoA</w:t>
      </w:r>
      <w:proofErr w:type="spellEnd"/>
      <w:r>
        <w:rPr>
          <w:rFonts w:ascii="Times New Roman" w:hAnsi="Times New Roman" w:cs="Times New Roman"/>
        </w:rPr>
        <w:t>) of the overall microbial community (A) and methanogenic archaea</w:t>
      </w:r>
      <w:r>
        <w:rPr>
          <w:rFonts w:ascii="Times New Roman" w:hAnsi="Times New Roman" w:cs="Times New Roman" w:hint="eastAsia"/>
        </w:rPr>
        <w:t>l</w:t>
      </w:r>
      <w:r>
        <w:rPr>
          <w:rFonts w:ascii="Times New Roman" w:hAnsi="Times New Roman" w:cs="Times New Roman"/>
        </w:rPr>
        <w:t xml:space="preserve"> community (B) based on the unweighted </w:t>
      </w:r>
      <w:proofErr w:type="spellStart"/>
      <w:r>
        <w:rPr>
          <w:rFonts w:ascii="Times New Roman" w:hAnsi="Times New Roman" w:cs="Times New Roman"/>
        </w:rPr>
        <w:t>UniFrac</w:t>
      </w:r>
      <w:proofErr w:type="spellEnd"/>
      <w:r>
        <w:rPr>
          <w:rFonts w:ascii="Times New Roman" w:hAnsi="Times New Roman" w:cs="Times New Roman"/>
        </w:rPr>
        <w:t xml:space="preserve"> distance metric.</w:t>
      </w:r>
      <w:r>
        <w:rPr>
          <w:rFonts w:ascii="Times New Roman" w:hAnsi="Times New Roman" w:cs="Times New Roman"/>
        </w:rPr>
        <w:cr/>
      </w:r>
    </w:p>
    <w:p w14:paraId="63065222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0489BE98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33617156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3C45B8D9" w14:textId="77777777" w:rsidR="007D7758" w:rsidRDefault="00000000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noProof/>
        </w:rPr>
        <w:drawing>
          <wp:inline distT="0" distB="0" distL="0" distR="0" wp14:anchorId="36CBE688" wp14:editId="4757B46F">
            <wp:extent cx="5429885" cy="2147570"/>
            <wp:effectExtent l="0" t="0" r="0" b="508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2" t="13950" r="3297" b="18228"/>
                    <a:stretch>
                      <a:fillRect/>
                    </a:stretch>
                  </pic:blipFill>
                  <pic:spPr>
                    <a:xfrm>
                      <a:off x="0" y="0"/>
                      <a:ext cx="5455234" cy="2157938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D1370B" w14:textId="77777777" w:rsidR="007D7758" w:rsidRDefault="00000000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Fig. S4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Relative abundance of archaea</w:t>
      </w:r>
      <w:r>
        <w:rPr>
          <w:rFonts w:ascii="Times New Roman" w:hAnsi="Times New Roman" w:cs="Times New Roman" w:hint="eastAsia"/>
        </w:rPr>
        <w:t>l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phylum </w:t>
      </w:r>
      <w:r>
        <w:rPr>
          <w:rFonts w:ascii="Times New Roman" w:hAnsi="Times New Roman" w:cs="Times New Roman"/>
        </w:rPr>
        <w:t>(A) and methanogenic archaea (B)</w:t>
      </w:r>
      <w:r>
        <w:rPr>
          <w:rFonts w:ascii="Times New Roman" w:hAnsi="Times New Roman" w:cs="Times New Roman" w:hint="eastAsia"/>
        </w:rPr>
        <w:t xml:space="preserve"> within the overall microbial community</w:t>
      </w:r>
      <w:r>
        <w:rPr>
          <w:rFonts w:ascii="Times New Roman" w:hAnsi="Times New Roman" w:cs="Times New Roman"/>
        </w:rPr>
        <w:t>.</w:t>
      </w:r>
    </w:p>
    <w:p w14:paraId="4A399582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1E298760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3A3B3DF9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0DC559F8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671930C5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4C70DFD0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21471E22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405BC396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1B6B250A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7878B869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4A4794CC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37242B4E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019E16F9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28E3F473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4C2596C7" w14:textId="77777777" w:rsidR="007D7758" w:rsidRDefault="0000000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0AB1E377" wp14:editId="656FF73D">
            <wp:extent cx="5110480" cy="231203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2" t="10556" b="32613"/>
                    <a:stretch>
                      <a:fillRect/>
                    </a:stretch>
                  </pic:blipFill>
                  <pic:spPr>
                    <a:xfrm>
                      <a:off x="0" y="0"/>
                      <a:ext cx="5121632" cy="231761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61BB5" w14:textId="77777777" w:rsidR="007D7758" w:rsidRDefault="00000000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Fig. S5 DOC content</w:t>
      </w:r>
      <w:r>
        <w:rPr>
          <w:rFonts w:ascii="Times New Roman" w:hAnsi="Times New Roman" w:cs="Times New Roman" w:hint="eastAsia"/>
        </w:rPr>
        <w:t>s</w:t>
      </w:r>
      <w:r>
        <w:rPr>
          <w:rFonts w:ascii="Times New Roman" w:hAnsi="Times New Roman" w:cs="Times New Roman"/>
        </w:rPr>
        <w:t xml:space="preserve"> in GY (A) and FY (B) paddy soil</w:t>
      </w:r>
      <w:r>
        <w:rPr>
          <w:rFonts w:ascii="Times New Roman" w:hAnsi="Times New Roman" w:cs="Times New Roman" w:hint="eastAsia"/>
        </w:rPr>
        <w:t xml:space="preserve"> after </w:t>
      </w:r>
      <w:proofErr w:type="gramStart"/>
      <w:r>
        <w:rPr>
          <w:rFonts w:ascii="Times New Roman" w:hAnsi="Times New Roman" w:cs="Times New Roman"/>
        </w:rPr>
        <w:t>25 and 45 days</w:t>
      </w:r>
      <w:proofErr w:type="gramEnd"/>
      <w:r>
        <w:rPr>
          <w:rFonts w:ascii="Times New Roman" w:hAnsi="Times New Roman" w:cs="Times New Roman" w:hint="eastAsia"/>
        </w:rPr>
        <w:t xml:space="preserve"> incubation</w:t>
      </w:r>
      <w:r>
        <w:rPr>
          <w:rFonts w:ascii="Times New Roman" w:hAnsi="Times New Roman" w:cs="Times New Roman"/>
        </w:rPr>
        <w:t>.</w:t>
      </w:r>
    </w:p>
    <w:p w14:paraId="4031D4F5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52C38B8D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32CD842E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11549807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75590AAC" w14:textId="77777777" w:rsidR="007D7758" w:rsidRDefault="007D7758">
      <w:pPr>
        <w:jc w:val="left"/>
        <w:rPr>
          <w:rFonts w:ascii="Times New Roman" w:hAnsi="Times New Roman" w:cs="Times New Roman"/>
        </w:rPr>
      </w:pPr>
    </w:p>
    <w:p w14:paraId="73FB6949" w14:textId="77777777" w:rsidR="007D7758" w:rsidRDefault="0000000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36CC30B" wp14:editId="4E833557">
            <wp:extent cx="5099050" cy="3523615"/>
            <wp:effectExtent l="0" t="0" r="6350" b="6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63" t="5455" r="9677" b="20993"/>
                    <a:stretch>
                      <a:fillRect/>
                    </a:stretch>
                  </pic:blipFill>
                  <pic:spPr>
                    <a:xfrm>
                      <a:off x="0" y="0"/>
                      <a:ext cx="5129523" cy="3544537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2F8A7" w14:textId="77777777" w:rsidR="007D7758" w:rsidRDefault="00000000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Fig. S6 The </w:t>
      </w:r>
      <w:r>
        <w:rPr>
          <w:rFonts w:ascii="Times New Roman" w:hAnsi="Times New Roman" w:cs="Times New Roman" w:hint="eastAsia"/>
        </w:rPr>
        <w:t xml:space="preserve">pH values, </w:t>
      </w:r>
      <w:r>
        <w:rPr>
          <w:rFonts w:ascii="Times New Roman" w:hAnsi="Times New Roman" w:cs="Times New Roman"/>
        </w:rPr>
        <w:t>content</w:t>
      </w:r>
      <w:r>
        <w:rPr>
          <w:rFonts w:ascii="Times New Roman" w:hAnsi="Times New Roman" w:cs="Times New Roman" w:hint="eastAsia"/>
        </w:rPr>
        <w:t>s</w:t>
      </w:r>
      <w:r>
        <w:rPr>
          <w:rFonts w:ascii="Times New Roman" w:hAnsi="Times New Roman" w:cs="Times New Roman"/>
        </w:rPr>
        <w:t xml:space="preserve"> of </w:t>
      </w:r>
      <w:proofErr w:type="gramStart"/>
      <w:r>
        <w:rPr>
          <w:rFonts w:ascii="Times New Roman" w:hAnsi="Times New Roman" w:cs="Times New Roman"/>
        </w:rPr>
        <w:t>Fe(</w:t>
      </w:r>
      <w:proofErr w:type="gramEnd"/>
      <w:r>
        <w:rPr>
          <w:rFonts w:ascii="Times New Roman" w:hAnsi="Times New Roman" w:cs="Times New Roman"/>
        </w:rPr>
        <w:t xml:space="preserve">II) and </w:t>
      </w:r>
      <w:proofErr w:type="gramStart"/>
      <w:r>
        <w:rPr>
          <w:rFonts w:ascii="Times New Roman" w:hAnsi="Times New Roman" w:cs="Times New Roman"/>
        </w:rPr>
        <w:t>Fe(</w:t>
      </w:r>
      <w:proofErr w:type="gramEnd"/>
      <w:r>
        <w:rPr>
          <w:rFonts w:ascii="Times New Roman" w:hAnsi="Times New Roman" w:cs="Times New Roman"/>
        </w:rPr>
        <w:t xml:space="preserve">III) of the </w:t>
      </w:r>
      <w:r>
        <w:rPr>
          <w:rFonts w:ascii="Times New Roman" w:hAnsi="Times New Roman" w:cs="Times New Roman" w:hint="eastAsia"/>
        </w:rPr>
        <w:t>control soil (ck) and treatments with nanoparticles after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incubation for</w:t>
      </w:r>
      <w:r>
        <w:rPr>
          <w:rFonts w:ascii="Times New Roman" w:hAnsi="Times New Roman" w:cs="Times New Roman"/>
        </w:rPr>
        <w:t xml:space="preserve"> 25 and 45 days.</w:t>
      </w:r>
      <w:r>
        <w:rPr>
          <w:rFonts w:ascii="Times New Roman" w:hAnsi="Times New Roman" w:cs="Times New Roman"/>
        </w:rPr>
        <w:cr/>
      </w:r>
    </w:p>
    <w:sectPr w:rsidR="007D775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931"/>
    <w:rsid w:val="00026326"/>
    <w:rsid w:val="0007696E"/>
    <w:rsid w:val="000850EA"/>
    <w:rsid w:val="00175D81"/>
    <w:rsid w:val="001A59F6"/>
    <w:rsid w:val="001F6226"/>
    <w:rsid w:val="001F799D"/>
    <w:rsid w:val="0021093F"/>
    <w:rsid w:val="0023765B"/>
    <w:rsid w:val="002B3CCD"/>
    <w:rsid w:val="002D537A"/>
    <w:rsid w:val="002D7CFE"/>
    <w:rsid w:val="00346CEE"/>
    <w:rsid w:val="003D0A8F"/>
    <w:rsid w:val="00405328"/>
    <w:rsid w:val="00482931"/>
    <w:rsid w:val="0049063A"/>
    <w:rsid w:val="00551D2D"/>
    <w:rsid w:val="00560C9B"/>
    <w:rsid w:val="005A1157"/>
    <w:rsid w:val="005A13D7"/>
    <w:rsid w:val="00651009"/>
    <w:rsid w:val="00682C86"/>
    <w:rsid w:val="00703BAE"/>
    <w:rsid w:val="00710055"/>
    <w:rsid w:val="00712F33"/>
    <w:rsid w:val="0075014B"/>
    <w:rsid w:val="00773267"/>
    <w:rsid w:val="007C0EB2"/>
    <w:rsid w:val="007C5E2A"/>
    <w:rsid w:val="007D7758"/>
    <w:rsid w:val="008B1977"/>
    <w:rsid w:val="008D5D10"/>
    <w:rsid w:val="00906F59"/>
    <w:rsid w:val="00916BA9"/>
    <w:rsid w:val="00956B05"/>
    <w:rsid w:val="00982B7D"/>
    <w:rsid w:val="00A80672"/>
    <w:rsid w:val="00AB1865"/>
    <w:rsid w:val="00AB43B0"/>
    <w:rsid w:val="00AC22AD"/>
    <w:rsid w:val="00C2424D"/>
    <w:rsid w:val="00D37993"/>
    <w:rsid w:val="00D85780"/>
    <w:rsid w:val="00DF6852"/>
    <w:rsid w:val="00E3511A"/>
    <w:rsid w:val="00E40BF7"/>
    <w:rsid w:val="00EA47C8"/>
    <w:rsid w:val="00F0345F"/>
    <w:rsid w:val="00F86C15"/>
    <w:rsid w:val="00FA4E5E"/>
    <w:rsid w:val="00FC17DF"/>
    <w:rsid w:val="00FD2C4F"/>
    <w:rsid w:val="00FD4B20"/>
    <w:rsid w:val="28F11C08"/>
    <w:rsid w:val="2CE35929"/>
    <w:rsid w:val="32437343"/>
    <w:rsid w:val="56033E04"/>
    <w:rsid w:val="7EC5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F7120"/>
  <w15:docId w15:val="{532B7166-F520-4237-96B5-62B3F6D24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">
    <w:name w:val="修订1"/>
    <w:hidden/>
    <w:uiPriority w:val="99"/>
    <w:semiHidden/>
    <w:qFormat/>
    <w:rPr>
      <w:kern w:val="2"/>
      <w:sz w:val="21"/>
      <w:szCs w:val="22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  <w:style w:type="paragraph" w:customStyle="1" w:styleId="2">
    <w:name w:val="修订2"/>
    <w:hidden/>
    <w:uiPriority w:val="99"/>
    <w:semiHidden/>
    <w:qFormat/>
    <w:rPr>
      <w:kern w:val="2"/>
      <w:sz w:val="21"/>
      <w:szCs w:val="22"/>
    </w:rPr>
  </w:style>
  <w:style w:type="paragraph" w:styleId="aa">
    <w:name w:val="Revision"/>
    <w:hidden/>
    <w:uiPriority w:val="99"/>
    <w:unhideWhenUsed/>
    <w:rsid w:val="00175D81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75660FB0-1EF4-4877-9D2B-89AB9073A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344</Words>
  <Characters>1962</Characters>
  <Application>Microsoft Office Word</Application>
  <DocSecurity>0</DocSecurity>
  <Lines>16</Lines>
  <Paragraphs>4</Paragraphs>
  <ScaleCrop>false</ScaleCrop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Huang</cp:lastModifiedBy>
  <cp:revision>41</cp:revision>
  <dcterms:created xsi:type="dcterms:W3CDTF">2024-12-12T02:27:00Z</dcterms:created>
  <dcterms:modified xsi:type="dcterms:W3CDTF">2025-03-30T10:37:00Z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eyJoZGlkIjoiMWRkNzVhODhmYWJlZTc1NmI5MTkzYTA4NzFjZDUwMWUiLCJ1c2VySWQiOiI2MjI4MTA2NDAifQ==</vt:lpwstr>
  </property>
  <property fmtid="{D5CDD505-2E9C-101B-9397-08002B2CF9AE}" pid="3" name="KSOProductBuildVer">
    <vt:lpwstr>2052-12.1.0.20305</vt:lpwstr>
  </property>
  <property fmtid="{D5CDD505-2E9C-101B-9397-08002B2CF9AE}" pid="4" name="ICV">
    <vt:lpwstr>AF2953545E5F49F7B56527938D892CBE_12</vt:lpwstr>
  </property>
</Properties>
</file>