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48668" w14:textId="529F2DFA" w:rsidR="00864B44" w:rsidRDefault="00864B44" w:rsidP="006967DF">
      <w:pPr>
        <w:pStyle w:val="a7"/>
        <w:spacing w:before="0" w:beforeAutospacing="0" w:after="0" w:afterAutospacing="0" w:line="480" w:lineRule="auto"/>
        <w:rPr>
          <w:rFonts w:ascii="Times New Roman" w:eastAsia="微软雅黑" w:hAnsi="Times New Roman" w:cs="Times New Roman"/>
          <w:b/>
          <w:bCs/>
          <w:color w:val="000000"/>
        </w:rPr>
      </w:pPr>
      <w:r>
        <w:rPr>
          <w:rFonts w:ascii="Times New Roman" w:eastAsia="微软雅黑" w:hAnsi="Times New Roman" w:cs="Times New Roman" w:hint="eastAsia"/>
          <w:b/>
          <w:bCs/>
          <w:color w:val="000000"/>
        </w:rPr>
        <w:t>Supplementary Information for</w:t>
      </w:r>
    </w:p>
    <w:p w14:paraId="0430B05A" w14:textId="66EE7C03" w:rsidR="000A49F7" w:rsidRDefault="00864B44" w:rsidP="006967DF">
      <w:pPr>
        <w:pStyle w:val="a7"/>
        <w:spacing w:before="0" w:beforeAutospacing="0" w:after="0" w:afterAutospacing="0" w:line="480" w:lineRule="auto"/>
        <w:rPr>
          <w:rFonts w:ascii="Times New Roman" w:eastAsia="微软雅黑" w:hAnsi="Times New Roman" w:cs="Times New Roman"/>
          <w:color w:val="000000"/>
        </w:rPr>
      </w:pPr>
      <w:r>
        <w:rPr>
          <w:rFonts w:ascii="Times New Roman" w:eastAsia="微软雅黑" w:hAnsi="Times New Roman" w:cs="Times New Roman" w:hint="eastAsia"/>
          <w:b/>
          <w:bCs/>
          <w:color w:val="000000"/>
        </w:rPr>
        <w:t>T</w:t>
      </w:r>
      <w:r w:rsidR="006967DF">
        <w:rPr>
          <w:rFonts w:ascii="Times New Roman" w:eastAsia="微软雅黑" w:hAnsi="Times New Roman" w:cs="Times New Roman" w:hint="eastAsia"/>
          <w:b/>
          <w:bCs/>
          <w:color w:val="000000"/>
        </w:rPr>
        <w:t xml:space="preserve">itle: </w:t>
      </w:r>
      <w:r w:rsidR="00292B05" w:rsidRPr="00292B05">
        <w:rPr>
          <w:rFonts w:ascii="Times New Roman" w:eastAsia="微软雅黑" w:hAnsi="Times New Roman" w:cs="Times New Roman" w:hint="eastAsia"/>
          <w:color w:val="000000"/>
        </w:rPr>
        <w:t>Long-term nitrogen and phosphorus addition enhances soil organic carbon stabilization by strengthening mineral-organic interactions in</w:t>
      </w:r>
      <w:r w:rsidR="00796D6F">
        <w:rPr>
          <w:rFonts w:ascii="Times New Roman" w:eastAsia="微软雅黑" w:hAnsi="Times New Roman" w:cs="Times New Roman" w:hint="eastAsia"/>
          <w:color w:val="000000"/>
        </w:rPr>
        <w:t xml:space="preserve"> a </w:t>
      </w:r>
      <w:r w:rsidR="00292B05" w:rsidRPr="00292B05">
        <w:rPr>
          <w:rFonts w:ascii="Times New Roman" w:eastAsia="微软雅黑" w:hAnsi="Times New Roman" w:cs="Times New Roman" w:hint="eastAsia"/>
          <w:color w:val="000000"/>
        </w:rPr>
        <w:t>temperate grassland</w:t>
      </w:r>
    </w:p>
    <w:p w14:paraId="47335219" w14:textId="77777777" w:rsidR="00864B44" w:rsidRDefault="00864B44" w:rsidP="006967DF">
      <w:pPr>
        <w:pStyle w:val="a7"/>
        <w:spacing w:before="0" w:beforeAutospacing="0" w:after="0" w:afterAutospacing="0" w:line="480" w:lineRule="auto"/>
        <w:rPr>
          <w:rFonts w:ascii="Times New Roman" w:eastAsia="微软雅黑" w:hAnsi="Times New Roman" w:cs="Times New Roman"/>
          <w:color w:val="000000"/>
        </w:rPr>
      </w:pPr>
    </w:p>
    <w:p w14:paraId="349D4A3B" w14:textId="1AF831D9" w:rsidR="006967DF" w:rsidRPr="00864B44" w:rsidRDefault="00864B44" w:rsidP="006967DF">
      <w:pPr>
        <w:pStyle w:val="a7"/>
        <w:spacing w:before="0" w:beforeAutospacing="0" w:after="0" w:afterAutospacing="0" w:line="480" w:lineRule="auto"/>
        <w:rPr>
          <w:rFonts w:ascii="Times New Roman" w:eastAsia="微软雅黑" w:hAnsi="Times New Roman" w:cs="Times New Roman"/>
          <w:b/>
          <w:bCs/>
          <w:color w:val="000000"/>
        </w:rPr>
      </w:pPr>
      <w:r w:rsidRPr="00864B44">
        <w:rPr>
          <w:rFonts w:ascii="Times New Roman" w:eastAsia="微软雅黑" w:hAnsi="Times New Roman" w:cs="Times New Roman"/>
          <w:b/>
          <w:bCs/>
          <w:color w:val="000000"/>
        </w:rPr>
        <w:t>Th</w:t>
      </w:r>
      <w:r w:rsidRPr="00864B44">
        <w:rPr>
          <w:rFonts w:ascii="Times New Roman" w:eastAsia="微软雅黑" w:hAnsi="Times New Roman" w:cs="Times New Roman" w:hint="eastAsia"/>
          <w:b/>
          <w:bCs/>
          <w:color w:val="000000"/>
        </w:rPr>
        <w:t>e supplementary information includes:</w:t>
      </w:r>
    </w:p>
    <w:p w14:paraId="0B66A686" w14:textId="74AD8713" w:rsidR="00864B44" w:rsidRPr="00864B44" w:rsidRDefault="00864B44" w:rsidP="006967DF">
      <w:pPr>
        <w:pStyle w:val="a7"/>
        <w:spacing w:before="0" w:beforeAutospacing="0" w:after="0" w:afterAutospacing="0" w:line="480" w:lineRule="auto"/>
        <w:rPr>
          <w:rFonts w:ascii="Times New Roman" w:eastAsia="微软雅黑" w:hAnsi="Times New Roman" w:cs="Times New Roman"/>
          <w:b/>
          <w:bCs/>
          <w:color w:val="000000"/>
        </w:rPr>
      </w:pPr>
      <w:r w:rsidRPr="00864B44">
        <w:rPr>
          <w:rFonts w:ascii="Times New Roman" w:eastAsia="微软雅黑" w:hAnsi="Times New Roman" w:cs="Times New Roman" w:hint="eastAsia"/>
          <w:b/>
          <w:bCs/>
          <w:color w:val="000000"/>
        </w:rPr>
        <w:t xml:space="preserve">Number of pages: </w:t>
      </w:r>
      <w:r w:rsidR="003B73CE">
        <w:rPr>
          <w:rFonts w:ascii="Times New Roman" w:eastAsia="微软雅黑" w:hAnsi="Times New Roman" w:cs="Times New Roman" w:hint="eastAsia"/>
          <w:b/>
          <w:bCs/>
          <w:color w:val="000000"/>
        </w:rPr>
        <w:t>9</w:t>
      </w:r>
    </w:p>
    <w:p w14:paraId="18968B00" w14:textId="428E6B6A" w:rsidR="00864B44" w:rsidRPr="00864B44" w:rsidRDefault="00864B44" w:rsidP="00864B44">
      <w:pPr>
        <w:pStyle w:val="a7"/>
        <w:spacing w:before="0" w:beforeAutospacing="0" w:after="0" w:afterAutospacing="0" w:line="480" w:lineRule="auto"/>
        <w:rPr>
          <w:rFonts w:ascii="Times New Roman" w:eastAsia="微软雅黑" w:hAnsi="Times New Roman" w:cs="Times New Roman"/>
          <w:b/>
          <w:bCs/>
          <w:color w:val="000000"/>
        </w:rPr>
      </w:pPr>
      <w:r w:rsidRPr="00864B44">
        <w:rPr>
          <w:rFonts w:ascii="Times New Roman" w:eastAsia="微软雅黑" w:hAnsi="Times New Roman" w:cs="Times New Roman" w:hint="eastAsia"/>
          <w:b/>
          <w:bCs/>
          <w:color w:val="000000"/>
        </w:rPr>
        <w:t>Number of tests: 1</w:t>
      </w:r>
    </w:p>
    <w:p w14:paraId="3F80242F" w14:textId="61F7F952" w:rsidR="00864B44" w:rsidRPr="00864B44" w:rsidRDefault="00864B44" w:rsidP="00864B44">
      <w:pPr>
        <w:pStyle w:val="a7"/>
        <w:spacing w:before="0" w:beforeAutospacing="0" w:after="0" w:afterAutospacing="0" w:line="480" w:lineRule="auto"/>
        <w:rPr>
          <w:rFonts w:ascii="Times New Roman" w:eastAsia="微软雅黑" w:hAnsi="Times New Roman" w:cs="Times New Roman"/>
          <w:b/>
          <w:bCs/>
          <w:color w:val="000000"/>
        </w:rPr>
      </w:pPr>
      <w:r w:rsidRPr="00864B44">
        <w:rPr>
          <w:rFonts w:ascii="Times New Roman" w:eastAsia="微软雅黑" w:hAnsi="Times New Roman" w:cs="Times New Roman" w:hint="eastAsia"/>
          <w:b/>
          <w:bCs/>
          <w:color w:val="000000"/>
        </w:rPr>
        <w:t xml:space="preserve">Number of tables: </w:t>
      </w:r>
      <w:r w:rsidR="00526674">
        <w:rPr>
          <w:rFonts w:ascii="Times New Roman" w:eastAsia="微软雅黑" w:hAnsi="Times New Roman" w:cs="Times New Roman" w:hint="eastAsia"/>
          <w:b/>
          <w:bCs/>
          <w:color w:val="000000"/>
        </w:rPr>
        <w:t>2</w:t>
      </w:r>
    </w:p>
    <w:p w14:paraId="3F7353AE" w14:textId="62C890C6" w:rsidR="00864B44" w:rsidRPr="00864B44" w:rsidRDefault="00864B44" w:rsidP="00864B44">
      <w:pPr>
        <w:pStyle w:val="a7"/>
        <w:spacing w:before="0" w:beforeAutospacing="0" w:after="0" w:afterAutospacing="0" w:line="480" w:lineRule="auto"/>
        <w:rPr>
          <w:rFonts w:ascii="Times New Roman" w:eastAsia="微软雅黑" w:hAnsi="Times New Roman" w:cs="Times New Roman"/>
          <w:b/>
          <w:bCs/>
          <w:color w:val="000000"/>
        </w:rPr>
      </w:pPr>
      <w:r w:rsidRPr="00864B44">
        <w:rPr>
          <w:rFonts w:ascii="Times New Roman" w:eastAsia="微软雅黑" w:hAnsi="Times New Roman" w:cs="Times New Roman" w:hint="eastAsia"/>
          <w:b/>
          <w:bCs/>
          <w:color w:val="000000"/>
        </w:rPr>
        <w:t>Number of figures: 8</w:t>
      </w:r>
    </w:p>
    <w:p w14:paraId="0418FAE0" w14:textId="59BF2589" w:rsidR="006967DF" w:rsidRPr="006967DF" w:rsidRDefault="006967DF" w:rsidP="006967DF">
      <w:pPr>
        <w:pStyle w:val="a7"/>
        <w:spacing w:before="0" w:beforeAutospacing="0" w:after="0" w:afterAutospacing="0" w:line="480" w:lineRule="auto"/>
        <w:rPr>
          <w:rFonts w:ascii="Times New Roman" w:eastAsia="微软雅黑" w:hAnsi="Times New Roman" w:cs="Times New Roman"/>
          <w:b/>
          <w:bCs/>
          <w:color w:val="000000"/>
        </w:rPr>
        <w:sectPr w:rsidR="006967DF" w:rsidRPr="006967DF" w:rsidSect="001D4E28">
          <w:footerReference w:type="default" r:id="rId7"/>
          <w:pgSz w:w="11906" w:h="16838"/>
          <w:pgMar w:top="1440" w:right="1800" w:bottom="1440" w:left="1800" w:header="851" w:footer="992" w:gutter="0"/>
          <w:lnNumType w:countBy="1" w:restart="continuous"/>
          <w:cols w:space="425"/>
          <w:docGrid w:type="lines" w:linePitch="312"/>
        </w:sectPr>
      </w:pPr>
    </w:p>
    <w:p w14:paraId="4AF552BA" w14:textId="5C760A16" w:rsidR="006F7E51" w:rsidRDefault="00864B44" w:rsidP="006E03B9">
      <w:pPr>
        <w:spacing w:after="120"/>
        <w:outlineLvl w:val="1"/>
        <w:rPr>
          <w:rFonts w:ascii="Times New Roman" w:hAnsi="Times New Roman" w:cs="Times New Roman"/>
          <w:b/>
          <w:sz w:val="24"/>
          <w:szCs w:val="24"/>
        </w:rPr>
      </w:pPr>
      <w:r>
        <w:rPr>
          <w:rFonts w:ascii="Times New Roman" w:hAnsi="Times New Roman" w:cs="Times New Roman" w:hint="eastAsia"/>
          <w:b/>
          <w:sz w:val="24"/>
          <w:szCs w:val="24"/>
        </w:rPr>
        <w:lastRenderedPageBreak/>
        <w:t>Test</w:t>
      </w:r>
      <w:r w:rsidR="006F7E51" w:rsidRPr="006F7E51">
        <w:rPr>
          <w:rFonts w:ascii="Times New Roman" w:hAnsi="Times New Roman" w:cs="Times New Roman" w:hint="eastAsia"/>
          <w:b/>
          <w:sz w:val="24"/>
          <w:szCs w:val="24"/>
        </w:rPr>
        <w:t xml:space="preserve"> S1: </w:t>
      </w:r>
      <w:r w:rsidR="006F7E51" w:rsidRPr="006F7E51">
        <w:rPr>
          <w:rFonts w:ascii="Times New Roman" w:hAnsi="Times New Roman" w:cs="Times New Roman" w:hint="eastAsia"/>
          <w:bCs/>
          <w:sz w:val="24"/>
          <w:szCs w:val="24"/>
        </w:rPr>
        <w:t>Methods</w:t>
      </w:r>
    </w:p>
    <w:p w14:paraId="6C7B09F4" w14:textId="26489E80" w:rsidR="00812A3C" w:rsidRPr="006E03B9" w:rsidRDefault="00812A3C" w:rsidP="006E03B9">
      <w:pPr>
        <w:spacing w:after="120"/>
        <w:outlineLvl w:val="1"/>
        <w:rPr>
          <w:rFonts w:ascii="Times New Roman" w:hAnsi="Times New Roman" w:cs="Times New Roman"/>
          <w:color w:val="000000" w:themeColor="text1"/>
          <w:sz w:val="24"/>
          <w:szCs w:val="24"/>
        </w:rPr>
      </w:pPr>
      <w:r w:rsidRPr="006E03B9">
        <w:rPr>
          <w:rFonts w:ascii="Times New Roman" w:hAnsi="Times New Roman" w:cs="Times New Roman"/>
          <w:color w:val="000000" w:themeColor="text1"/>
          <w:sz w:val="24"/>
          <w:szCs w:val="24"/>
        </w:rPr>
        <w:t>Microbial CUE was determined based on the biogeochemical-equilibrium model as described in Equations (1), (2), and (3). The EEA</w:t>
      </w:r>
      <w:r w:rsidRPr="006E03B9">
        <w:rPr>
          <w:rFonts w:ascii="Times New Roman" w:hAnsi="Times New Roman" w:cs="Times New Roman"/>
          <w:color w:val="000000" w:themeColor="text1"/>
          <w:sz w:val="24"/>
          <w:szCs w:val="24"/>
          <w:vertAlign w:val="subscript"/>
        </w:rPr>
        <w:t>C:N</w:t>
      </w:r>
      <w:r w:rsidRPr="006E03B9">
        <w:rPr>
          <w:rFonts w:ascii="Times New Roman" w:hAnsi="Times New Roman" w:cs="Times New Roman"/>
          <w:color w:val="000000" w:themeColor="text1"/>
          <w:sz w:val="24"/>
          <w:szCs w:val="24"/>
        </w:rPr>
        <w:t xml:space="preserve"> ratio was calculated using the formula BG/(NAG+LAP), </w:t>
      </w:r>
      <w:r w:rsidR="004F11FC" w:rsidRPr="006E03B9">
        <w:rPr>
          <w:rFonts w:ascii="Times New Roman" w:hAnsi="Times New Roman" w:cs="Times New Roman"/>
          <w:color w:val="000000" w:themeColor="text1"/>
          <w:sz w:val="24"/>
          <w:szCs w:val="24"/>
        </w:rPr>
        <w:t>and</w:t>
      </w:r>
      <w:r w:rsidRPr="006E03B9">
        <w:rPr>
          <w:rFonts w:ascii="Times New Roman" w:hAnsi="Times New Roman" w:cs="Times New Roman"/>
          <w:color w:val="000000" w:themeColor="text1"/>
          <w:sz w:val="24"/>
          <w:szCs w:val="24"/>
        </w:rPr>
        <w:t xml:space="preserve"> EEA</w:t>
      </w:r>
      <w:r w:rsidRPr="006E03B9">
        <w:rPr>
          <w:rFonts w:ascii="Times New Roman" w:hAnsi="Times New Roman" w:cs="Times New Roman"/>
          <w:color w:val="000000" w:themeColor="text1"/>
          <w:sz w:val="24"/>
          <w:szCs w:val="24"/>
          <w:vertAlign w:val="subscript"/>
        </w:rPr>
        <w:t>C:P</w:t>
      </w:r>
      <w:r w:rsidRPr="006E03B9">
        <w:rPr>
          <w:rFonts w:ascii="Times New Roman" w:hAnsi="Times New Roman" w:cs="Times New Roman"/>
          <w:color w:val="000000" w:themeColor="text1"/>
          <w:sz w:val="24"/>
          <w:szCs w:val="24"/>
        </w:rPr>
        <w:t xml:space="preserve"> was calculated as </w:t>
      </w:r>
      <w:r w:rsidR="004F11FC" w:rsidRPr="006E03B9">
        <w:rPr>
          <w:rFonts w:ascii="Times New Roman" w:hAnsi="Times New Roman" w:cs="Times New Roman"/>
          <w:color w:val="000000" w:themeColor="text1"/>
          <w:sz w:val="24"/>
          <w:szCs w:val="24"/>
        </w:rPr>
        <w:t>BG</w:t>
      </w:r>
      <w:r w:rsidRPr="006E03B9">
        <w:rPr>
          <w:rFonts w:ascii="Times New Roman" w:hAnsi="Times New Roman" w:cs="Times New Roman"/>
          <w:color w:val="000000" w:themeColor="text1"/>
          <w:sz w:val="24"/>
          <w:szCs w:val="24"/>
        </w:rPr>
        <w:t>/</w:t>
      </w:r>
      <w:r w:rsidR="004F11FC" w:rsidRPr="006E03B9">
        <w:rPr>
          <w:rFonts w:ascii="Times New Roman" w:hAnsi="Times New Roman" w:cs="Times New Roman"/>
          <w:color w:val="000000" w:themeColor="text1"/>
          <w:sz w:val="24"/>
          <w:szCs w:val="24"/>
        </w:rPr>
        <w:t>AP</w:t>
      </w:r>
      <w:r w:rsidRPr="006E03B9">
        <w:rPr>
          <w:rFonts w:ascii="Times New Roman" w:hAnsi="Times New Roman" w:cs="Times New Roman"/>
          <w:color w:val="000000" w:themeColor="text1"/>
          <w:sz w:val="24"/>
          <w:szCs w:val="24"/>
        </w:rPr>
        <w:t>. The molar C:X ratios of labile substrates were employed as estimates for L</w:t>
      </w:r>
      <w:r w:rsidRPr="006E03B9">
        <w:rPr>
          <w:rFonts w:ascii="Times New Roman" w:hAnsi="Times New Roman" w:cs="Times New Roman"/>
          <w:color w:val="000000" w:themeColor="text1"/>
          <w:sz w:val="24"/>
          <w:szCs w:val="24"/>
          <w:vertAlign w:val="subscript"/>
        </w:rPr>
        <w:t>C:N</w:t>
      </w:r>
      <w:r w:rsidRPr="006E03B9">
        <w:rPr>
          <w:rFonts w:ascii="Times New Roman" w:hAnsi="Times New Roman" w:cs="Times New Roman"/>
          <w:color w:val="000000" w:themeColor="text1"/>
          <w:sz w:val="24"/>
          <w:szCs w:val="24"/>
        </w:rPr>
        <w:t xml:space="preserve"> and L</w:t>
      </w:r>
      <w:r w:rsidRPr="006E03B9">
        <w:rPr>
          <w:rFonts w:ascii="Times New Roman" w:hAnsi="Times New Roman" w:cs="Times New Roman"/>
          <w:color w:val="000000" w:themeColor="text1"/>
          <w:sz w:val="24"/>
          <w:szCs w:val="24"/>
          <w:vertAlign w:val="subscript"/>
        </w:rPr>
        <w:t>C:P</w:t>
      </w:r>
      <w:r w:rsidRPr="006E03B9">
        <w:rPr>
          <w:rFonts w:ascii="Times New Roman" w:hAnsi="Times New Roman" w:cs="Times New Roman"/>
          <w:color w:val="000000" w:themeColor="text1"/>
          <w:sz w:val="24"/>
          <w:szCs w:val="24"/>
        </w:rPr>
        <w:t>. The availability of labile substrates for carbon, nitroge</w:t>
      </w:r>
      <w:r w:rsidR="004F11FC" w:rsidRPr="006E03B9">
        <w:rPr>
          <w:rFonts w:ascii="Times New Roman" w:hAnsi="Times New Roman" w:cs="Times New Roman"/>
          <w:color w:val="000000" w:themeColor="text1"/>
          <w:sz w:val="24"/>
          <w:szCs w:val="24"/>
        </w:rPr>
        <w:t>n</w:t>
      </w:r>
      <w:r w:rsidRPr="006E03B9">
        <w:rPr>
          <w:rFonts w:ascii="Times New Roman" w:hAnsi="Times New Roman" w:cs="Times New Roman"/>
          <w:color w:val="000000" w:themeColor="text1"/>
          <w:sz w:val="24"/>
          <w:szCs w:val="24"/>
        </w:rPr>
        <w:t>, and phosphorus</w:t>
      </w:r>
      <w:r w:rsidR="004F11FC" w:rsidRPr="006E03B9">
        <w:rPr>
          <w:rFonts w:ascii="Times New Roman" w:hAnsi="Times New Roman" w:cs="Times New Roman"/>
          <w:color w:val="000000" w:themeColor="text1"/>
          <w:sz w:val="24"/>
          <w:szCs w:val="24"/>
        </w:rPr>
        <w:t xml:space="preserve"> </w:t>
      </w:r>
      <w:r w:rsidRPr="006E03B9">
        <w:rPr>
          <w:rFonts w:ascii="Times New Roman" w:hAnsi="Times New Roman" w:cs="Times New Roman"/>
          <w:color w:val="000000" w:themeColor="text1"/>
          <w:sz w:val="24"/>
          <w:szCs w:val="24"/>
        </w:rPr>
        <w:t>was assessed by measuring the amounts of dissolved organic carbon, nitrogen, and phosphorus extracted from non-fumigated control samples during chloroform fumigation analysis. Additionally, microbial biomass C:N and C:P ratios (B</w:t>
      </w:r>
      <w:r w:rsidRPr="006E03B9">
        <w:rPr>
          <w:rFonts w:ascii="Times New Roman" w:hAnsi="Times New Roman" w:cs="Times New Roman"/>
          <w:color w:val="000000" w:themeColor="text1"/>
          <w:sz w:val="24"/>
          <w:szCs w:val="24"/>
          <w:vertAlign w:val="subscript"/>
        </w:rPr>
        <w:t>C:N</w:t>
      </w:r>
      <w:r w:rsidRPr="006E03B9">
        <w:rPr>
          <w:rFonts w:ascii="Times New Roman" w:hAnsi="Times New Roman" w:cs="Times New Roman"/>
          <w:color w:val="000000" w:themeColor="text1"/>
          <w:sz w:val="24"/>
          <w:szCs w:val="24"/>
        </w:rPr>
        <w:t xml:space="preserve"> and B</w:t>
      </w:r>
      <w:r w:rsidRPr="006E03B9">
        <w:rPr>
          <w:rFonts w:ascii="Times New Roman" w:hAnsi="Times New Roman" w:cs="Times New Roman"/>
          <w:color w:val="000000" w:themeColor="text1"/>
          <w:sz w:val="24"/>
          <w:szCs w:val="24"/>
          <w:vertAlign w:val="subscript"/>
        </w:rPr>
        <w:t>C:P</w:t>
      </w:r>
      <w:r w:rsidRPr="006E03B9">
        <w:rPr>
          <w:rFonts w:ascii="Times New Roman" w:hAnsi="Times New Roman" w:cs="Times New Roman"/>
          <w:color w:val="000000" w:themeColor="text1"/>
          <w:sz w:val="24"/>
          <w:szCs w:val="24"/>
        </w:rPr>
        <w:t>) were calculated as molar ratios.</w:t>
      </w:r>
    </w:p>
    <w:p w14:paraId="656D23FB" w14:textId="18DDD6EE" w:rsidR="006E03B9" w:rsidRDefault="006E03B9" w:rsidP="00FC2F7D">
      <w:pPr>
        <w:spacing w:after="120"/>
        <w:outlineLvl w:val="1"/>
        <w:rPr>
          <w:rFonts w:ascii="Times New Roman" w:hAnsi="Times New Roman" w:cs="Times New Roman"/>
          <w:color w:val="000000" w:themeColor="text1"/>
          <w:sz w:val="24"/>
          <w:szCs w:val="24"/>
        </w:rPr>
      </w:pPr>
      <w:r w:rsidRPr="006E03B9">
        <w:rPr>
          <w:rFonts w:ascii="Times New Roman" w:hAnsi="Times New Roman" w:cs="Times New Roman"/>
          <w:color w:val="1F1F1F"/>
          <w:position w:val="-12"/>
          <w:sz w:val="13"/>
          <w:szCs w:val="13"/>
        </w:rPr>
        <w:object w:dxaOrig="7260" w:dyaOrig="460" w14:anchorId="6EB91C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21.75pt" o:ole="">
            <v:imagedata r:id="rId8" o:title=""/>
          </v:shape>
          <o:OLEObject Type="Embed" ProgID="Equation.DSMT4" ShapeID="_x0000_i1025" DrawAspect="Content" ObjectID="_1815423981" r:id="rId9"/>
        </w:object>
      </w:r>
      <w:r>
        <w:rPr>
          <w:rFonts w:ascii="Times New Roman" w:hAnsi="Times New Roman" w:cs="Times New Roman" w:hint="eastAsia"/>
          <w:color w:val="1F1F1F"/>
          <w:sz w:val="13"/>
          <w:szCs w:val="13"/>
        </w:rPr>
        <w:t xml:space="preserve">     </w:t>
      </w:r>
      <w:r w:rsidRPr="006E03B9">
        <w:rPr>
          <w:rFonts w:ascii="Times New Roman" w:hAnsi="Times New Roman" w:cs="Times New Roman"/>
          <w:color w:val="000000" w:themeColor="text1"/>
          <w:sz w:val="24"/>
          <w:szCs w:val="24"/>
        </w:rPr>
        <w:t xml:space="preserve"> (1)</w:t>
      </w:r>
    </w:p>
    <w:p w14:paraId="7BCE541C" w14:textId="4E0AFA01" w:rsidR="00FC2F7D" w:rsidRDefault="006E03B9" w:rsidP="006E03B9">
      <w:pPr>
        <w:spacing w:after="120"/>
        <w:outlineLvl w:val="1"/>
        <w:rPr>
          <w:rFonts w:ascii="Times New Roman" w:hAnsi="Times New Roman" w:cs="Times New Roman"/>
          <w:color w:val="1F1F1F"/>
          <w:sz w:val="13"/>
          <w:szCs w:val="13"/>
        </w:rPr>
      </w:pPr>
      <w:r w:rsidRPr="006E03B9">
        <w:rPr>
          <w:rFonts w:ascii="Times New Roman" w:hAnsi="Times New Roman" w:cs="Times New Roman"/>
          <w:color w:val="1F1F1F"/>
          <w:position w:val="-12"/>
          <w:sz w:val="13"/>
          <w:szCs w:val="13"/>
        </w:rPr>
        <w:object w:dxaOrig="3280" w:dyaOrig="400" w14:anchorId="72321F7B">
          <v:shape id="_x0000_i1026" type="#_x0000_t75" style="width:165.75pt;height:21.75pt" o:ole="">
            <v:imagedata r:id="rId10" o:title=""/>
          </v:shape>
          <o:OLEObject Type="Embed" ProgID="Equation.DSMT4" ShapeID="_x0000_i1026" DrawAspect="Content" ObjectID="_1815423982" r:id="rId11"/>
        </w:object>
      </w:r>
      <w:r>
        <w:rPr>
          <w:rFonts w:ascii="Times New Roman" w:hAnsi="Times New Roman" w:cs="Times New Roman" w:hint="eastAsia"/>
          <w:color w:val="1F1F1F"/>
          <w:sz w:val="13"/>
          <w:szCs w:val="13"/>
        </w:rPr>
        <w:t xml:space="preserve">                                                                                                                                </w:t>
      </w:r>
      <w:r w:rsidRPr="006E03B9">
        <w:rPr>
          <w:rFonts w:ascii="Times New Roman" w:hAnsi="Times New Roman" w:cs="Times New Roman"/>
          <w:color w:val="000000" w:themeColor="text1"/>
          <w:sz w:val="24"/>
          <w:szCs w:val="24"/>
        </w:rPr>
        <w:t xml:space="preserve"> (</w:t>
      </w:r>
      <w:r>
        <w:rPr>
          <w:rFonts w:ascii="Times New Roman" w:hAnsi="Times New Roman" w:cs="Times New Roman" w:hint="eastAsia"/>
          <w:color w:val="000000" w:themeColor="text1"/>
          <w:sz w:val="24"/>
          <w:szCs w:val="24"/>
        </w:rPr>
        <w:t>2</w:t>
      </w:r>
      <w:r w:rsidRPr="006E03B9">
        <w:rPr>
          <w:rFonts w:ascii="Times New Roman" w:hAnsi="Times New Roman" w:cs="Times New Roman"/>
          <w:color w:val="000000" w:themeColor="text1"/>
          <w:sz w:val="24"/>
          <w:szCs w:val="24"/>
        </w:rPr>
        <w:t>)</w:t>
      </w:r>
    </w:p>
    <w:p w14:paraId="27AE0EDA" w14:textId="59F356E3" w:rsidR="00FC2F7D" w:rsidRDefault="006E03B9" w:rsidP="006E03B9">
      <w:pPr>
        <w:spacing w:after="120"/>
        <w:outlineLvl w:val="1"/>
        <w:rPr>
          <w:rFonts w:ascii="Georgia" w:hAnsi="Georgia"/>
          <w:color w:val="1F1F1F"/>
        </w:rPr>
      </w:pPr>
      <w:r w:rsidRPr="006E03B9">
        <w:rPr>
          <w:rFonts w:ascii="Times New Roman" w:hAnsi="Times New Roman" w:cs="Times New Roman"/>
          <w:color w:val="1F1F1F"/>
          <w:position w:val="-12"/>
          <w:sz w:val="13"/>
          <w:szCs w:val="13"/>
        </w:rPr>
        <w:object w:dxaOrig="3100" w:dyaOrig="400" w14:anchorId="201D91E1">
          <v:shape id="_x0000_i1027" type="#_x0000_t75" style="width:158.25pt;height:21.75pt" o:ole="">
            <v:imagedata r:id="rId12" o:title=""/>
          </v:shape>
          <o:OLEObject Type="Embed" ProgID="Equation.DSMT4" ShapeID="_x0000_i1027" DrawAspect="Content" ObjectID="_1815423983" r:id="rId13"/>
        </w:object>
      </w:r>
      <w:r w:rsidRPr="006E03B9">
        <w:rPr>
          <w:rFonts w:ascii="Times New Roman" w:hAnsi="Times New Roman" w:cs="Times New Roman"/>
          <w:color w:val="000000" w:themeColor="text1"/>
          <w:sz w:val="24"/>
          <w:szCs w:val="24"/>
        </w:rPr>
        <w:t xml:space="preserve"> </w:t>
      </w:r>
      <w:r>
        <w:rPr>
          <w:rFonts w:ascii="Times New Roman" w:hAnsi="Times New Roman" w:cs="Times New Roman" w:hint="eastAsia"/>
          <w:color w:val="1F1F1F"/>
          <w:sz w:val="13"/>
          <w:szCs w:val="13"/>
        </w:rPr>
        <w:t xml:space="preserve">                                                                                                                                     </w:t>
      </w:r>
      <w:r w:rsidRPr="006E03B9">
        <w:rPr>
          <w:rFonts w:ascii="Times New Roman" w:hAnsi="Times New Roman" w:cs="Times New Roman"/>
          <w:color w:val="000000" w:themeColor="text1"/>
          <w:sz w:val="24"/>
          <w:szCs w:val="24"/>
        </w:rPr>
        <w:t>(</w:t>
      </w:r>
      <w:r>
        <w:rPr>
          <w:rFonts w:ascii="Times New Roman" w:hAnsi="Times New Roman" w:cs="Times New Roman" w:hint="eastAsia"/>
          <w:color w:val="000000" w:themeColor="text1"/>
          <w:sz w:val="24"/>
          <w:szCs w:val="24"/>
        </w:rPr>
        <w:t>3</w:t>
      </w:r>
      <w:r w:rsidRPr="006E03B9">
        <w:rPr>
          <w:rFonts w:ascii="Times New Roman" w:hAnsi="Times New Roman" w:cs="Times New Roman"/>
          <w:color w:val="000000" w:themeColor="text1"/>
          <w:sz w:val="24"/>
          <w:szCs w:val="24"/>
        </w:rPr>
        <w:t>)</w:t>
      </w:r>
    </w:p>
    <w:p w14:paraId="7FB26450" w14:textId="0F7F5A74" w:rsidR="00812A3C" w:rsidRDefault="00812A3C" w:rsidP="006E03B9">
      <w:pPr>
        <w:spacing w:after="120"/>
        <w:outlineLvl w:val="1"/>
        <w:rPr>
          <w:rFonts w:ascii="Times New Roman" w:hAnsi="Times New Roman" w:cs="Times New Roman"/>
          <w:color w:val="000000" w:themeColor="text1"/>
          <w:sz w:val="24"/>
          <w:szCs w:val="24"/>
        </w:rPr>
      </w:pPr>
      <w:r w:rsidRPr="00812A3C">
        <w:rPr>
          <w:rFonts w:ascii="Times New Roman" w:hAnsi="Times New Roman" w:cs="Times New Roman"/>
          <w:color w:val="000000" w:themeColor="text1"/>
          <w:sz w:val="24"/>
          <w:szCs w:val="24"/>
        </w:rPr>
        <w:t xml:space="preserve">In the model, </w:t>
      </w:r>
      <w:r w:rsidR="004F11FC" w:rsidRPr="004F11FC">
        <w:rPr>
          <w:rFonts w:ascii="Times New Roman" w:hAnsi="Times New Roman" w:cs="Times New Roman"/>
          <w:color w:val="000000" w:themeColor="text1"/>
          <w:sz w:val="24"/>
          <w:szCs w:val="24"/>
        </w:rPr>
        <w:t>K</w:t>
      </w:r>
      <w:r w:rsidR="004F11FC" w:rsidRPr="004F11FC">
        <w:rPr>
          <w:rFonts w:ascii="Times New Roman" w:hAnsi="Times New Roman" w:cs="Times New Roman"/>
          <w:color w:val="000000" w:themeColor="text1"/>
          <w:sz w:val="24"/>
          <w:szCs w:val="24"/>
          <w:vertAlign w:val="subscript"/>
        </w:rPr>
        <w:t>C</w:t>
      </w:r>
      <w:r w:rsidRPr="004F11FC">
        <w:rPr>
          <w:rFonts w:ascii="Times New Roman" w:hAnsi="Times New Roman" w:cs="Times New Roman"/>
          <w:color w:val="000000" w:themeColor="text1"/>
          <w:sz w:val="24"/>
          <w:szCs w:val="24"/>
          <w:vertAlign w:val="subscript"/>
        </w:rPr>
        <w:t>:</w:t>
      </w:r>
      <w:r w:rsidR="004F11FC" w:rsidRPr="004F11FC">
        <w:rPr>
          <w:rFonts w:ascii="Times New Roman" w:hAnsi="Times New Roman" w:cs="Times New Roman"/>
          <w:color w:val="000000" w:themeColor="text1"/>
          <w:sz w:val="24"/>
          <w:szCs w:val="24"/>
          <w:vertAlign w:val="subscript"/>
        </w:rPr>
        <w:t>N</w:t>
      </w:r>
      <w:r w:rsidR="004F11FC">
        <w:rPr>
          <w:rFonts w:ascii="Times New Roman" w:hAnsi="Times New Roman" w:cs="Times New Roman" w:hint="eastAsia"/>
          <w:color w:val="000000" w:themeColor="text1"/>
          <w:sz w:val="24"/>
          <w:szCs w:val="24"/>
          <w:vertAlign w:val="subscript"/>
        </w:rPr>
        <w:t xml:space="preserve"> </w:t>
      </w:r>
      <w:r w:rsidRPr="00812A3C">
        <w:rPr>
          <w:rFonts w:ascii="Times New Roman" w:hAnsi="Times New Roman" w:cs="Times New Roman"/>
          <w:color w:val="000000" w:themeColor="text1"/>
          <w:sz w:val="24"/>
          <w:szCs w:val="24"/>
        </w:rPr>
        <w:t>an</w:t>
      </w:r>
      <w:r w:rsidR="004F11FC">
        <w:rPr>
          <w:rFonts w:ascii="Times New Roman" w:hAnsi="Times New Roman" w:cs="Times New Roman" w:hint="eastAsia"/>
          <w:color w:val="000000" w:themeColor="text1"/>
          <w:sz w:val="24"/>
          <w:szCs w:val="24"/>
        </w:rPr>
        <w:t xml:space="preserve">d </w:t>
      </w:r>
      <w:r w:rsidRPr="00812A3C">
        <w:rPr>
          <w:rFonts w:ascii="Times New Roman" w:hAnsi="Times New Roman" w:cs="Times New Roman"/>
          <w:color w:val="000000" w:themeColor="text1"/>
          <w:sz w:val="24"/>
          <w:szCs w:val="24"/>
        </w:rPr>
        <w:t>K</w:t>
      </w:r>
      <w:r w:rsidRPr="004F11FC">
        <w:rPr>
          <w:rFonts w:ascii="Times New Roman" w:hAnsi="Times New Roman" w:cs="Times New Roman"/>
          <w:color w:val="000000" w:themeColor="text1"/>
          <w:sz w:val="24"/>
          <w:szCs w:val="24"/>
          <w:vertAlign w:val="subscript"/>
        </w:rPr>
        <w:t>C:P​</w:t>
      </w:r>
      <w:r w:rsidRPr="00812A3C">
        <w:rPr>
          <w:rFonts w:ascii="Times New Roman" w:hAnsi="Times New Roman" w:cs="Times New Roman"/>
          <w:color w:val="000000" w:themeColor="text1"/>
          <w:sz w:val="24"/>
          <w:szCs w:val="24"/>
        </w:rPr>
        <w:t xml:space="preserve">  represent the half-saturation constants for microbial </w:t>
      </w:r>
      <w:r w:rsidR="004F11FC">
        <w:rPr>
          <w:rFonts w:ascii="Times New Roman" w:hAnsi="Times New Roman" w:cs="Times New Roman" w:hint="eastAsia"/>
          <w:color w:val="000000" w:themeColor="text1"/>
          <w:sz w:val="24"/>
          <w:szCs w:val="24"/>
        </w:rPr>
        <w:t>CUE</w:t>
      </w:r>
      <w:r w:rsidRPr="00812A3C">
        <w:rPr>
          <w:rFonts w:ascii="Times New Roman" w:hAnsi="Times New Roman" w:cs="Times New Roman"/>
          <w:color w:val="000000" w:themeColor="text1"/>
          <w:sz w:val="24"/>
          <w:szCs w:val="24"/>
        </w:rPr>
        <w:t xml:space="preserve"> based on the availability of carbon, nitrogen, and phosphoru</w:t>
      </w:r>
      <w:r w:rsidR="004F11FC">
        <w:rPr>
          <w:rFonts w:ascii="Times New Roman" w:hAnsi="Times New Roman" w:cs="Times New Roman" w:hint="eastAsia"/>
          <w:color w:val="000000" w:themeColor="text1"/>
          <w:sz w:val="24"/>
          <w:szCs w:val="24"/>
        </w:rPr>
        <w:t>s</w:t>
      </w:r>
      <w:r w:rsidRPr="00812A3C">
        <w:rPr>
          <w:rFonts w:ascii="Times New Roman" w:hAnsi="Times New Roman" w:cs="Times New Roman"/>
          <w:color w:val="000000" w:themeColor="text1"/>
          <w:sz w:val="24"/>
          <w:szCs w:val="24"/>
        </w:rPr>
        <w:t>. It is assumed that growth rates reach their maximum when the ratios of available nutrients align with the microbial biomass stoichiometry, and that growth efficiency is directly proportional to the geometric mean of nitrogen and phosphorus availability in relation to carbon. For all model scenarios, we set K</w:t>
      </w:r>
      <w:r w:rsidRPr="004F11FC">
        <w:rPr>
          <w:rFonts w:ascii="Times New Roman" w:hAnsi="Times New Roman" w:cs="Times New Roman"/>
          <w:color w:val="000000" w:themeColor="text1"/>
          <w:sz w:val="24"/>
          <w:szCs w:val="24"/>
          <w:vertAlign w:val="subscript"/>
        </w:rPr>
        <w:t>C:N​</w:t>
      </w:r>
      <w:r w:rsidRPr="00812A3C">
        <w:rPr>
          <w:rFonts w:ascii="Times New Roman" w:hAnsi="Times New Roman" w:cs="Times New Roman"/>
          <w:color w:val="000000" w:themeColor="text1"/>
          <w:sz w:val="24"/>
          <w:szCs w:val="24"/>
        </w:rPr>
        <w:t xml:space="preserve">  and</w:t>
      </w:r>
      <w:r w:rsidR="00FC2F7D">
        <w:rPr>
          <w:rFonts w:ascii="Times New Roman" w:hAnsi="Times New Roman" w:cs="Times New Roman" w:hint="eastAsia"/>
          <w:color w:val="000000" w:themeColor="text1"/>
          <w:sz w:val="24"/>
          <w:szCs w:val="24"/>
        </w:rPr>
        <w:t xml:space="preserve"> </w:t>
      </w:r>
      <w:r w:rsidRPr="00812A3C">
        <w:rPr>
          <w:rFonts w:ascii="Times New Roman" w:hAnsi="Times New Roman" w:cs="Times New Roman"/>
          <w:color w:val="000000" w:themeColor="text1"/>
          <w:sz w:val="24"/>
          <w:szCs w:val="24"/>
        </w:rPr>
        <w:t>K</w:t>
      </w:r>
      <w:r w:rsidRPr="004F11FC">
        <w:rPr>
          <w:rFonts w:ascii="Times New Roman" w:hAnsi="Times New Roman" w:cs="Times New Roman"/>
          <w:color w:val="000000" w:themeColor="text1"/>
          <w:sz w:val="24"/>
          <w:szCs w:val="24"/>
          <w:vertAlign w:val="subscript"/>
        </w:rPr>
        <w:t>C:P</w:t>
      </w:r>
      <w:r w:rsidRPr="00812A3C">
        <w:rPr>
          <w:rFonts w:ascii="Times New Roman" w:hAnsi="Times New Roman" w:cs="Times New Roman"/>
          <w:color w:val="000000" w:themeColor="text1"/>
          <w:sz w:val="24"/>
          <w:szCs w:val="24"/>
        </w:rPr>
        <w:t xml:space="preserve">  to 0.5, and the CUE</w:t>
      </w:r>
      <w:r w:rsidRPr="004F11FC">
        <w:rPr>
          <w:rFonts w:ascii="Times New Roman" w:hAnsi="Times New Roman" w:cs="Times New Roman"/>
          <w:color w:val="000000" w:themeColor="text1"/>
          <w:sz w:val="24"/>
          <w:szCs w:val="24"/>
          <w:vertAlign w:val="subscript"/>
        </w:rPr>
        <w:t>max</w:t>
      </w:r>
      <w:r w:rsidRPr="00812A3C">
        <w:rPr>
          <w:rFonts w:ascii="Times New Roman" w:hAnsi="Times New Roman" w:cs="Times New Roman"/>
          <w:color w:val="000000" w:themeColor="text1"/>
          <w:sz w:val="24"/>
          <w:szCs w:val="24"/>
        </w:rPr>
        <w:t xml:space="preserve"> was assumed to be 0.6.</w:t>
      </w:r>
    </w:p>
    <w:p w14:paraId="5BDC8C22" w14:textId="77777777" w:rsidR="006E03B9" w:rsidRDefault="006E03B9" w:rsidP="00812A3C">
      <w:pPr>
        <w:spacing w:after="120"/>
        <w:ind w:firstLineChars="100" w:firstLine="240"/>
        <w:outlineLvl w:val="1"/>
        <w:rPr>
          <w:rFonts w:ascii="Times New Roman" w:hAnsi="Times New Roman" w:cs="Times New Roman"/>
          <w:color w:val="000000" w:themeColor="text1"/>
          <w:sz w:val="24"/>
          <w:szCs w:val="24"/>
        </w:rPr>
        <w:sectPr w:rsidR="006E03B9" w:rsidSect="001D4E28">
          <w:pgSz w:w="11906" w:h="16838"/>
          <w:pgMar w:top="1440" w:right="1800" w:bottom="1440" w:left="1800" w:header="851" w:footer="992" w:gutter="0"/>
          <w:lnNumType w:countBy="1" w:restart="continuous"/>
          <w:cols w:space="425"/>
          <w:docGrid w:type="lines" w:linePitch="312"/>
        </w:sectPr>
      </w:pPr>
    </w:p>
    <w:p w14:paraId="734DF01C" w14:textId="77777777" w:rsidR="00A42D53" w:rsidRDefault="00A42D53" w:rsidP="0033393A">
      <w:pPr>
        <w:jc w:val="center"/>
        <w:rPr>
          <w:rFonts w:ascii="Times New Roman" w:hAnsi="Times New Roman" w:cs="Times New Roman"/>
          <w:b/>
          <w:szCs w:val="21"/>
        </w:rPr>
      </w:pPr>
      <w:bookmarkStart w:id="0" w:name="_Hlk202118321"/>
    </w:p>
    <w:p w14:paraId="76707219" w14:textId="7E7BED5C" w:rsidR="0033393A" w:rsidRDefault="0033393A" w:rsidP="0033393A">
      <w:pPr>
        <w:jc w:val="center"/>
        <w:rPr>
          <w:rFonts w:ascii="Merriweather" w:hAnsi="Merriweather"/>
          <w:color w:val="222222"/>
          <w:shd w:val="clear" w:color="auto" w:fill="FFFFFF"/>
        </w:rPr>
      </w:pPr>
      <w:bookmarkStart w:id="1" w:name="OLE_LINK8"/>
      <w:r w:rsidRPr="002F1EC9">
        <w:rPr>
          <w:rFonts w:ascii="Times New Roman" w:hAnsi="Times New Roman" w:cs="Times New Roman"/>
          <w:b/>
          <w:szCs w:val="21"/>
        </w:rPr>
        <w:t xml:space="preserve">Table </w:t>
      </w:r>
      <w:r w:rsidRPr="002F1EC9">
        <w:rPr>
          <w:rFonts w:ascii="Times New Roman" w:hAnsi="Times New Roman" w:cs="Times New Roman" w:hint="eastAsia"/>
          <w:b/>
          <w:szCs w:val="21"/>
        </w:rPr>
        <w:t>S</w:t>
      </w:r>
      <w:r>
        <w:rPr>
          <w:rFonts w:ascii="Times New Roman" w:hAnsi="Times New Roman" w:cs="Times New Roman" w:hint="eastAsia"/>
          <w:b/>
          <w:szCs w:val="21"/>
        </w:rPr>
        <w:t>1</w:t>
      </w:r>
      <w:r w:rsidRPr="002F1EC9">
        <w:rPr>
          <w:rFonts w:ascii="Times New Roman" w:hAnsi="Times New Roman" w:cs="Times New Roman" w:hint="eastAsia"/>
          <w:b/>
          <w:szCs w:val="21"/>
        </w:rPr>
        <w:t>.</w:t>
      </w:r>
      <w:r w:rsidRPr="002F1EC9">
        <w:rPr>
          <w:rFonts w:ascii="Times New Roman" w:hAnsi="Times New Roman" w:cs="Times New Roman"/>
          <w:bCs/>
          <w:szCs w:val="21"/>
        </w:rPr>
        <w:t xml:space="preserve"> </w:t>
      </w:r>
      <w:r w:rsidRPr="002F1EC9">
        <w:rPr>
          <w:rFonts w:ascii="Times New Roman" w:hAnsi="Times New Roman" w:cs="Times New Roman"/>
          <w:color w:val="000000" w:themeColor="text1"/>
          <w:szCs w:val="21"/>
        </w:rPr>
        <w:t xml:space="preserve">Responses of soil </w:t>
      </w:r>
      <w:r w:rsidRPr="00991982">
        <w:rPr>
          <w:rFonts w:ascii="Times New Roman" w:eastAsia="宋体" w:hAnsi="Times New Roman" w:cs="Times New Roman" w:hint="eastAsia"/>
          <w:color w:val="1F1F1F"/>
          <w:szCs w:val="21"/>
        </w:rPr>
        <w:t>microbial biomass</w:t>
      </w:r>
      <w:r w:rsidRPr="002F1EC9">
        <w:rPr>
          <w:rFonts w:ascii="Times New Roman" w:hAnsi="Times New Roman" w:cs="Times New Roman"/>
          <w:color w:val="000000" w:themeColor="text1"/>
          <w:szCs w:val="21"/>
        </w:rPr>
        <w:t xml:space="preserve"> to N and P addition</w:t>
      </w:r>
      <w:r w:rsidRPr="002F1EC9">
        <w:rPr>
          <w:rFonts w:ascii="Times New Roman" w:hAnsi="Times New Roman" w:cs="Times New Roman"/>
          <w:bCs/>
          <w:szCs w:val="21"/>
        </w:rPr>
        <w:t xml:space="preserve"> (mean ± S</w:t>
      </w:r>
      <w:r w:rsidRPr="002F1EC9">
        <w:rPr>
          <w:rFonts w:ascii="Times New Roman" w:hAnsi="Times New Roman" w:cs="Times New Roman" w:hint="eastAsia"/>
          <w:bCs/>
          <w:szCs w:val="21"/>
        </w:rPr>
        <w:t>E</w:t>
      </w:r>
      <w:r w:rsidRPr="002F1EC9">
        <w:rPr>
          <w:rFonts w:ascii="Times New Roman" w:hAnsi="Times New Roman" w:cs="Times New Roman"/>
          <w:bCs/>
          <w:szCs w:val="21"/>
        </w:rPr>
        <w:t xml:space="preserve">, n = </w:t>
      </w:r>
      <w:r w:rsidRPr="002F1EC9">
        <w:rPr>
          <w:rFonts w:ascii="Times New Roman" w:hAnsi="Times New Roman" w:cs="Times New Roman" w:hint="eastAsia"/>
          <w:bCs/>
          <w:szCs w:val="21"/>
        </w:rPr>
        <w:t>4</w:t>
      </w:r>
      <w:r w:rsidRPr="002F1EC9">
        <w:rPr>
          <w:rFonts w:ascii="Times New Roman" w:hAnsi="Times New Roman" w:cs="Times New Roman"/>
          <w:bCs/>
          <w:szCs w:val="21"/>
        </w:rPr>
        <w:t>)</w:t>
      </w:r>
    </w:p>
    <w:tbl>
      <w:tblPr>
        <w:tblW w:w="10025" w:type="dxa"/>
        <w:tblInd w:w="-1134" w:type="dxa"/>
        <w:tblBorders>
          <w:top w:val="single" w:sz="12" w:space="0" w:color="auto"/>
          <w:bottom w:val="single" w:sz="12" w:space="0" w:color="auto"/>
        </w:tblBorders>
        <w:tblLayout w:type="fixed"/>
        <w:tblLook w:val="04A0" w:firstRow="1" w:lastRow="0" w:firstColumn="1" w:lastColumn="0" w:noHBand="0" w:noVBand="1"/>
      </w:tblPr>
      <w:tblGrid>
        <w:gridCol w:w="1105"/>
        <w:gridCol w:w="29"/>
        <w:gridCol w:w="1105"/>
        <w:gridCol w:w="29"/>
        <w:gridCol w:w="1134"/>
        <w:gridCol w:w="1077"/>
        <w:gridCol w:w="1474"/>
        <w:gridCol w:w="1247"/>
        <w:gridCol w:w="904"/>
        <w:gridCol w:w="904"/>
        <w:gridCol w:w="1017"/>
      </w:tblGrid>
      <w:tr w:rsidR="00791198" w:rsidRPr="002F3CBD" w14:paraId="19F98E6A" w14:textId="77777777" w:rsidTr="00791198">
        <w:trPr>
          <w:trHeight w:val="360"/>
        </w:trPr>
        <w:tc>
          <w:tcPr>
            <w:tcW w:w="1134" w:type="dxa"/>
            <w:gridSpan w:val="2"/>
            <w:tcBorders>
              <w:top w:val="single" w:sz="12" w:space="0" w:color="auto"/>
              <w:bottom w:val="single" w:sz="4" w:space="0" w:color="auto"/>
            </w:tcBorders>
            <w:shd w:val="clear" w:color="auto" w:fill="auto"/>
            <w:noWrap/>
            <w:vAlign w:val="center"/>
            <w:hideMark/>
          </w:tcPr>
          <w:p w14:paraId="52D611AE"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 xml:space="preserve">　</w:t>
            </w:r>
          </w:p>
        </w:tc>
        <w:tc>
          <w:tcPr>
            <w:tcW w:w="1134" w:type="dxa"/>
            <w:gridSpan w:val="2"/>
            <w:tcBorders>
              <w:top w:val="single" w:sz="12" w:space="0" w:color="auto"/>
              <w:bottom w:val="single" w:sz="4" w:space="0" w:color="auto"/>
            </w:tcBorders>
            <w:shd w:val="clear" w:color="auto" w:fill="auto"/>
            <w:vAlign w:val="center"/>
          </w:tcPr>
          <w:p w14:paraId="05CAE24E"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Total</w:t>
            </w:r>
          </w:p>
          <w:p w14:paraId="53586ED3"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 xml:space="preserve">PLFAs </w:t>
            </w:r>
          </w:p>
          <w:p w14:paraId="6EDEE02E" w14:textId="02A0801B"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 xml:space="preserve"> (nmol g</w:t>
            </w:r>
            <w:r w:rsidRPr="00791198">
              <w:rPr>
                <w:rFonts w:ascii="Times New Roman" w:eastAsia="等线" w:hAnsi="Times New Roman" w:cs="Times New Roman"/>
                <w:color w:val="000000"/>
                <w:kern w:val="0"/>
                <w:szCs w:val="21"/>
                <w:vertAlign w:val="superscript"/>
                <w14:ligatures w14:val="none"/>
              </w:rPr>
              <w:t>-1</w:t>
            </w:r>
            <w:r w:rsidRPr="002F3CBD">
              <w:rPr>
                <w:rFonts w:ascii="Times New Roman" w:eastAsia="等线" w:hAnsi="Times New Roman" w:cs="Times New Roman"/>
                <w:color w:val="000000"/>
                <w:kern w:val="0"/>
                <w:szCs w:val="21"/>
                <w14:ligatures w14:val="none"/>
              </w:rPr>
              <w:t>)</w:t>
            </w:r>
          </w:p>
        </w:tc>
        <w:tc>
          <w:tcPr>
            <w:tcW w:w="1134" w:type="dxa"/>
            <w:tcBorders>
              <w:top w:val="single" w:sz="12" w:space="0" w:color="auto"/>
              <w:bottom w:val="single" w:sz="4" w:space="0" w:color="auto"/>
            </w:tcBorders>
            <w:shd w:val="clear" w:color="auto" w:fill="auto"/>
            <w:noWrap/>
            <w:vAlign w:val="center"/>
            <w:hideMark/>
          </w:tcPr>
          <w:p w14:paraId="28E1624E" w14:textId="77777777" w:rsidR="00791198" w:rsidRDefault="00791198" w:rsidP="00791198">
            <w:pPr>
              <w:widowControl/>
              <w:spacing w:line="360" w:lineRule="auto"/>
              <w:jc w:val="center"/>
              <w:rPr>
                <w:rFonts w:ascii="Times New Roman" w:eastAsia="等线" w:hAnsi="Times New Roman" w:cs="Times New Roman"/>
                <w:color w:val="000000"/>
                <w:kern w:val="0"/>
                <w:szCs w:val="21"/>
                <w:vertAlign w:val="superscript"/>
                <w14:ligatures w14:val="none"/>
              </w:rPr>
            </w:pPr>
            <w:r w:rsidRPr="002F3CBD">
              <w:rPr>
                <w:rFonts w:ascii="Times New Roman" w:eastAsia="等线" w:hAnsi="Times New Roman" w:cs="Times New Roman"/>
                <w:color w:val="000000"/>
                <w:kern w:val="0"/>
                <w:szCs w:val="21"/>
                <w14:ligatures w14:val="none"/>
              </w:rPr>
              <w:t>G</w:t>
            </w:r>
            <w:r w:rsidRPr="002F3CBD">
              <w:rPr>
                <w:rFonts w:ascii="Times New Roman" w:eastAsia="等线" w:hAnsi="Times New Roman" w:cs="Times New Roman"/>
                <w:color w:val="000000"/>
                <w:kern w:val="0"/>
                <w:szCs w:val="21"/>
                <w:vertAlign w:val="superscript"/>
                <w14:ligatures w14:val="none"/>
              </w:rPr>
              <w:t>+</w:t>
            </w:r>
          </w:p>
          <w:p w14:paraId="698520CD"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 xml:space="preserve"> (nmol g</w:t>
            </w:r>
            <w:r w:rsidRPr="002F3CBD">
              <w:rPr>
                <w:rFonts w:ascii="Times New Roman" w:eastAsia="等线" w:hAnsi="Times New Roman" w:cs="Times New Roman"/>
                <w:color w:val="000000"/>
                <w:kern w:val="0"/>
                <w:szCs w:val="21"/>
                <w:vertAlign w:val="superscript"/>
                <w14:ligatures w14:val="none"/>
              </w:rPr>
              <w:t>-1</w:t>
            </w:r>
            <w:r w:rsidRPr="002F3CBD">
              <w:rPr>
                <w:rFonts w:ascii="Times New Roman" w:eastAsia="等线" w:hAnsi="Times New Roman" w:cs="Times New Roman"/>
                <w:color w:val="000000"/>
                <w:kern w:val="0"/>
                <w:szCs w:val="21"/>
                <w14:ligatures w14:val="none"/>
              </w:rPr>
              <w:t>)</w:t>
            </w:r>
          </w:p>
        </w:tc>
        <w:tc>
          <w:tcPr>
            <w:tcW w:w="1077" w:type="dxa"/>
            <w:tcBorders>
              <w:top w:val="single" w:sz="12" w:space="0" w:color="auto"/>
              <w:bottom w:val="single" w:sz="4" w:space="0" w:color="auto"/>
            </w:tcBorders>
            <w:shd w:val="clear" w:color="auto" w:fill="auto"/>
            <w:noWrap/>
            <w:vAlign w:val="center"/>
            <w:hideMark/>
          </w:tcPr>
          <w:p w14:paraId="334849D7"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G</w:t>
            </w:r>
            <w:r w:rsidRPr="002F3CBD">
              <w:rPr>
                <w:rFonts w:ascii="等线" w:eastAsia="等线" w:hAnsi="等线" w:cs="Times New Roman" w:hint="eastAsia"/>
                <w:color w:val="000000"/>
                <w:kern w:val="0"/>
                <w:szCs w:val="21"/>
                <w:vertAlign w:val="superscript"/>
                <w14:ligatures w14:val="none"/>
              </w:rPr>
              <w:t>–</w:t>
            </w:r>
            <w:r w:rsidRPr="002F3CBD">
              <w:rPr>
                <w:rFonts w:ascii="Times New Roman" w:eastAsia="等线" w:hAnsi="Times New Roman" w:cs="Times New Roman"/>
                <w:color w:val="000000"/>
                <w:kern w:val="0"/>
                <w:szCs w:val="21"/>
                <w14:ligatures w14:val="none"/>
              </w:rPr>
              <w:t xml:space="preserve">  </w:t>
            </w:r>
          </w:p>
          <w:p w14:paraId="7745901F"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(nmol g</w:t>
            </w:r>
            <w:r w:rsidRPr="002F3CBD">
              <w:rPr>
                <w:rFonts w:ascii="Times New Roman" w:eastAsia="等线" w:hAnsi="Times New Roman" w:cs="Times New Roman"/>
                <w:color w:val="000000"/>
                <w:kern w:val="0"/>
                <w:szCs w:val="21"/>
                <w:vertAlign w:val="superscript"/>
                <w14:ligatures w14:val="none"/>
              </w:rPr>
              <w:t>-1</w:t>
            </w:r>
            <w:r w:rsidRPr="002F3CBD">
              <w:rPr>
                <w:rFonts w:ascii="Times New Roman" w:eastAsia="等线" w:hAnsi="Times New Roman" w:cs="Times New Roman"/>
                <w:color w:val="000000"/>
                <w:kern w:val="0"/>
                <w:szCs w:val="21"/>
                <w14:ligatures w14:val="none"/>
              </w:rPr>
              <w:t>)</w:t>
            </w:r>
          </w:p>
        </w:tc>
        <w:tc>
          <w:tcPr>
            <w:tcW w:w="1474" w:type="dxa"/>
            <w:tcBorders>
              <w:top w:val="single" w:sz="12" w:space="0" w:color="auto"/>
              <w:bottom w:val="single" w:sz="4" w:space="0" w:color="auto"/>
            </w:tcBorders>
            <w:shd w:val="clear" w:color="auto" w:fill="auto"/>
            <w:noWrap/>
            <w:vAlign w:val="center"/>
            <w:hideMark/>
          </w:tcPr>
          <w:p w14:paraId="42B6FF5B"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 xml:space="preserve">Actinobacteria </w:t>
            </w:r>
          </w:p>
          <w:p w14:paraId="016F16E9"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 xml:space="preserve"> (nmol g</w:t>
            </w:r>
            <w:r w:rsidRPr="002F3CBD">
              <w:rPr>
                <w:rFonts w:ascii="Times New Roman" w:eastAsia="等线" w:hAnsi="Times New Roman" w:cs="Times New Roman"/>
                <w:color w:val="000000"/>
                <w:kern w:val="0"/>
                <w:szCs w:val="21"/>
                <w:vertAlign w:val="superscript"/>
                <w14:ligatures w14:val="none"/>
              </w:rPr>
              <w:t>-1</w:t>
            </w:r>
            <w:r w:rsidRPr="002F3CBD">
              <w:rPr>
                <w:rFonts w:ascii="Times New Roman" w:eastAsia="等线" w:hAnsi="Times New Roman" w:cs="Times New Roman"/>
                <w:color w:val="000000"/>
                <w:kern w:val="0"/>
                <w:szCs w:val="21"/>
                <w14:ligatures w14:val="none"/>
              </w:rPr>
              <w:t>)</w:t>
            </w:r>
          </w:p>
        </w:tc>
        <w:tc>
          <w:tcPr>
            <w:tcW w:w="1247" w:type="dxa"/>
            <w:tcBorders>
              <w:top w:val="single" w:sz="12" w:space="0" w:color="auto"/>
              <w:bottom w:val="single" w:sz="4" w:space="0" w:color="auto"/>
            </w:tcBorders>
            <w:shd w:val="clear" w:color="auto" w:fill="auto"/>
            <w:noWrap/>
            <w:vAlign w:val="center"/>
            <w:hideMark/>
          </w:tcPr>
          <w:p w14:paraId="1DCE9BBF"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Nonspecific</w:t>
            </w:r>
          </w:p>
          <w:p w14:paraId="1A39C396"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bacteria</w:t>
            </w:r>
          </w:p>
          <w:p w14:paraId="3510FE43"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 xml:space="preserve"> (nmol g</w:t>
            </w:r>
            <w:r w:rsidRPr="002F3CBD">
              <w:rPr>
                <w:rFonts w:ascii="Times New Roman" w:eastAsia="等线" w:hAnsi="Times New Roman" w:cs="Times New Roman"/>
                <w:color w:val="000000"/>
                <w:kern w:val="0"/>
                <w:szCs w:val="21"/>
                <w:vertAlign w:val="superscript"/>
                <w14:ligatures w14:val="none"/>
              </w:rPr>
              <w:t>-1</w:t>
            </w:r>
            <w:r w:rsidRPr="002F3CBD">
              <w:rPr>
                <w:rFonts w:ascii="Times New Roman" w:eastAsia="等线" w:hAnsi="Times New Roman" w:cs="Times New Roman"/>
                <w:color w:val="000000"/>
                <w:kern w:val="0"/>
                <w:szCs w:val="21"/>
                <w14:ligatures w14:val="none"/>
              </w:rPr>
              <w:t xml:space="preserve">) </w:t>
            </w:r>
          </w:p>
        </w:tc>
        <w:tc>
          <w:tcPr>
            <w:tcW w:w="904" w:type="dxa"/>
            <w:tcBorders>
              <w:top w:val="single" w:sz="12" w:space="0" w:color="auto"/>
              <w:bottom w:val="single" w:sz="4" w:space="0" w:color="auto"/>
            </w:tcBorders>
            <w:shd w:val="clear" w:color="auto" w:fill="auto"/>
            <w:vAlign w:val="center"/>
          </w:tcPr>
          <w:p w14:paraId="11842FD7"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 xml:space="preserve">Fungi </w:t>
            </w:r>
          </w:p>
          <w:p w14:paraId="7180B00E" w14:textId="172BFCA3"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(nmol g</w:t>
            </w:r>
            <w:r w:rsidRPr="002F3CBD">
              <w:rPr>
                <w:rFonts w:ascii="Times New Roman" w:eastAsia="等线" w:hAnsi="Times New Roman" w:cs="Times New Roman"/>
                <w:color w:val="000000"/>
                <w:kern w:val="0"/>
                <w:szCs w:val="21"/>
                <w:vertAlign w:val="superscript"/>
                <w14:ligatures w14:val="none"/>
              </w:rPr>
              <w:t>-1</w:t>
            </w:r>
            <w:r w:rsidRPr="002F3CBD">
              <w:rPr>
                <w:rFonts w:ascii="Times New Roman" w:eastAsia="等线" w:hAnsi="Times New Roman" w:cs="Times New Roman"/>
                <w:color w:val="000000"/>
                <w:kern w:val="0"/>
                <w:szCs w:val="21"/>
                <w14:ligatures w14:val="none"/>
              </w:rPr>
              <w:t>)</w:t>
            </w:r>
          </w:p>
        </w:tc>
        <w:tc>
          <w:tcPr>
            <w:tcW w:w="904" w:type="dxa"/>
            <w:tcBorders>
              <w:top w:val="single" w:sz="12" w:space="0" w:color="auto"/>
              <w:bottom w:val="single" w:sz="4" w:space="0" w:color="auto"/>
            </w:tcBorders>
            <w:shd w:val="clear" w:color="auto" w:fill="auto"/>
            <w:noWrap/>
            <w:vAlign w:val="center"/>
            <w:hideMark/>
          </w:tcPr>
          <w:p w14:paraId="55FC69B5" w14:textId="6B77E45D"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G</w:t>
            </w:r>
            <w:r w:rsidRPr="002F3CBD">
              <w:rPr>
                <w:rFonts w:ascii="Times New Roman" w:eastAsia="等线" w:hAnsi="Times New Roman" w:cs="Times New Roman"/>
                <w:color w:val="000000"/>
                <w:kern w:val="0"/>
                <w:szCs w:val="21"/>
                <w:vertAlign w:val="superscript"/>
                <w14:ligatures w14:val="none"/>
              </w:rPr>
              <w:t>+</w:t>
            </w:r>
            <w:r w:rsidRPr="002F3CBD">
              <w:rPr>
                <w:rFonts w:ascii="Times New Roman" w:eastAsia="等线" w:hAnsi="Times New Roman" w:cs="Times New Roman"/>
                <w:color w:val="000000"/>
                <w:kern w:val="0"/>
                <w:szCs w:val="21"/>
                <w14:ligatures w14:val="none"/>
              </w:rPr>
              <w:t>/G</w:t>
            </w:r>
            <w:r w:rsidRPr="002F3CBD">
              <w:rPr>
                <w:rFonts w:ascii="Times New Roman" w:eastAsia="等线" w:hAnsi="Times New Roman" w:cs="Times New Roman"/>
                <w:color w:val="000000"/>
                <w:kern w:val="0"/>
                <w:szCs w:val="21"/>
                <w:vertAlign w:val="superscript"/>
                <w14:ligatures w14:val="none"/>
              </w:rPr>
              <w:t>-</w:t>
            </w:r>
          </w:p>
        </w:tc>
        <w:tc>
          <w:tcPr>
            <w:tcW w:w="1017" w:type="dxa"/>
            <w:tcBorders>
              <w:top w:val="single" w:sz="12" w:space="0" w:color="auto"/>
              <w:bottom w:val="single" w:sz="4" w:space="0" w:color="auto"/>
            </w:tcBorders>
            <w:shd w:val="clear" w:color="auto" w:fill="auto"/>
            <w:noWrap/>
            <w:vAlign w:val="center"/>
            <w:hideMark/>
          </w:tcPr>
          <w:p w14:paraId="4F70159A"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F/B</w:t>
            </w:r>
          </w:p>
        </w:tc>
      </w:tr>
      <w:tr w:rsidR="00791198" w:rsidRPr="002F3CBD" w14:paraId="60DF8F4A" w14:textId="77777777" w:rsidTr="00791198">
        <w:trPr>
          <w:trHeight w:val="340"/>
        </w:trPr>
        <w:tc>
          <w:tcPr>
            <w:tcW w:w="1134" w:type="dxa"/>
            <w:gridSpan w:val="2"/>
            <w:tcBorders>
              <w:top w:val="single" w:sz="4" w:space="0" w:color="auto"/>
            </w:tcBorders>
            <w:shd w:val="clear" w:color="auto" w:fill="auto"/>
            <w:noWrap/>
            <w:vAlign w:val="center"/>
            <w:hideMark/>
          </w:tcPr>
          <w:p w14:paraId="15D92757"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Control</w:t>
            </w:r>
          </w:p>
        </w:tc>
        <w:tc>
          <w:tcPr>
            <w:tcW w:w="1134" w:type="dxa"/>
            <w:gridSpan w:val="2"/>
            <w:tcBorders>
              <w:top w:val="single" w:sz="4" w:space="0" w:color="auto"/>
            </w:tcBorders>
            <w:shd w:val="clear" w:color="auto" w:fill="auto"/>
            <w:vAlign w:val="bottom"/>
          </w:tcPr>
          <w:p w14:paraId="625F2B0D"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130.47</w:t>
            </w:r>
          </w:p>
          <w:p w14:paraId="19725DCB" w14:textId="7803881C"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791198">
              <w:rPr>
                <w:rFonts w:ascii="Times New Roman" w:eastAsia="等线" w:hAnsi="Times New Roman" w:cs="Times New Roman" w:hint="eastAsia"/>
                <w:color w:val="000000"/>
                <w:kern w:val="0"/>
                <w:szCs w:val="21"/>
                <w14:ligatures w14:val="none"/>
              </w:rPr>
              <w:t>±</w:t>
            </w:r>
            <w:r w:rsidRPr="002F3CBD">
              <w:rPr>
                <w:rFonts w:ascii="Times New Roman" w:eastAsia="等线" w:hAnsi="Times New Roman" w:cs="Times New Roman"/>
                <w:color w:val="000000"/>
                <w:kern w:val="0"/>
                <w:szCs w:val="21"/>
                <w14:ligatures w14:val="none"/>
              </w:rPr>
              <w:t>6.02ab</w:t>
            </w:r>
          </w:p>
        </w:tc>
        <w:tc>
          <w:tcPr>
            <w:tcW w:w="1134" w:type="dxa"/>
            <w:tcBorders>
              <w:top w:val="single" w:sz="4" w:space="0" w:color="auto"/>
            </w:tcBorders>
            <w:shd w:val="clear" w:color="auto" w:fill="auto"/>
            <w:noWrap/>
            <w:vAlign w:val="center"/>
            <w:hideMark/>
          </w:tcPr>
          <w:p w14:paraId="32008AF4"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25.20</w:t>
            </w:r>
          </w:p>
          <w:p w14:paraId="59DF728E"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w:t>
            </w:r>
            <w:r w:rsidRPr="002F3CBD">
              <w:rPr>
                <w:rFonts w:ascii="Times New Roman" w:eastAsia="等线" w:hAnsi="Times New Roman" w:cs="Times New Roman"/>
                <w:color w:val="000000"/>
                <w:kern w:val="0"/>
                <w:szCs w:val="21"/>
                <w14:ligatures w14:val="none"/>
              </w:rPr>
              <w:t>1.94ab</w:t>
            </w:r>
          </w:p>
        </w:tc>
        <w:tc>
          <w:tcPr>
            <w:tcW w:w="1077" w:type="dxa"/>
            <w:tcBorders>
              <w:top w:val="single" w:sz="4" w:space="0" w:color="auto"/>
            </w:tcBorders>
            <w:shd w:val="clear" w:color="auto" w:fill="auto"/>
            <w:noWrap/>
            <w:vAlign w:val="center"/>
            <w:hideMark/>
          </w:tcPr>
          <w:p w14:paraId="6C3A891A"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42.73</w:t>
            </w:r>
          </w:p>
          <w:p w14:paraId="1CAA8A48"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±1.61ab</w:t>
            </w:r>
          </w:p>
        </w:tc>
        <w:tc>
          <w:tcPr>
            <w:tcW w:w="1474" w:type="dxa"/>
            <w:tcBorders>
              <w:top w:val="single" w:sz="4" w:space="0" w:color="auto"/>
            </w:tcBorders>
            <w:shd w:val="clear" w:color="auto" w:fill="auto"/>
            <w:noWrap/>
            <w:vAlign w:val="center"/>
            <w:hideMark/>
          </w:tcPr>
          <w:p w14:paraId="5587ABEB"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24.26</w:t>
            </w:r>
          </w:p>
          <w:p w14:paraId="50DB4650"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±1.32ab</w:t>
            </w:r>
          </w:p>
        </w:tc>
        <w:tc>
          <w:tcPr>
            <w:tcW w:w="1247" w:type="dxa"/>
            <w:tcBorders>
              <w:top w:val="single" w:sz="4" w:space="0" w:color="auto"/>
            </w:tcBorders>
            <w:shd w:val="clear" w:color="auto" w:fill="auto"/>
            <w:noWrap/>
            <w:vAlign w:val="center"/>
            <w:hideMark/>
          </w:tcPr>
          <w:p w14:paraId="07255324"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20.34</w:t>
            </w:r>
          </w:p>
          <w:p w14:paraId="3DF34B05"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±0.87ab</w:t>
            </w:r>
          </w:p>
        </w:tc>
        <w:tc>
          <w:tcPr>
            <w:tcW w:w="904" w:type="dxa"/>
            <w:tcBorders>
              <w:top w:val="single" w:sz="4" w:space="0" w:color="auto"/>
            </w:tcBorders>
            <w:shd w:val="clear" w:color="auto" w:fill="auto"/>
            <w:vAlign w:val="center"/>
          </w:tcPr>
          <w:p w14:paraId="0D87AF2B"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17.94</w:t>
            </w:r>
          </w:p>
          <w:p w14:paraId="1A3C108D" w14:textId="2957AFB5"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±0.49a</w:t>
            </w:r>
          </w:p>
        </w:tc>
        <w:tc>
          <w:tcPr>
            <w:tcW w:w="904" w:type="dxa"/>
            <w:tcBorders>
              <w:top w:val="single" w:sz="4" w:space="0" w:color="auto"/>
            </w:tcBorders>
            <w:shd w:val="clear" w:color="auto" w:fill="auto"/>
            <w:noWrap/>
            <w:vAlign w:val="center"/>
            <w:hideMark/>
          </w:tcPr>
          <w:p w14:paraId="183A5866" w14:textId="70EEF50E"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0.58</w:t>
            </w:r>
          </w:p>
          <w:p w14:paraId="115E0B16"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等线" w:eastAsia="等线" w:hAnsi="等线" w:cs="Times New Roman" w:hint="eastAsia"/>
                <w:color w:val="000000"/>
                <w:kern w:val="0"/>
                <w:szCs w:val="21"/>
                <w14:ligatures w14:val="none"/>
              </w:rPr>
              <w:t>±</w:t>
            </w:r>
            <w:r w:rsidRPr="002F3CBD">
              <w:rPr>
                <w:rFonts w:ascii="Times New Roman" w:eastAsia="等线" w:hAnsi="Times New Roman" w:cs="Times New Roman"/>
                <w:color w:val="000000"/>
                <w:kern w:val="0"/>
                <w:szCs w:val="21"/>
                <w14:ligatures w14:val="none"/>
              </w:rPr>
              <w:t>0.02a</w:t>
            </w:r>
          </w:p>
        </w:tc>
        <w:tc>
          <w:tcPr>
            <w:tcW w:w="1017" w:type="dxa"/>
            <w:tcBorders>
              <w:top w:val="single" w:sz="4" w:space="0" w:color="auto"/>
            </w:tcBorders>
            <w:shd w:val="clear" w:color="auto" w:fill="auto"/>
            <w:noWrap/>
            <w:vAlign w:val="center"/>
            <w:hideMark/>
          </w:tcPr>
          <w:p w14:paraId="5FDC1026"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0.20</w:t>
            </w:r>
          </w:p>
          <w:p w14:paraId="186474BF"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等线" w:eastAsia="等线" w:hAnsi="等线" w:cs="Times New Roman" w:hint="eastAsia"/>
                <w:color w:val="000000"/>
                <w:kern w:val="0"/>
                <w:szCs w:val="21"/>
                <w14:ligatures w14:val="none"/>
              </w:rPr>
              <w:t>±</w:t>
            </w:r>
            <w:r w:rsidRPr="002F3CBD">
              <w:rPr>
                <w:rFonts w:ascii="Times New Roman" w:eastAsia="等线" w:hAnsi="Times New Roman" w:cs="Times New Roman"/>
                <w:color w:val="000000"/>
                <w:kern w:val="0"/>
                <w:szCs w:val="21"/>
                <w14:ligatures w14:val="none"/>
              </w:rPr>
              <w:t>0.01a</w:t>
            </w:r>
          </w:p>
        </w:tc>
      </w:tr>
      <w:tr w:rsidR="00791198" w:rsidRPr="002F3CBD" w14:paraId="482B10D2" w14:textId="77777777" w:rsidTr="00791198">
        <w:trPr>
          <w:trHeight w:val="360"/>
        </w:trPr>
        <w:tc>
          <w:tcPr>
            <w:tcW w:w="1134" w:type="dxa"/>
            <w:gridSpan w:val="2"/>
            <w:shd w:val="clear" w:color="auto" w:fill="auto"/>
            <w:noWrap/>
            <w:vAlign w:val="center"/>
            <w:hideMark/>
          </w:tcPr>
          <w:p w14:paraId="7B88E3CB"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N</w:t>
            </w:r>
          </w:p>
        </w:tc>
        <w:tc>
          <w:tcPr>
            <w:tcW w:w="1134" w:type="dxa"/>
            <w:gridSpan w:val="2"/>
            <w:shd w:val="clear" w:color="auto" w:fill="auto"/>
            <w:vAlign w:val="bottom"/>
          </w:tcPr>
          <w:p w14:paraId="3A898AB7"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100.28</w:t>
            </w:r>
          </w:p>
          <w:p w14:paraId="30E9B50C" w14:textId="499B61BA"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791198">
              <w:rPr>
                <w:rFonts w:ascii="Times New Roman" w:eastAsia="等线" w:hAnsi="Times New Roman" w:cs="Times New Roman" w:hint="eastAsia"/>
                <w:color w:val="000000"/>
                <w:kern w:val="0"/>
                <w:szCs w:val="21"/>
                <w14:ligatures w14:val="none"/>
              </w:rPr>
              <w:t>±</w:t>
            </w:r>
            <w:r w:rsidRPr="002F3CBD">
              <w:rPr>
                <w:rFonts w:ascii="Times New Roman" w:eastAsia="等线" w:hAnsi="Times New Roman" w:cs="Times New Roman"/>
                <w:color w:val="000000"/>
                <w:kern w:val="0"/>
                <w:szCs w:val="21"/>
                <w14:ligatures w14:val="none"/>
              </w:rPr>
              <w:t>10.95b</w:t>
            </w:r>
          </w:p>
        </w:tc>
        <w:tc>
          <w:tcPr>
            <w:tcW w:w="1134" w:type="dxa"/>
            <w:shd w:val="clear" w:color="auto" w:fill="auto"/>
            <w:noWrap/>
            <w:vAlign w:val="center"/>
            <w:hideMark/>
          </w:tcPr>
          <w:p w14:paraId="128C664A"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20.34</w:t>
            </w:r>
          </w:p>
          <w:p w14:paraId="2F3CE8FE"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w:t>
            </w:r>
            <w:r w:rsidRPr="002F3CBD">
              <w:rPr>
                <w:rFonts w:ascii="Times New Roman" w:eastAsia="等线" w:hAnsi="Times New Roman" w:cs="Times New Roman"/>
                <w:color w:val="000000"/>
                <w:kern w:val="0"/>
                <w:szCs w:val="21"/>
                <w14:ligatures w14:val="none"/>
              </w:rPr>
              <w:t>2.34b</w:t>
            </w:r>
          </w:p>
        </w:tc>
        <w:tc>
          <w:tcPr>
            <w:tcW w:w="1077" w:type="dxa"/>
            <w:shd w:val="clear" w:color="auto" w:fill="auto"/>
            <w:noWrap/>
            <w:vAlign w:val="center"/>
            <w:hideMark/>
          </w:tcPr>
          <w:p w14:paraId="4EC33662"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32.22</w:t>
            </w:r>
          </w:p>
          <w:p w14:paraId="320A2CD6"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±3.42b</w:t>
            </w:r>
          </w:p>
        </w:tc>
        <w:tc>
          <w:tcPr>
            <w:tcW w:w="1474" w:type="dxa"/>
            <w:shd w:val="clear" w:color="auto" w:fill="auto"/>
            <w:noWrap/>
            <w:vAlign w:val="center"/>
            <w:hideMark/>
          </w:tcPr>
          <w:p w14:paraId="4B66E269"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17.58</w:t>
            </w:r>
          </w:p>
          <w:p w14:paraId="4508B9B9"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±2.15bc</w:t>
            </w:r>
          </w:p>
        </w:tc>
        <w:tc>
          <w:tcPr>
            <w:tcW w:w="1247" w:type="dxa"/>
            <w:shd w:val="clear" w:color="auto" w:fill="auto"/>
            <w:noWrap/>
            <w:vAlign w:val="center"/>
            <w:hideMark/>
          </w:tcPr>
          <w:p w14:paraId="7AC9D767"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17.16</w:t>
            </w:r>
          </w:p>
          <w:p w14:paraId="2C598B85"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±2.06b</w:t>
            </w:r>
          </w:p>
        </w:tc>
        <w:tc>
          <w:tcPr>
            <w:tcW w:w="904" w:type="dxa"/>
            <w:shd w:val="clear" w:color="auto" w:fill="auto"/>
            <w:vAlign w:val="center"/>
          </w:tcPr>
          <w:p w14:paraId="23FC773E"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12.97</w:t>
            </w:r>
          </w:p>
          <w:p w14:paraId="5DE4ED0F" w14:textId="277739C0"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±1.14b</w:t>
            </w:r>
          </w:p>
        </w:tc>
        <w:tc>
          <w:tcPr>
            <w:tcW w:w="904" w:type="dxa"/>
            <w:shd w:val="clear" w:color="auto" w:fill="auto"/>
            <w:noWrap/>
            <w:vAlign w:val="center"/>
            <w:hideMark/>
          </w:tcPr>
          <w:p w14:paraId="73205507" w14:textId="0D53AB72"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0.63</w:t>
            </w:r>
          </w:p>
          <w:p w14:paraId="3A6AF324"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等线" w:eastAsia="等线" w:hAnsi="等线" w:cs="Times New Roman" w:hint="eastAsia"/>
                <w:color w:val="000000"/>
                <w:kern w:val="0"/>
                <w:szCs w:val="21"/>
                <w14:ligatures w14:val="none"/>
              </w:rPr>
              <w:t>±</w:t>
            </w:r>
            <w:r w:rsidRPr="002F3CBD">
              <w:rPr>
                <w:rFonts w:ascii="Times New Roman" w:eastAsia="等线" w:hAnsi="Times New Roman" w:cs="Times New Roman"/>
                <w:color w:val="000000"/>
                <w:kern w:val="0"/>
                <w:szCs w:val="21"/>
                <w14:ligatures w14:val="none"/>
              </w:rPr>
              <w:t>0.02a</w:t>
            </w:r>
          </w:p>
        </w:tc>
        <w:tc>
          <w:tcPr>
            <w:tcW w:w="1017" w:type="dxa"/>
            <w:shd w:val="clear" w:color="auto" w:fill="auto"/>
            <w:noWrap/>
            <w:vAlign w:val="center"/>
            <w:hideMark/>
          </w:tcPr>
          <w:p w14:paraId="33FE80D3"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0.19</w:t>
            </w:r>
          </w:p>
          <w:p w14:paraId="45A0E2D6"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等线" w:eastAsia="等线" w:hAnsi="等线" w:cs="Times New Roman" w:hint="eastAsia"/>
                <w:color w:val="000000"/>
                <w:kern w:val="0"/>
                <w:szCs w:val="21"/>
                <w14:ligatures w14:val="none"/>
              </w:rPr>
              <w:t>±</w:t>
            </w:r>
            <w:r w:rsidRPr="002F3CBD">
              <w:rPr>
                <w:rFonts w:ascii="Times New Roman" w:eastAsia="等线" w:hAnsi="Times New Roman" w:cs="Times New Roman"/>
                <w:color w:val="000000"/>
                <w:kern w:val="0"/>
                <w:szCs w:val="21"/>
                <w14:ligatures w14:val="none"/>
              </w:rPr>
              <w:t>0.01a</w:t>
            </w:r>
          </w:p>
        </w:tc>
      </w:tr>
      <w:tr w:rsidR="00791198" w:rsidRPr="002F3CBD" w14:paraId="3159A6B9" w14:textId="77777777" w:rsidTr="00791198">
        <w:trPr>
          <w:trHeight w:val="360"/>
        </w:trPr>
        <w:tc>
          <w:tcPr>
            <w:tcW w:w="1134" w:type="dxa"/>
            <w:gridSpan w:val="2"/>
            <w:shd w:val="clear" w:color="auto" w:fill="auto"/>
            <w:noWrap/>
            <w:vAlign w:val="center"/>
            <w:hideMark/>
          </w:tcPr>
          <w:p w14:paraId="37312367"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P</w:t>
            </w:r>
          </w:p>
        </w:tc>
        <w:tc>
          <w:tcPr>
            <w:tcW w:w="1134" w:type="dxa"/>
            <w:gridSpan w:val="2"/>
            <w:shd w:val="clear" w:color="auto" w:fill="auto"/>
            <w:vAlign w:val="bottom"/>
          </w:tcPr>
          <w:p w14:paraId="6900EED7"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147.98</w:t>
            </w:r>
          </w:p>
          <w:p w14:paraId="1747F6EE" w14:textId="63D798E0"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791198">
              <w:rPr>
                <w:rFonts w:ascii="Times New Roman" w:eastAsia="等线" w:hAnsi="Times New Roman" w:cs="Times New Roman" w:hint="eastAsia"/>
                <w:color w:val="000000"/>
                <w:kern w:val="0"/>
                <w:szCs w:val="21"/>
                <w14:ligatures w14:val="none"/>
              </w:rPr>
              <w:t>±</w:t>
            </w:r>
            <w:r w:rsidRPr="002F3CBD">
              <w:rPr>
                <w:rFonts w:ascii="Times New Roman" w:eastAsia="等线" w:hAnsi="Times New Roman" w:cs="Times New Roman"/>
                <w:color w:val="000000"/>
                <w:kern w:val="0"/>
                <w:szCs w:val="21"/>
                <w14:ligatures w14:val="none"/>
              </w:rPr>
              <w:t>8.39a</w:t>
            </w:r>
          </w:p>
        </w:tc>
        <w:tc>
          <w:tcPr>
            <w:tcW w:w="1134" w:type="dxa"/>
            <w:shd w:val="clear" w:color="auto" w:fill="auto"/>
            <w:noWrap/>
            <w:vAlign w:val="center"/>
            <w:hideMark/>
          </w:tcPr>
          <w:p w14:paraId="321101D8"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30.88</w:t>
            </w:r>
          </w:p>
          <w:p w14:paraId="51807FA7"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w:t>
            </w:r>
            <w:r w:rsidRPr="002F3CBD">
              <w:rPr>
                <w:rFonts w:ascii="Times New Roman" w:eastAsia="等线" w:hAnsi="Times New Roman" w:cs="Times New Roman"/>
                <w:color w:val="000000"/>
                <w:kern w:val="0"/>
                <w:szCs w:val="21"/>
                <w14:ligatures w14:val="none"/>
              </w:rPr>
              <w:t>2.51a</w:t>
            </w:r>
          </w:p>
        </w:tc>
        <w:tc>
          <w:tcPr>
            <w:tcW w:w="1077" w:type="dxa"/>
            <w:shd w:val="clear" w:color="auto" w:fill="auto"/>
            <w:noWrap/>
            <w:vAlign w:val="center"/>
            <w:hideMark/>
          </w:tcPr>
          <w:p w14:paraId="49AE0EBF"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46.30</w:t>
            </w:r>
          </w:p>
          <w:p w14:paraId="35789080"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±2.08a</w:t>
            </w:r>
          </w:p>
        </w:tc>
        <w:tc>
          <w:tcPr>
            <w:tcW w:w="1474" w:type="dxa"/>
            <w:shd w:val="clear" w:color="auto" w:fill="auto"/>
            <w:noWrap/>
            <w:vAlign w:val="center"/>
            <w:hideMark/>
          </w:tcPr>
          <w:p w14:paraId="6D4C538B"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24.70</w:t>
            </w:r>
          </w:p>
          <w:p w14:paraId="242DDB8E"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±1.83a</w:t>
            </w:r>
          </w:p>
        </w:tc>
        <w:tc>
          <w:tcPr>
            <w:tcW w:w="1247" w:type="dxa"/>
            <w:shd w:val="clear" w:color="auto" w:fill="auto"/>
            <w:noWrap/>
            <w:vAlign w:val="center"/>
            <w:hideMark/>
          </w:tcPr>
          <w:p w14:paraId="0E4CAB55"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25.39</w:t>
            </w:r>
          </w:p>
          <w:p w14:paraId="2E55A011"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±1.36a</w:t>
            </w:r>
          </w:p>
        </w:tc>
        <w:tc>
          <w:tcPr>
            <w:tcW w:w="904" w:type="dxa"/>
            <w:shd w:val="clear" w:color="auto" w:fill="auto"/>
            <w:vAlign w:val="center"/>
          </w:tcPr>
          <w:p w14:paraId="23EF4561"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20.70</w:t>
            </w:r>
          </w:p>
          <w:p w14:paraId="3DD87D58" w14:textId="2D4570C8"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±0.79a</w:t>
            </w:r>
          </w:p>
        </w:tc>
        <w:tc>
          <w:tcPr>
            <w:tcW w:w="904" w:type="dxa"/>
            <w:shd w:val="clear" w:color="auto" w:fill="auto"/>
            <w:noWrap/>
            <w:vAlign w:val="center"/>
            <w:hideMark/>
          </w:tcPr>
          <w:p w14:paraId="6152FD98" w14:textId="32673E94"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0.66</w:t>
            </w:r>
          </w:p>
          <w:p w14:paraId="47D79047"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等线" w:eastAsia="等线" w:hAnsi="等线" w:cs="Times New Roman" w:hint="eastAsia"/>
                <w:color w:val="000000"/>
                <w:kern w:val="0"/>
                <w:szCs w:val="21"/>
                <w14:ligatures w14:val="none"/>
              </w:rPr>
              <w:t>±</w:t>
            </w:r>
            <w:r w:rsidRPr="002F3CBD">
              <w:rPr>
                <w:rFonts w:ascii="Times New Roman" w:eastAsia="等线" w:hAnsi="Times New Roman" w:cs="Times New Roman"/>
                <w:color w:val="000000"/>
                <w:kern w:val="0"/>
                <w:szCs w:val="21"/>
                <w14:ligatures w14:val="none"/>
              </w:rPr>
              <w:t>0.03a</w:t>
            </w:r>
          </w:p>
        </w:tc>
        <w:tc>
          <w:tcPr>
            <w:tcW w:w="1017" w:type="dxa"/>
            <w:shd w:val="clear" w:color="auto" w:fill="auto"/>
            <w:noWrap/>
            <w:vAlign w:val="center"/>
            <w:hideMark/>
          </w:tcPr>
          <w:p w14:paraId="33C6C863"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0.20</w:t>
            </w:r>
          </w:p>
          <w:p w14:paraId="6C025A93"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等线" w:eastAsia="等线" w:hAnsi="等线" w:cs="Times New Roman" w:hint="eastAsia"/>
                <w:color w:val="000000"/>
                <w:kern w:val="0"/>
                <w:szCs w:val="21"/>
                <w14:ligatures w14:val="none"/>
              </w:rPr>
              <w:t>±</w:t>
            </w:r>
            <w:r w:rsidRPr="002F3CBD">
              <w:rPr>
                <w:rFonts w:ascii="Times New Roman" w:eastAsia="等线" w:hAnsi="Times New Roman" w:cs="Times New Roman"/>
                <w:color w:val="000000"/>
                <w:kern w:val="0"/>
                <w:szCs w:val="21"/>
                <w14:ligatures w14:val="none"/>
              </w:rPr>
              <w:t>0.01a</w:t>
            </w:r>
          </w:p>
        </w:tc>
      </w:tr>
      <w:tr w:rsidR="00791198" w:rsidRPr="002F3CBD" w14:paraId="544207C2" w14:textId="77777777" w:rsidTr="00791198">
        <w:trPr>
          <w:trHeight w:val="360"/>
        </w:trPr>
        <w:tc>
          <w:tcPr>
            <w:tcW w:w="1134" w:type="dxa"/>
            <w:gridSpan w:val="2"/>
            <w:shd w:val="clear" w:color="auto" w:fill="auto"/>
            <w:noWrap/>
            <w:vAlign w:val="center"/>
            <w:hideMark/>
          </w:tcPr>
          <w:p w14:paraId="575DE1A5"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NP</w:t>
            </w:r>
          </w:p>
        </w:tc>
        <w:tc>
          <w:tcPr>
            <w:tcW w:w="1134" w:type="dxa"/>
            <w:gridSpan w:val="2"/>
            <w:shd w:val="clear" w:color="auto" w:fill="auto"/>
            <w:vAlign w:val="bottom"/>
          </w:tcPr>
          <w:p w14:paraId="6110C35B"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105.23</w:t>
            </w:r>
          </w:p>
          <w:p w14:paraId="1BE27589" w14:textId="5B236F2C"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791198">
              <w:rPr>
                <w:rFonts w:ascii="Times New Roman" w:eastAsia="等线" w:hAnsi="Times New Roman" w:cs="Times New Roman" w:hint="eastAsia"/>
                <w:color w:val="000000"/>
                <w:kern w:val="0"/>
                <w:szCs w:val="21"/>
                <w14:ligatures w14:val="none"/>
              </w:rPr>
              <w:t>±</w:t>
            </w:r>
            <w:r w:rsidRPr="002F3CBD">
              <w:rPr>
                <w:rFonts w:ascii="Times New Roman" w:eastAsia="等线" w:hAnsi="Times New Roman" w:cs="Times New Roman"/>
                <w:color w:val="000000"/>
                <w:kern w:val="0"/>
                <w:szCs w:val="21"/>
                <w14:ligatures w14:val="none"/>
              </w:rPr>
              <w:t>6.86b</w:t>
            </w:r>
          </w:p>
        </w:tc>
        <w:tc>
          <w:tcPr>
            <w:tcW w:w="1134" w:type="dxa"/>
            <w:shd w:val="clear" w:color="auto" w:fill="auto"/>
            <w:noWrap/>
            <w:vAlign w:val="center"/>
            <w:hideMark/>
          </w:tcPr>
          <w:p w14:paraId="0A1A8276"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21.60</w:t>
            </w:r>
          </w:p>
          <w:p w14:paraId="360B9873"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w:t>
            </w:r>
            <w:r w:rsidRPr="002F3CBD">
              <w:rPr>
                <w:rFonts w:ascii="Times New Roman" w:eastAsia="等线" w:hAnsi="Times New Roman" w:cs="Times New Roman"/>
                <w:color w:val="000000"/>
                <w:kern w:val="0"/>
                <w:szCs w:val="21"/>
                <w14:ligatures w14:val="none"/>
              </w:rPr>
              <w:t>1.68b</w:t>
            </w:r>
          </w:p>
        </w:tc>
        <w:tc>
          <w:tcPr>
            <w:tcW w:w="1077" w:type="dxa"/>
            <w:shd w:val="clear" w:color="auto" w:fill="auto"/>
            <w:noWrap/>
            <w:vAlign w:val="center"/>
            <w:hideMark/>
          </w:tcPr>
          <w:p w14:paraId="75E4345D"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33.96</w:t>
            </w:r>
          </w:p>
          <w:p w14:paraId="4EB9C3A7"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±2.55b</w:t>
            </w:r>
          </w:p>
        </w:tc>
        <w:tc>
          <w:tcPr>
            <w:tcW w:w="1474" w:type="dxa"/>
            <w:shd w:val="clear" w:color="auto" w:fill="auto"/>
            <w:noWrap/>
            <w:vAlign w:val="center"/>
            <w:hideMark/>
          </w:tcPr>
          <w:p w14:paraId="4793BEDA"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16.99</w:t>
            </w:r>
          </w:p>
          <w:p w14:paraId="0A0D7B3A"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±1.21c</w:t>
            </w:r>
          </w:p>
        </w:tc>
        <w:tc>
          <w:tcPr>
            <w:tcW w:w="1247" w:type="dxa"/>
            <w:shd w:val="clear" w:color="auto" w:fill="auto"/>
            <w:noWrap/>
            <w:vAlign w:val="center"/>
            <w:hideMark/>
          </w:tcPr>
          <w:p w14:paraId="423D253B"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20.22</w:t>
            </w:r>
          </w:p>
          <w:p w14:paraId="3ECA1503"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±1.06ab</w:t>
            </w:r>
          </w:p>
        </w:tc>
        <w:tc>
          <w:tcPr>
            <w:tcW w:w="904" w:type="dxa"/>
            <w:shd w:val="clear" w:color="auto" w:fill="auto"/>
            <w:vAlign w:val="center"/>
          </w:tcPr>
          <w:p w14:paraId="5C047AA0"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12.47</w:t>
            </w:r>
          </w:p>
          <w:p w14:paraId="795C684C" w14:textId="32E14164"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±0.98b</w:t>
            </w:r>
          </w:p>
        </w:tc>
        <w:tc>
          <w:tcPr>
            <w:tcW w:w="904" w:type="dxa"/>
            <w:shd w:val="clear" w:color="auto" w:fill="auto"/>
            <w:noWrap/>
            <w:vAlign w:val="center"/>
            <w:hideMark/>
          </w:tcPr>
          <w:p w14:paraId="3AD52314" w14:textId="354D810C"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0.64</w:t>
            </w:r>
          </w:p>
          <w:p w14:paraId="1DAF8B89"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等线" w:eastAsia="等线" w:hAnsi="等线" w:cs="Times New Roman" w:hint="eastAsia"/>
                <w:color w:val="000000"/>
                <w:kern w:val="0"/>
                <w:szCs w:val="21"/>
                <w14:ligatures w14:val="none"/>
              </w:rPr>
              <w:t>±</w:t>
            </w:r>
            <w:r w:rsidRPr="002F3CBD">
              <w:rPr>
                <w:rFonts w:ascii="Times New Roman" w:eastAsia="等线" w:hAnsi="Times New Roman" w:cs="Times New Roman"/>
                <w:color w:val="000000"/>
                <w:kern w:val="0"/>
                <w:szCs w:val="21"/>
                <w14:ligatures w14:val="none"/>
              </w:rPr>
              <w:t>0.02a</w:t>
            </w:r>
          </w:p>
        </w:tc>
        <w:tc>
          <w:tcPr>
            <w:tcW w:w="1017" w:type="dxa"/>
            <w:shd w:val="clear" w:color="auto" w:fill="auto"/>
            <w:noWrap/>
            <w:vAlign w:val="center"/>
            <w:hideMark/>
          </w:tcPr>
          <w:p w14:paraId="7288D55E" w14:textId="77777777" w:rsidR="00791198"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0.16</w:t>
            </w:r>
          </w:p>
          <w:p w14:paraId="066E65BF"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等线" w:eastAsia="等线" w:hAnsi="等线" w:cs="Times New Roman" w:hint="eastAsia"/>
                <w:color w:val="000000"/>
                <w:kern w:val="0"/>
                <w:szCs w:val="21"/>
                <w14:ligatures w14:val="none"/>
              </w:rPr>
              <w:t>±</w:t>
            </w:r>
            <w:r w:rsidRPr="002F3CBD">
              <w:rPr>
                <w:rFonts w:ascii="Times New Roman" w:eastAsia="等线" w:hAnsi="Times New Roman" w:cs="Times New Roman"/>
                <w:color w:val="000000"/>
                <w:kern w:val="0"/>
                <w:szCs w:val="21"/>
                <w14:ligatures w14:val="none"/>
              </w:rPr>
              <w:t>0.01b</w:t>
            </w:r>
          </w:p>
        </w:tc>
      </w:tr>
      <w:tr w:rsidR="00791198" w:rsidRPr="002F3CBD" w14:paraId="53B440B5" w14:textId="691A1BA0" w:rsidTr="00791198">
        <w:trPr>
          <w:gridAfter w:val="8"/>
          <w:wAfter w:w="7786" w:type="dxa"/>
          <w:trHeight w:val="324"/>
        </w:trPr>
        <w:tc>
          <w:tcPr>
            <w:tcW w:w="1105" w:type="dxa"/>
          </w:tcPr>
          <w:p w14:paraId="456A0AF0" w14:textId="25F70D7B" w:rsidR="00791198" w:rsidRPr="00014CAA" w:rsidRDefault="00791198" w:rsidP="009453D3">
            <w:pPr>
              <w:widowControl/>
              <w:spacing w:line="360" w:lineRule="auto"/>
              <w:rPr>
                <w:rFonts w:ascii="Times New Roman" w:eastAsia="Times New Roman" w:hAnsi="Times New Roman" w:cs="Times New Roman"/>
                <w:kern w:val="0"/>
                <w:szCs w:val="21"/>
                <w14:ligatures w14:val="none"/>
              </w:rPr>
            </w:pPr>
            <w:r w:rsidRPr="00014CAA">
              <w:rPr>
                <w:rFonts w:ascii="Times New Roman" w:eastAsia="Times New Roman" w:hAnsi="Times New Roman" w:cs="Times New Roman" w:hint="eastAsia"/>
                <w:kern w:val="0"/>
                <w:szCs w:val="21"/>
                <w14:ligatures w14:val="none"/>
              </w:rPr>
              <w:t>Two-way ANOVA</w:t>
            </w:r>
          </w:p>
        </w:tc>
        <w:tc>
          <w:tcPr>
            <w:tcW w:w="1134" w:type="dxa"/>
            <w:gridSpan w:val="2"/>
            <w:shd w:val="clear" w:color="auto" w:fill="auto"/>
            <w:noWrap/>
            <w:vAlign w:val="center"/>
            <w:hideMark/>
          </w:tcPr>
          <w:p w14:paraId="0430803C" w14:textId="4EF4F20F" w:rsidR="00791198" w:rsidRPr="002F3CBD" w:rsidRDefault="00791198" w:rsidP="009453D3">
            <w:pPr>
              <w:widowControl/>
              <w:spacing w:line="360" w:lineRule="auto"/>
              <w:rPr>
                <w:rFonts w:ascii="Times New Roman" w:eastAsia="Times New Roman" w:hAnsi="Times New Roman" w:cs="Times New Roman"/>
                <w:kern w:val="0"/>
                <w:szCs w:val="21"/>
                <w14:ligatures w14:val="none"/>
              </w:rPr>
            </w:pPr>
          </w:p>
        </w:tc>
      </w:tr>
      <w:tr w:rsidR="00791198" w:rsidRPr="00D9261D" w14:paraId="095C1220" w14:textId="77777777" w:rsidTr="00791198">
        <w:trPr>
          <w:trHeight w:val="336"/>
        </w:trPr>
        <w:tc>
          <w:tcPr>
            <w:tcW w:w="1134" w:type="dxa"/>
            <w:gridSpan w:val="2"/>
            <w:shd w:val="clear" w:color="auto" w:fill="auto"/>
            <w:noWrap/>
            <w:vAlign w:val="center"/>
            <w:hideMark/>
          </w:tcPr>
          <w:p w14:paraId="45234176"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N</w:t>
            </w:r>
          </w:p>
        </w:tc>
        <w:tc>
          <w:tcPr>
            <w:tcW w:w="1134" w:type="dxa"/>
            <w:gridSpan w:val="2"/>
            <w:shd w:val="clear" w:color="auto" w:fill="auto"/>
            <w:vAlign w:val="center"/>
          </w:tcPr>
          <w:p w14:paraId="7A56E681" w14:textId="797C721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19.46</w:t>
            </w:r>
            <w:r w:rsidRPr="002F3CBD">
              <w:rPr>
                <w:rFonts w:ascii="Times New Roman" w:eastAsia="等线" w:hAnsi="Times New Roman" w:cs="Times New Roman" w:hint="eastAsia"/>
                <w:color w:val="000000"/>
                <w:kern w:val="0"/>
                <w:szCs w:val="21"/>
                <w:vertAlign w:val="superscript"/>
                <w14:ligatures w14:val="none"/>
              </w:rPr>
              <w:t>**</w:t>
            </w:r>
          </w:p>
        </w:tc>
        <w:tc>
          <w:tcPr>
            <w:tcW w:w="1134" w:type="dxa"/>
            <w:shd w:val="clear" w:color="auto" w:fill="auto"/>
            <w:noWrap/>
            <w:vAlign w:val="center"/>
            <w:hideMark/>
          </w:tcPr>
          <w:p w14:paraId="4B4B6BBD"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10.95</w:t>
            </w:r>
            <w:r w:rsidRPr="002F3CBD">
              <w:rPr>
                <w:rFonts w:ascii="Times New Roman" w:eastAsia="等线" w:hAnsi="Times New Roman" w:cs="Times New Roman" w:hint="eastAsia"/>
                <w:color w:val="000000"/>
                <w:kern w:val="0"/>
                <w:szCs w:val="21"/>
                <w:vertAlign w:val="superscript"/>
                <w14:ligatures w14:val="none"/>
              </w:rPr>
              <w:t>**</w:t>
            </w:r>
          </w:p>
        </w:tc>
        <w:tc>
          <w:tcPr>
            <w:tcW w:w="1077" w:type="dxa"/>
            <w:shd w:val="clear" w:color="auto" w:fill="auto"/>
            <w:noWrap/>
            <w:vAlign w:val="center"/>
            <w:hideMark/>
          </w:tcPr>
          <w:p w14:paraId="27710103"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20.</w:t>
            </w:r>
            <w:r>
              <w:rPr>
                <w:rFonts w:ascii="Times New Roman" w:eastAsia="等线" w:hAnsi="Times New Roman" w:cs="Times New Roman" w:hint="eastAsia"/>
                <w:color w:val="000000"/>
                <w:kern w:val="0"/>
                <w:szCs w:val="21"/>
                <w14:ligatures w14:val="none"/>
              </w:rPr>
              <w:t>80</w:t>
            </w:r>
            <w:r w:rsidRPr="002F3CBD">
              <w:rPr>
                <w:rFonts w:ascii="Times New Roman" w:eastAsia="等线" w:hAnsi="Times New Roman" w:cs="Times New Roman" w:hint="eastAsia"/>
                <w:color w:val="000000"/>
                <w:kern w:val="0"/>
                <w:szCs w:val="21"/>
                <w:vertAlign w:val="superscript"/>
                <w14:ligatures w14:val="none"/>
              </w:rPr>
              <w:t>**</w:t>
            </w:r>
          </w:p>
        </w:tc>
        <w:tc>
          <w:tcPr>
            <w:tcW w:w="1474" w:type="dxa"/>
            <w:shd w:val="clear" w:color="auto" w:fill="auto"/>
            <w:noWrap/>
            <w:vAlign w:val="center"/>
            <w:hideMark/>
          </w:tcPr>
          <w:p w14:paraId="35409147"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18.53</w:t>
            </w:r>
            <w:r w:rsidRPr="002F3CBD">
              <w:rPr>
                <w:rFonts w:ascii="Times New Roman" w:eastAsia="等线" w:hAnsi="Times New Roman" w:cs="Times New Roman" w:hint="eastAsia"/>
                <w:color w:val="000000"/>
                <w:kern w:val="0"/>
                <w:szCs w:val="21"/>
                <w:vertAlign w:val="superscript"/>
                <w14:ligatures w14:val="none"/>
              </w:rPr>
              <w:t>**</w:t>
            </w:r>
          </w:p>
        </w:tc>
        <w:tc>
          <w:tcPr>
            <w:tcW w:w="1247" w:type="dxa"/>
            <w:shd w:val="clear" w:color="auto" w:fill="auto"/>
            <w:noWrap/>
            <w:vAlign w:val="center"/>
            <w:hideMark/>
          </w:tcPr>
          <w:p w14:paraId="09122BAF"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8.78</w:t>
            </w:r>
            <w:r w:rsidRPr="002F3CBD">
              <w:rPr>
                <w:rFonts w:ascii="Times New Roman" w:eastAsia="等线" w:hAnsi="Times New Roman" w:cs="Times New Roman" w:hint="eastAsia"/>
                <w:color w:val="000000"/>
                <w:kern w:val="0"/>
                <w:szCs w:val="21"/>
                <w:vertAlign w:val="superscript"/>
                <w14:ligatures w14:val="none"/>
              </w:rPr>
              <w:t>*</w:t>
            </w:r>
          </w:p>
        </w:tc>
        <w:tc>
          <w:tcPr>
            <w:tcW w:w="904" w:type="dxa"/>
            <w:vAlign w:val="center"/>
          </w:tcPr>
          <w:p w14:paraId="583D54C1" w14:textId="5C8E5E1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55.53</w:t>
            </w:r>
            <w:r w:rsidRPr="002F3CBD">
              <w:rPr>
                <w:rFonts w:ascii="Times New Roman" w:eastAsia="等线" w:hAnsi="Times New Roman" w:cs="Times New Roman" w:hint="eastAsia"/>
                <w:color w:val="000000"/>
                <w:kern w:val="0"/>
                <w:szCs w:val="21"/>
                <w:vertAlign w:val="superscript"/>
                <w14:ligatures w14:val="none"/>
              </w:rPr>
              <w:t>***</w:t>
            </w:r>
          </w:p>
        </w:tc>
        <w:tc>
          <w:tcPr>
            <w:tcW w:w="904" w:type="dxa"/>
            <w:shd w:val="clear" w:color="auto" w:fill="auto"/>
            <w:noWrap/>
            <w:vAlign w:val="center"/>
            <w:hideMark/>
          </w:tcPr>
          <w:p w14:paraId="5F496A89" w14:textId="62830AAC"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0.12</w:t>
            </w:r>
          </w:p>
        </w:tc>
        <w:tc>
          <w:tcPr>
            <w:tcW w:w="1017" w:type="dxa"/>
            <w:shd w:val="clear" w:color="auto" w:fill="auto"/>
            <w:noWrap/>
            <w:vAlign w:val="center"/>
            <w:hideMark/>
          </w:tcPr>
          <w:p w14:paraId="1E89039B"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15.87</w:t>
            </w:r>
            <w:r w:rsidRPr="002F3CBD">
              <w:rPr>
                <w:rFonts w:ascii="Times New Roman" w:eastAsia="等线" w:hAnsi="Times New Roman" w:cs="Times New Roman" w:hint="eastAsia"/>
                <w:color w:val="000000"/>
                <w:kern w:val="0"/>
                <w:szCs w:val="21"/>
                <w:vertAlign w:val="superscript"/>
                <w14:ligatures w14:val="none"/>
              </w:rPr>
              <w:t>**</w:t>
            </w:r>
          </w:p>
        </w:tc>
      </w:tr>
      <w:tr w:rsidR="00791198" w:rsidRPr="00D9261D" w14:paraId="53F7EF5F" w14:textId="77777777" w:rsidTr="00791198">
        <w:trPr>
          <w:trHeight w:val="276"/>
        </w:trPr>
        <w:tc>
          <w:tcPr>
            <w:tcW w:w="1134" w:type="dxa"/>
            <w:gridSpan w:val="2"/>
            <w:shd w:val="clear" w:color="auto" w:fill="auto"/>
            <w:noWrap/>
            <w:vAlign w:val="center"/>
            <w:hideMark/>
          </w:tcPr>
          <w:p w14:paraId="2C300DAC"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P</w:t>
            </w:r>
          </w:p>
        </w:tc>
        <w:tc>
          <w:tcPr>
            <w:tcW w:w="1134" w:type="dxa"/>
            <w:gridSpan w:val="2"/>
            <w:shd w:val="clear" w:color="auto" w:fill="auto"/>
            <w:vAlign w:val="center"/>
          </w:tcPr>
          <w:p w14:paraId="12D0D0CA" w14:textId="3631D5BD"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1.85</w:t>
            </w:r>
          </w:p>
        </w:tc>
        <w:tc>
          <w:tcPr>
            <w:tcW w:w="1134" w:type="dxa"/>
            <w:shd w:val="clear" w:color="auto" w:fill="auto"/>
            <w:noWrap/>
            <w:vAlign w:val="center"/>
            <w:hideMark/>
          </w:tcPr>
          <w:p w14:paraId="11711F9F"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2.63</w:t>
            </w:r>
          </w:p>
        </w:tc>
        <w:tc>
          <w:tcPr>
            <w:tcW w:w="1077" w:type="dxa"/>
            <w:shd w:val="clear" w:color="auto" w:fill="auto"/>
            <w:noWrap/>
            <w:vAlign w:val="center"/>
            <w:hideMark/>
          </w:tcPr>
          <w:p w14:paraId="3BD6D57A"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1.1</w:t>
            </w:r>
            <w:r>
              <w:rPr>
                <w:rFonts w:ascii="Times New Roman" w:eastAsia="等线" w:hAnsi="Times New Roman" w:cs="Times New Roman" w:hint="eastAsia"/>
                <w:color w:val="000000"/>
                <w:kern w:val="0"/>
                <w:szCs w:val="21"/>
                <w14:ligatures w14:val="none"/>
              </w:rPr>
              <w:t>2</w:t>
            </w:r>
          </w:p>
        </w:tc>
        <w:tc>
          <w:tcPr>
            <w:tcW w:w="1474" w:type="dxa"/>
            <w:shd w:val="clear" w:color="auto" w:fill="auto"/>
            <w:noWrap/>
            <w:vAlign w:val="center"/>
            <w:hideMark/>
          </w:tcPr>
          <w:p w14:paraId="3BC8846F"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0.02</w:t>
            </w:r>
          </w:p>
        </w:tc>
        <w:tc>
          <w:tcPr>
            <w:tcW w:w="1247" w:type="dxa"/>
            <w:shd w:val="clear" w:color="auto" w:fill="auto"/>
            <w:noWrap/>
            <w:vAlign w:val="center"/>
            <w:hideMark/>
          </w:tcPr>
          <w:p w14:paraId="168D6B5F"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8.28</w:t>
            </w:r>
            <w:r w:rsidRPr="002F3CBD">
              <w:rPr>
                <w:rFonts w:ascii="Times New Roman" w:eastAsia="等线" w:hAnsi="Times New Roman" w:cs="Times New Roman" w:hint="eastAsia"/>
                <w:color w:val="000000"/>
                <w:kern w:val="0"/>
                <w:szCs w:val="21"/>
                <w:vertAlign w:val="superscript"/>
                <w14:ligatures w14:val="none"/>
              </w:rPr>
              <w:t>*</w:t>
            </w:r>
          </w:p>
        </w:tc>
        <w:tc>
          <w:tcPr>
            <w:tcW w:w="904" w:type="dxa"/>
            <w:vAlign w:val="center"/>
          </w:tcPr>
          <w:p w14:paraId="6A7BA825" w14:textId="5CBC6F59"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1.63</w:t>
            </w:r>
          </w:p>
        </w:tc>
        <w:tc>
          <w:tcPr>
            <w:tcW w:w="904" w:type="dxa"/>
            <w:shd w:val="clear" w:color="auto" w:fill="auto"/>
            <w:noWrap/>
            <w:vAlign w:val="center"/>
            <w:hideMark/>
          </w:tcPr>
          <w:p w14:paraId="666C26D9" w14:textId="43E95C03"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3.28</w:t>
            </w:r>
          </w:p>
        </w:tc>
        <w:tc>
          <w:tcPr>
            <w:tcW w:w="1017" w:type="dxa"/>
            <w:shd w:val="clear" w:color="auto" w:fill="auto"/>
            <w:noWrap/>
            <w:vAlign w:val="center"/>
            <w:hideMark/>
          </w:tcPr>
          <w:p w14:paraId="5E1B2F71"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3.08</w:t>
            </w:r>
          </w:p>
        </w:tc>
      </w:tr>
      <w:tr w:rsidR="00791198" w:rsidRPr="00D9261D" w14:paraId="30A04691" w14:textId="77777777" w:rsidTr="00791198">
        <w:trPr>
          <w:trHeight w:val="336"/>
        </w:trPr>
        <w:tc>
          <w:tcPr>
            <w:tcW w:w="1134" w:type="dxa"/>
            <w:gridSpan w:val="2"/>
            <w:shd w:val="clear" w:color="auto" w:fill="auto"/>
            <w:noWrap/>
            <w:vAlign w:val="center"/>
            <w:hideMark/>
          </w:tcPr>
          <w:p w14:paraId="69A6E9DF"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color w:val="000000"/>
                <w:kern w:val="0"/>
                <w:szCs w:val="21"/>
                <w14:ligatures w14:val="none"/>
              </w:rPr>
              <w:t>N×P</w:t>
            </w:r>
          </w:p>
        </w:tc>
        <w:tc>
          <w:tcPr>
            <w:tcW w:w="1134" w:type="dxa"/>
            <w:gridSpan w:val="2"/>
            <w:shd w:val="clear" w:color="auto" w:fill="auto"/>
            <w:vAlign w:val="center"/>
          </w:tcPr>
          <w:p w14:paraId="7896432E" w14:textId="30E19764"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0.58</w:t>
            </w:r>
          </w:p>
        </w:tc>
        <w:tc>
          <w:tcPr>
            <w:tcW w:w="1134" w:type="dxa"/>
            <w:shd w:val="clear" w:color="auto" w:fill="auto"/>
            <w:noWrap/>
            <w:vAlign w:val="center"/>
            <w:hideMark/>
          </w:tcPr>
          <w:p w14:paraId="643C1BC5"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1.07</w:t>
            </w:r>
          </w:p>
        </w:tc>
        <w:tc>
          <w:tcPr>
            <w:tcW w:w="1077" w:type="dxa"/>
            <w:shd w:val="clear" w:color="auto" w:fill="auto"/>
            <w:noWrap/>
            <w:vAlign w:val="center"/>
            <w:hideMark/>
          </w:tcPr>
          <w:p w14:paraId="71024BC6"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0.1</w:t>
            </w:r>
            <w:r>
              <w:rPr>
                <w:rFonts w:ascii="Times New Roman" w:eastAsia="等线" w:hAnsi="Times New Roman" w:cs="Times New Roman" w:hint="eastAsia"/>
                <w:color w:val="000000"/>
                <w:kern w:val="0"/>
                <w:szCs w:val="21"/>
                <w14:ligatures w14:val="none"/>
              </w:rPr>
              <w:t>3</w:t>
            </w:r>
          </w:p>
        </w:tc>
        <w:tc>
          <w:tcPr>
            <w:tcW w:w="1474" w:type="dxa"/>
            <w:shd w:val="clear" w:color="auto" w:fill="auto"/>
            <w:noWrap/>
            <w:vAlign w:val="center"/>
            <w:hideMark/>
          </w:tcPr>
          <w:p w14:paraId="0021EAC3"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0.96</w:t>
            </w:r>
          </w:p>
        </w:tc>
        <w:tc>
          <w:tcPr>
            <w:tcW w:w="1247" w:type="dxa"/>
            <w:shd w:val="clear" w:color="auto" w:fill="auto"/>
            <w:noWrap/>
            <w:vAlign w:val="center"/>
            <w:hideMark/>
          </w:tcPr>
          <w:p w14:paraId="3037E9D2"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0.5</w:t>
            </w:r>
            <w:r>
              <w:rPr>
                <w:rFonts w:ascii="Times New Roman" w:eastAsia="等线" w:hAnsi="Times New Roman" w:cs="Times New Roman" w:hint="eastAsia"/>
                <w:color w:val="000000"/>
                <w:kern w:val="0"/>
                <w:szCs w:val="21"/>
                <w14:ligatures w14:val="none"/>
              </w:rPr>
              <w:t>0</w:t>
            </w:r>
          </w:p>
        </w:tc>
        <w:tc>
          <w:tcPr>
            <w:tcW w:w="904" w:type="dxa"/>
            <w:vAlign w:val="center"/>
          </w:tcPr>
          <w:p w14:paraId="6A75CE3B" w14:textId="44087EC0"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3.41</w:t>
            </w:r>
          </w:p>
        </w:tc>
        <w:tc>
          <w:tcPr>
            <w:tcW w:w="904" w:type="dxa"/>
            <w:shd w:val="clear" w:color="auto" w:fill="auto"/>
            <w:noWrap/>
            <w:vAlign w:val="center"/>
            <w:hideMark/>
          </w:tcPr>
          <w:p w14:paraId="079EB46C" w14:textId="24EE711B"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2.52</w:t>
            </w:r>
          </w:p>
        </w:tc>
        <w:tc>
          <w:tcPr>
            <w:tcW w:w="1017" w:type="dxa"/>
            <w:shd w:val="clear" w:color="auto" w:fill="auto"/>
            <w:noWrap/>
            <w:vAlign w:val="center"/>
            <w:hideMark/>
          </w:tcPr>
          <w:p w14:paraId="6E7C4642" w14:textId="77777777" w:rsidR="00791198" w:rsidRPr="002F3CBD" w:rsidRDefault="00791198" w:rsidP="00791198">
            <w:pPr>
              <w:widowControl/>
              <w:spacing w:line="360" w:lineRule="auto"/>
              <w:jc w:val="center"/>
              <w:rPr>
                <w:rFonts w:ascii="Times New Roman" w:eastAsia="等线" w:hAnsi="Times New Roman" w:cs="Times New Roman"/>
                <w:color w:val="000000"/>
                <w:kern w:val="0"/>
                <w:szCs w:val="21"/>
                <w14:ligatures w14:val="none"/>
              </w:rPr>
            </w:pPr>
            <w:r w:rsidRPr="002F3CBD">
              <w:rPr>
                <w:rFonts w:ascii="Times New Roman" w:eastAsia="等线" w:hAnsi="Times New Roman" w:cs="Times New Roman" w:hint="eastAsia"/>
                <w:color w:val="000000"/>
                <w:kern w:val="0"/>
                <w:szCs w:val="21"/>
                <w14:ligatures w14:val="none"/>
              </w:rPr>
              <w:t>2.4</w:t>
            </w:r>
            <w:r>
              <w:rPr>
                <w:rFonts w:ascii="Times New Roman" w:eastAsia="等线" w:hAnsi="Times New Roman" w:cs="Times New Roman" w:hint="eastAsia"/>
                <w:color w:val="000000"/>
                <w:kern w:val="0"/>
                <w:szCs w:val="21"/>
                <w14:ligatures w14:val="none"/>
              </w:rPr>
              <w:t>0</w:t>
            </w:r>
          </w:p>
        </w:tc>
      </w:tr>
    </w:tbl>
    <w:p w14:paraId="0FBFF46E" w14:textId="5FD2267B" w:rsidR="0033393A" w:rsidRPr="00D9261D" w:rsidRDefault="00526674" w:rsidP="0033393A">
      <w:pPr>
        <w:widowControl/>
        <w:jc w:val="left"/>
        <w:rPr>
          <w:rFonts w:ascii="Times New Roman" w:eastAsia="等线" w:hAnsi="Times New Roman" w:cs="Times New Roman"/>
          <w:color w:val="000000"/>
          <w:kern w:val="0"/>
          <w:szCs w:val="21"/>
          <w14:ligatures w14:val="none"/>
        </w:rPr>
      </w:pPr>
      <w:bookmarkStart w:id="2" w:name="OLE_LINK6"/>
      <w:r w:rsidRPr="00E96937">
        <w:rPr>
          <w:rFonts w:ascii="Times New Roman" w:hAnsi="Times New Roman" w:cs="Times New Roman" w:hint="eastAsia"/>
          <w:kern w:val="0"/>
          <w:szCs w:val="21"/>
        </w:rPr>
        <w:t>Data with different letters were significantly difference at 5% level among diff</w:t>
      </w:r>
      <w:bookmarkEnd w:id="1"/>
      <w:r w:rsidRPr="00E96937">
        <w:rPr>
          <w:rFonts w:ascii="Times New Roman" w:hAnsi="Times New Roman" w:cs="Times New Roman" w:hint="eastAsia"/>
          <w:kern w:val="0"/>
          <w:szCs w:val="21"/>
        </w:rPr>
        <w:t>erent</w:t>
      </w:r>
      <w:r>
        <w:rPr>
          <w:rFonts w:ascii="Times New Roman" w:hAnsi="Times New Roman" w:cs="Times New Roman" w:hint="eastAsia"/>
          <w:kern w:val="0"/>
          <w:szCs w:val="21"/>
        </w:rPr>
        <w:t xml:space="preserve"> </w:t>
      </w:r>
      <w:r w:rsidRPr="00E96937">
        <w:rPr>
          <w:rFonts w:ascii="Times New Roman" w:hAnsi="Times New Roman" w:cs="Times New Roman" w:hint="eastAsia"/>
          <w:kern w:val="0"/>
          <w:szCs w:val="21"/>
        </w:rPr>
        <w:t>nutrient addition treatments</w:t>
      </w:r>
      <w:r>
        <w:rPr>
          <w:rFonts w:ascii="Times New Roman" w:hAnsi="Times New Roman" w:cs="Times New Roman" w:hint="eastAsia"/>
          <w:kern w:val="0"/>
          <w:szCs w:val="21"/>
        </w:rPr>
        <w:t>.</w:t>
      </w:r>
      <w:bookmarkEnd w:id="2"/>
      <w:r>
        <w:rPr>
          <w:rFonts w:ascii="Times New Roman" w:hAnsi="Times New Roman" w:cs="Times New Roman" w:hint="eastAsia"/>
          <w:kern w:val="0"/>
          <w:szCs w:val="21"/>
        </w:rPr>
        <w:t xml:space="preserve"> </w:t>
      </w:r>
      <w:r w:rsidR="0033393A" w:rsidRPr="00190703">
        <w:rPr>
          <w:rFonts w:ascii="Times New Roman" w:eastAsia="等线" w:hAnsi="Times New Roman" w:cs="Times New Roman" w:hint="eastAsia"/>
          <w:color w:val="000000"/>
          <w:kern w:val="0"/>
          <w:szCs w:val="21"/>
          <w14:ligatures w14:val="none"/>
        </w:rPr>
        <w:t>*</w:t>
      </w:r>
      <w:r w:rsidR="0033393A">
        <w:rPr>
          <w:rFonts w:ascii="Times New Roman" w:eastAsia="等线" w:hAnsi="Times New Roman" w:cs="Times New Roman" w:hint="eastAsia"/>
          <w:i/>
          <w:iCs/>
          <w:color w:val="000000"/>
          <w:kern w:val="0"/>
          <w:szCs w:val="21"/>
          <w14:ligatures w14:val="none"/>
        </w:rPr>
        <w:t>p</w:t>
      </w:r>
      <w:r w:rsidR="0033393A" w:rsidRPr="00190703">
        <w:rPr>
          <w:rFonts w:ascii="Times New Roman" w:eastAsia="等线" w:hAnsi="Times New Roman" w:cs="Times New Roman" w:hint="eastAsia"/>
          <w:color w:val="000000"/>
          <w:kern w:val="0"/>
          <w:szCs w:val="21"/>
          <w14:ligatures w14:val="none"/>
        </w:rPr>
        <w:t xml:space="preserve"> &lt; 0.05; **</w:t>
      </w:r>
      <w:r w:rsidR="0033393A">
        <w:rPr>
          <w:rFonts w:ascii="Times New Roman" w:eastAsia="等线" w:hAnsi="Times New Roman" w:cs="Times New Roman" w:hint="eastAsia"/>
          <w:i/>
          <w:iCs/>
          <w:color w:val="000000"/>
          <w:kern w:val="0"/>
          <w:szCs w:val="21"/>
          <w14:ligatures w14:val="none"/>
        </w:rPr>
        <w:t>p</w:t>
      </w:r>
      <w:r w:rsidR="0033393A" w:rsidRPr="00190703">
        <w:rPr>
          <w:rFonts w:ascii="Times New Roman" w:eastAsia="等线" w:hAnsi="Times New Roman" w:cs="Times New Roman" w:hint="eastAsia"/>
          <w:color w:val="000000"/>
          <w:kern w:val="0"/>
          <w:szCs w:val="21"/>
          <w14:ligatures w14:val="none"/>
        </w:rPr>
        <w:t xml:space="preserve"> &lt; 0.01</w:t>
      </w:r>
    </w:p>
    <w:bookmarkEnd w:id="0"/>
    <w:p w14:paraId="22CBB4F9" w14:textId="77777777" w:rsidR="000B220B" w:rsidRDefault="000B220B" w:rsidP="00A32EE1">
      <w:pPr>
        <w:jc w:val="center"/>
        <w:rPr>
          <w:rFonts w:hint="eastAsia"/>
        </w:rPr>
      </w:pPr>
    </w:p>
    <w:p w14:paraId="460EA123" w14:textId="77777777" w:rsidR="002F1EC9" w:rsidRDefault="002F1EC9" w:rsidP="00A32EE1">
      <w:pPr>
        <w:jc w:val="center"/>
        <w:rPr>
          <w:rFonts w:hint="eastAsia"/>
        </w:rPr>
      </w:pPr>
    </w:p>
    <w:p w14:paraId="1FE6540D" w14:textId="4EB64209" w:rsidR="000B220B" w:rsidRPr="00846081" w:rsidRDefault="000B220B" w:rsidP="000B220B">
      <w:pPr>
        <w:spacing w:after="120"/>
        <w:ind w:firstLineChars="100" w:firstLine="240"/>
        <w:jc w:val="center"/>
        <w:outlineLvl w:val="1"/>
        <w:rPr>
          <w:rFonts w:ascii="Times New Roman" w:hAnsi="Times New Roman" w:cs="Times New Roman"/>
          <w:bCs/>
          <w:sz w:val="24"/>
          <w:szCs w:val="24"/>
        </w:rPr>
      </w:pPr>
      <w:r w:rsidRPr="00846081">
        <w:rPr>
          <w:rFonts w:ascii="Times New Roman" w:hAnsi="Times New Roman" w:cs="Times New Roman"/>
          <w:b/>
          <w:sz w:val="24"/>
          <w:szCs w:val="24"/>
        </w:rPr>
        <w:t xml:space="preserve">Table </w:t>
      </w:r>
      <w:r w:rsidR="006967DF">
        <w:rPr>
          <w:rFonts w:ascii="Times New Roman" w:hAnsi="Times New Roman" w:cs="Times New Roman" w:hint="eastAsia"/>
          <w:b/>
          <w:sz w:val="24"/>
          <w:szCs w:val="24"/>
        </w:rPr>
        <w:t>S</w:t>
      </w:r>
      <w:r w:rsidR="00084FAC">
        <w:rPr>
          <w:rFonts w:ascii="Times New Roman" w:hAnsi="Times New Roman" w:cs="Times New Roman" w:hint="eastAsia"/>
          <w:b/>
          <w:sz w:val="24"/>
          <w:szCs w:val="24"/>
        </w:rPr>
        <w:t>2</w:t>
      </w:r>
      <w:r w:rsidRPr="00846081">
        <w:rPr>
          <w:rFonts w:ascii="Times New Roman" w:hAnsi="Times New Roman" w:cs="Times New Roman" w:hint="eastAsia"/>
          <w:b/>
          <w:sz w:val="24"/>
          <w:szCs w:val="24"/>
        </w:rPr>
        <w:t>.</w:t>
      </w:r>
      <w:r w:rsidRPr="00846081">
        <w:rPr>
          <w:rFonts w:ascii="Times New Roman" w:hAnsi="Times New Roman" w:cs="Times New Roman"/>
          <w:bCs/>
          <w:sz w:val="24"/>
          <w:szCs w:val="24"/>
        </w:rPr>
        <w:t xml:space="preserve"> </w:t>
      </w:r>
      <w:r w:rsidRPr="000B220B">
        <w:rPr>
          <w:rFonts w:ascii="Times New Roman" w:hAnsi="Times New Roman" w:cs="Times New Roman" w:hint="eastAsia"/>
          <w:color w:val="000000" w:themeColor="text1"/>
          <w:sz w:val="24"/>
          <w:szCs w:val="24"/>
        </w:rPr>
        <w:t>Overview of the models used to estimate the upper limit of MAOC stabilization capacity.</w:t>
      </w:r>
      <w:r w:rsidRPr="000B220B">
        <w:rPr>
          <w:rFonts w:hint="eastAsia"/>
        </w:rPr>
        <w:t xml:space="preserve"> </w:t>
      </w:r>
      <w:r w:rsidRPr="000B220B">
        <w:rPr>
          <w:rFonts w:ascii="Times New Roman" w:hAnsi="Times New Roman" w:cs="Times New Roman" w:hint="eastAsia"/>
          <w:color w:val="000000" w:themeColor="text1"/>
          <w:sz w:val="24"/>
          <w:szCs w:val="24"/>
        </w:rPr>
        <w:t>x stands for the mass proportion of fine soil particles.</w:t>
      </w:r>
    </w:p>
    <w:tbl>
      <w:tblPr>
        <w:tblStyle w:val="af"/>
        <w:tblW w:w="7097"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9"/>
        <w:gridCol w:w="2278"/>
        <w:gridCol w:w="1280"/>
        <w:gridCol w:w="1280"/>
      </w:tblGrid>
      <w:tr w:rsidR="00A7365D" w:rsidRPr="008C37DA" w14:paraId="5D2C1933" w14:textId="77777777" w:rsidTr="000017B1">
        <w:trPr>
          <w:trHeight w:val="397"/>
          <w:jc w:val="center"/>
        </w:trPr>
        <w:tc>
          <w:tcPr>
            <w:tcW w:w="2259" w:type="dxa"/>
            <w:tcBorders>
              <w:top w:val="single" w:sz="12" w:space="0" w:color="auto"/>
              <w:bottom w:val="single" w:sz="4" w:space="0" w:color="auto"/>
            </w:tcBorders>
            <w:noWrap/>
            <w:vAlign w:val="center"/>
            <w:hideMark/>
          </w:tcPr>
          <w:p w14:paraId="6233470B" w14:textId="77777777" w:rsidR="00A7365D" w:rsidRPr="002F1EC9" w:rsidRDefault="00A7365D" w:rsidP="002F1EC9">
            <w:pPr>
              <w:jc w:val="center"/>
              <w:rPr>
                <w:rFonts w:ascii="Times New Roman" w:hAnsi="Times New Roman" w:cs="Times New Roman"/>
                <w:szCs w:val="21"/>
              </w:rPr>
            </w:pPr>
          </w:p>
        </w:tc>
        <w:tc>
          <w:tcPr>
            <w:tcW w:w="2278" w:type="dxa"/>
            <w:tcBorders>
              <w:top w:val="single" w:sz="12" w:space="0" w:color="auto"/>
              <w:bottom w:val="single" w:sz="4" w:space="0" w:color="auto"/>
            </w:tcBorders>
            <w:noWrap/>
            <w:vAlign w:val="center"/>
            <w:hideMark/>
          </w:tcPr>
          <w:p w14:paraId="64396668" w14:textId="7FF9AB9B" w:rsidR="00A7365D" w:rsidRPr="002F1EC9" w:rsidRDefault="00A7365D" w:rsidP="002F1EC9">
            <w:pPr>
              <w:jc w:val="center"/>
              <w:rPr>
                <w:rFonts w:ascii="Times New Roman" w:hAnsi="Times New Roman" w:cs="Times New Roman"/>
                <w:szCs w:val="21"/>
              </w:rPr>
            </w:pPr>
            <w:r w:rsidRPr="002F1EC9">
              <w:rPr>
                <w:rFonts w:ascii="Times New Roman" w:hAnsi="Times New Roman" w:cs="Times New Roman" w:hint="eastAsia"/>
                <w:szCs w:val="21"/>
              </w:rPr>
              <w:t>Land use</w:t>
            </w:r>
          </w:p>
        </w:tc>
        <w:tc>
          <w:tcPr>
            <w:tcW w:w="1280" w:type="dxa"/>
            <w:tcBorders>
              <w:top w:val="single" w:sz="12" w:space="0" w:color="auto"/>
              <w:bottom w:val="single" w:sz="4" w:space="0" w:color="auto"/>
            </w:tcBorders>
            <w:vAlign w:val="center"/>
          </w:tcPr>
          <w:p w14:paraId="3646312E" w14:textId="50E7DF50" w:rsidR="00A7365D" w:rsidRPr="002F1EC9" w:rsidRDefault="00A7365D" w:rsidP="002F1EC9">
            <w:pPr>
              <w:jc w:val="center"/>
              <w:rPr>
                <w:rFonts w:ascii="Times New Roman" w:hAnsi="Times New Roman" w:cs="Times New Roman"/>
                <w:szCs w:val="21"/>
              </w:rPr>
            </w:pPr>
            <w:r w:rsidRPr="002F1EC9">
              <w:rPr>
                <w:rFonts w:ascii="Times New Roman" w:hAnsi="Times New Roman" w:cs="Times New Roman" w:hint="eastAsia"/>
                <w:szCs w:val="21"/>
              </w:rPr>
              <w:t>Size class</w:t>
            </w:r>
          </w:p>
        </w:tc>
        <w:tc>
          <w:tcPr>
            <w:tcW w:w="1280" w:type="dxa"/>
            <w:tcBorders>
              <w:top w:val="single" w:sz="12" w:space="0" w:color="auto"/>
              <w:bottom w:val="single" w:sz="4" w:space="0" w:color="auto"/>
            </w:tcBorders>
            <w:noWrap/>
            <w:vAlign w:val="center"/>
            <w:hideMark/>
          </w:tcPr>
          <w:p w14:paraId="01D82C67" w14:textId="10AF75C8" w:rsidR="00A7365D" w:rsidRPr="002F1EC9" w:rsidRDefault="00A7365D" w:rsidP="002F1EC9">
            <w:pPr>
              <w:jc w:val="center"/>
              <w:rPr>
                <w:rFonts w:ascii="Times New Roman" w:hAnsi="Times New Roman" w:cs="Times New Roman"/>
                <w:szCs w:val="21"/>
              </w:rPr>
            </w:pPr>
            <w:r w:rsidRPr="002F1EC9">
              <w:rPr>
                <w:rFonts w:ascii="Times New Roman" w:hAnsi="Times New Roman" w:cs="Times New Roman" w:hint="eastAsia"/>
                <w:szCs w:val="21"/>
              </w:rPr>
              <w:t>Linear regression</w:t>
            </w:r>
          </w:p>
        </w:tc>
      </w:tr>
      <w:bookmarkStart w:id="3" w:name="bbb0380"/>
      <w:tr w:rsidR="00A7365D" w:rsidRPr="008C37DA" w14:paraId="0FEE573B" w14:textId="77777777" w:rsidTr="000017B1">
        <w:trPr>
          <w:trHeight w:val="397"/>
          <w:jc w:val="center"/>
        </w:trPr>
        <w:tc>
          <w:tcPr>
            <w:tcW w:w="2259" w:type="dxa"/>
            <w:tcBorders>
              <w:top w:val="single" w:sz="4" w:space="0" w:color="auto"/>
              <w:bottom w:val="nil"/>
            </w:tcBorders>
            <w:noWrap/>
            <w:vAlign w:val="center"/>
            <w:hideMark/>
          </w:tcPr>
          <w:p w14:paraId="7FCF92B1" w14:textId="546E5083" w:rsidR="00A7365D" w:rsidRPr="002F1EC9" w:rsidRDefault="00A7365D" w:rsidP="002F1EC9">
            <w:pPr>
              <w:jc w:val="center"/>
              <w:rPr>
                <w:rFonts w:ascii="Times New Roman" w:hAnsi="Times New Roman" w:cs="Times New Roman"/>
                <w:color w:val="000000" w:themeColor="text1"/>
                <w:szCs w:val="21"/>
              </w:rPr>
            </w:pPr>
            <w:r w:rsidRPr="002F1EC9">
              <w:rPr>
                <w:rFonts w:ascii="Times New Roman" w:hAnsi="Times New Roman" w:hint="eastAsia"/>
                <w:color w:val="000000" w:themeColor="text1"/>
              </w:rPr>
              <w:fldChar w:fldCharType="begin"/>
            </w:r>
            <w:r w:rsidRPr="002F1EC9">
              <w:rPr>
                <w:rFonts w:ascii="Times New Roman" w:hAnsi="Times New Roman" w:hint="eastAsia"/>
                <w:color w:val="000000" w:themeColor="text1"/>
              </w:rPr>
              <w:instrText>HYPERLINK "https://www.sciencedirect.com/science/article/pii/S2352009423001189?via%3Dihub" \l "bb0380"</w:instrText>
            </w:r>
            <w:r w:rsidRPr="002F1EC9">
              <w:rPr>
                <w:rFonts w:ascii="Times New Roman" w:hAnsi="Times New Roman" w:hint="eastAsia"/>
                <w:color w:val="000000" w:themeColor="text1"/>
              </w:rPr>
            </w:r>
            <w:r w:rsidRPr="002F1EC9">
              <w:rPr>
                <w:rFonts w:ascii="Times New Roman" w:hAnsi="Times New Roman" w:hint="eastAsia"/>
                <w:color w:val="000000" w:themeColor="text1"/>
              </w:rPr>
              <w:fldChar w:fldCharType="separate"/>
            </w:r>
            <w:r w:rsidRPr="002F1EC9">
              <w:rPr>
                <w:rStyle w:val="anchor-text"/>
                <w:rFonts w:ascii="Times New Roman" w:hAnsi="Times New Roman"/>
                <w:color w:val="000000" w:themeColor="text1"/>
                <w:szCs w:val="21"/>
              </w:rPr>
              <w:t>Six et al., 2002</w:t>
            </w:r>
            <w:r w:rsidRPr="002F1EC9">
              <w:rPr>
                <w:rFonts w:ascii="Times New Roman" w:hAnsi="Times New Roman" w:hint="eastAsia"/>
                <w:color w:val="000000" w:themeColor="text1"/>
              </w:rPr>
              <w:fldChar w:fldCharType="end"/>
            </w:r>
            <w:bookmarkEnd w:id="3"/>
          </w:p>
        </w:tc>
        <w:tc>
          <w:tcPr>
            <w:tcW w:w="2278" w:type="dxa"/>
            <w:tcBorders>
              <w:top w:val="single" w:sz="4" w:space="0" w:color="auto"/>
              <w:bottom w:val="nil"/>
            </w:tcBorders>
            <w:noWrap/>
            <w:vAlign w:val="center"/>
          </w:tcPr>
          <w:p w14:paraId="593B86FC" w14:textId="5E2F9ECE" w:rsidR="00A7365D" w:rsidRPr="002F1EC9" w:rsidRDefault="00A7365D" w:rsidP="002F1EC9">
            <w:pPr>
              <w:jc w:val="center"/>
              <w:rPr>
                <w:rFonts w:ascii="Times New Roman" w:hAnsi="Times New Roman" w:cs="Times New Roman"/>
                <w:color w:val="000000" w:themeColor="text1"/>
                <w:szCs w:val="21"/>
              </w:rPr>
            </w:pPr>
            <w:r w:rsidRPr="002F1EC9">
              <w:rPr>
                <w:rFonts w:ascii="Times New Roman" w:hAnsi="Times New Roman" w:cs="Times New Roman" w:hint="eastAsia"/>
                <w:color w:val="000000" w:themeColor="text1"/>
                <w:szCs w:val="21"/>
              </w:rPr>
              <w:t>Grassland</w:t>
            </w:r>
          </w:p>
        </w:tc>
        <w:tc>
          <w:tcPr>
            <w:tcW w:w="1280" w:type="dxa"/>
            <w:tcBorders>
              <w:top w:val="single" w:sz="4" w:space="0" w:color="auto"/>
              <w:bottom w:val="nil"/>
            </w:tcBorders>
            <w:vAlign w:val="center"/>
          </w:tcPr>
          <w:p w14:paraId="5B786CAA" w14:textId="3659C183" w:rsidR="00A7365D" w:rsidRPr="002F1EC9" w:rsidRDefault="00A7365D" w:rsidP="002F1EC9">
            <w:pPr>
              <w:jc w:val="center"/>
              <w:rPr>
                <w:rFonts w:ascii="Times New Roman" w:hAnsi="Times New Roman" w:cs="Times New Roman"/>
                <w:color w:val="000000" w:themeColor="text1"/>
                <w:szCs w:val="21"/>
              </w:rPr>
            </w:pPr>
            <w:r w:rsidRPr="002F1EC9">
              <w:rPr>
                <w:rFonts w:ascii="Times New Roman" w:hAnsi="Times New Roman" w:cs="Times New Roman"/>
                <w:color w:val="000000" w:themeColor="text1"/>
                <w:szCs w:val="21"/>
              </w:rPr>
              <w:t>0–</w:t>
            </w:r>
            <w:r w:rsidRPr="002F1EC9">
              <w:rPr>
                <w:rFonts w:ascii="Times New Roman" w:hAnsi="Times New Roman" w:cs="Times New Roman" w:hint="eastAsia"/>
                <w:color w:val="000000" w:themeColor="text1"/>
                <w:szCs w:val="21"/>
              </w:rPr>
              <w:t>50</w:t>
            </w:r>
            <w:r w:rsidRPr="002F1EC9">
              <w:rPr>
                <w:rFonts w:ascii="Times New Roman" w:hAnsi="Times New Roman" w:cs="Times New Roman"/>
                <w:color w:val="000000" w:themeColor="text1"/>
                <w:szCs w:val="21"/>
              </w:rPr>
              <w:t xml:space="preserve"> µm</w:t>
            </w:r>
          </w:p>
        </w:tc>
        <w:tc>
          <w:tcPr>
            <w:tcW w:w="1280" w:type="dxa"/>
            <w:tcBorders>
              <w:top w:val="single" w:sz="4" w:space="0" w:color="auto"/>
              <w:bottom w:val="nil"/>
            </w:tcBorders>
            <w:noWrap/>
            <w:vAlign w:val="center"/>
            <w:hideMark/>
          </w:tcPr>
          <w:p w14:paraId="20B30C5F" w14:textId="3DD97C0A" w:rsidR="00A7365D" w:rsidRPr="002F1EC9" w:rsidRDefault="00A7365D" w:rsidP="002F1EC9">
            <w:pPr>
              <w:jc w:val="center"/>
              <w:rPr>
                <w:rFonts w:ascii="Times New Roman" w:hAnsi="Times New Roman" w:cs="Times New Roman"/>
                <w:color w:val="000000" w:themeColor="text1"/>
                <w:szCs w:val="21"/>
              </w:rPr>
            </w:pPr>
            <w:r w:rsidRPr="002F1EC9">
              <w:rPr>
                <w:rFonts w:ascii="Times New Roman" w:hAnsi="Times New Roman" w:cs="Times New Roman" w:hint="eastAsia"/>
                <w:color w:val="000000" w:themeColor="text1"/>
                <w:szCs w:val="21"/>
              </w:rPr>
              <w:t>0.32x+16.33</w:t>
            </w:r>
          </w:p>
        </w:tc>
      </w:tr>
      <w:tr w:rsidR="00A7365D" w:rsidRPr="008C37DA" w14:paraId="0C6F9B20" w14:textId="77777777" w:rsidTr="000017B1">
        <w:trPr>
          <w:trHeight w:val="397"/>
          <w:jc w:val="center"/>
        </w:trPr>
        <w:tc>
          <w:tcPr>
            <w:tcW w:w="2259" w:type="dxa"/>
            <w:tcBorders>
              <w:top w:val="nil"/>
            </w:tcBorders>
            <w:noWrap/>
            <w:vAlign w:val="center"/>
          </w:tcPr>
          <w:p w14:paraId="4595272F" w14:textId="42F9B77A" w:rsidR="00A7365D" w:rsidRPr="002F1EC9" w:rsidRDefault="00A7365D" w:rsidP="002F1EC9">
            <w:pPr>
              <w:jc w:val="center"/>
              <w:rPr>
                <w:rFonts w:ascii="Times New Roman" w:hAnsi="Times New Roman" w:cs="Times New Roman"/>
                <w:color w:val="000000" w:themeColor="text1"/>
                <w:szCs w:val="21"/>
              </w:rPr>
            </w:pPr>
            <w:r w:rsidRPr="002F1EC9">
              <w:rPr>
                <w:rFonts w:ascii="Times New Roman" w:hAnsi="Times New Roman" w:cs="Times New Roman" w:hint="eastAsia"/>
                <w:color w:val="000000" w:themeColor="text1"/>
                <w:szCs w:val="21"/>
              </w:rPr>
              <w:t>Georgiou</w:t>
            </w:r>
            <w:r w:rsidR="000017B1" w:rsidRPr="009453D3">
              <w:t xml:space="preserve"> </w:t>
            </w:r>
            <w:r w:rsidR="000017B1" w:rsidRPr="000017B1">
              <w:rPr>
                <w:rFonts w:ascii="Times New Roman" w:hAnsi="Times New Roman" w:cs="Times New Roman"/>
                <w:color w:val="000000" w:themeColor="text1"/>
                <w:szCs w:val="21"/>
              </w:rPr>
              <w:t>et al.,</w:t>
            </w:r>
            <w:r w:rsidR="000017B1">
              <w:rPr>
                <w:rFonts w:ascii="Times New Roman" w:hAnsi="Times New Roman" w:cs="Times New Roman" w:hint="eastAsia"/>
                <w:color w:val="000000" w:themeColor="text1"/>
                <w:szCs w:val="21"/>
              </w:rPr>
              <w:t xml:space="preserve"> </w:t>
            </w:r>
            <w:r w:rsidRPr="002F1EC9">
              <w:rPr>
                <w:rFonts w:ascii="Times New Roman" w:hAnsi="Times New Roman" w:cs="Times New Roman" w:hint="eastAsia"/>
                <w:color w:val="000000" w:themeColor="text1"/>
                <w:szCs w:val="21"/>
              </w:rPr>
              <w:t>2022</w:t>
            </w:r>
          </w:p>
        </w:tc>
        <w:tc>
          <w:tcPr>
            <w:tcW w:w="2278" w:type="dxa"/>
            <w:tcBorders>
              <w:top w:val="nil"/>
            </w:tcBorders>
            <w:noWrap/>
            <w:vAlign w:val="center"/>
          </w:tcPr>
          <w:p w14:paraId="060D0B1F" w14:textId="63EC2185" w:rsidR="00A7365D" w:rsidRPr="002F1EC9" w:rsidRDefault="00A7365D" w:rsidP="002F1EC9">
            <w:pPr>
              <w:jc w:val="center"/>
              <w:rPr>
                <w:rFonts w:ascii="Times New Roman" w:hAnsi="Times New Roman" w:cs="Times New Roman"/>
                <w:color w:val="000000" w:themeColor="text1"/>
                <w:szCs w:val="21"/>
              </w:rPr>
            </w:pPr>
            <w:r w:rsidRPr="002F1EC9">
              <w:rPr>
                <w:rFonts w:ascii="Times New Roman" w:hAnsi="Times New Roman" w:cs="Times New Roman" w:hint="eastAsia"/>
                <w:color w:val="000000" w:themeColor="text1"/>
                <w:szCs w:val="21"/>
              </w:rPr>
              <w:t>Grassland</w:t>
            </w:r>
          </w:p>
        </w:tc>
        <w:tc>
          <w:tcPr>
            <w:tcW w:w="1280" w:type="dxa"/>
            <w:tcBorders>
              <w:top w:val="nil"/>
            </w:tcBorders>
            <w:vAlign w:val="center"/>
          </w:tcPr>
          <w:p w14:paraId="76F54361" w14:textId="60DC2829" w:rsidR="00A7365D" w:rsidRPr="002F1EC9" w:rsidRDefault="00A7365D" w:rsidP="002F1EC9">
            <w:pPr>
              <w:jc w:val="center"/>
              <w:rPr>
                <w:rFonts w:ascii="Times New Roman" w:hAnsi="Times New Roman" w:cs="Times New Roman"/>
                <w:color w:val="000000" w:themeColor="text1"/>
                <w:szCs w:val="21"/>
              </w:rPr>
            </w:pPr>
            <w:r w:rsidRPr="002F1EC9">
              <w:rPr>
                <w:rFonts w:ascii="Times New Roman" w:hAnsi="Times New Roman" w:cs="Times New Roman"/>
                <w:color w:val="000000" w:themeColor="text1"/>
                <w:szCs w:val="21"/>
              </w:rPr>
              <w:t>0–</w:t>
            </w:r>
            <w:r w:rsidRPr="002F1EC9">
              <w:rPr>
                <w:rFonts w:ascii="Times New Roman" w:hAnsi="Times New Roman" w:cs="Times New Roman" w:hint="eastAsia"/>
                <w:color w:val="000000" w:themeColor="text1"/>
                <w:szCs w:val="21"/>
              </w:rPr>
              <w:t>50</w:t>
            </w:r>
            <w:r w:rsidRPr="002F1EC9">
              <w:rPr>
                <w:rFonts w:ascii="Times New Roman" w:hAnsi="Times New Roman" w:cs="Times New Roman"/>
                <w:color w:val="000000" w:themeColor="text1"/>
                <w:szCs w:val="21"/>
              </w:rPr>
              <w:t xml:space="preserve"> µm</w:t>
            </w:r>
          </w:p>
        </w:tc>
        <w:tc>
          <w:tcPr>
            <w:tcW w:w="1280" w:type="dxa"/>
            <w:tcBorders>
              <w:top w:val="nil"/>
            </w:tcBorders>
            <w:noWrap/>
            <w:vAlign w:val="center"/>
          </w:tcPr>
          <w:p w14:paraId="6BA74E31" w14:textId="35ED9837" w:rsidR="00A7365D" w:rsidRPr="002F1EC9" w:rsidRDefault="00A7365D" w:rsidP="002F1EC9">
            <w:pPr>
              <w:jc w:val="center"/>
              <w:rPr>
                <w:rFonts w:ascii="Times New Roman" w:hAnsi="Times New Roman" w:cs="Times New Roman"/>
                <w:color w:val="000000" w:themeColor="text1"/>
                <w:szCs w:val="21"/>
              </w:rPr>
            </w:pPr>
            <w:r w:rsidRPr="002F1EC9">
              <w:rPr>
                <w:rFonts w:ascii="Times New Roman" w:hAnsi="Times New Roman" w:cs="Times New Roman" w:hint="eastAsia"/>
                <w:color w:val="000000" w:themeColor="text1"/>
                <w:szCs w:val="21"/>
              </w:rPr>
              <w:t>0.74x</w:t>
            </w:r>
          </w:p>
        </w:tc>
      </w:tr>
      <w:tr w:rsidR="00A7365D" w:rsidRPr="008C37DA" w14:paraId="7299F253" w14:textId="77777777" w:rsidTr="000017B1">
        <w:trPr>
          <w:trHeight w:val="397"/>
          <w:jc w:val="center"/>
        </w:trPr>
        <w:tc>
          <w:tcPr>
            <w:tcW w:w="2259" w:type="dxa"/>
            <w:noWrap/>
            <w:vAlign w:val="center"/>
          </w:tcPr>
          <w:p w14:paraId="309ECEB4" w14:textId="30F0431A" w:rsidR="00A7365D" w:rsidRPr="002F1EC9" w:rsidRDefault="00A7365D" w:rsidP="002F1EC9">
            <w:pPr>
              <w:jc w:val="center"/>
              <w:rPr>
                <w:rFonts w:ascii="Times New Roman" w:hAnsi="Times New Roman" w:cs="Times New Roman"/>
                <w:color w:val="000000" w:themeColor="text1"/>
                <w:szCs w:val="21"/>
              </w:rPr>
            </w:pPr>
            <w:r w:rsidRPr="002F1EC9">
              <w:rPr>
                <w:rFonts w:ascii="Times New Roman" w:hAnsi="Times New Roman" w:cs="Times New Roman" w:hint="eastAsia"/>
                <w:color w:val="000000" w:themeColor="text1"/>
                <w:szCs w:val="21"/>
              </w:rPr>
              <w:t>Six et al., 2024</w:t>
            </w:r>
          </w:p>
        </w:tc>
        <w:tc>
          <w:tcPr>
            <w:tcW w:w="2278" w:type="dxa"/>
            <w:noWrap/>
            <w:vAlign w:val="center"/>
          </w:tcPr>
          <w:p w14:paraId="576C8C15" w14:textId="322D79B6" w:rsidR="00A7365D" w:rsidRPr="002F1EC9" w:rsidRDefault="00A7365D" w:rsidP="002F1EC9">
            <w:pPr>
              <w:jc w:val="center"/>
              <w:rPr>
                <w:rFonts w:ascii="Times New Roman" w:hAnsi="Times New Roman" w:cs="Times New Roman"/>
                <w:color w:val="000000" w:themeColor="text1"/>
                <w:szCs w:val="21"/>
              </w:rPr>
            </w:pPr>
            <w:r w:rsidRPr="002F1EC9">
              <w:rPr>
                <w:rFonts w:ascii="Times New Roman" w:hAnsi="Times New Roman" w:cs="Times New Roman" w:hint="eastAsia"/>
                <w:color w:val="000000" w:themeColor="text1"/>
                <w:szCs w:val="21"/>
              </w:rPr>
              <w:t>Cropland and Grassland</w:t>
            </w:r>
          </w:p>
        </w:tc>
        <w:tc>
          <w:tcPr>
            <w:tcW w:w="1280" w:type="dxa"/>
            <w:vAlign w:val="center"/>
          </w:tcPr>
          <w:p w14:paraId="7E6398E7" w14:textId="4BE43E74" w:rsidR="00A7365D" w:rsidRPr="002F1EC9" w:rsidRDefault="00A7365D" w:rsidP="002F1EC9">
            <w:pPr>
              <w:jc w:val="center"/>
              <w:rPr>
                <w:rFonts w:ascii="Times New Roman" w:hAnsi="Times New Roman" w:cs="Times New Roman"/>
                <w:color w:val="000000" w:themeColor="text1"/>
                <w:szCs w:val="21"/>
              </w:rPr>
            </w:pPr>
            <w:r w:rsidRPr="002F1EC9">
              <w:rPr>
                <w:rFonts w:ascii="Times New Roman" w:hAnsi="Times New Roman" w:cs="Times New Roman"/>
                <w:color w:val="000000" w:themeColor="text1"/>
                <w:szCs w:val="21"/>
              </w:rPr>
              <w:t>0–</w:t>
            </w:r>
            <w:r w:rsidRPr="002F1EC9">
              <w:rPr>
                <w:rFonts w:ascii="Times New Roman" w:hAnsi="Times New Roman" w:cs="Times New Roman" w:hint="eastAsia"/>
                <w:color w:val="000000" w:themeColor="text1"/>
                <w:szCs w:val="21"/>
              </w:rPr>
              <w:t>50</w:t>
            </w:r>
            <w:r w:rsidRPr="002F1EC9">
              <w:rPr>
                <w:rFonts w:ascii="Times New Roman" w:hAnsi="Times New Roman" w:cs="Times New Roman"/>
                <w:color w:val="000000" w:themeColor="text1"/>
                <w:szCs w:val="21"/>
              </w:rPr>
              <w:t xml:space="preserve"> µm</w:t>
            </w:r>
          </w:p>
        </w:tc>
        <w:tc>
          <w:tcPr>
            <w:tcW w:w="1280" w:type="dxa"/>
            <w:noWrap/>
            <w:vAlign w:val="center"/>
          </w:tcPr>
          <w:p w14:paraId="2C2DC2E1" w14:textId="3A26D26E" w:rsidR="00A7365D" w:rsidRPr="002F1EC9" w:rsidRDefault="00A7365D" w:rsidP="002F1EC9">
            <w:pPr>
              <w:jc w:val="center"/>
              <w:rPr>
                <w:rFonts w:ascii="Times New Roman" w:hAnsi="Times New Roman" w:cs="Times New Roman"/>
                <w:color w:val="000000" w:themeColor="text1"/>
                <w:szCs w:val="21"/>
              </w:rPr>
            </w:pPr>
            <w:r w:rsidRPr="002F1EC9">
              <w:rPr>
                <w:rFonts w:ascii="Times New Roman" w:hAnsi="Times New Roman" w:cs="Times New Roman" w:hint="eastAsia"/>
                <w:color w:val="000000" w:themeColor="text1"/>
                <w:szCs w:val="21"/>
              </w:rPr>
              <w:t>0.78x</w:t>
            </w:r>
          </w:p>
        </w:tc>
      </w:tr>
      <w:bookmarkStart w:id="4" w:name="bbb0185"/>
      <w:tr w:rsidR="00A7365D" w:rsidRPr="008C37DA" w14:paraId="7A7A4D2A" w14:textId="77777777" w:rsidTr="000017B1">
        <w:trPr>
          <w:trHeight w:val="397"/>
          <w:jc w:val="center"/>
        </w:trPr>
        <w:tc>
          <w:tcPr>
            <w:tcW w:w="2259" w:type="dxa"/>
            <w:noWrap/>
            <w:vAlign w:val="center"/>
            <w:hideMark/>
          </w:tcPr>
          <w:p w14:paraId="16F24A06" w14:textId="6F33D98D" w:rsidR="00A7365D" w:rsidRPr="002F1EC9" w:rsidRDefault="00A7365D" w:rsidP="002F1EC9">
            <w:pPr>
              <w:jc w:val="center"/>
              <w:rPr>
                <w:rFonts w:ascii="Times New Roman" w:hAnsi="Times New Roman" w:cs="Times New Roman"/>
                <w:color w:val="000000" w:themeColor="text1"/>
                <w:szCs w:val="21"/>
              </w:rPr>
            </w:pPr>
            <w:r w:rsidRPr="002F1EC9">
              <w:rPr>
                <w:rFonts w:ascii="Times New Roman" w:hAnsi="Times New Roman" w:hint="eastAsia"/>
                <w:color w:val="000000" w:themeColor="text1"/>
              </w:rPr>
              <w:fldChar w:fldCharType="begin"/>
            </w:r>
            <w:r w:rsidRPr="002F1EC9">
              <w:rPr>
                <w:rFonts w:ascii="Times New Roman" w:hAnsi="Times New Roman" w:hint="eastAsia"/>
                <w:color w:val="000000" w:themeColor="text1"/>
              </w:rPr>
              <w:instrText>HYPERLINK "https://www.sciencedirect.com/science/article/pii/S2352009423001189?via%3Dihub" \l "bb0185"</w:instrText>
            </w:r>
            <w:r w:rsidRPr="002F1EC9">
              <w:rPr>
                <w:rFonts w:ascii="Times New Roman" w:hAnsi="Times New Roman" w:hint="eastAsia"/>
                <w:color w:val="000000" w:themeColor="text1"/>
              </w:rPr>
            </w:r>
            <w:r w:rsidRPr="002F1EC9">
              <w:rPr>
                <w:rFonts w:ascii="Times New Roman" w:hAnsi="Times New Roman" w:hint="eastAsia"/>
                <w:color w:val="000000" w:themeColor="text1"/>
              </w:rPr>
              <w:fldChar w:fldCharType="separate"/>
            </w:r>
            <w:r w:rsidRPr="002F1EC9">
              <w:rPr>
                <w:rStyle w:val="anchor-text"/>
                <w:rFonts w:ascii="Times New Roman" w:hAnsi="Times New Roman"/>
                <w:color w:val="000000" w:themeColor="text1"/>
                <w:szCs w:val="21"/>
              </w:rPr>
              <w:t>Hassink, 1997</w:t>
            </w:r>
            <w:r w:rsidRPr="002F1EC9">
              <w:rPr>
                <w:rFonts w:ascii="Times New Roman" w:hAnsi="Times New Roman" w:hint="eastAsia"/>
                <w:color w:val="000000" w:themeColor="text1"/>
              </w:rPr>
              <w:fldChar w:fldCharType="end"/>
            </w:r>
            <w:bookmarkEnd w:id="4"/>
          </w:p>
        </w:tc>
        <w:tc>
          <w:tcPr>
            <w:tcW w:w="2278" w:type="dxa"/>
            <w:noWrap/>
            <w:vAlign w:val="center"/>
          </w:tcPr>
          <w:p w14:paraId="680E82FF" w14:textId="0921EE31" w:rsidR="00A7365D" w:rsidRPr="002F1EC9" w:rsidRDefault="00A7365D" w:rsidP="002F1EC9">
            <w:pPr>
              <w:jc w:val="center"/>
              <w:rPr>
                <w:rFonts w:ascii="Times New Roman" w:hAnsi="Times New Roman" w:cs="Times New Roman"/>
                <w:color w:val="000000" w:themeColor="text1"/>
                <w:szCs w:val="21"/>
              </w:rPr>
            </w:pPr>
            <w:r w:rsidRPr="002F1EC9">
              <w:rPr>
                <w:rFonts w:ascii="Times New Roman" w:hAnsi="Times New Roman" w:cs="Times New Roman" w:hint="eastAsia"/>
                <w:color w:val="000000" w:themeColor="text1"/>
                <w:szCs w:val="21"/>
              </w:rPr>
              <w:t>Grassland</w:t>
            </w:r>
          </w:p>
        </w:tc>
        <w:tc>
          <w:tcPr>
            <w:tcW w:w="1280" w:type="dxa"/>
            <w:vAlign w:val="center"/>
          </w:tcPr>
          <w:p w14:paraId="38AC500A" w14:textId="2C00669F" w:rsidR="00A7365D" w:rsidRPr="002F1EC9" w:rsidRDefault="00A7365D" w:rsidP="002F1EC9">
            <w:pPr>
              <w:jc w:val="center"/>
              <w:rPr>
                <w:rFonts w:ascii="Times New Roman" w:hAnsi="Times New Roman" w:cs="Times New Roman"/>
                <w:color w:val="000000" w:themeColor="text1"/>
                <w:szCs w:val="21"/>
              </w:rPr>
            </w:pPr>
            <w:r w:rsidRPr="002F1EC9">
              <w:rPr>
                <w:rFonts w:ascii="Times New Roman" w:hAnsi="Times New Roman" w:cs="Times New Roman"/>
                <w:color w:val="000000" w:themeColor="text1"/>
                <w:szCs w:val="21"/>
              </w:rPr>
              <w:t>0–20 µm</w:t>
            </w:r>
          </w:p>
        </w:tc>
        <w:tc>
          <w:tcPr>
            <w:tcW w:w="1280" w:type="dxa"/>
            <w:noWrap/>
            <w:vAlign w:val="center"/>
            <w:hideMark/>
          </w:tcPr>
          <w:p w14:paraId="3DBF99C1" w14:textId="4DEDD90B" w:rsidR="00A7365D" w:rsidRPr="002F1EC9" w:rsidRDefault="00A7365D" w:rsidP="002F1EC9">
            <w:pPr>
              <w:jc w:val="center"/>
              <w:rPr>
                <w:rFonts w:ascii="Times New Roman" w:hAnsi="Times New Roman" w:cs="Times New Roman"/>
                <w:color w:val="000000" w:themeColor="text1"/>
                <w:szCs w:val="21"/>
              </w:rPr>
            </w:pPr>
            <w:r w:rsidRPr="002F1EC9">
              <w:rPr>
                <w:rFonts w:ascii="Times New Roman" w:hAnsi="Times New Roman" w:cs="Times New Roman" w:hint="eastAsia"/>
                <w:color w:val="000000" w:themeColor="text1"/>
                <w:szCs w:val="21"/>
              </w:rPr>
              <w:t>0.37x+4.09</w:t>
            </w:r>
          </w:p>
        </w:tc>
      </w:tr>
      <w:tr w:rsidR="00A7365D" w:rsidRPr="008C37DA" w14:paraId="52C7BC64" w14:textId="77777777" w:rsidTr="000017B1">
        <w:trPr>
          <w:trHeight w:val="397"/>
          <w:jc w:val="center"/>
        </w:trPr>
        <w:tc>
          <w:tcPr>
            <w:tcW w:w="2259" w:type="dxa"/>
            <w:noWrap/>
            <w:vAlign w:val="center"/>
            <w:hideMark/>
          </w:tcPr>
          <w:p w14:paraId="40EF2C1C" w14:textId="2C729199" w:rsidR="00A7365D" w:rsidRPr="002F1EC9" w:rsidRDefault="000017B1" w:rsidP="002F1EC9">
            <w:pPr>
              <w:jc w:val="center"/>
              <w:rPr>
                <w:rFonts w:ascii="Times New Roman" w:hAnsi="Times New Roman" w:cs="Times New Roman"/>
                <w:color w:val="000000" w:themeColor="text1"/>
                <w:szCs w:val="21"/>
              </w:rPr>
            </w:pPr>
            <w:hyperlink r:id="rId14" w:anchor="bb0380" w:history="1">
              <w:r w:rsidRPr="002F1EC9">
                <w:rPr>
                  <w:rStyle w:val="anchor-text"/>
                  <w:rFonts w:ascii="Times New Roman" w:hAnsi="Times New Roman"/>
                  <w:color w:val="000000" w:themeColor="text1"/>
                  <w:szCs w:val="21"/>
                </w:rPr>
                <w:t>Six et al</w:t>
              </w:r>
              <w:bookmarkStart w:id="5" w:name="OLE_LINK12"/>
              <w:r w:rsidRPr="002F1EC9">
                <w:rPr>
                  <w:rStyle w:val="anchor-text"/>
                  <w:rFonts w:ascii="Times New Roman" w:hAnsi="Times New Roman"/>
                  <w:color w:val="000000" w:themeColor="text1"/>
                  <w:szCs w:val="21"/>
                </w:rPr>
                <w:t>.,</w:t>
              </w:r>
              <w:bookmarkEnd w:id="5"/>
              <w:r w:rsidRPr="002F1EC9">
                <w:rPr>
                  <w:rStyle w:val="anchor-text"/>
                  <w:rFonts w:ascii="Times New Roman" w:hAnsi="Times New Roman"/>
                  <w:color w:val="000000" w:themeColor="text1"/>
                  <w:szCs w:val="21"/>
                </w:rPr>
                <w:t xml:space="preserve"> 2002</w:t>
              </w:r>
            </w:hyperlink>
          </w:p>
        </w:tc>
        <w:tc>
          <w:tcPr>
            <w:tcW w:w="2278" w:type="dxa"/>
            <w:noWrap/>
            <w:vAlign w:val="center"/>
          </w:tcPr>
          <w:p w14:paraId="327BFEB9" w14:textId="6CD282B0" w:rsidR="00A7365D" w:rsidRPr="002F1EC9" w:rsidRDefault="00A7365D" w:rsidP="002F1EC9">
            <w:pPr>
              <w:jc w:val="center"/>
              <w:rPr>
                <w:rFonts w:ascii="Times New Roman" w:hAnsi="Times New Roman" w:cs="Times New Roman"/>
                <w:color w:val="000000" w:themeColor="text1"/>
                <w:szCs w:val="21"/>
              </w:rPr>
            </w:pPr>
            <w:r w:rsidRPr="002F1EC9">
              <w:rPr>
                <w:rFonts w:ascii="Times New Roman" w:hAnsi="Times New Roman" w:cs="Times New Roman" w:hint="eastAsia"/>
                <w:color w:val="000000" w:themeColor="text1"/>
                <w:szCs w:val="21"/>
              </w:rPr>
              <w:t>Grassland</w:t>
            </w:r>
          </w:p>
        </w:tc>
        <w:tc>
          <w:tcPr>
            <w:tcW w:w="1280" w:type="dxa"/>
            <w:vAlign w:val="center"/>
          </w:tcPr>
          <w:p w14:paraId="77D4ADE4" w14:textId="3142F82F" w:rsidR="00A7365D" w:rsidRPr="002F1EC9" w:rsidRDefault="00A7365D" w:rsidP="002F1EC9">
            <w:pPr>
              <w:jc w:val="center"/>
              <w:rPr>
                <w:rFonts w:ascii="Times New Roman" w:hAnsi="Times New Roman" w:cs="Times New Roman"/>
                <w:color w:val="000000" w:themeColor="text1"/>
                <w:szCs w:val="21"/>
              </w:rPr>
            </w:pPr>
            <w:r w:rsidRPr="002F1EC9">
              <w:rPr>
                <w:rFonts w:ascii="Times New Roman" w:hAnsi="Times New Roman" w:cs="Times New Roman"/>
                <w:color w:val="000000" w:themeColor="text1"/>
                <w:szCs w:val="21"/>
              </w:rPr>
              <w:t>0–20 µm</w:t>
            </w:r>
          </w:p>
        </w:tc>
        <w:tc>
          <w:tcPr>
            <w:tcW w:w="1280" w:type="dxa"/>
            <w:noWrap/>
            <w:vAlign w:val="center"/>
            <w:hideMark/>
          </w:tcPr>
          <w:p w14:paraId="5E5DE284" w14:textId="45876FB1" w:rsidR="00A7365D" w:rsidRPr="002F1EC9" w:rsidRDefault="00A7365D" w:rsidP="002F1EC9">
            <w:pPr>
              <w:jc w:val="center"/>
              <w:rPr>
                <w:rFonts w:ascii="Times New Roman" w:hAnsi="Times New Roman" w:cs="Times New Roman"/>
                <w:color w:val="000000" w:themeColor="text1"/>
                <w:szCs w:val="21"/>
              </w:rPr>
            </w:pPr>
            <w:r w:rsidRPr="002F1EC9">
              <w:rPr>
                <w:rFonts w:ascii="Times New Roman" w:hAnsi="Times New Roman" w:cs="Times New Roman" w:hint="eastAsia"/>
                <w:color w:val="000000" w:themeColor="text1"/>
                <w:szCs w:val="21"/>
              </w:rPr>
              <w:t>0.42x+2.21</w:t>
            </w:r>
          </w:p>
        </w:tc>
      </w:tr>
      <w:tr w:rsidR="00A7365D" w:rsidRPr="008C37DA" w14:paraId="7AFD539B" w14:textId="77777777" w:rsidTr="000017B1">
        <w:trPr>
          <w:trHeight w:val="397"/>
          <w:jc w:val="center"/>
        </w:trPr>
        <w:tc>
          <w:tcPr>
            <w:tcW w:w="2259" w:type="dxa"/>
            <w:noWrap/>
            <w:vAlign w:val="center"/>
          </w:tcPr>
          <w:p w14:paraId="734580E7" w14:textId="25F88E52" w:rsidR="00A7365D" w:rsidRPr="002F1EC9" w:rsidRDefault="00A7365D" w:rsidP="002F1EC9">
            <w:pPr>
              <w:jc w:val="center"/>
              <w:rPr>
                <w:rFonts w:ascii="Times New Roman" w:hAnsi="Times New Roman" w:cs="Times New Roman"/>
                <w:color w:val="000000" w:themeColor="text1"/>
                <w:szCs w:val="21"/>
              </w:rPr>
            </w:pPr>
            <w:r w:rsidRPr="002F1EC9">
              <w:rPr>
                <w:rFonts w:ascii="Times New Roman" w:hAnsi="Times New Roman" w:cs="Times New Roman" w:hint="eastAsia"/>
                <w:color w:val="000000" w:themeColor="text1"/>
                <w:szCs w:val="21"/>
              </w:rPr>
              <w:t>Feng et al</w:t>
            </w:r>
            <w:r w:rsidR="000017B1" w:rsidRPr="000017B1">
              <w:rPr>
                <w:rFonts w:ascii="Times New Roman" w:hAnsi="Times New Roman" w:cs="Times New Roman"/>
                <w:color w:val="000000" w:themeColor="text1"/>
                <w:szCs w:val="21"/>
              </w:rPr>
              <w:t>.,</w:t>
            </w:r>
            <w:r w:rsidRPr="002F1EC9">
              <w:rPr>
                <w:rFonts w:ascii="Times New Roman" w:hAnsi="Times New Roman" w:cs="Times New Roman" w:hint="eastAsia"/>
                <w:color w:val="000000" w:themeColor="text1"/>
                <w:szCs w:val="21"/>
              </w:rPr>
              <w:t xml:space="preserve"> 2013</w:t>
            </w:r>
          </w:p>
        </w:tc>
        <w:tc>
          <w:tcPr>
            <w:tcW w:w="2278" w:type="dxa"/>
            <w:noWrap/>
            <w:vAlign w:val="center"/>
          </w:tcPr>
          <w:p w14:paraId="4C6F240B" w14:textId="62EC8216" w:rsidR="00A7365D" w:rsidRPr="002F1EC9" w:rsidRDefault="00A7365D" w:rsidP="002F1EC9">
            <w:pPr>
              <w:jc w:val="center"/>
              <w:rPr>
                <w:rFonts w:ascii="Times New Roman" w:hAnsi="Times New Roman" w:cs="Times New Roman"/>
                <w:color w:val="000000" w:themeColor="text1"/>
                <w:szCs w:val="21"/>
              </w:rPr>
            </w:pPr>
            <w:r w:rsidRPr="002F1EC9">
              <w:rPr>
                <w:rFonts w:ascii="Times New Roman" w:hAnsi="Times New Roman" w:cs="Times New Roman" w:hint="eastAsia"/>
                <w:color w:val="000000" w:themeColor="text1"/>
                <w:szCs w:val="21"/>
              </w:rPr>
              <w:t>Grassland</w:t>
            </w:r>
          </w:p>
        </w:tc>
        <w:tc>
          <w:tcPr>
            <w:tcW w:w="1280" w:type="dxa"/>
            <w:vAlign w:val="center"/>
          </w:tcPr>
          <w:p w14:paraId="28B1D3CB" w14:textId="0CEA1E0D" w:rsidR="00A7365D" w:rsidRPr="002F1EC9" w:rsidRDefault="00A7365D" w:rsidP="002F1EC9">
            <w:pPr>
              <w:jc w:val="center"/>
              <w:rPr>
                <w:rFonts w:ascii="Times New Roman" w:hAnsi="Times New Roman" w:cs="Times New Roman"/>
                <w:color w:val="000000" w:themeColor="text1"/>
                <w:szCs w:val="21"/>
              </w:rPr>
            </w:pPr>
            <w:r w:rsidRPr="002F1EC9">
              <w:rPr>
                <w:rFonts w:ascii="Times New Roman" w:hAnsi="Times New Roman" w:cs="Times New Roman"/>
                <w:color w:val="000000" w:themeColor="text1"/>
                <w:szCs w:val="21"/>
              </w:rPr>
              <w:t>0–20 µm</w:t>
            </w:r>
          </w:p>
        </w:tc>
        <w:tc>
          <w:tcPr>
            <w:tcW w:w="1280" w:type="dxa"/>
            <w:noWrap/>
            <w:vAlign w:val="center"/>
          </w:tcPr>
          <w:p w14:paraId="1CB2308D" w14:textId="352006CE" w:rsidR="00A7365D" w:rsidRPr="002F1EC9" w:rsidRDefault="00A7365D" w:rsidP="002F1EC9">
            <w:pPr>
              <w:jc w:val="center"/>
              <w:rPr>
                <w:rFonts w:ascii="Times New Roman" w:hAnsi="Times New Roman" w:cs="Times New Roman"/>
                <w:color w:val="000000" w:themeColor="text1"/>
                <w:szCs w:val="21"/>
              </w:rPr>
            </w:pPr>
            <w:r w:rsidRPr="002F1EC9">
              <w:rPr>
                <w:rFonts w:ascii="Times New Roman" w:hAnsi="Times New Roman" w:cs="Times New Roman" w:hint="eastAsia"/>
                <w:color w:val="000000" w:themeColor="text1"/>
                <w:szCs w:val="21"/>
              </w:rPr>
              <w:t>0.89x</w:t>
            </w:r>
          </w:p>
        </w:tc>
      </w:tr>
    </w:tbl>
    <w:p w14:paraId="2B6BE86F" w14:textId="77777777" w:rsidR="000B220B" w:rsidRDefault="000B220B" w:rsidP="00190703">
      <w:pPr>
        <w:jc w:val="left"/>
        <w:rPr>
          <w:rFonts w:hint="eastAsia"/>
        </w:rPr>
      </w:pPr>
    </w:p>
    <w:p w14:paraId="15D74474" w14:textId="77777777" w:rsidR="00C44752" w:rsidRDefault="00C44752" w:rsidP="003B46C3">
      <w:pPr>
        <w:rPr>
          <w:rFonts w:hint="eastAsia"/>
        </w:rPr>
      </w:pPr>
    </w:p>
    <w:p w14:paraId="62377814" w14:textId="77777777" w:rsidR="000B220B" w:rsidRDefault="000B220B" w:rsidP="003B46C3">
      <w:pPr>
        <w:rPr>
          <w:rFonts w:hint="eastAsia"/>
        </w:rPr>
      </w:pPr>
    </w:p>
    <w:p w14:paraId="69C38636" w14:textId="7ACFD566" w:rsidR="006967DF" w:rsidRDefault="00BE2811" w:rsidP="00BE2811">
      <w:pPr>
        <w:jc w:val="center"/>
        <w:rPr>
          <w:rFonts w:hint="eastAsia"/>
        </w:rPr>
      </w:pPr>
      <w:r>
        <w:rPr>
          <w:rFonts w:hint="eastAsia"/>
          <w:noProof/>
        </w:rPr>
        <w:lastRenderedPageBreak/>
        <w:drawing>
          <wp:inline distT="0" distB="0" distL="0" distR="0" wp14:anchorId="123A9AFA" wp14:editId="766DACAA">
            <wp:extent cx="4130040" cy="2357120"/>
            <wp:effectExtent l="0" t="0" r="3810" b="5080"/>
            <wp:docPr id="123432526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a:extLst>
                        <a:ext uri="{28A0092B-C50C-407E-A947-70E740481C1C}">
                          <a14:useLocalDpi xmlns:a14="http://schemas.microsoft.com/office/drawing/2010/main" val="0"/>
                        </a:ext>
                      </a:extLst>
                    </a:blip>
                    <a:srcRect l="26164" t="13037" r="6093" b="18222"/>
                    <a:stretch>
                      <a:fillRect/>
                    </a:stretch>
                  </pic:blipFill>
                  <pic:spPr bwMode="auto">
                    <a:xfrm>
                      <a:off x="0" y="0"/>
                      <a:ext cx="4130040" cy="2357120"/>
                    </a:xfrm>
                    <a:prstGeom prst="rect">
                      <a:avLst/>
                    </a:prstGeom>
                    <a:noFill/>
                    <a:ln>
                      <a:noFill/>
                    </a:ln>
                    <a:extLst>
                      <a:ext uri="{53640926-AAD7-44D8-BBD7-CCE9431645EC}">
                        <a14:shadowObscured xmlns:a14="http://schemas.microsoft.com/office/drawing/2010/main"/>
                      </a:ext>
                    </a:extLst>
                  </pic:spPr>
                </pic:pic>
              </a:graphicData>
            </a:graphic>
          </wp:inline>
        </w:drawing>
      </w:r>
    </w:p>
    <w:p w14:paraId="0D00B809" w14:textId="4AC85FF2" w:rsidR="006967DF" w:rsidRDefault="006967DF" w:rsidP="006967DF">
      <w:pPr>
        <w:rPr>
          <w:rFonts w:ascii="Times New Roman" w:hAnsi="Times New Roman" w:cs="Times New Roman"/>
          <w:color w:val="222222"/>
          <w:szCs w:val="21"/>
          <w:shd w:val="clear" w:color="auto" w:fill="FFFFFF"/>
        </w:rPr>
      </w:pPr>
      <w:r w:rsidRPr="00711E58">
        <w:rPr>
          <w:rFonts w:ascii="Times New Roman" w:hAnsi="Times New Roman" w:cs="Times New Roman" w:hint="eastAsia"/>
          <w:b/>
          <w:szCs w:val="21"/>
        </w:rPr>
        <w:t>Fi</w:t>
      </w:r>
      <w:r w:rsidR="00613746">
        <w:rPr>
          <w:rFonts w:ascii="Times New Roman" w:hAnsi="Times New Roman" w:cs="Times New Roman" w:hint="eastAsia"/>
          <w:b/>
          <w:szCs w:val="21"/>
        </w:rPr>
        <w:t>g.</w:t>
      </w:r>
      <w:r w:rsidRPr="00711E58">
        <w:rPr>
          <w:rFonts w:ascii="Times New Roman" w:hAnsi="Times New Roman" w:cs="Times New Roman"/>
          <w:b/>
          <w:szCs w:val="21"/>
        </w:rPr>
        <w:t xml:space="preserve"> </w:t>
      </w:r>
      <w:r>
        <w:rPr>
          <w:rFonts w:ascii="Times New Roman" w:hAnsi="Times New Roman" w:cs="Times New Roman" w:hint="eastAsia"/>
          <w:b/>
          <w:szCs w:val="21"/>
        </w:rPr>
        <w:t>S1</w:t>
      </w:r>
      <w:r w:rsidRPr="00711E58">
        <w:rPr>
          <w:rFonts w:ascii="Times New Roman" w:hAnsi="Times New Roman" w:cs="Times New Roman" w:hint="eastAsia"/>
          <w:b/>
          <w:szCs w:val="21"/>
        </w:rPr>
        <w:t>.</w:t>
      </w:r>
      <w:r w:rsidRPr="00CA739D">
        <w:rPr>
          <w:rFonts w:ascii="Times New Roman" w:hAnsi="Times New Roman" w:cs="Times New Roman" w:hint="eastAsia"/>
          <w:color w:val="222222"/>
          <w:szCs w:val="21"/>
          <w:shd w:val="clear" w:color="auto" w:fill="FFFFFF"/>
        </w:rPr>
        <w:t xml:space="preserve"> A Priori conceptual structural equation model of hypothetical relationships based upon theory, past experience, and logic</w:t>
      </w:r>
      <w:r w:rsidR="001E10CA" w:rsidRPr="001E10CA">
        <w:rPr>
          <w:rFonts w:ascii="Times New Roman" w:hAnsi="Times New Roman" w:cs="Times New Roman"/>
          <w:color w:val="222222"/>
          <w:szCs w:val="21"/>
          <w:shd w:val="clear" w:color="auto" w:fill="FFFFFF"/>
        </w:rPr>
        <w:t xml:space="preserve"> </w:t>
      </w:r>
      <w:r w:rsidR="001E10CA" w:rsidRPr="001E10CA">
        <w:rPr>
          <w:rFonts w:ascii="Times New Roman" w:hAnsi="Times New Roman" w:cs="Times New Roman" w:hint="eastAsia"/>
          <w:color w:val="222222"/>
          <w:szCs w:val="21"/>
          <w:shd w:val="clear" w:color="auto" w:fill="FFFFFF"/>
        </w:rPr>
        <w:t>(</w:t>
      </w:r>
      <w:r w:rsidR="001E10CA" w:rsidRPr="001E10CA">
        <w:rPr>
          <w:rFonts w:ascii="Times New Roman" w:hAnsi="Times New Roman" w:cs="Times New Roman"/>
          <w:color w:val="222222"/>
          <w:szCs w:val="21"/>
          <w:shd w:val="clear" w:color="auto" w:fill="FFFFFF"/>
        </w:rPr>
        <w:t>Six et al., 2002; von Lützow et al., 2006; Kleber et al., 2015; Rowley et al., 2018; Sowers et al., 2018; Ye et al., 2018; Cotrufo et al., 2019; Fang et al., 2019; Zhang et al., 2021; Cotrufo and Lavallee, 2022; Hu et al., 2023; Fan et al., 2024; Hansen et al., 2024; Kang et al., 2024</w:t>
      </w:r>
      <w:r w:rsidR="001E10CA" w:rsidRPr="001E10CA">
        <w:rPr>
          <w:rFonts w:ascii="Times New Roman" w:hAnsi="Times New Roman" w:cs="Times New Roman" w:hint="eastAsia"/>
          <w:color w:val="222222"/>
          <w:szCs w:val="21"/>
          <w:shd w:val="clear" w:color="auto" w:fill="FFFFFF"/>
        </w:rPr>
        <w:t>)</w:t>
      </w:r>
      <w:r>
        <w:rPr>
          <w:rFonts w:ascii="Times New Roman" w:hAnsi="Times New Roman" w:cs="Times New Roman" w:hint="eastAsia"/>
          <w:color w:val="222222"/>
          <w:szCs w:val="21"/>
          <w:shd w:val="clear" w:color="auto" w:fill="FFFFFF"/>
        </w:rPr>
        <w:t>.</w:t>
      </w:r>
      <w:r w:rsidR="001E10CA">
        <w:rPr>
          <w:rFonts w:ascii="Times New Roman" w:hAnsi="Times New Roman" w:cs="Times New Roman" w:hint="eastAsia"/>
          <w:color w:val="222222"/>
          <w:szCs w:val="21"/>
          <w:shd w:val="clear" w:color="auto" w:fill="FFFFFF"/>
        </w:rPr>
        <w:t xml:space="preserve"> </w:t>
      </w:r>
      <w:r w:rsidRPr="00CA739D">
        <w:rPr>
          <w:rFonts w:ascii="Times New Roman" w:hAnsi="Times New Roman" w:cs="Times New Roman" w:hint="eastAsia"/>
          <w:color w:val="222222"/>
          <w:szCs w:val="21"/>
          <w:shd w:val="clear" w:color="auto" w:fill="FFFFFF"/>
        </w:rPr>
        <w:t>Each single-headed arrow represents a causal relationship such that the variable at the tail of the arrow is a direct cause of the variable at the head.</w:t>
      </w:r>
    </w:p>
    <w:p w14:paraId="72670D90" w14:textId="79E8E31C" w:rsidR="0070607A" w:rsidRPr="0070607A" w:rsidRDefault="0070607A" w:rsidP="0070607A">
      <w:pPr>
        <w:pStyle w:val="a7"/>
        <w:spacing w:before="0" w:beforeAutospacing="0" w:after="0" w:afterAutospacing="0" w:line="360" w:lineRule="auto"/>
        <w:rPr>
          <w:rFonts w:ascii="Times New Roman" w:hAnsi="Times New Roman" w:cs="Times New Roman"/>
          <w:color w:val="000000" w:themeColor="text1"/>
          <w:sz w:val="20"/>
          <w:szCs w:val="20"/>
        </w:rPr>
      </w:pPr>
      <w:r w:rsidRPr="0070607A">
        <w:rPr>
          <w:rFonts w:ascii="Times New Roman" w:hAnsi="Times New Roman" w:cs="Times New Roman"/>
          <w:b/>
          <w:bCs/>
          <w:color w:val="000000" w:themeColor="text1"/>
          <w:sz w:val="20"/>
          <w:szCs w:val="20"/>
        </w:rPr>
        <w:t>Reference</w:t>
      </w:r>
      <w:r w:rsidRPr="0070607A">
        <w:rPr>
          <w:rFonts w:ascii="Times New Roman" w:hAnsi="Times New Roman" w:cs="Times New Roman"/>
          <w:color w:val="000000" w:themeColor="text1"/>
          <w:sz w:val="20"/>
          <w:szCs w:val="20"/>
        </w:rPr>
        <w:t> </w:t>
      </w:r>
    </w:p>
    <w:p w14:paraId="49D348B5" w14:textId="71B52196" w:rsidR="0070607A" w:rsidRPr="0070607A" w:rsidRDefault="0070607A" w:rsidP="0070607A">
      <w:pPr>
        <w:pStyle w:val="EndNoteBibliography"/>
        <w:ind w:firstLine="420"/>
        <w:rPr>
          <w:rFonts w:ascii="Times New Roman" w:eastAsiaTheme="minorEastAsia" w:hAnsi="Times New Roman" w:cs="Times New Roman"/>
          <w:noProof w:val="0"/>
          <w:color w:val="222222"/>
          <w:sz w:val="21"/>
          <w:szCs w:val="21"/>
          <w:shd w:val="clear" w:color="auto" w:fill="FFFFFF"/>
        </w:rPr>
      </w:pPr>
      <w:r w:rsidRPr="0070607A">
        <w:rPr>
          <w:rFonts w:ascii="Times New Roman" w:eastAsiaTheme="minorEastAsia" w:hAnsi="Times New Roman" w:cs="Times New Roman"/>
          <w:noProof w:val="0"/>
          <w:color w:val="222222"/>
          <w:sz w:val="21"/>
          <w:szCs w:val="21"/>
          <w:shd w:val="clear" w:color="auto" w:fill="FFFFFF"/>
        </w:rPr>
        <w:t>Kang, J., Qu, C.C., Chen, W.L., Cai, P., Chen, C.R., Huang, Q.Y., 2024. Organo-organic interactions dominantly drive soil organic carbon accrual. Global Change Biology 30, e17147.</w:t>
      </w:r>
    </w:p>
    <w:p w14:paraId="047DBF69" w14:textId="4D5DDDC4" w:rsidR="0070607A" w:rsidRPr="0070607A" w:rsidRDefault="0070607A" w:rsidP="0070607A">
      <w:pPr>
        <w:pStyle w:val="EndNoteBibliography"/>
        <w:ind w:firstLine="420"/>
        <w:rPr>
          <w:rFonts w:ascii="Times New Roman" w:eastAsiaTheme="minorEastAsia" w:hAnsi="Times New Roman" w:cs="Times New Roman"/>
          <w:noProof w:val="0"/>
          <w:color w:val="222222"/>
          <w:sz w:val="21"/>
          <w:szCs w:val="21"/>
          <w:shd w:val="clear" w:color="auto" w:fill="FFFFFF"/>
        </w:rPr>
      </w:pPr>
      <w:r w:rsidRPr="0070607A">
        <w:rPr>
          <w:rFonts w:ascii="Times New Roman" w:eastAsiaTheme="minorEastAsia" w:hAnsi="Times New Roman" w:cs="Times New Roman"/>
          <w:noProof w:val="0"/>
          <w:color w:val="222222"/>
          <w:sz w:val="21"/>
          <w:szCs w:val="21"/>
          <w:shd w:val="clear" w:color="auto" w:fill="FFFFFF"/>
        </w:rPr>
        <w:t>Hansen, P.M., Even, R., King, A.E., Lavallee, J., Schipanski, M., Cotrufo, M.F., 2024. Distinct, direct and climate-mediated environmental controls on global particulate and mineral-associated organic carbon storage. Global Change Biology 30, e17080.</w:t>
      </w:r>
    </w:p>
    <w:p w14:paraId="25395AE2" w14:textId="298B6BF9" w:rsidR="0070607A" w:rsidRPr="0070607A" w:rsidRDefault="0070607A" w:rsidP="0070607A">
      <w:pPr>
        <w:pStyle w:val="EndNoteBibliography"/>
        <w:ind w:firstLine="420"/>
        <w:rPr>
          <w:rFonts w:ascii="Times New Roman" w:eastAsiaTheme="minorEastAsia" w:hAnsi="Times New Roman" w:cs="Times New Roman"/>
          <w:noProof w:val="0"/>
          <w:color w:val="222222"/>
          <w:sz w:val="21"/>
          <w:szCs w:val="21"/>
          <w:shd w:val="clear" w:color="auto" w:fill="FFFFFF"/>
        </w:rPr>
      </w:pPr>
      <w:r w:rsidRPr="0070607A">
        <w:rPr>
          <w:rFonts w:ascii="Times New Roman" w:eastAsiaTheme="minorEastAsia" w:hAnsi="Times New Roman" w:cs="Times New Roman"/>
          <w:noProof w:val="0"/>
          <w:color w:val="222222"/>
          <w:sz w:val="21"/>
          <w:szCs w:val="21"/>
          <w:shd w:val="clear" w:color="auto" w:fill="FFFFFF"/>
        </w:rPr>
        <w:t>Fan, L.J., Xue, Y.W., Wu, D.H., Xu, M.C., Li, A.D., Zhang, B.X., Mo, J.M., Zheng, M.H., 2024. Long-term nitrogen and phosphorus addition have stronger negative effects on microbial residual carbon in subsoils than topsoils in subtropical forests. Global Change Biology 30, e17210.</w:t>
      </w:r>
    </w:p>
    <w:p w14:paraId="4E89E7F8" w14:textId="51242F35" w:rsidR="0070607A" w:rsidRPr="0070607A" w:rsidRDefault="0070607A" w:rsidP="0070607A">
      <w:pPr>
        <w:pStyle w:val="11"/>
        <w:ind w:firstLine="420"/>
        <w:rPr>
          <w:rFonts w:ascii="Times New Roman" w:eastAsiaTheme="minorEastAsia" w:hAnsi="Times New Roman" w:cs="Times New Roman"/>
          <w:color w:val="222222"/>
          <w:shd w:val="clear" w:color="auto" w:fill="FFFFFF"/>
          <w14:ligatures w14:val="standardContextual"/>
        </w:rPr>
      </w:pPr>
      <w:r w:rsidRPr="0070607A">
        <w:rPr>
          <w:rFonts w:ascii="Times New Roman" w:eastAsiaTheme="minorEastAsia" w:hAnsi="Times New Roman" w:cs="Times New Roman"/>
          <w:color w:val="222222"/>
          <w:shd w:val="clear" w:color="auto" w:fill="FFFFFF"/>
          <w14:ligatures w14:val="standardContextual"/>
        </w:rPr>
        <w:t>Hu, J.X., Du, M.L., Chen, J., Tie, L.H., Zhou, S.X., Buckeridge, K.M., Cornelissen, J.H.C., Huang, C.D., Kuzyakov, Y., 2023. Microbial necromass under global change and implications for soil organic matter. Global Change Biology 29, 3503-3515.</w:t>
      </w:r>
    </w:p>
    <w:p w14:paraId="1AE6A0CF" w14:textId="4E39BBEE" w:rsidR="0070607A" w:rsidRPr="0070607A" w:rsidRDefault="0070607A" w:rsidP="0070607A">
      <w:pPr>
        <w:pStyle w:val="11"/>
        <w:ind w:firstLine="420"/>
        <w:rPr>
          <w:rFonts w:ascii="Times New Roman" w:eastAsiaTheme="minorEastAsia" w:hAnsi="Times New Roman" w:cs="Times New Roman"/>
          <w:color w:val="222222"/>
          <w:shd w:val="clear" w:color="auto" w:fill="FFFFFF"/>
          <w14:ligatures w14:val="standardContextual"/>
        </w:rPr>
      </w:pPr>
      <w:r w:rsidRPr="0070607A">
        <w:rPr>
          <w:rFonts w:ascii="Times New Roman" w:eastAsiaTheme="minorEastAsia" w:hAnsi="Times New Roman" w:cs="Times New Roman"/>
          <w:color w:val="222222"/>
          <w:shd w:val="clear" w:color="auto" w:fill="FFFFFF"/>
          <w14:ligatures w14:val="standardContextual"/>
        </w:rPr>
        <w:t>Zhang, X.Y., Jia, J., Chen, L.T., Chu, H.Y., He, J.S., Zhang, Y.J., Feng, X.J., 2021. Aridity and NPP constrain contribution of microbial necromass to soil organic carbon in the Qinghai-Tibet alpine grasslands. Soil Biology and Biochemistry 156, 108213.</w:t>
      </w:r>
    </w:p>
    <w:p w14:paraId="63BB1F0D" w14:textId="50793AB5" w:rsidR="0070607A" w:rsidRPr="0070607A" w:rsidRDefault="0070607A" w:rsidP="0070607A">
      <w:pPr>
        <w:pStyle w:val="EndNoteBibliography"/>
        <w:ind w:firstLine="420"/>
        <w:rPr>
          <w:rFonts w:ascii="Times New Roman" w:eastAsiaTheme="minorEastAsia" w:hAnsi="Times New Roman" w:cs="Times New Roman"/>
          <w:noProof w:val="0"/>
          <w:color w:val="222222"/>
          <w:sz w:val="21"/>
          <w:szCs w:val="21"/>
          <w:shd w:val="clear" w:color="auto" w:fill="FFFFFF"/>
        </w:rPr>
      </w:pPr>
      <w:r w:rsidRPr="0070607A">
        <w:rPr>
          <w:rFonts w:ascii="Times New Roman" w:eastAsiaTheme="minorEastAsia" w:hAnsi="Times New Roman" w:cs="Times New Roman"/>
          <w:noProof w:val="0"/>
          <w:color w:val="222222"/>
          <w:sz w:val="21"/>
          <w:szCs w:val="21"/>
          <w:shd w:val="clear" w:color="auto" w:fill="FFFFFF"/>
        </w:rPr>
        <w:t>Fang, K., Qin, S.Q., Chen, L.Y., Zhang, Q.W., Yang, Y.H., 2019. Al/Fe Mineral Controls on Soil Organic Carbon Stock Across Tibetan Alpine Grasslands. Journal of Geophysical Research-Biogeosciences 124, 247-259.</w:t>
      </w:r>
    </w:p>
    <w:p w14:paraId="4C1AA43A" w14:textId="3E663946" w:rsidR="0070607A" w:rsidRPr="0070607A" w:rsidRDefault="0070607A" w:rsidP="0070607A">
      <w:pPr>
        <w:pStyle w:val="EndNoteBibliography"/>
        <w:ind w:firstLine="420"/>
        <w:rPr>
          <w:rFonts w:ascii="Times New Roman" w:eastAsiaTheme="minorEastAsia" w:hAnsi="Times New Roman" w:cs="Times New Roman"/>
          <w:noProof w:val="0"/>
          <w:color w:val="222222"/>
          <w:sz w:val="21"/>
          <w:szCs w:val="21"/>
          <w:shd w:val="clear" w:color="auto" w:fill="FFFFFF"/>
        </w:rPr>
      </w:pPr>
      <w:r w:rsidRPr="0070607A">
        <w:rPr>
          <w:rFonts w:ascii="Times New Roman" w:eastAsiaTheme="minorEastAsia" w:hAnsi="Times New Roman" w:cs="Times New Roman"/>
          <w:noProof w:val="0"/>
          <w:color w:val="222222"/>
          <w:sz w:val="21"/>
          <w:szCs w:val="21"/>
          <w:shd w:val="clear" w:color="auto" w:fill="FFFFFF"/>
        </w:rPr>
        <w:t>Cotrufo, M.F., Ranalli, M.G., Haddix, M.L., Six, J., Lugato, E., 2019. Soil carbon storage informed by particulate and mineral-associated organic matter. Nature Geoscience 12, 989-994.</w:t>
      </w:r>
    </w:p>
    <w:p w14:paraId="3FD3D047" w14:textId="28A75E48" w:rsidR="0070607A" w:rsidRPr="0070607A" w:rsidRDefault="0070607A" w:rsidP="0070607A">
      <w:pPr>
        <w:pStyle w:val="11"/>
        <w:ind w:firstLine="420"/>
        <w:rPr>
          <w:rFonts w:ascii="Times New Roman" w:eastAsiaTheme="minorEastAsia" w:hAnsi="Times New Roman" w:cs="Times New Roman"/>
          <w:color w:val="222222"/>
          <w:shd w:val="clear" w:color="auto" w:fill="FFFFFF"/>
          <w14:ligatures w14:val="standardContextual"/>
        </w:rPr>
      </w:pPr>
      <w:r w:rsidRPr="0070607A">
        <w:rPr>
          <w:rFonts w:ascii="Times New Roman" w:eastAsiaTheme="minorEastAsia" w:hAnsi="Times New Roman" w:cs="Times New Roman"/>
          <w:color w:val="222222"/>
          <w:shd w:val="clear" w:color="auto" w:fill="FFFFFF"/>
          <w14:ligatures w14:val="standardContextual"/>
        </w:rPr>
        <w:t>Cotrufo, M.F., Lavallee, J.M., 2022. Soil organic matter formation, persistence, and functioning: A synthesis of current understanding to inform its conservation and regeneration. Advances in Agronomy, Vol. 172 172, 1-66.</w:t>
      </w:r>
    </w:p>
    <w:p w14:paraId="43BD48C3" w14:textId="3310D335" w:rsidR="001E10CA" w:rsidRPr="0070607A" w:rsidRDefault="001E10CA" w:rsidP="0070607A">
      <w:pPr>
        <w:pStyle w:val="EndNoteBibliography"/>
        <w:ind w:firstLine="420"/>
        <w:rPr>
          <w:rFonts w:ascii="Times New Roman" w:eastAsiaTheme="minorEastAsia" w:hAnsi="Times New Roman" w:cs="Times New Roman"/>
          <w:noProof w:val="0"/>
          <w:color w:val="222222"/>
          <w:sz w:val="21"/>
          <w:szCs w:val="21"/>
          <w:shd w:val="clear" w:color="auto" w:fill="FFFFFF"/>
        </w:rPr>
      </w:pPr>
      <w:r w:rsidRPr="0070607A">
        <w:rPr>
          <w:rFonts w:ascii="Times New Roman" w:eastAsiaTheme="minorEastAsia" w:hAnsi="Times New Roman" w:cs="Times New Roman"/>
          <w:noProof w:val="0"/>
          <w:color w:val="222222"/>
          <w:sz w:val="21"/>
          <w:szCs w:val="21"/>
          <w:shd w:val="clear" w:color="auto" w:fill="FFFFFF"/>
        </w:rPr>
        <w:t>Ye, C.L., Chen, D.M., Hall, S.J., Pan, S., Yan, X.B., Bai, T.S., Guo, H., Zhang, Y., Bai, Y.F., Hu, S.J., 2018. Reconciling multiple impacts of nitrogen enrichment on soil carbon: plant, microbial and geochemical controls. Ecology Letters 21, 1162-1173.</w:t>
      </w:r>
    </w:p>
    <w:p w14:paraId="297144F2" w14:textId="5CCF9FBA" w:rsidR="006967DF" w:rsidRPr="0070607A" w:rsidRDefault="001E10CA" w:rsidP="0070607A">
      <w:pPr>
        <w:pStyle w:val="EndNoteBibliography"/>
        <w:ind w:firstLine="420"/>
        <w:rPr>
          <w:rFonts w:ascii="Times New Roman" w:eastAsiaTheme="minorEastAsia" w:hAnsi="Times New Roman" w:cs="Times New Roman"/>
          <w:noProof w:val="0"/>
          <w:color w:val="222222"/>
          <w:sz w:val="21"/>
          <w:szCs w:val="21"/>
          <w:shd w:val="clear" w:color="auto" w:fill="FFFFFF"/>
        </w:rPr>
      </w:pPr>
      <w:r w:rsidRPr="0070607A">
        <w:rPr>
          <w:rFonts w:ascii="Times New Roman" w:eastAsiaTheme="minorEastAsia" w:hAnsi="Times New Roman" w:cs="Times New Roman"/>
          <w:noProof w:val="0"/>
          <w:color w:val="222222"/>
          <w:sz w:val="21"/>
          <w:szCs w:val="21"/>
          <w:shd w:val="clear" w:color="auto" w:fill="FFFFFF"/>
        </w:rPr>
        <w:lastRenderedPageBreak/>
        <w:t>Sowers, T.D., Adhikari, D., Wang, J., Yang, Y., Sparks, D.L., 2018. Spatial Associations and Chemical Composition of Organic Carbon Sequestered in Fe, Ca, and Organic Carbon Ternary Systems. Environmental Science and Technology 52, 6936-6944.</w:t>
      </w:r>
    </w:p>
    <w:p w14:paraId="1BEA5633" w14:textId="77777777" w:rsidR="001E10CA" w:rsidRPr="0070607A" w:rsidRDefault="001E10CA" w:rsidP="0070607A">
      <w:pPr>
        <w:pStyle w:val="EndNoteBibliography"/>
        <w:ind w:firstLine="420"/>
        <w:rPr>
          <w:rFonts w:ascii="Times New Roman" w:eastAsiaTheme="minorEastAsia" w:hAnsi="Times New Roman" w:cs="Times New Roman"/>
          <w:noProof w:val="0"/>
          <w:color w:val="222222"/>
          <w:sz w:val="21"/>
          <w:szCs w:val="21"/>
          <w:shd w:val="clear" w:color="auto" w:fill="FFFFFF"/>
        </w:rPr>
      </w:pPr>
      <w:r w:rsidRPr="0070607A">
        <w:rPr>
          <w:rFonts w:ascii="Times New Roman" w:eastAsiaTheme="minorEastAsia" w:hAnsi="Times New Roman" w:cs="Times New Roman"/>
          <w:noProof w:val="0"/>
          <w:color w:val="222222"/>
          <w:sz w:val="21"/>
          <w:szCs w:val="21"/>
          <w:shd w:val="clear" w:color="auto" w:fill="FFFFFF"/>
        </w:rPr>
        <w:t>Six, J., Conant, R.T., Paul, E.A., Paustian, K., 2002. Stabilization mechanisms of soil organic matter: Implications for C-saturation of soils. Plant and Soil 241, 155-176.</w:t>
      </w:r>
    </w:p>
    <w:p w14:paraId="78C710BB" w14:textId="77777777" w:rsidR="001E10CA" w:rsidRPr="0070607A" w:rsidRDefault="001E10CA" w:rsidP="0070607A">
      <w:pPr>
        <w:pStyle w:val="EndNoteBibliography"/>
        <w:ind w:firstLine="420"/>
        <w:rPr>
          <w:rFonts w:ascii="Times New Roman" w:eastAsiaTheme="minorEastAsia" w:hAnsi="Times New Roman" w:cs="Times New Roman"/>
          <w:noProof w:val="0"/>
          <w:color w:val="222222"/>
          <w:sz w:val="21"/>
          <w:szCs w:val="21"/>
          <w:shd w:val="clear" w:color="auto" w:fill="FFFFFF"/>
        </w:rPr>
      </w:pPr>
      <w:r w:rsidRPr="0070607A">
        <w:rPr>
          <w:rFonts w:ascii="Times New Roman" w:eastAsiaTheme="minorEastAsia" w:hAnsi="Times New Roman" w:cs="Times New Roman"/>
          <w:noProof w:val="0"/>
          <w:color w:val="222222"/>
          <w:sz w:val="21"/>
          <w:szCs w:val="21"/>
          <w:shd w:val="clear" w:color="auto" w:fill="FFFFFF"/>
        </w:rPr>
        <w:t>Kleber, M., Eusterhues, K., Keiluweit, M., Mikutta, C., Mikutta, R., Nico, P.S., 2015. Mineral-Organic Associations: Formation, Properties, and Relevance in Soil Environments. Advances in Agronomy, Vol 130 130, 1-140.</w:t>
      </w:r>
    </w:p>
    <w:p w14:paraId="05AA80BC" w14:textId="77777777" w:rsidR="001E10CA" w:rsidRPr="0070607A" w:rsidRDefault="001E10CA" w:rsidP="0070607A">
      <w:pPr>
        <w:pStyle w:val="EndNoteBibliography"/>
        <w:ind w:firstLine="420"/>
        <w:rPr>
          <w:rFonts w:ascii="Times New Roman" w:eastAsiaTheme="minorEastAsia" w:hAnsi="Times New Roman" w:cs="Times New Roman"/>
          <w:noProof w:val="0"/>
          <w:color w:val="222222"/>
          <w:sz w:val="21"/>
          <w:szCs w:val="21"/>
          <w:shd w:val="clear" w:color="auto" w:fill="FFFFFF"/>
        </w:rPr>
      </w:pPr>
      <w:r w:rsidRPr="0070607A">
        <w:rPr>
          <w:rFonts w:ascii="Times New Roman" w:eastAsiaTheme="minorEastAsia" w:hAnsi="Times New Roman" w:cs="Times New Roman"/>
          <w:noProof w:val="0"/>
          <w:color w:val="222222"/>
          <w:sz w:val="21"/>
          <w:szCs w:val="21"/>
          <w:shd w:val="clear" w:color="auto" w:fill="FFFFFF"/>
        </w:rPr>
        <w:t>Rowley, M.C., Grand, S., Verrecchia, É.P., 2018. Calcium-mediated stabilisation of soil organic carbon. Biogeochemistry 137, 27-49.</w:t>
      </w:r>
    </w:p>
    <w:p w14:paraId="4514B369" w14:textId="77777777" w:rsidR="006967DF" w:rsidRDefault="006967DF" w:rsidP="003B46C3">
      <w:pPr>
        <w:rPr>
          <w:rFonts w:hint="eastAsia"/>
        </w:rPr>
      </w:pPr>
    </w:p>
    <w:p w14:paraId="25DC9CCA" w14:textId="77777777" w:rsidR="001E10CA" w:rsidRDefault="001E10CA" w:rsidP="003B46C3">
      <w:pPr>
        <w:rPr>
          <w:rFonts w:hint="eastAsia"/>
        </w:rPr>
      </w:pPr>
    </w:p>
    <w:p w14:paraId="02396728" w14:textId="77777777" w:rsidR="001E10CA" w:rsidRDefault="001E10CA" w:rsidP="003B46C3">
      <w:pPr>
        <w:rPr>
          <w:rFonts w:hint="eastAsia"/>
        </w:rPr>
      </w:pPr>
    </w:p>
    <w:p w14:paraId="53626395" w14:textId="77777777" w:rsidR="001E10CA" w:rsidRDefault="001E10CA" w:rsidP="003B46C3">
      <w:pPr>
        <w:rPr>
          <w:rFonts w:hint="eastAsia"/>
        </w:rPr>
      </w:pPr>
    </w:p>
    <w:p w14:paraId="5A36616A" w14:textId="77777777" w:rsidR="001E10CA" w:rsidRDefault="001E10CA" w:rsidP="003B46C3">
      <w:pPr>
        <w:rPr>
          <w:rFonts w:hint="eastAsia"/>
        </w:rPr>
      </w:pPr>
    </w:p>
    <w:p w14:paraId="78E3F912" w14:textId="77777777" w:rsidR="001E10CA" w:rsidRDefault="001E10CA" w:rsidP="003B46C3">
      <w:pPr>
        <w:rPr>
          <w:rFonts w:hint="eastAsia"/>
        </w:rPr>
      </w:pPr>
    </w:p>
    <w:p w14:paraId="25B6E4C3" w14:textId="77777777" w:rsidR="001E10CA" w:rsidRDefault="001E10CA" w:rsidP="003B46C3">
      <w:pPr>
        <w:rPr>
          <w:rFonts w:hint="eastAsia"/>
        </w:rPr>
      </w:pPr>
    </w:p>
    <w:p w14:paraId="7BC5A6B6" w14:textId="77777777" w:rsidR="001E10CA" w:rsidRDefault="001E10CA" w:rsidP="003B46C3">
      <w:pPr>
        <w:rPr>
          <w:rFonts w:hint="eastAsia"/>
        </w:rPr>
      </w:pPr>
    </w:p>
    <w:p w14:paraId="655E16D5" w14:textId="77777777" w:rsidR="001E10CA" w:rsidRDefault="001E10CA" w:rsidP="003B46C3">
      <w:pPr>
        <w:rPr>
          <w:rFonts w:hint="eastAsia"/>
        </w:rPr>
      </w:pPr>
    </w:p>
    <w:p w14:paraId="05045A2A" w14:textId="77777777" w:rsidR="001E10CA" w:rsidRDefault="001E10CA" w:rsidP="003B46C3">
      <w:pPr>
        <w:rPr>
          <w:rFonts w:hint="eastAsia"/>
        </w:rPr>
      </w:pPr>
    </w:p>
    <w:p w14:paraId="5FC64668" w14:textId="77777777" w:rsidR="001E10CA" w:rsidRDefault="001E10CA" w:rsidP="003B46C3">
      <w:pPr>
        <w:rPr>
          <w:rFonts w:hint="eastAsia"/>
        </w:rPr>
      </w:pPr>
    </w:p>
    <w:p w14:paraId="5A715E84" w14:textId="77777777" w:rsidR="001E10CA" w:rsidRDefault="001E10CA" w:rsidP="003B46C3">
      <w:pPr>
        <w:rPr>
          <w:rFonts w:hint="eastAsia"/>
        </w:rPr>
      </w:pPr>
    </w:p>
    <w:p w14:paraId="0DB1DCF9" w14:textId="77777777" w:rsidR="001E10CA" w:rsidRDefault="001E10CA" w:rsidP="003B46C3">
      <w:pPr>
        <w:rPr>
          <w:rFonts w:hint="eastAsia"/>
        </w:rPr>
      </w:pPr>
    </w:p>
    <w:p w14:paraId="38B7535C" w14:textId="77777777" w:rsidR="001E10CA" w:rsidRDefault="001E10CA" w:rsidP="003B46C3">
      <w:pPr>
        <w:rPr>
          <w:rFonts w:hint="eastAsia"/>
        </w:rPr>
      </w:pPr>
    </w:p>
    <w:p w14:paraId="1DB89AE7" w14:textId="77777777" w:rsidR="001E10CA" w:rsidRDefault="001E10CA" w:rsidP="003B46C3">
      <w:pPr>
        <w:rPr>
          <w:rFonts w:hint="eastAsia"/>
        </w:rPr>
      </w:pPr>
    </w:p>
    <w:p w14:paraId="3CE0047B" w14:textId="77777777" w:rsidR="001E10CA" w:rsidRDefault="001E10CA" w:rsidP="003B46C3">
      <w:pPr>
        <w:rPr>
          <w:rFonts w:hint="eastAsia"/>
        </w:rPr>
      </w:pPr>
    </w:p>
    <w:p w14:paraId="204D44B7" w14:textId="77777777" w:rsidR="001E10CA" w:rsidRDefault="001E10CA" w:rsidP="003B46C3">
      <w:pPr>
        <w:rPr>
          <w:rFonts w:hint="eastAsia"/>
        </w:rPr>
      </w:pPr>
    </w:p>
    <w:p w14:paraId="7369560C" w14:textId="77777777" w:rsidR="003B73CE" w:rsidRDefault="003B73CE" w:rsidP="003B46C3">
      <w:pPr>
        <w:rPr>
          <w:rFonts w:hint="eastAsia"/>
        </w:rPr>
      </w:pPr>
    </w:p>
    <w:p w14:paraId="6A3A8482" w14:textId="77777777" w:rsidR="003B73CE" w:rsidRDefault="003B73CE" w:rsidP="003B46C3">
      <w:pPr>
        <w:rPr>
          <w:rFonts w:hint="eastAsia"/>
        </w:rPr>
      </w:pPr>
    </w:p>
    <w:p w14:paraId="0A31F092" w14:textId="77777777" w:rsidR="003B73CE" w:rsidRDefault="003B73CE" w:rsidP="003B46C3">
      <w:pPr>
        <w:rPr>
          <w:rFonts w:hint="eastAsia"/>
        </w:rPr>
      </w:pPr>
    </w:p>
    <w:p w14:paraId="3A2DC7EB" w14:textId="77777777" w:rsidR="003B73CE" w:rsidRDefault="003B73CE" w:rsidP="003B46C3">
      <w:pPr>
        <w:rPr>
          <w:rFonts w:hint="eastAsia"/>
        </w:rPr>
      </w:pPr>
    </w:p>
    <w:p w14:paraId="0AFFA32F" w14:textId="77777777" w:rsidR="003B73CE" w:rsidRDefault="003B73CE" w:rsidP="003B46C3">
      <w:pPr>
        <w:rPr>
          <w:rFonts w:hint="eastAsia"/>
        </w:rPr>
      </w:pPr>
    </w:p>
    <w:p w14:paraId="6470974B" w14:textId="77777777" w:rsidR="003B73CE" w:rsidRDefault="003B73CE" w:rsidP="003B46C3">
      <w:pPr>
        <w:rPr>
          <w:rFonts w:hint="eastAsia"/>
        </w:rPr>
      </w:pPr>
    </w:p>
    <w:p w14:paraId="6165EEA5" w14:textId="77777777" w:rsidR="003B73CE" w:rsidRDefault="003B73CE" w:rsidP="003B46C3">
      <w:pPr>
        <w:rPr>
          <w:rFonts w:hint="eastAsia"/>
        </w:rPr>
      </w:pPr>
    </w:p>
    <w:p w14:paraId="726A6BC6" w14:textId="77777777" w:rsidR="003B73CE" w:rsidRDefault="003B73CE" w:rsidP="003B46C3">
      <w:pPr>
        <w:rPr>
          <w:rFonts w:hint="eastAsia"/>
        </w:rPr>
      </w:pPr>
    </w:p>
    <w:p w14:paraId="452C39D2" w14:textId="77777777" w:rsidR="003B73CE" w:rsidRDefault="003B73CE" w:rsidP="003B46C3">
      <w:pPr>
        <w:rPr>
          <w:rFonts w:hint="eastAsia"/>
        </w:rPr>
      </w:pPr>
    </w:p>
    <w:p w14:paraId="7BECA404" w14:textId="77777777" w:rsidR="00E0053D" w:rsidRPr="00663E04" w:rsidRDefault="00E0053D" w:rsidP="00E0053D">
      <w:pPr>
        <w:jc w:val="center"/>
        <w:rPr>
          <w:rFonts w:ascii="Merriweather" w:hAnsi="Merriweather"/>
          <w:color w:val="222222"/>
          <w:shd w:val="clear" w:color="auto" w:fill="FFFFFF"/>
        </w:rPr>
      </w:pPr>
      <w:r>
        <w:rPr>
          <w:rFonts w:ascii="Merriweather" w:hAnsi="Merriweather"/>
          <w:noProof/>
          <w:color w:val="222222"/>
          <w:shd w:val="clear" w:color="auto" w:fill="FFFFFF"/>
        </w:rPr>
        <w:lastRenderedPageBreak/>
        <w:drawing>
          <wp:inline distT="0" distB="0" distL="0" distR="0" wp14:anchorId="4F90F017" wp14:editId="06578A36">
            <wp:extent cx="5262245" cy="2197100"/>
            <wp:effectExtent l="0" t="0" r="0" b="0"/>
            <wp:docPr id="5831503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62245" cy="2197100"/>
                    </a:xfrm>
                    <a:prstGeom prst="rect">
                      <a:avLst/>
                    </a:prstGeom>
                    <a:noFill/>
                    <a:ln>
                      <a:noFill/>
                    </a:ln>
                  </pic:spPr>
                </pic:pic>
              </a:graphicData>
            </a:graphic>
          </wp:inline>
        </w:drawing>
      </w:r>
    </w:p>
    <w:p w14:paraId="405D1F92" w14:textId="548C7529" w:rsidR="00E0053D" w:rsidRPr="00711E58" w:rsidRDefault="00E0053D" w:rsidP="00E0053D">
      <w:pPr>
        <w:rPr>
          <w:rFonts w:ascii="Merriweather" w:hAnsi="Merriweather"/>
          <w:color w:val="222222"/>
          <w:szCs w:val="21"/>
          <w:shd w:val="clear" w:color="auto" w:fill="FFFFFF"/>
        </w:rPr>
      </w:pPr>
      <w:bookmarkStart w:id="6" w:name="_Hlk184399819"/>
      <w:r w:rsidRPr="00711E58">
        <w:rPr>
          <w:rFonts w:ascii="Times New Roman" w:hAnsi="Times New Roman" w:cs="Times New Roman" w:hint="eastAsia"/>
          <w:b/>
          <w:szCs w:val="21"/>
        </w:rPr>
        <w:t>Fig</w:t>
      </w:r>
      <w:r w:rsidR="009372BA">
        <w:rPr>
          <w:rFonts w:ascii="Times New Roman" w:hAnsi="Times New Roman" w:cs="Times New Roman" w:hint="eastAsia"/>
          <w:b/>
          <w:szCs w:val="21"/>
        </w:rPr>
        <w:t>.</w:t>
      </w:r>
      <w:r w:rsidRPr="00711E58">
        <w:rPr>
          <w:rFonts w:ascii="Times New Roman" w:hAnsi="Times New Roman" w:cs="Times New Roman"/>
          <w:b/>
          <w:szCs w:val="21"/>
        </w:rPr>
        <w:t xml:space="preserve"> </w:t>
      </w:r>
      <w:r>
        <w:rPr>
          <w:rFonts w:ascii="Times New Roman" w:hAnsi="Times New Roman" w:cs="Times New Roman" w:hint="eastAsia"/>
          <w:b/>
          <w:szCs w:val="21"/>
        </w:rPr>
        <w:t>S2</w:t>
      </w:r>
      <w:r w:rsidRPr="00711E58">
        <w:rPr>
          <w:rFonts w:ascii="Times New Roman" w:hAnsi="Times New Roman" w:cs="Times New Roman" w:hint="eastAsia"/>
          <w:b/>
          <w:szCs w:val="21"/>
        </w:rPr>
        <w:t>.</w:t>
      </w:r>
      <w:bookmarkEnd w:id="6"/>
      <w:r w:rsidRPr="00711E58">
        <w:rPr>
          <w:rFonts w:ascii="Merriweather" w:hAnsi="Merriweather" w:hint="eastAsia"/>
          <w:color w:val="222222"/>
          <w:szCs w:val="21"/>
          <w:shd w:val="clear" w:color="auto" w:fill="FFFFFF"/>
        </w:rPr>
        <w:t xml:space="preserve"> </w:t>
      </w:r>
      <w:r w:rsidRPr="00711E58">
        <w:rPr>
          <w:rFonts w:ascii="Times New Roman" w:hAnsi="Times New Roman" w:cs="Times New Roman"/>
          <w:color w:val="000000" w:themeColor="text1"/>
          <w:szCs w:val="21"/>
        </w:rPr>
        <w:t>The effects of N and P addition on</w:t>
      </w:r>
      <w:r w:rsidRPr="00711E58">
        <w:rPr>
          <w:rFonts w:ascii="Times New Roman" w:hAnsi="Times New Roman" w:cs="Times New Roman" w:hint="eastAsia"/>
          <w:color w:val="000000" w:themeColor="text1"/>
          <w:szCs w:val="21"/>
        </w:rPr>
        <w:t xml:space="preserve"> total </w:t>
      </w:r>
      <w:r w:rsidRPr="00711E58">
        <w:rPr>
          <w:rFonts w:ascii="Times New Roman" w:hAnsi="Times New Roman" w:cs="Times New Roman"/>
          <w:color w:val="000000" w:themeColor="text1"/>
          <w:szCs w:val="21"/>
        </w:rPr>
        <w:t xml:space="preserve">aboveground </w:t>
      </w:r>
      <w:r w:rsidRPr="00711E58">
        <w:rPr>
          <w:rFonts w:ascii="Times New Roman" w:hAnsi="Times New Roman" w:cs="Times New Roman" w:hint="eastAsia"/>
          <w:color w:val="000000" w:themeColor="text1"/>
          <w:szCs w:val="21"/>
        </w:rPr>
        <w:t>biomass</w:t>
      </w:r>
      <w:r w:rsidRPr="00711E58">
        <w:rPr>
          <w:rFonts w:ascii="Times New Roman" w:hAnsi="Times New Roman" w:cs="Times New Roman"/>
          <w:szCs w:val="21"/>
        </w:rPr>
        <w:t xml:space="preserve"> (</w:t>
      </w:r>
      <w:r w:rsidRPr="00711E58">
        <w:rPr>
          <w:rFonts w:ascii="Times New Roman" w:hAnsi="Times New Roman" w:cs="Times New Roman"/>
          <w:b/>
          <w:bCs/>
          <w:szCs w:val="21"/>
        </w:rPr>
        <w:t>a</w:t>
      </w:r>
      <w:r w:rsidRPr="00711E58">
        <w:rPr>
          <w:rFonts w:ascii="Times New Roman" w:hAnsi="Times New Roman" w:cs="Times New Roman"/>
          <w:szCs w:val="21"/>
        </w:rPr>
        <w:t>)</w:t>
      </w:r>
      <w:r w:rsidRPr="00711E58">
        <w:rPr>
          <w:rFonts w:ascii="Times New Roman" w:hAnsi="Times New Roman" w:cs="Times New Roman" w:hint="eastAsia"/>
          <w:szCs w:val="21"/>
        </w:rPr>
        <w:t>,</w:t>
      </w:r>
      <w:r w:rsidRPr="00711E58">
        <w:rPr>
          <w:rFonts w:ascii="Times New Roman" w:hAnsi="Times New Roman" w:cs="Times New Roman"/>
          <w:color w:val="000000" w:themeColor="text1"/>
          <w:szCs w:val="21"/>
        </w:rPr>
        <w:t xml:space="preserve"> plant litter</w:t>
      </w:r>
      <w:r w:rsidRPr="00711E58">
        <w:rPr>
          <w:rFonts w:ascii="Times New Roman" w:hAnsi="Times New Roman" w:cs="Times New Roman"/>
          <w:szCs w:val="21"/>
        </w:rPr>
        <w:t xml:space="preserve"> </w:t>
      </w:r>
      <w:bookmarkStart w:id="7" w:name="_Hlk184400610"/>
      <w:r w:rsidRPr="00711E58">
        <w:rPr>
          <w:rFonts w:ascii="Times New Roman" w:hAnsi="Times New Roman" w:cs="Times New Roman"/>
          <w:szCs w:val="21"/>
        </w:rPr>
        <w:t>(</w:t>
      </w:r>
      <w:r w:rsidRPr="00711E58">
        <w:rPr>
          <w:rFonts w:ascii="Times New Roman" w:hAnsi="Times New Roman" w:cs="Times New Roman" w:hint="eastAsia"/>
          <w:b/>
          <w:bCs/>
          <w:szCs w:val="21"/>
        </w:rPr>
        <w:t>b</w:t>
      </w:r>
      <w:r w:rsidRPr="00711E58">
        <w:rPr>
          <w:rFonts w:ascii="Times New Roman" w:hAnsi="Times New Roman" w:cs="Times New Roman"/>
          <w:szCs w:val="21"/>
        </w:rPr>
        <w:t>)</w:t>
      </w:r>
      <w:bookmarkEnd w:id="7"/>
      <w:r w:rsidRPr="00711E58">
        <w:rPr>
          <w:rFonts w:ascii="Times New Roman" w:hAnsi="Times New Roman" w:cs="Times New Roman" w:hint="eastAsia"/>
          <w:szCs w:val="21"/>
        </w:rPr>
        <w:t>, a</w:t>
      </w:r>
      <w:r w:rsidRPr="00711E58">
        <w:rPr>
          <w:rFonts w:ascii="Times New Roman" w:hAnsi="Times New Roman" w:cs="Times New Roman" w:hint="eastAsia"/>
          <w:color w:val="000000" w:themeColor="text1"/>
          <w:szCs w:val="21"/>
        </w:rPr>
        <w:t xml:space="preserve">nd </w:t>
      </w:r>
      <w:r w:rsidRPr="00711E58">
        <w:rPr>
          <w:rFonts w:ascii="Times New Roman" w:hAnsi="Times New Roman" w:cs="Times New Roman"/>
          <w:color w:val="000000" w:themeColor="text1"/>
          <w:szCs w:val="21"/>
        </w:rPr>
        <w:t>plant biomass over 0.1% relative abundance</w:t>
      </w:r>
      <w:r w:rsidRPr="00711E58">
        <w:rPr>
          <w:rFonts w:ascii="Times New Roman" w:hAnsi="Times New Roman" w:cs="Times New Roman" w:hint="eastAsia"/>
          <w:color w:val="000000" w:themeColor="text1"/>
          <w:szCs w:val="21"/>
        </w:rPr>
        <w:t xml:space="preserve"> </w:t>
      </w:r>
      <w:r w:rsidRPr="00711E58">
        <w:rPr>
          <w:rFonts w:ascii="Times New Roman" w:hAnsi="Times New Roman" w:cs="Times New Roman"/>
          <w:szCs w:val="21"/>
        </w:rPr>
        <w:t>(</w:t>
      </w:r>
      <w:r w:rsidRPr="00711E58">
        <w:rPr>
          <w:rFonts w:ascii="Times New Roman" w:hAnsi="Times New Roman" w:cs="Times New Roman" w:hint="eastAsia"/>
          <w:b/>
          <w:bCs/>
          <w:szCs w:val="21"/>
        </w:rPr>
        <w:t>c</w:t>
      </w:r>
      <w:r w:rsidRPr="00711E58">
        <w:rPr>
          <w:rFonts w:ascii="Times New Roman" w:hAnsi="Times New Roman" w:cs="Times New Roman"/>
          <w:szCs w:val="21"/>
        </w:rPr>
        <w:t>)</w:t>
      </w:r>
      <w:r w:rsidRPr="00711E58">
        <w:rPr>
          <w:rFonts w:ascii="Times New Roman" w:hAnsi="Times New Roman" w:cs="Times New Roman" w:hint="eastAsia"/>
          <w:color w:val="000000" w:themeColor="text1"/>
          <w:szCs w:val="21"/>
        </w:rPr>
        <w:t>.</w:t>
      </w:r>
      <w:r w:rsidRPr="00711E58">
        <w:rPr>
          <w:rFonts w:ascii="Times New Roman" w:hAnsi="Times New Roman" w:cs="Times New Roman"/>
          <w:color w:val="000000" w:themeColor="text1"/>
          <w:szCs w:val="21"/>
        </w:rPr>
        <w:t xml:space="preserve"> Different lowercase letters above each bar in the same panel indicate statistically significant differences between treatments</w:t>
      </w:r>
      <w:r w:rsidRPr="00711E58">
        <w:rPr>
          <w:rFonts w:ascii="Times New Roman" w:hAnsi="Times New Roman" w:cs="Times New Roman" w:hint="eastAsia"/>
          <w:color w:val="000000" w:themeColor="text1"/>
          <w:szCs w:val="21"/>
        </w:rPr>
        <w:t>.</w:t>
      </w:r>
    </w:p>
    <w:p w14:paraId="79A8A189" w14:textId="77777777" w:rsidR="006967DF" w:rsidRPr="00E0053D" w:rsidRDefault="006967DF" w:rsidP="003B46C3">
      <w:pPr>
        <w:rPr>
          <w:rFonts w:hint="eastAsia"/>
        </w:rPr>
      </w:pPr>
    </w:p>
    <w:p w14:paraId="32CB1D57" w14:textId="77777777" w:rsidR="002F3CBD" w:rsidRDefault="002F3CBD" w:rsidP="00DC4392">
      <w:pPr>
        <w:rPr>
          <w:rFonts w:ascii="Merriweather" w:hAnsi="Merriweather"/>
          <w:color w:val="222222"/>
          <w:shd w:val="clear" w:color="auto" w:fill="FFFFFF"/>
        </w:rPr>
      </w:pPr>
    </w:p>
    <w:p w14:paraId="16EE075D" w14:textId="5C2E178B" w:rsidR="003B46C3" w:rsidRDefault="00490E49" w:rsidP="00DC4392">
      <w:pPr>
        <w:rPr>
          <w:rFonts w:ascii="Merriweather" w:hAnsi="Merriweather"/>
          <w:color w:val="222222"/>
          <w:shd w:val="clear" w:color="auto" w:fill="FFFFFF"/>
        </w:rPr>
      </w:pPr>
      <w:r>
        <w:rPr>
          <w:rFonts w:ascii="Merriweather" w:hAnsi="Merriweather"/>
          <w:noProof/>
          <w:color w:val="222222"/>
          <w:shd w:val="clear" w:color="auto" w:fill="FFFFFF"/>
        </w:rPr>
        <w:drawing>
          <wp:inline distT="0" distB="0" distL="0" distR="0" wp14:anchorId="65019E83" wp14:editId="08CA7D98">
            <wp:extent cx="5274945" cy="3136900"/>
            <wp:effectExtent l="0" t="0" r="1905" b="6350"/>
            <wp:docPr id="61357607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74945" cy="3136900"/>
                    </a:xfrm>
                    <a:prstGeom prst="rect">
                      <a:avLst/>
                    </a:prstGeom>
                    <a:noFill/>
                    <a:ln>
                      <a:noFill/>
                    </a:ln>
                  </pic:spPr>
                </pic:pic>
              </a:graphicData>
            </a:graphic>
          </wp:inline>
        </w:drawing>
      </w:r>
    </w:p>
    <w:p w14:paraId="00C20FCE" w14:textId="1F0FEC88" w:rsidR="00663E04" w:rsidRPr="00711E58" w:rsidRDefault="008C6F37" w:rsidP="00663E04">
      <w:pPr>
        <w:rPr>
          <w:rFonts w:ascii="Times New Roman" w:hAnsi="Times New Roman" w:cs="Times New Roman"/>
          <w:color w:val="222222"/>
          <w:szCs w:val="21"/>
          <w:shd w:val="clear" w:color="auto" w:fill="FFFFFF"/>
        </w:rPr>
      </w:pPr>
      <w:r w:rsidRPr="00711E58">
        <w:rPr>
          <w:rFonts w:ascii="Times New Roman" w:hAnsi="Times New Roman" w:cs="Times New Roman" w:hint="eastAsia"/>
          <w:b/>
          <w:szCs w:val="21"/>
        </w:rPr>
        <w:t>Fig</w:t>
      </w:r>
      <w:r w:rsidR="009372BA">
        <w:rPr>
          <w:rFonts w:ascii="Times New Roman" w:hAnsi="Times New Roman" w:cs="Times New Roman" w:hint="eastAsia"/>
          <w:b/>
          <w:szCs w:val="21"/>
        </w:rPr>
        <w:t>.</w:t>
      </w:r>
      <w:r w:rsidRPr="00711E58">
        <w:rPr>
          <w:rFonts w:ascii="Times New Roman" w:hAnsi="Times New Roman" w:cs="Times New Roman"/>
          <w:b/>
          <w:szCs w:val="21"/>
        </w:rPr>
        <w:t xml:space="preserve"> </w:t>
      </w:r>
      <w:r w:rsidR="006967DF">
        <w:rPr>
          <w:rFonts w:ascii="Times New Roman" w:hAnsi="Times New Roman" w:cs="Times New Roman" w:hint="eastAsia"/>
          <w:b/>
          <w:szCs w:val="21"/>
        </w:rPr>
        <w:t>S3</w:t>
      </w:r>
      <w:r w:rsidRPr="00711E58">
        <w:rPr>
          <w:rFonts w:ascii="Times New Roman" w:hAnsi="Times New Roman" w:cs="Times New Roman" w:hint="eastAsia"/>
          <w:b/>
          <w:szCs w:val="21"/>
        </w:rPr>
        <w:t>.</w:t>
      </w:r>
      <w:r w:rsidR="00663E04" w:rsidRPr="00711E58">
        <w:rPr>
          <w:rFonts w:ascii="Merriweather" w:hAnsi="Merriweather" w:hint="eastAsia"/>
          <w:color w:val="222222"/>
          <w:szCs w:val="21"/>
          <w:shd w:val="clear" w:color="auto" w:fill="FFFFFF"/>
        </w:rPr>
        <w:t xml:space="preserve"> </w:t>
      </w:r>
      <w:r w:rsidR="00663E04" w:rsidRPr="00711E58">
        <w:rPr>
          <w:rFonts w:ascii="Times New Roman" w:hAnsi="Times New Roman" w:cs="Times New Roman"/>
          <w:color w:val="000000" w:themeColor="text1"/>
          <w:szCs w:val="21"/>
        </w:rPr>
        <w:t xml:space="preserve">The effects of N and P addition on </w:t>
      </w:r>
      <w:r w:rsidR="00663E04" w:rsidRPr="00711E58">
        <w:rPr>
          <w:rFonts w:ascii="Times New Roman" w:hAnsi="Times New Roman" w:cs="Times New Roman"/>
          <w:szCs w:val="21"/>
        </w:rPr>
        <w:t>the relative abundances of dominant bacterial (</w:t>
      </w:r>
      <w:r w:rsidR="00663E04" w:rsidRPr="00711E58">
        <w:rPr>
          <w:rFonts w:ascii="Times New Roman" w:hAnsi="Times New Roman" w:cs="Times New Roman"/>
          <w:b/>
          <w:bCs/>
          <w:szCs w:val="21"/>
        </w:rPr>
        <w:t>a-j</w:t>
      </w:r>
      <w:r w:rsidR="00663E04" w:rsidRPr="00711E58">
        <w:rPr>
          <w:rFonts w:ascii="Times New Roman" w:hAnsi="Times New Roman" w:cs="Times New Roman"/>
          <w:szCs w:val="21"/>
        </w:rPr>
        <w:t>) and fungal (</w:t>
      </w:r>
      <w:r w:rsidR="00663E04" w:rsidRPr="00711E58">
        <w:rPr>
          <w:rFonts w:ascii="Times New Roman" w:hAnsi="Times New Roman" w:cs="Times New Roman"/>
          <w:b/>
          <w:bCs/>
          <w:szCs w:val="21"/>
        </w:rPr>
        <w:t>k-m</w:t>
      </w:r>
      <w:r w:rsidR="00663E04" w:rsidRPr="00711E58">
        <w:rPr>
          <w:rFonts w:ascii="Times New Roman" w:hAnsi="Times New Roman" w:cs="Times New Roman"/>
          <w:szCs w:val="21"/>
        </w:rPr>
        <w:t>).</w:t>
      </w:r>
      <w:r w:rsidR="00663E04" w:rsidRPr="00711E58">
        <w:rPr>
          <w:rFonts w:ascii="Times New Roman" w:hAnsi="Times New Roman" w:cs="Times New Roman"/>
          <w:color w:val="222222"/>
          <w:szCs w:val="21"/>
          <w:shd w:val="clear" w:color="auto" w:fill="FFFFFF"/>
        </w:rPr>
        <w:t xml:space="preserve"> Different lowercase letters above each bar in the same panel indicate statistically significant differences between treatments</w:t>
      </w:r>
      <w:r w:rsidRPr="00711E58">
        <w:rPr>
          <w:rFonts w:ascii="Times New Roman" w:hAnsi="Times New Roman" w:cs="Times New Roman" w:hint="eastAsia"/>
          <w:color w:val="222222"/>
          <w:szCs w:val="21"/>
          <w:shd w:val="clear" w:color="auto" w:fill="FFFFFF"/>
        </w:rPr>
        <w:t>.</w:t>
      </w:r>
    </w:p>
    <w:p w14:paraId="2417225B" w14:textId="77777777" w:rsidR="009C520E" w:rsidRDefault="009C520E" w:rsidP="00663E04">
      <w:pPr>
        <w:rPr>
          <w:rFonts w:ascii="Merriweather" w:hAnsi="Merriweather"/>
          <w:color w:val="222222"/>
          <w:sz w:val="24"/>
          <w:szCs w:val="24"/>
          <w:shd w:val="clear" w:color="auto" w:fill="FFFFFF"/>
        </w:rPr>
      </w:pPr>
    </w:p>
    <w:p w14:paraId="289A16DE" w14:textId="77777777" w:rsidR="00D47AF5" w:rsidRDefault="00D47AF5" w:rsidP="00663E04">
      <w:pPr>
        <w:rPr>
          <w:rFonts w:ascii="Merriweather" w:hAnsi="Merriweather"/>
          <w:color w:val="222222"/>
          <w:sz w:val="24"/>
          <w:szCs w:val="24"/>
          <w:shd w:val="clear" w:color="auto" w:fill="FFFFFF"/>
        </w:rPr>
      </w:pPr>
    </w:p>
    <w:p w14:paraId="3DEDF115" w14:textId="77777777" w:rsidR="00190703" w:rsidRPr="00D47AF5" w:rsidRDefault="00190703" w:rsidP="00663E04">
      <w:pPr>
        <w:rPr>
          <w:rFonts w:ascii="Merriweather" w:hAnsi="Merriweather"/>
          <w:color w:val="222222"/>
          <w:sz w:val="24"/>
          <w:szCs w:val="24"/>
          <w:shd w:val="clear" w:color="auto" w:fill="FFFFFF"/>
        </w:rPr>
      </w:pPr>
    </w:p>
    <w:p w14:paraId="5ED2A9CD" w14:textId="2775332A" w:rsidR="00E92AF4" w:rsidRDefault="00E92AF4" w:rsidP="00E92AF4">
      <w:pPr>
        <w:jc w:val="center"/>
        <w:rPr>
          <w:rFonts w:ascii="Merriweather" w:hAnsi="Merriweather"/>
          <w:color w:val="222222"/>
          <w:sz w:val="24"/>
          <w:szCs w:val="24"/>
          <w:shd w:val="clear" w:color="auto" w:fill="FFFFFF"/>
        </w:rPr>
      </w:pPr>
      <w:r>
        <w:rPr>
          <w:noProof/>
        </w:rPr>
        <w:lastRenderedPageBreak/>
        <w:drawing>
          <wp:inline distT="0" distB="0" distL="0" distR="0" wp14:anchorId="2DE61ED3" wp14:editId="7A173C57">
            <wp:extent cx="2952425" cy="2340000"/>
            <wp:effectExtent l="0" t="0" r="635" b="3175"/>
            <wp:docPr id="126429749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8810" t="9326" r="12936" b="9662"/>
                    <a:stretch/>
                  </pic:blipFill>
                  <pic:spPr bwMode="auto">
                    <a:xfrm>
                      <a:off x="0" y="0"/>
                      <a:ext cx="2952425" cy="2340000"/>
                    </a:xfrm>
                    <a:prstGeom prst="rect">
                      <a:avLst/>
                    </a:prstGeom>
                    <a:noFill/>
                    <a:ln>
                      <a:noFill/>
                    </a:ln>
                    <a:extLst>
                      <a:ext uri="{53640926-AAD7-44D8-BBD7-CCE9431645EC}">
                        <a14:shadowObscured xmlns:a14="http://schemas.microsoft.com/office/drawing/2010/main"/>
                      </a:ext>
                    </a:extLst>
                  </pic:spPr>
                </pic:pic>
              </a:graphicData>
            </a:graphic>
          </wp:inline>
        </w:drawing>
      </w:r>
    </w:p>
    <w:p w14:paraId="1B319185" w14:textId="6DD6D6CD" w:rsidR="00E92AF4" w:rsidRDefault="00E92AF4" w:rsidP="00E92AF4">
      <w:pPr>
        <w:rPr>
          <w:rFonts w:ascii="Times New Roman" w:hAnsi="Times New Roman" w:cs="Times New Roman"/>
          <w:color w:val="222222"/>
          <w:szCs w:val="21"/>
          <w:shd w:val="clear" w:color="auto" w:fill="FFFFFF"/>
        </w:rPr>
      </w:pPr>
      <w:r w:rsidRPr="00711E58">
        <w:rPr>
          <w:rFonts w:ascii="Times New Roman" w:hAnsi="Times New Roman" w:cs="Times New Roman" w:hint="eastAsia"/>
          <w:b/>
          <w:szCs w:val="21"/>
        </w:rPr>
        <w:t>Fig</w:t>
      </w:r>
      <w:r w:rsidR="009372BA">
        <w:rPr>
          <w:rFonts w:ascii="Times New Roman" w:hAnsi="Times New Roman" w:cs="Times New Roman" w:hint="eastAsia"/>
          <w:b/>
          <w:szCs w:val="21"/>
        </w:rPr>
        <w:t>.</w:t>
      </w:r>
      <w:r w:rsidRPr="00711E58">
        <w:rPr>
          <w:rFonts w:ascii="Times New Roman" w:hAnsi="Times New Roman" w:cs="Times New Roman"/>
          <w:b/>
          <w:szCs w:val="21"/>
        </w:rPr>
        <w:t xml:space="preserve"> </w:t>
      </w:r>
      <w:r w:rsidR="006967DF">
        <w:rPr>
          <w:rFonts w:ascii="Times New Roman" w:hAnsi="Times New Roman" w:cs="Times New Roman" w:hint="eastAsia"/>
          <w:b/>
          <w:szCs w:val="21"/>
        </w:rPr>
        <w:t>S4</w:t>
      </w:r>
      <w:r w:rsidRPr="00711E58">
        <w:rPr>
          <w:rFonts w:ascii="Times New Roman" w:hAnsi="Times New Roman" w:cs="Times New Roman" w:hint="eastAsia"/>
          <w:b/>
          <w:szCs w:val="21"/>
        </w:rPr>
        <w:t>.</w:t>
      </w:r>
      <w:r w:rsidRPr="00711E58">
        <w:rPr>
          <w:rFonts w:ascii="Merriweather" w:hAnsi="Merriweather" w:hint="eastAsia"/>
          <w:color w:val="222222"/>
          <w:szCs w:val="21"/>
          <w:shd w:val="clear" w:color="auto" w:fill="FFFFFF"/>
        </w:rPr>
        <w:t xml:space="preserve"> </w:t>
      </w:r>
      <w:r w:rsidRPr="00711E58">
        <w:rPr>
          <w:rFonts w:ascii="Times New Roman" w:hAnsi="Times New Roman" w:cs="Times New Roman"/>
          <w:color w:val="000000" w:themeColor="text1"/>
          <w:szCs w:val="21"/>
        </w:rPr>
        <w:t xml:space="preserve">The effects of N and P addition on </w:t>
      </w:r>
      <w:r>
        <w:rPr>
          <w:rFonts w:ascii="Times New Roman" w:hAnsi="Times New Roman" w:cs="Times New Roman" w:hint="eastAsia"/>
          <w:szCs w:val="21"/>
        </w:rPr>
        <w:t>microbial c</w:t>
      </w:r>
      <w:r w:rsidRPr="00E92AF4">
        <w:rPr>
          <w:rFonts w:ascii="Times New Roman" w:hAnsi="Times New Roman" w:cs="Times New Roman" w:hint="eastAsia"/>
          <w:szCs w:val="21"/>
        </w:rPr>
        <w:t xml:space="preserve">arbon </w:t>
      </w:r>
      <w:r>
        <w:rPr>
          <w:rFonts w:ascii="Times New Roman" w:hAnsi="Times New Roman" w:cs="Times New Roman" w:hint="eastAsia"/>
          <w:szCs w:val="21"/>
        </w:rPr>
        <w:t>u</w:t>
      </w:r>
      <w:r w:rsidRPr="00E92AF4">
        <w:rPr>
          <w:rFonts w:ascii="Times New Roman" w:hAnsi="Times New Roman" w:cs="Times New Roman" w:hint="eastAsia"/>
          <w:szCs w:val="21"/>
        </w:rPr>
        <w:t xml:space="preserve">se </w:t>
      </w:r>
      <w:r>
        <w:rPr>
          <w:rFonts w:ascii="Times New Roman" w:hAnsi="Times New Roman" w:cs="Times New Roman" w:hint="eastAsia"/>
          <w:szCs w:val="21"/>
        </w:rPr>
        <w:t>e</w:t>
      </w:r>
      <w:r w:rsidRPr="00E92AF4">
        <w:rPr>
          <w:rFonts w:ascii="Times New Roman" w:hAnsi="Times New Roman" w:cs="Times New Roman" w:hint="eastAsia"/>
          <w:szCs w:val="21"/>
        </w:rPr>
        <w:t>fficiency (CUE)</w:t>
      </w:r>
      <w:r w:rsidRPr="00711E58">
        <w:rPr>
          <w:rFonts w:ascii="Times New Roman" w:hAnsi="Times New Roman" w:cs="Times New Roman"/>
          <w:szCs w:val="21"/>
        </w:rPr>
        <w:t>.</w:t>
      </w:r>
      <w:r w:rsidRPr="00711E58">
        <w:rPr>
          <w:rFonts w:ascii="Times New Roman" w:hAnsi="Times New Roman" w:cs="Times New Roman"/>
          <w:color w:val="222222"/>
          <w:szCs w:val="21"/>
          <w:shd w:val="clear" w:color="auto" w:fill="FFFFFF"/>
        </w:rPr>
        <w:t xml:space="preserve"> Different lowercase letters above each bar in the same panel indicate statistically significant differences between treatments</w:t>
      </w:r>
      <w:r w:rsidRPr="00711E58">
        <w:rPr>
          <w:rFonts w:ascii="Times New Roman" w:hAnsi="Times New Roman" w:cs="Times New Roman" w:hint="eastAsia"/>
          <w:color w:val="222222"/>
          <w:szCs w:val="21"/>
          <w:shd w:val="clear" w:color="auto" w:fill="FFFFFF"/>
        </w:rPr>
        <w:t>.</w:t>
      </w:r>
    </w:p>
    <w:p w14:paraId="04B52F12" w14:textId="77777777" w:rsidR="00190703" w:rsidRPr="00711E58" w:rsidRDefault="00190703" w:rsidP="00E92AF4">
      <w:pPr>
        <w:rPr>
          <w:rFonts w:ascii="Times New Roman" w:hAnsi="Times New Roman" w:cs="Times New Roman"/>
          <w:color w:val="222222"/>
          <w:szCs w:val="21"/>
          <w:shd w:val="clear" w:color="auto" w:fill="FFFFFF"/>
        </w:rPr>
      </w:pPr>
    </w:p>
    <w:p w14:paraId="07B90077" w14:textId="00168713" w:rsidR="00116946" w:rsidRPr="00711E58" w:rsidRDefault="00116946" w:rsidP="00E223DA">
      <w:pPr>
        <w:rPr>
          <w:rFonts w:ascii="Merriweather" w:hAnsi="Merriweather"/>
          <w:color w:val="222222"/>
          <w:szCs w:val="21"/>
          <w:shd w:val="clear" w:color="auto" w:fill="FFFFFF"/>
        </w:rPr>
      </w:pPr>
    </w:p>
    <w:p w14:paraId="60F4BCB3" w14:textId="77777777" w:rsidR="00663E04" w:rsidRDefault="00663E04" w:rsidP="00DC4392">
      <w:pPr>
        <w:rPr>
          <w:rFonts w:ascii="Merriweather" w:hAnsi="Merriweather"/>
          <w:color w:val="222222"/>
          <w:shd w:val="clear" w:color="auto" w:fill="FFFFFF"/>
        </w:rPr>
      </w:pPr>
    </w:p>
    <w:p w14:paraId="4EC7AEC8" w14:textId="77777777" w:rsidR="00711E58" w:rsidRPr="00116946" w:rsidRDefault="00711E58" w:rsidP="00DC4392">
      <w:pPr>
        <w:rPr>
          <w:rFonts w:ascii="Merriweather" w:hAnsi="Merriweather"/>
          <w:color w:val="222222"/>
          <w:shd w:val="clear" w:color="auto" w:fill="FFFFFF"/>
        </w:rPr>
      </w:pPr>
    </w:p>
    <w:p w14:paraId="185AA078" w14:textId="77777777" w:rsidR="00BA67A6" w:rsidRDefault="00BA67A6" w:rsidP="00BA67A6">
      <w:pPr>
        <w:jc w:val="center"/>
        <w:rPr>
          <w:rFonts w:hint="eastAsia"/>
        </w:rPr>
      </w:pPr>
      <w:r>
        <w:rPr>
          <w:rFonts w:hint="eastAsia"/>
          <w:noProof/>
        </w:rPr>
        <w:drawing>
          <wp:inline distT="0" distB="0" distL="0" distR="0" wp14:anchorId="6AAD54C0" wp14:editId="0B5948B9">
            <wp:extent cx="4293213" cy="2465222"/>
            <wp:effectExtent l="0" t="0" r="0" b="0"/>
            <wp:docPr id="211802217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95150" cy="2466334"/>
                    </a:xfrm>
                    <a:prstGeom prst="rect">
                      <a:avLst/>
                    </a:prstGeom>
                    <a:noFill/>
                    <a:ln>
                      <a:noFill/>
                    </a:ln>
                  </pic:spPr>
                </pic:pic>
              </a:graphicData>
            </a:graphic>
          </wp:inline>
        </w:drawing>
      </w:r>
    </w:p>
    <w:p w14:paraId="67CAD07E" w14:textId="3B27FBCF" w:rsidR="00BA67A6" w:rsidRDefault="00711E58" w:rsidP="00BA67A6">
      <w:pPr>
        <w:rPr>
          <w:rFonts w:ascii="Merriweather" w:hAnsi="Merriweather"/>
          <w:color w:val="222222"/>
          <w:shd w:val="clear" w:color="auto" w:fill="FFFFFF"/>
        </w:rPr>
      </w:pPr>
      <w:r w:rsidRPr="00711E58">
        <w:rPr>
          <w:rFonts w:ascii="Times New Roman" w:hAnsi="Times New Roman" w:cs="Times New Roman" w:hint="eastAsia"/>
          <w:b/>
          <w:szCs w:val="21"/>
        </w:rPr>
        <w:t>Fig</w:t>
      </w:r>
      <w:r w:rsidR="009372BA">
        <w:rPr>
          <w:rFonts w:ascii="Times New Roman" w:hAnsi="Times New Roman" w:cs="Times New Roman" w:hint="eastAsia"/>
          <w:b/>
          <w:szCs w:val="21"/>
        </w:rPr>
        <w:t>.</w:t>
      </w:r>
      <w:r w:rsidRPr="00711E58">
        <w:rPr>
          <w:rFonts w:ascii="Times New Roman" w:hAnsi="Times New Roman" w:cs="Times New Roman" w:hint="eastAsia"/>
          <w:b/>
          <w:szCs w:val="21"/>
        </w:rPr>
        <w:t xml:space="preserve"> </w:t>
      </w:r>
      <w:r w:rsidR="006967DF">
        <w:rPr>
          <w:rFonts w:ascii="Times New Roman" w:hAnsi="Times New Roman" w:cs="Times New Roman" w:hint="eastAsia"/>
          <w:b/>
          <w:szCs w:val="21"/>
        </w:rPr>
        <w:t>S</w:t>
      </w:r>
      <w:r w:rsidR="004608BE">
        <w:rPr>
          <w:rFonts w:ascii="Times New Roman" w:hAnsi="Times New Roman" w:cs="Times New Roman" w:hint="eastAsia"/>
          <w:b/>
          <w:szCs w:val="21"/>
        </w:rPr>
        <w:t>5</w:t>
      </w:r>
      <w:r w:rsidRPr="00711E58">
        <w:rPr>
          <w:rFonts w:ascii="Times New Roman" w:hAnsi="Times New Roman" w:cs="Times New Roman" w:hint="eastAsia"/>
          <w:b/>
          <w:szCs w:val="21"/>
        </w:rPr>
        <w:t>.</w:t>
      </w:r>
      <w:r w:rsidR="00BA67A6" w:rsidRPr="00C520E3">
        <w:rPr>
          <w:rFonts w:ascii="Times New Roman" w:hAnsi="Times New Roman" w:cs="Times New Roman"/>
          <w:color w:val="000000" w:themeColor="text1"/>
          <w:szCs w:val="21"/>
        </w:rPr>
        <w:t xml:space="preserve"> </w:t>
      </w:r>
      <w:r w:rsidR="00BA67A6" w:rsidRPr="0042748E">
        <w:rPr>
          <w:rFonts w:ascii="Times New Roman" w:hAnsi="Times New Roman" w:cs="Times New Roman"/>
          <w:color w:val="000000" w:themeColor="text1"/>
          <w:szCs w:val="21"/>
        </w:rPr>
        <w:t>The effects of N and P addition on</w:t>
      </w:r>
      <w:r w:rsidR="00BA67A6">
        <w:rPr>
          <w:rFonts w:ascii="Times New Roman" w:hAnsi="Times New Roman" w:cs="Times New Roman" w:hint="eastAsia"/>
          <w:color w:val="000000" w:themeColor="text1"/>
          <w:szCs w:val="21"/>
        </w:rPr>
        <w:t xml:space="preserve"> </w:t>
      </w:r>
      <w:r w:rsidR="00BA67A6" w:rsidRPr="00585DF6">
        <w:rPr>
          <w:rFonts w:ascii="Times New Roman" w:hAnsi="Times New Roman" w:cs="Times New Roman"/>
          <w:color w:val="000000" w:themeColor="text1"/>
          <w:szCs w:val="21"/>
        </w:rPr>
        <w:t>C/N ratio of MAOM</w:t>
      </w:r>
      <w:r w:rsidR="000A49F7" w:rsidRPr="000A49F7">
        <w:rPr>
          <w:rFonts w:ascii="Times New Roman" w:hAnsi="Times New Roman" w:cs="Times New Roman" w:hint="eastAsia"/>
          <w:color w:val="000000" w:themeColor="text1"/>
          <w:szCs w:val="21"/>
        </w:rPr>
        <w:t>(</w:t>
      </w:r>
      <w:r w:rsidR="000A49F7" w:rsidRPr="000A49F7">
        <w:rPr>
          <w:rFonts w:ascii="Times New Roman" w:hAnsi="Times New Roman" w:cs="Times New Roman" w:hint="eastAsia"/>
          <w:b/>
          <w:bCs/>
          <w:color w:val="000000" w:themeColor="text1"/>
          <w:szCs w:val="21"/>
        </w:rPr>
        <w:t>a</w:t>
      </w:r>
      <w:r w:rsidR="000A49F7" w:rsidRPr="000A49F7">
        <w:rPr>
          <w:rFonts w:ascii="Times New Roman" w:hAnsi="Times New Roman" w:cs="Times New Roman" w:hint="eastAsia"/>
          <w:color w:val="000000" w:themeColor="text1"/>
          <w:szCs w:val="21"/>
        </w:rPr>
        <w:t>)</w:t>
      </w:r>
      <w:r w:rsidR="00BA67A6" w:rsidRPr="00711E58">
        <w:rPr>
          <w:rFonts w:ascii="Times New Roman" w:hAnsi="Times New Roman" w:cs="Times New Roman" w:hint="eastAsia"/>
          <w:color w:val="000000" w:themeColor="text1"/>
          <w:szCs w:val="21"/>
        </w:rPr>
        <w:t xml:space="preserve"> and POM</w:t>
      </w:r>
      <w:r w:rsidR="000A49F7" w:rsidRPr="000A49F7">
        <w:rPr>
          <w:rFonts w:ascii="Times New Roman" w:hAnsi="Times New Roman" w:cs="Times New Roman" w:hint="eastAsia"/>
          <w:color w:val="000000" w:themeColor="text1"/>
          <w:szCs w:val="21"/>
        </w:rPr>
        <w:t>(</w:t>
      </w:r>
      <w:r w:rsidR="000A49F7" w:rsidRPr="000A49F7">
        <w:rPr>
          <w:rFonts w:ascii="Times New Roman" w:hAnsi="Times New Roman" w:cs="Times New Roman" w:hint="eastAsia"/>
          <w:b/>
          <w:bCs/>
          <w:color w:val="000000" w:themeColor="text1"/>
          <w:szCs w:val="21"/>
        </w:rPr>
        <w:t>b</w:t>
      </w:r>
      <w:r w:rsidR="000A49F7" w:rsidRPr="000A49F7">
        <w:rPr>
          <w:rFonts w:ascii="Times New Roman" w:hAnsi="Times New Roman" w:cs="Times New Roman" w:hint="eastAsia"/>
          <w:color w:val="000000" w:themeColor="text1"/>
          <w:szCs w:val="21"/>
        </w:rPr>
        <w:t>)</w:t>
      </w:r>
      <w:r w:rsidR="00BA67A6" w:rsidRPr="00711E58">
        <w:rPr>
          <w:rFonts w:ascii="Times New Roman" w:hAnsi="Times New Roman" w:cs="Times New Roman" w:hint="eastAsia"/>
          <w:color w:val="000000" w:themeColor="text1"/>
          <w:szCs w:val="21"/>
        </w:rPr>
        <w:t>.</w:t>
      </w:r>
      <w:r w:rsidR="00BA67A6" w:rsidRPr="00711E58">
        <w:rPr>
          <w:rFonts w:ascii="Times New Roman" w:hAnsi="Times New Roman" w:cs="Times New Roman"/>
          <w:color w:val="000000" w:themeColor="text1"/>
          <w:szCs w:val="21"/>
        </w:rPr>
        <w:t xml:space="preserve"> Different lowercase letters above each bar in the same panel indicate statistically significant differences between treatments</w:t>
      </w:r>
      <w:r w:rsidR="003A66E7">
        <w:rPr>
          <w:rFonts w:ascii="Times New Roman" w:hAnsi="Times New Roman" w:cs="Times New Roman" w:hint="eastAsia"/>
          <w:color w:val="000000" w:themeColor="text1"/>
          <w:szCs w:val="21"/>
        </w:rPr>
        <w:t>.</w:t>
      </w:r>
    </w:p>
    <w:p w14:paraId="2DB15DFF" w14:textId="4C7BA32E" w:rsidR="00C520E3" w:rsidRPr="00BA67A6" w:rsidRDefault="00C520E3" w:rsidP="00490E49">
      <w:pPr>
        <w:rPr>
          <w:rFonts w:hint="eastAsia"/>
        </w:rPr>
      </w:pPr>
    </w:p>
    <w:p w14:paraId="3E1E3022" w14:textId="77777777" w:rsidR="00BA67A6" w:rsidRDefault="00BA67A6" w:rsidP="00490E49">
      <w:pPr>
        <w:rPr>
          <w:rFonts w:hint="eastAsia"/>
        </w:rPr>
      </w:pPr>
    </w:p>
    <w:p w14:paraId="66098D25" w14:textId="77777777" w:rsidR="00C520E3" w:rsidRPr="00DC4392" w:rsidRDefault="00C520E3" w:rsidP="00C520E3">
      <w:pPr>
        <w:rPr>
          <w:rFonts w:hint="eastAsia"/>
        </w:rPr>
      </w:pPr>
    </w:p>
    <w:p w14:paraId="7262DF1F" w14:textId="6ECBD716" w:rsidR="00647BA3" w:rsidRDefault="00111F17" w:rsidP="00A32EE1">
      <w:pPr>
        <w:jc w:val="center"/>
        <w:rPr>
          <w:rFonts w:hint="eastAsia"/>
        </w:rPr>
      </w:pPr>
      <w:r>
        <w:rPr>
          <w:noProof/>
        </w:rPr>
        <w:lastRenderedPageBreak/>
        <w:drawing>
          <wp:inline distT="0" distB="0" distL="0" distR="0" wp14:anchorId="3EC878B6" wp14:editId="39878546">
            <wp:extent cx="5271770" cy="2632075"/>
            <wp:effectExtent l="0" t="0" r="0" b="0"/>
            <wp:docPr id="15444897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71770" cy="2632075"/>
                    </a:xfrm>
                    <a:prstGeom prst="rect">
                      <a:avLst/>
                    </a:prstGeom>
                    <a:noFill/>
                    <a:ln>
                      <a:noFill/>
                    </a:ln>
                  </pic:spPr>
                </pic:pic>
              </a:graphicData>
            </a:graphic>
          </wp:inline>
        </w:drawing>
      </w:r>
    </w:p>
    <w:p w14:paraId="29330ECB" w14:textId="77777777" w:rsidR="003B73CE" w:rsidRDefault="008C6F37" w:rsidP="003B73CE">
      <w:pPr>
        <w:spacing w:line="360" w:lineRule="auto"/>
        <w:rPr>
          <w:rFonts w:ascii="Times New Roman" w:hAnsi="Times New Roman" w:cs="Times New Roman"/>
          <w:color w:val="000000" w:themeColor="text1"/>
          <w:szCs w:val="21"/>
        </w:rPr>
      </w:pPr>
      <w:r w:rsidRPr="00711E58">
        <w:rPr>
          <w:rFonts w:ascii="Times New Roman" w:hAnsi="Times New Roman" w:cs="Times New Roman" w:hint="eastAsia"/>
          <w:b/>
          <w:szCs w:val="21"/>
        </w:rPr>
        <w:t>Fig</w:t>
      </w:r>
      <w:r w:rsidR="009372BA">
        <w:rPr>
          <w:rFonts w:ascii="Times New Roman" w:hAnsi="Times New Roman" w:cs="Times New Roman" w:hint="eastAsia"/>
          <w:b/>
          <w:szCs w:val="21"/>
        </w:rPr>
        <w:t>.</w:t>
      </w:r>
      <w:r w:rsidRPr="00711E58">
        <w:rPr>
          <w:rFonts w:ascii="Times New Roman" w:hAnsi="Times New Roman" w:cs="Times New Roman"/>
          <w:b/>
          <w:szCs w:val="21"/>
        </w:rPr>
        <w:t xml:space="preserve"> </w:t>
      </w:r>
      <w:r w:rsidR="006967DF">
        <w:rPr>
          <w:rFonts w:ascii="Times New Roman" w:hAnsi="Times New Roman" w:cs="Times New Roman" w:hint="eastAsia"/>
          <w:b/>
          <w:szCs w:val="21"/>
        </w:rPr>
        <w:t>S</w:t>
      </w:r>
      <w:r w:rsidR="004608BE">
        <w:rPr>
          <w:rFonts w:ascii="Times New Roman" w:hAnsi="Times New Roman" w:cs="Times New Roman" w:hint="eastAsia"/>
          <w:b/>
          <w:szCs w:val="21"/>
        </w:rPr>
        <w:t>6</w:t>
      </w:r>
      <w:r w:rsidRPr="00711E58">
        <w:rPr>
          <w:rFonts w:ascii="Times New Roman" w:hAnsi="Times New Roman" w:cs="Times New Roman" w:hint="eastAsia"/>
          <w:b/>
          <w:szCs w:val="21"/>
        </w:rPr>
        <w:t>.</w:t>
      </w:r>
      <w:r w:rsidR="00BF31F9" w:rsidRPr="000A7E53">
        <w:rPr>
          <w:rFonts w:ascii="Merriweather" w:hAnsi="Merriweather" w:hint="eastAsia"/>
          <w:color w:val="222222"/>
          <w:sz w:val="24"/>
          <w:szCs w:val="24"/>
          <w:shd w:val="clear" w:color="auto" w:fill="FFFFFF"/>
        </w:rPr>
        <w:t xml:space="preserve"> </w:t>
      </w:r>
      <w:r w:rsidR="00A97365" w:rsidRPr="00711E58">
        <w:rPr>
          <w:rFonts w:ascii="Times New Roman" w:hAnsi="Times New Roman" w:cs="Times New Roman" w:hint="eastAsia"/>
          <w:color w:val="000000" w:themeColor="text1"/>
          <w:szCs w:val="21"/>
        </w:rPr>
        <w:t>The r</w:t>
      </w:r>
      <w:r w:rsidR="00A97365" w:rsidRPr="00711E58">
        <w:rPr>
          <w:rFonts w:ascii="Times New Roman" w:hAnsi="Times New Roman" w:cs="Times New Roman"/>
          <w:color w:val="000000" w:themeColor="text1"/>
          <w:szCs w:val="21"/>
        </w:rPr>
        <w:t xml:space="preserve">elationships </w:t>
      </w:r>
      <w:r w:rsidR="00A97365" w:rsidRPr="00711E58">
        <w:rPr>
          <w:rFonts w:ascii="Times New Roman" w:hAnsi="Times New Roman" w:cs="Times New Roman" w:hint="eastAsia"/>
          <w:color w:val="000000" w:themeColor="text1"/>
          <w:szCs w:val="21"/>
        </w:rPr>
        <w:t>of MNC/ SOC</w:t>
      </w:r>
      <w:r w:rsidR="00A97365" w:rsidRPr="00711E58">
        <w:rPr>
          <w:rFonts w:ascii="Times New Roman" w:hAnsi="Times New Roman" w:cs="Times New Roman"/>
          <w:color w:val="000000" w:themeColor="text1"/>
          <w:szCs w:val="21"/>
        </w:rPr>
        <w:t xml:space="preserve"> with </w:t>
      </w:r>
      <w:r w:rsidR="00A97365" w:rsidRPr="00711E58">
        <w:rPr>
          <w:rFonts w:ascii="Times New Roman" w:hAnsi="Times New Roman" w:cs="Times New Roman" w:hint="eastAsia"/>
          <w:color w:val="000000" w:themeColor="text1"/>
          <w:szCs w:val="21"/>
        </w:rPr>
        <w:t>MAOC/SOC and MAOC/ (MAOC + POC)</w:t>
      </w:r>
      <w:r w:rsidRPr="00711E58">
        <w:rPr>
          <w:rFonts w:ascii="Times New Roman" w:hAnsi="Times New Roman" w:cs="Times New Roman" w:hint="eastAsia"/>
          <w:color w:val="000000" w:themeColor="text1"/>
          <w:szCs w:val="21"/>
        </w:rPr>
        <w:t>.</w:t>
      </w:r>
    </w:p>
    <w:p w14:paraId="4A78C0EE" w14:textId="77777777" w:rsidR="003B73CE" w:rsidRDefault="003B73CE" w:rsidP="003B73CE">
      <w:pPr>
        <w:spacing w:line="360" w:lineRule="auto"/>
        <w:rPr>
          <w:rFonts w:ascii="Times New Roman" w:hAnsi="Times New Roman" w:cs="Times New Roman"/>
          <w:color w:val="000000" w:themeColor="text1"/>
          <w:szCs w:val="21"/>
        </w:rPr>
      </w:pPr>
    </w:p>
    <w:p w14:paraId="2F977DA0" w14:textId="77777777" w:rsidR="003B73CE" w:rsidRDefault="003B73CE" w:rsidP="003B73CE">
      <w:pPr>
        <w:spacing w:line="360" w:lineRule="auto"/>
        <w:rPr>
          <w:rFonts w:ascii="Times New Roman" w:hAnsi="Times New Roman" w:cs="Times New Roman"/>
          <w:color w:val="000000" w:themeColor="text1"/>
          <w:szCs w:val="21"/>
        </w:rPr>
      </w:pPr>
    </w:p>
    <w:p w14:paraId="2040677E" w14:textId="77777777" w:rsidR="003B73CE" w:rsidRDefault="003B73CE" w:rsidP="003B73CE">
      <w:pPr>
        <w:spacing w:line="360" w:lineRule="auto"/>
        <w:rPr>
          <w:rFonts w:ascii="Times New Roman" w:hAnsi="Times New Roman" w:cs="Times New Roman"/>
          <w:color w:val="000000" w:themeColor="text1"/>
          <w:szCs w:val="21"/>
        </w:rPr>
      </w:pPr>
    </w:p>
    <w:p w14:paraId="55138003" w14:textId="7943271C" w:rsidR="00EA1D37" w:rsidRDefault="00A627D1" w:rsidP="003B73CE">
      <w:pPr>
        <w:spacing w:line="360" w:lineRule="auto"/>
        <w:rPr>
          <w:rFonts w:hint="eastAsia"/>
          <w:noProof/>
        </w:rPr>
      </w:pPr>
      <w:r>
        <w:rPr>
          <w:noProof/>
        </w:rPr>
        <w:drawing>
          <wp:inline distT="0" distB="0" distL="0" distR="0" wp14:anchorId="16D1A119" wp14:editId="08A2CA72">
            <wp:extent cx="5274310" cy="2717165"/>
            <wp:effectExtent l="0" t="0" r="2540" b="6985"/>
            <wp:docPr id="183983699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74310" cy="2717165"/>
                    </a:xfrm>
                    <a:prstGeom prst="rect">
                      <a:avLst/>
                    </a:prstGeom>
                    <a:noFill/>
                    <a:ln>
                      <a:noFill/>
                    </a:ln>
                  </pic:spPr>
                </pic:pic>
              </a:graphicData>
            </a:graphic>
          </wp:inline>
        </w:drawing>
      </w:r>
    </w:p>
    <w:p w14:paraId="64D33856" w14:textId="32E5819E" w:rsidR="00A627D1" w:rsidRPr="00A627D1" w:rsidRDefault="00A627D1" w:rsidP="008B38CA">
      <w:pPr>
        <w:spacing w:line="360" w:lineRule="auto"/>
        <w:rPr>
          <w:rFonts w:hint="eastAsia"/>
          <w:noProof/>
        </w:rPr>
      </w:pPr>
      <w:r w:rsidRPr="00711E58">
        <w:rPr>
          <w:rFonts w:ascii="Times New Roman" w:hAnsi="Times New Roman" w:cs="Times New Roman" w:hint="eastAsia"/>
          <w:b/>
          <w:szCs w:val="21"/>
        </w:rPr>
        <w:t>Fig</w:t>
      </w:r>
      <w:r w:rsidR="009372BA">
        <w:rPr>
          <w:rFonts w:ascii="Times New Roman" w:hAnsi="Times New Roman" w:cs="Times New Roman" w:hint="eastAsia"/>
          <w:b/>
          <w:szCs w:val="21"/>
        </w:rPr>
        <w:t>.</w:t>
      </w:r>
      <w:r w:rsidRPr="00711E58">
        <w:rPr>
          <w:rFonts w:ascii="Times New Roman" w:hAnsi="Times New Roman" w:cs="Times New Roman"/>
          <w:b/>
          <w:szCs w:val="21"/>
        </w:rPr>
        <w:t xml:space="preserve"> </w:t>
      </w:r>
      <w:r>
        <w:rPr>
          <w:rFonts w:ascii="Times New Roman" w:hAnsi="Times New Roman" w:cs="Times New Roman" w:hint="eastAsia"/>
          <w:b/>
          <w:szCs w:val="21"/>
        </w:rPr>
        <w:t>S</w:t>
      </w:r>
      <w:r w:rsidR="009372BA">
        <w:rPr>
          <w:rFonts w:ascii="Times New Roman" w:hAnsi="Times New Roman" w:cs="Times New Roman" w:hint="eastAsia"/>
          <w:b/>
          <w:szCs w:val="21"/>
        </w:rPr>
        <w:t>7</w:t>
      </w:r>
      <w:r w:rsidRPr="00711E58">
        <w:rPr>
          <w:rFonts w:ascii="Times New Roman" w:hAnsi="Times New Roman" w:cs="Times New Roman" w:hint="eastAsia"/>
          <w:b/>
          <w:szCs w:val="21"/>
        </w:rPr>
        <w:t>.</w:t>
      </w:r>
      <w:r w:rsidRPr="00711E58">
        <w:rPr>
          <w:rFonts w:ascii="Times New Roman" w:hAnsi="Times New Roman" w:cs="Times New Roman" w:hint="eastAsia"/>
          <w:color w:val="222222"/>
          <w:szCs w:val="21"/>
          <w:shd w:val="clear" w:color="auto" w:fill="FFFFFF"/>
        </w:rPr>
        <w:t xml:space="preserve"> </w:t>
      </w:r>
      <w:r w:rsidR="008B38CA" w:rsidRPr="008B38CA">
        <w:rPr>
          <w:rFonts w:ascii="Times New Roman" w:hAnsi="Times New Roman" w:cs="Times New Roman" w:hint="eastAsia"/>
          <w:szCs w:val="21"/>
        </w:rPr>
        <w:t xml:space="preserve">The upper MAOC limit predicted by MAOC saturation models with different particle size thresholds (&lt;20 </w:t>
      </w:r>
      <w:r w:rsidR="008B38CA" w:rsidRPr="008B38CA">
        <w:rPr>
          <w:rFonts w:ascii="Times New Roman" w:hAnsi="Times New Roman" w:cs="Times New Roman"/>
          <w:szCs w:val="21"/>
        </w:rPr>
        <w:t>μm and &lt;50 μ</w:t>
      </w:r>
      <w:r w:rsidR="008B38CA" w:rsidRPr="008B38CA">
        <w:rPr>
          <w:rFonts w:ascii="Times New Roman" w:hAnsi="Times New Roman" w:cs="Times New Roman" w:hint="eastAsia"/>
          <w:szCs w:val="21"/>
        </w:rPr>
        <w:t xml:space="preserve">m) and the observed MAOC content. The circles represent the upper MAOC limit predicted utilizing the particle size thresholds of &lt;50 </w:t>
      </w:r>
      <w:r w:rsidR="008B38CA" w:rsidRPr="008B38CA">
        <w:rPr>
          <w:rFonts w:ascii="Times New Roman" w:hAnsi="Times New Roman" w:cs="Times New Roman" w:hint="eastAsia"/>
          <w:szCs w:val="21"/>
        </w:rPr>
        <w:t>μ</w:t>
      </w:r>
      <w:r w:rsidR="008B38CA" w:rsidRPr="008B38CA">
        <w:rPr>
          <w:rFonts w:ascii="Times New Roman" w:hAnsi="Times New Roman" w:cs="Times New Roman" w:hint="eastAsia"/>
          <w:szCs w:val="21"/>
        </w:rPr>
        <w:t xml:space="preserve">m from the models of Six et al. (2002), Six et al. (2024) and Georgiou (2022). The triangles represent the upper MAOC limit predicted utilizing the particle size thresholds of &lt; 20 </w:t>
      </w:r>
      <w:r w:rsidR="008B38CA" w:rsidRPr="008B38CA">
        <w:rPr>
          <w:rFonts w:ascii="Times New Roman" w:hAnsi="Times New Roman" w:cs="Times New Roman" w:hint="eastAsia"/>
          <w:szCs w:val="21"/>
        </w:rPr>
        <w:t>μ</w:t>
      </w:r>
      <w:r w:rsidR="008B38CA" w:rsidRPr="008B38CA">
        <w:rPr>
          <w:rFonts w:ascii="Times New Roman" w:hAnsi="Times New Roman" w:cs="Times New Roman" w:hint="eastAsia"/>
          <w:szCs w:val="21"/>
        </w:rPr>
        <w:t>m from the models of Hassink et al. (1997), Six et al. (2002) and Feng et al. (2013). The pentagrams represent the measured soil MAOC content.</w:t>
      </w:r>
    </w:p>
    <w:p w14:paraId="5C9EAFE8" w14:textId="77777777" w:rsidR="008B38CA" w:rsidRDefault="008B38CA" w:rsidP="000A7E53">
      <w:pPr>
        <w:rPr>
          <w:rFonts w:hint="eastAsia"/>
          <w:noProof/>
        </w:rPr>
        <w:sectPr w:rsidR="008B38CA" w:rsidSect="001D4E28">
          <w:pgSz w:w="11906" w:h="16838"/>
          <w:pgMar w:top="1440" w:right="1800" w:bottom="1440" w:left="1800" w:header="851" w:footer="992" w:gutter="0"/>
          <w:lnNumType w:countBy="1" w:restart="continuous"/>
          <w:cols w:space="425"/>
          <w:docGrid w:type="lines" w:linePitch="312"/>
        </w:sectPr>
      </w:pPr>
    </w:p>
    <w:p w14:paraId="3170FC12" w14:textId="2BE6292A" w:rsidR="00EA1D37" w:rsidRDefault="0038167F" w:rsidP="00EA1D37">
      <w:pPr>
        <w:jc w:val="center"/>
        <w:rPr>
          <w:rFonts w:hint="eastAsia"/>
        </w:rPr>
      </w:pPr>
      <w:bookmarkStart w:id="8" w:name="_Hlk187398584"/>
      <w:r>
        <w:rPr>
          <w:noProof/>
        </w:rPr>
        <w:lastRenderedPageBreak/>
        <w:drawing>
          <wp:inline distT="0" distB="0" distL="0" distR="0" wp14:anchorId="43FAD0BA" wp14:editId="2B5F7F4E">
            <wp:extent cx="3996000" cy="3490179"/>
            <wp:effectExtent l="0" t="0" r="5080" b="0"/>
            <wp:docPr id="40375701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996000" cy="3490179"/>
                    </a:xfrm>
                    <a:prstGeom prst="rect">
                      <a:avLst/>
                    </a:prstGeom>
                    <a:noFill/>
                    <a:ln>
                      <a:noFill/>
                    </a:ln>
                  </pic:spPr>
                </pic:pic>
              </a:graphicData>
            </a:graphic>
          </wp:inline>
        </w:drawing>
      </w:r>
    </w:p>
    <w:p w14:paraId="67DF35D3" w14:textId="34E4BD4F" w:rsidR="00D926C1" w:rsidRDefault="008C6F37" w:rsidP="00EA1D37">
      <w:pPr>
        <w:spacing w:line="360" w:lineRule="auto"/>
        <w:rPr>
          <w:rFonts w:hint="eastAsia"/>
        </w:rPr>
      </w:pPr>
      <w:r w:rsidRPr="00711E58">
        <w:rPr>
          <w:rFonts w:ascii="Times New Roman" w:hAnsi="Times New Roman" w:cs="Times New Roman" w:hint="eastAsia"/>
          <w:b/>
          <w:szCs w:val="21"/>
        </w:rPr>
        <w:t>Fig</w:t>
      </w:r>
      <w:r w:rsidR="009372BA">
        <w:rPr>
          <w:rFonts w:ascii="Times New Roman" w:hAnsi="Times New Roman" w:cs="Times New Roman" w:hint="eastAsia"/>
          <w:b/>
          <w:szCs w:val="21"/>
        </w:rPr>
        <w:t>.</w:t>
      </w:r>
      <w:r w:rsidRPr="00711E58">
        <w:rPr>
          <w:rFonts w:ascii="Times New Roman" w:hAnsi="Times New Roman" w:cs="Times New Roman"/>
          <w:b/>
          <w:szCs w:val="21"/>
        </w:rPr>
        <w:t xml:space="preserve"> </w:t>
      </w:r>
      <w:r w:rsidR="006967DF">
        <w:rPr>
          <w:rFonts w:ascii="Times New Roman" w:hAnsi="Times New Roman" w:cs="Times New Roman" w:hint="eastAsia"/>
          <w:b/>
          <w:szCs w:val="21"/>
        </w:rPr>
        <w:t>S</w:t>
      </w:r>
      <w:r w:rsidR="009372BA">
        <w:rPr>
          <w:rFonts w:ascii="Times New Roman" w:hAnsi="Times New Roman" w:cs="Times New Roman" w:hint="eastAsia"/>
          <w:b/>
          <w:szCs w:val="21"/>
        </w:rPr>
        <w:t>8</w:t>
      </w:r>
      <w:r w:rsidRPr="00711E58">
        <w:rPr>
          <w:rFonts w:ascii="Times New Roman" w:hAnsi="Times New Roman" w:cs="Times New Roman" w:hint="eastAsia"/>
          <w:b/>
          <w:szCs w:val="21"/>
        </w:rPr>
        <w:t>.</w:t>
      </w:r>
      <w:r w:rsidR="00EA1D37" w:rsidRPr="00711E58">
        <w:rPr>
          <w:rFonts w:ascii="Times New Roman" w:hAnsi="Times New Roman" w:cs="Times New Roman" w:hint="eastAsia"/>
          <w:color w:val="222222"/>
          <w:szCs w:val="21"/>
          <w:shd w:val="clear" w:color="auto" w:fill="FFFFFF"/>
        </w:rPr>
        <w:t xml:space="preserve"> </w:t>
      </w:r>
      <w:r w:rsidR="0038167F" w:rsidRPr="0038167F">
        <w:rPr>
          <w:rFonts w:ascii="Times New Roman" w:hAnsi="Times New Roman" w:cs="Times New Roman" w:hint="eastAsia"/>
          <w:szCs w:val="21"/>
        </w:rPr>
        <w:t>Pearson</w:t>
      </w:r>
      <w:r w:rsidR="000A7E53" w:rsidRPr="00711E58">
        <w:rPr>
          <w:rFonts w:ascii="Times New Roman" w:hAnsi="Times New Roman" w:cs="Times New Roman" w:hint="eastAsia"/>
          <w:color w:val="000000" w:themeColor="text1"/>
          <w:szCs w:val="21"/>
        </w:rPr>
        <w:t xml:space="preserve"> correlations of </w:t>
      </w:r>
      <w:r w:rsidR="00D926C1" w:rsidRPr="00711E58">
        <w:rPr>
          <w:rFonts w:ascii="Times New Roman" w:hAnsi="Times New Roman" w:cs="Times New Roman"/>
          <w:color w:val="000000" w:themeColor="text1"/>
          <w:szCs w:val="21"/>
        </w:rPr>
        <w:t xml:space="preserve">the proportion of microbial necromass </w:t>
      </w:r>
      <w:r w:rsidR="00D926C1" w:rsidRPr="00711E58">
        <w:rPr>
          <w:rFonts w:ascii="Times New Roman" w:hAnsi="Times New Roman" w:cs="Times New Roman" w:hint="eastAsia"/>
          <w:color w:val="000000" w:themeColor="text1"/>
          <w:szCs w:val="21"/>
        </w:rPr>
        <w:t xml:space="preserve">carbon </w:t>
      </w:r>
      <w:r w:rsidR="00D926C1" w:rsidRPr="00711E58">
        <w:rPr>
          <w:rFonts w:ascii="Times New Roman" w:hAnsi="Times New Roman" w:cs="Times New Roman"/>
          <w:color w:val="000000" w:themeColor="text1"/>
          <w:szCs w:val="21"/>
        </w:rPr>
        <w:t>in SOC</w:t>
      </w:r>
      <w:r w:rsidR="00D926C1" w:rsidRPr="00711E58">
        <w:rPr>
          <w:rFonts w:ascii="Times New Roman" w:hAnsi="Times New Roman" w:cs="Times New Roman" w:hint="eastAsia"/>
          <w:color w:val="000000" w:themeColor="text1"/>
          <w:szCs w:val="21"/>
        </w:rPr>
        <w:t xml:space="preserve"> (BNC/ SOC, FNC/ SOC, and MNC/ SOC)</w:t>
      </w:r>
      <w:r w:rsidR="00D926C1" w:rsidRPr="00711E58">
        <w:rPr>
          <w:rFonts w:ascii="Times New Roman" w:hAnsi="Times New Roman" w:cs="Times New Roman"/>
          <w:color w:val="000000" w:themeColor="text1"/>
          <w:szCs w:val="21"/>
        </w:rPr>
        <w:t xml:space="preserve"> </w:t>
      </w:r>
      <w:r w:rsidR="000A7E53" w:rsidRPr="00711E58">
        <w:rPr>
          <w:rFonts w:ascii="Times New Roman" w:hAnsi="Times New Roman" w:cs="Times New Roman" w:hint="eastAsia"/>
          <w:color w:val="000000" w:themeColor="text1"/>
          <w:szCs w:val="21"/>
        </w:rPr>
        <w:t>with</w:t>
      </w:r>
      <w:r w:rsidR="00D926C1" w:rsidRPr="00711E58">
        <w:rPr>
          <w:rFonts w:ascii="Times New Roman" w:hAnsi="Times New Roman" w:cs="Times New Roman"/>
          <w:color w:val="000000" w:themeColor="text1"/>
          <w:szCs w:val="21"/>
        </w:rPr>
        <w:t xml:space="preserve"> different soil particle sizes.</w:t>
      </w:r>
    </w:p>
    <w:bookmarkEnd w:id="8"/>
    <w:p w14:paraId="4D8FE8D8" w14:textId="77777777" w:rsidR="00CA739D" w:rsidRDefault="00CA739D" w:rsidP="00EA1D37">
      <w:pPr>
        <w:spacing w:line="360" w:lineRule="auto"/>
        <w:rPr>
          <w:rFonts w:hint="eastAsia"/>
        </w:rPr>
      </w:pPr>
    </w:p>
    <w:sectPr w:rsidR="00CA739D" w:rsidSect="001D4E28">
      <w:pgSz w:w="11906" w:h="16838"/>
      <w:pgMar w:top="1440" w:right="1800" w:bottom="1440" w:left="1800"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59419" w14:textId="77777777" w:rsidR="00CE0AF9" w:rsidRDefault="00CE0AF9" w:rsidP="00FA41A9">
      <w:pPr>
        <w:rPr>
          <w:rFonts w:hint="eastAsia"/>
        </w:rPr>
      </w:pPr>
      <w:r>
        <w:separator/>
      </w:r>
    </w:p>
  </w:endnote>
  <w:endnote w:type="continuationSeparator" w:id="0">
    <w:p w14:paraId="5D4B8370" w14:textId="77777777" w:rsidR="00CE0AF9" w:rsidRDefault="00CE0AF9" w:rsidP="00FA41A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Merriweather">
    <w:charset w:val="00"/>
    <w:family w:val="auto"/>
    <w:pitch w:val="variable"/>
    <w:sig w:usb0="20000207" w:usb1="00000002" w:usb2="00000000" w:usb3="00000000" w:csb0="00000197"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1327341"/>
      <w:docPartObj>
        <w:docPartGallery w:val="Page Numbers (Bottom of Page)"/>
        <w:docPartUnique/>
      </w:docPartObj>
    </w:sdtPr>
    <w:sdtContent>
      <w:p w14:paraId="7984C8CD" w14:textId="205E5D4E" w:rsidR="00864B44" w:rsidRDefault="00864B44">
        <w:pPr>
          <w:pStyle w:val="a5"/>
          <w:jc w:val="center"/>
          <w:rPr>
            <w:rFonts w:hint="eastAsia"/>
          </w:rPr>
        </w:pPr>
        <w:r>
          <w:fldChar w:fldCharType="begin"/>
        </w:r>
        <w:r>
          <w:instrText>PAGE   \* MERGEFORMAT</w:instrText>
        </w:r>
        <w:r>
          <w:fldChar w:fldCharType="separate"/>
        </w:r>
        <w:r>
          <w:rPr>
            <w:lang w:val="zh-CN"/>
          </w:rPr>
          <w:t>2</w:t>
        </w:r>
        <w:r>
          <w:fldChar w:fldCharType="end"/>
        </w:r>
      </w:p>
    </w:sdtContent>
  </w:sdt>
  <w:p w14:paraId="7E644276" w14:textId="77777777" w:rsidR="00864B44" w:rsidRDefault="00864B44">
    <w:pPr>
      <w:pStyle w:val="a5"/>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92589" w14:textId="77777777" w:rsidR="00CE0AF9" w:rsidRDefault="00CE0AF9" w:rsidP="00FA41A9">
      <w:pPr>
        <w:rPr>
          <w:rFonts w:hint="eastAsia"/>
        </w:rPr>
      </w:pPr>
      <w:r>
        <w:separator/>
      </w:r>
    </w:p>
  </w:footnote>
  <w:footnote w:type="continuationSeparator" w:id="0">
    <w:p w14:paraId="166AD247" w14:textId="77777777" w:rsidR="00CE0AF9" w:rsidRDefault="00CE0AF9" w:rsidP="00FA41A9">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HorizontalSpacing w:val="105"/>
  <w:drawingGridVerticalSpacing w:val="15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U0MzM3NjI0N7I0NbVQ0lEKTi0uzszPAymwrAUAG7u2KSwAAAA="/>
  </w:docVars>
  <w:rsids>
    <w:rsidRoot w:val="008B0AF4"/>
    <w:rsid w:val="000017B1"/>
    <w:rsid w:val="00002284"/>
    <w:rsid w:val="00014CAA"/>
    <w:rsid w:val="0003534E"/>
    <w:rsid w:val="00045701"/>
    <w:rsid w:val="00063189"/>
    <w:rsid w:val="00076867"/>
    <w:rsid w:val="000779D9"/>
    <w:rsid w:val="00084FAC"/>
    <w:rsid w:val="000A49F7"/>
    <w:rsid w:val="000A7E53"/>
    <w:rsid w:val="000B220B"/>
    <w:rsid w:val="00101D57"/>
    <w:rsid w:val="00111F17"/>
    <w:rsid w:val="00116946"/>
    <w:rsid w:val="001240AE"/>
    <w:rsid w:val="00143B43"/>
    <w:rsid w:val="001548A8"/>
    <w:rsid w:val="00163FAE"/>
    <w:rsid w:val="00190703"/>
    <w:rsid w:val="00192499"/>
    <w:rsid w:val="0019637D"/>
    <w:rsid w:val="00197BFE"/>
    <w:rsid w:val="001B6845"/>
    <w:rsid w:val="001D1375"/>
    <w:rsid w:val="001D4E28"/>
    <w:rsid w:val="001E10CA"/>
    <w:rsid w:val="0020055D"/>
    <w:rsid w:val="00242FAD"/>
    <w:rsid w:val="00256A31"/>
    <w:rsid w:val="0026117F"/>
    <w:rsid w:val="00262D86"/>
    <w:rsid w:val="002706C6"/>
    <w:rsid w:val="00277F76"/>
    <w:rsid w:val="0029124C"/>
    <w:rsid w:val="00292B05"/>
    <w:rsid w:val="002B611E"/>
    <w:rsid w:val="002C48ED"/>
    <w:rsid w:val="002E0BD1"/>
    <w:rsid w:val="002F1EC9"/>
    <w:rsid w:val="002F3CBD"/>
    <w:rsid w:val="00320646"/>
    <w:rsid w:val="003212DA"/>
    <w:rsid w:val="00332A59"/>
    <w:rsid w:val="0033393A"/>
    <w:rsid w:val="00346B7A"/>
    <w:rsid w:val="0035676B"/>
    <w:rsid w:val="00356917"/>
    <w:rsid w:val="0036279B"/>
    <w:rsid w:val="0036360D"/>
    <w:rsid w:val="0036665B"/>
    <w:rsid w:val="00373A6E"/>
    <w:rsid w:val="003776FC"/>
    <w:rsid w:val="0038167F"/>
    <w:rsid w:val="003A66E7"/>
    <w:rsid w:val="003B46C3"/>
    <w:rsid w:val="003B73CE"/>
    <w:rsid w:val="00403C4F"/>
    <w:rsid w:val="00436543"/>
    <w:rsid w:val="00450342"/>
    <w:rsid w:val="00452D38"/>
    <w:rsid w:val="004608BE"/>
    <w:rsid w:val="0046333E"/>
    <w:rsid w:val="00477D3E"/>
    <w:rsid w:val="00486826"/>
    <w:rsid w:val="00487CB7"/>
    <w:rsid w:val="00490E49"/>
    <w:rsid w:val="00497638"/>
    <w:rsid w:val="004C7389"/>
    <w:rsid w:val="004D7F49"/>
    <w:rsid w:val="004F11FC"/>
    <w:rsid w:val="00526674"/>
    <w:rsid w:val="00546D32"/>
    <w:rsid w:val="00563F6F"/>
    <w:rsid w:val="00581E3B"/>
    <w:rsid w:val="00592D8A"/>
    <w:rsid w:val="005A25D2"/>
    <w:rsid w:val="005C6271"/>
    <w:rsid w:val="005D1A49"/>
    <w:rsid w:val="005E2A27"/>
    <w:rsid w:val="005F5A0B"/>
    <w:rsid w:val="0060270E"/>
    <w:rsid w:val="00605D1A"/>
    <w:rsid w:val="00612575"/>
    <w:rsid w:val="00613746"/>
    <w:rsid w:val="00614FF8"/>
    <w:rsid w:val="00624A65"/>
    <w:rsid w:val="00627E9C"/>
    <w:rsid w:val="00647BA3"/>
    <w:rsid w:val="00661091"/>
    <w:rsid w:val="00663E04"/>
    <w:rsid w:val="0066457F"/>
    <w:rsid w:val="00674190"/>
    <w:rsid w:val="006967DF"/>
    <w:rsid w:val="006A7F2E"/>
    <w:rsid w:val="006B74E7"/>
    <w:rsid w:val="006C35B8"/>
    <w:rsid w:val="006E03B9"/>
    <w:rsid w:val="006F2D79"/>
    <w:rsid w:val="006F3991"/>
    <w:rsid w:val="006F6C88"/>
    <w:rsid w:val="006F7E51"/>
    <w:rsid w:val="0070607A"/>
    <w:rsid w:val="00711E58"/>
    <w:rsid w:val="00735D4B"/>
    <w:rsid w:val="0074267B"/>
    <w:rsid w:val="00743D2D"/>
    <w:rsid w:val="00745774"/>
    <w:rsid w:val="00791198"/>
    <w:rsid w:val="00796D6F"/>
    <w:rsid w:val="007974DD"/>
    <w:rsid w:val="007C6CEB"/>
    <w:rsid w:val="007D49DB"/>
    <w:rsid w:val="00800233"/>
    <w:rsid w:val="0081140D"/>
    <w:rsid w:val="008127DE"/>
    <w:rsid w:val="00812A3C"/>
    <w:rsid w:val="00820935"/>
    <w:rsid w:val="00823052"/>
    <w:rsid w:val="008353E3"/>
    <w:rsid w:val="00846081"/>
    <w:rsid w:val="0086010C"/>
    <w:rsid w:val="00864B44"/>
    <w:rsid w:val="008701A1"/>
    <w:rsid w:val="00894944"/>
    <w:rsid w:val="008A52E6"/>
    <w:rsid w:val="008A5C29"/>
    <w:rsid w:val="008B0AF4"/>
    <w:rsid w:val="008B38CA"/>
    <w:rsid w:val="008C2245"/>
    <w:rsid w:val="008C6F37"/>
    <w:rsid w:val="008C79A0"/>
    <w:rsid w:val="008E4F8C"/>
    <w:rsid w:val="008F7DB8"/>
    <w:rsid w:val="00927C0A"/>
    <w:rsid w:val="009345CB"/>
    <w:rsid w:val="009372BA"/>
    <w:rsid w:val="0093789C"/>
    <w:rsid w:val="009442F1"/>
    <w:rsid w:val="00950CEB"/>
    <w:rsid w:val="00954FFC"/>
    <w:rsid w:val="00971365"/>
    <w:rsid w:val="0097557A"/>
    <w:rsid w:val="00984DEF"/>
    <w:rsid w:val="00991982"/>
    <w:rsid w:val="00993FBD"/>
    <w:rsid w:val="00994D4D"/>
    <w:rsid w:val="009A4890"/>
    <w:rsid w:val="009B1210"/>
    <w:rsid w:val="009B51BD"/>
    <w:rsid w:val="009C5019"/>
    <w:rsid w:val="009C520E"/>
    <w:rsid w:val="009E2519"/>
    <w:rsid w:val="00A14206"/>
    <w:rsid w:val="00A31428"/>
    <w:rsid w:val="00A32EE1"/>
    <w:rsid w:val="00A42D53"/>
    <w:rsid w:val="00A46636"/>
    <w:rsid w:val="00A627D1"/>
    <w:rsid w:val="00A66F6A"/>
    <w:rsid w:val="00A7365D"/>
    <w:rsid w:val="00A97365"/>
    <w:rsid w:val="00AC0F0D"/>
    <w:rsid w:val="00AE030F"/>
    <w:rsid w:val="00B179A3"/>
    <w:rsid w:val="00B236E6"/>
    <w:rsid w:val="00B42283"/>
    <w:rsid w:val="00B82444"/>
    <w:rsid w:val="00B828C1"/>
    <w:rsid w:val="00B93292"/>
    <w:rsid w:val="00BA53A9"/>
    <w:rsid w:val="00BA67A6"/>
    <w:rsid w:val="00BA7C0D"/>
    <w:rsid w:val="00BB657F"/>
    <w:rsid w:val="00BE06F2"/>
    <w:rsid w:val="00BE210E"/>
    <w:rsid w:val="00BE2811"/>
    <w:rsid w:val="00BF31F9"/>
    <w:rsid w:val="00C1578A"/>
    <w:rsid w:val="00C21965"/>
    <w:rsid w:val="00C219E4"/>
    <w:rsid w:val="00C44752"/>
    <w:rsid w:val="00C520E3"/>
    <w:rsid w:val="00C72E46"/>
    <w:rsid w:val="00C9635C"/>
    <w:rsid w:val="00CA739D"/>
    <w:rsid w:val="00CB08E5"/>
    <w:rsid w:val="00CB65F5"/>
    <w:rsid w:val="00CC1951"/>
    <w:rsid w:val="00CC3D3C"/>
    <w:rsid w:val="00CC529A"/>
    <w:rsid w:val="00CC5B36"/>
    <w:rsid w:val="00CE0AF9"/>
    <w:rsid w:val="00CF727E"/>
    <w:rsid w:val="00D060E0"/>
    <w:rsid w:val="00D20BC8"/>
    <w:rsid w:val="00D31118"/>
    <w:rsid w:val="00D47AF5"/>
    <w:rsid w:val="00D76BCF"/>
    <w:rsid w:val="00D86F36"/>
    <w:rsid w:val="00D905F1"/>
    <w:rsid w:val="00D9261D"/>
    <w:rsid w:val="00D926C1"/>
    <w:rsid w:val="00D92979"/>
    <w:rsid w:val="00D93CE7"/>
    <w:rsid w:val="00D95845"/>
    <w:rsid w:val="00DA3F07"/>
    <w:rsid w:val="00DA432B"/>
    <w:rsid w:val="00DB1EA3"/>
    <w:rsid w:val="00DB43FC"/>
    <w:rsid w:val="00DC4392"/>
    <w:rsid w:val="00DF0E30"/>
    <w:rsid w:val="00E0053D"/>
    <w:rsid w:val="00E223DA"/>
    <w:rsid w:val="00E24348"/>
    <w:rsid w:val="00E60F58"/>
    <w:rsid w:val="00E66A5C"/>
    <w:rsid w:val="00E70BCB"/>
    <w:rsid w:val="00E72A71"/>
    <w:rsid w:val="00E7362F"/>
    <w:rsid w:val="00E74663"/>
    <w:rsid w:val="00E77091"/>
    <w:rsid w:val="00E812FA"/>
    <w:rsid w:val="00E842E5"/>
    <w:rsid w:val="00E92AF4"/>
    <w:rsid w:val="00EA079A"/>
    <w:rsid w:val="00EA1D37"/>
    <w:rsid w:val="00EF00F7"/>
    <w:rsid w:val="00EF2740"/>
    <w:rsid w:val="00EF6A13"/>
    <w:rsid w:val="00EF7C9D"/>
    <w:rsid w:val="00F0205E"/>
    <w:rsid w:val="00F068E9"/>
    <w:rsid w:val="00F1161A"/>
    <w:rsid w:val="00F26167"/>
    <w:rsid w:val="00F440B5"/>
    <w:rsid w:val="00F50760"/>
    <w:rsid w:val="00F8371C"/>
    <w:rsid w:val="00FA41A9"/>
    <w:rsid w:val="00FB2140"/>
    <w:rsid w:val="00FB6F8D"/>
    <w:rsid w:val="00FC2F7D"/>
    <w:rsid w:val="00FD7B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E268D5"/>
  <w15:chartTrackingRefBased/>
  <w15:docId w15:val="{4B5A0EF6-4863-4B46-9613-CB01EAF88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27D1"/>
    <w:pPr>
      <w:widowControl w:val="0"/>
      <w:jc w:val="both"/>
    </w:pPr>
  </w:style>
  <w:style w:type="paragraph" w:styleId="1">
    <w:name w:val="heading 1"/>
    <w:basedOn w:val="a"/>
    <w:next w:val="a"/>
    <w:link w:val="10"/>
    <w:uiPriority w:val="9"/>
    <w:qFormat/>
    <w:rsid w:val="001240AE"/>
    <w:pPr>
      <w:keepNext/>
      <w:keepLines/>
      <w:spacing w:before="340" w:after="330" w:line="578" w:lineRule="auto"/>
      <w:outlineLvl w:val="0"/>
    </w:pPr>
    <w:rPr>
      <w:b/>
      <w:bCs/>
      <w:kern w:val="44"/>
      <w:sz w:val="44"/>
      <w:szCs w:val="44"/>
    </w:rPr>
  </w:style>
  <w:style w:type="paragraph" w:styleId="3">
    <w:name w:val="heading 3"/>
    <w:basedOn w:val="a"/>
    <w:link w:val="30"/>
    <w:uiPriority w:val="9"/>
    <w:qFormat/>
    <w:rsid w:val="00647BA3"/>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A41A9"/>
    <w:pPr>
      <w:tabs>
        <w:tab w:val="center" w:pos="4153"/>
        <w:tab w:val="right" w:pos="8306"/>
      </w:tabs>
      <w:snapToGrid w:val="0"/>
      <w:jc w:val="center"/>
    </w:pPr>
    <w:rPr>
      <w:sz w:val="18"/>
      <w:szCs w:val="18"/>
    </w:rPr>
  </w:style>
  <w:style w:type="character" w:customStyle="1" w:styleId="a4">
    <w:name w:val="页眉 字符"/>
    <w:basedOn w:val="a0"/>
    <w:link w:val="a3"/>
    <w:uiPriority w:val="99"/>
    <w:rsid w:val="00FA41A9"/>
    <w:rPr>
      <w:sz w:val="18"/>
      <w:szCs w:val="18"/>
    </w:rPr>
  </w:style>
  <w:style w:type="paragraph" w:styleId="a5">
    <w:name w:val="footer"/>
    <w:basedOn w:val="a"/>
    <w:link w:val="a6"/>
    <w:uiPriority w:val="99"/>
    <w:unhideWhenUsed/>
    <w:rsid w:val="00FA41A9"/>
    <w:pPr>
      <w:tabs>
        <w:tab w:val="center" w:pos="4153"/>
        <w:tab w:val="right" w:pos="8306"/>
      </w:tabs>
      <w:snapToGrid w:val="0"/>
      <w:jc w:val="left"/>
    </w:pPr>
    <w:rPr>
      <w:sz w:val="18"/>
      <w:szCs w:val="18"/>
    </w:rPr>
  </w:style>
  <w:style w:type="character" w:customStyle="1" w:styleId="a6">
    <w:name w:val="页脚 字符"/>
    <w:basedOn w:val="a0"/>
    <w:link w:val="a5"/>
    <w:uiPriority w:val="99"/>
    <w:rsid w:val="00FA41A9"/>
    <w:rPr>
      <w:sz w:val="18"/>
      <w:szCs w:val="18"/>
    </w:rPr>
  </w:style>
  <w:style w:type="paragraph" w:styleId="a7">
    <w:name w:val="Normal (Web)"/>
    <w:basedOn w:val="a"/>
    <w:uiPriority w:val="99"/>
    <w:unhideWhenUsed/>
    <w:rsid w:val="00647BA3"/>
    <w:pPr>
      <w:widowControl/>
      <w:spacing w:before="100" w:beforeAutospacing="1" w:after="100" w:afterAutospacing="1"/>
      <w:jc w:val="left"/>
    </w:pPr>
    <w:rPr>
      <w:rFonts w:ascii="宋体" w:eastAsia="宋体" w:hAnsi="宋体" w:cs="宋体"/>
      <w:kern w:val="0"/>
      <w:sz w:val="24"/>
      <w:szCs w:val="24"/>
    </w:rPr>
  </w:style>
  <w:style w:type="character" w:customStyle="1" w:styleId="30">
    <w:name w:val="标题 3 字符"/>
    <w:basedOn w:val="a0"/>
    <w:link w:val="3"/>
    <w:uiPriority w:val="9"/>
    <w:rsid w:val="00647BA3"/>
    <w:rPr>
      <w:rFonts w:ascii="宋体" w:eastAsia="宋体" w:hAnsi="宋体" w:cs="宋体"/>
      <w:b/>
      <w:bCs/>
      <w:kern w:val="0"/>
      <w:sz w:val="27"/>
      <w:szCs w:val="27"/>
    </w:rPr>
  </w:style>
  <w:style w:type="character" w:styleId="a8">
    <w:name w:val="Hyperlink"/>
    <w:basedOn w:val="a0"/>
    <w:uiPriority w:val="99"/>
    <w:semiHidden/>
    <w:unhideWhenUsed/>
    <w:rsid w:val="00647BA3"/>
    <w:rPr>
      <w:color w:val="0000FF"/>
      <w:u w:val="single"/>
    </w:rPr>
  </w:style>
  <w:style w:type="character" w:customStyle="1" w:styleId="EndNoteBibliographyChar">
    <w:name w:val="EndNote Bibliography Char"/>
    <w:link w:val="EndNoteBibliography"/>
    <w:locked/>
    <w:rsid w:val="00487CB7"/>
    <w:rPr>
      <w:rFonts w:ascii="Calibri" w:eastAsia="宋体" w:hAnsi="Calibri" w:cs="Calibri"/>
      <w:noProof/>
      <w:sz w:val="20"/>
    </w:rPr>
  </w:style>
  <w:style w:type="paragraph" w:customStyle="1" w:styleId="EndNoteBibliography">
    <w:name w:val="EndNote Bibliography"/>
    <w:basedOn w:val="a"/>
    <w:link w:val="EndNoteBibliographyChar"/>
    <w:rsid w:val="00487CB7"/>
    <w:pPr>
      <w:jc w:val="left"/>
    </w:pPr>
    <w:rPr>
      <w:rFonts w:ascii="Calibri" w:eastAsia="宋体" w:hAnsi="Calibri" w:cs="Calibri"/>
      <w:noProof/>
      <w:sz w:val="20"/>
    </w:rPr>
  </w:style>
  <w:style w:type="character" w:styleId="a9">
    <w:name w:val="annotation reference"/>
    <w:basedOn w:val="a0"/>
    <w:uiPriority w:val="99"/>
    <w:semiHidden/>
    <w:unhideWhenUsed/>
    <w:rsid w:val="001240AE"/>
    <w:rPr>
      <w:sz w:val="21"/>
      <w:szCs w:val="21"/>
    </w:rPr>
  </w:style>
  <w:style w:type="paragraph" w:styleId="aa">
    <w:name w:val="annotation text"/>
    <w:basedOn w:val="a"/>
    <w:link w:val="ab"/>
    <w:uiPriority w:val="99"/>
    <w:semiHidden/>
    <w:unhideWhenUsed/>
    <w:rsid w:val="001240AE"/>
    <w:pPr>
      <w:jc w:val="left"/>
    </w:pPr>
  </w:style>
  <w:style w:type="character" w:customStyle="1" w:styleId="ab">
    <w:name w:val="批注文字 字符"/>
    <w:basedOn w:val="a0"/>
    <w:link w:val="aa"/>
    <w:uiPriority w:val="99"/>
    <w:semiHidden/>
    <w:rsid w:val="001240AE"/>
  </w:style>
  <w:style w:type="paragraph" w:styleId="ac">
    <w:name w:val="annotation subject"/>
    <w:basedOn w:val="aa"/>
    <w:next w:val="aa"/>
    <w:link w:val="ad"/>
    <w:uiPriority w:val="99"/>
    <w:semiHidden/>
    <w:unhideWhenUsed/>
    <w:rsid w:val="001240AE"/>
    <w:rPr>
      <w:b/>
      <w:bCs/>
    </w:rPr>
  </w:style>
  <w:style w:type="character" w:customStyle="1" w:styleId="ad">
    <w:name w:val="批注主题 字符"/>
    <w:basedOn w:val="ab"/>
    <w:link w:val="ac"/>
    <w:uiPriority w:val="99"/>
    <w:semiHidden/>
    <w:rsid w:val="001240AE"/>
    <w:rPr>
      <w:b/>
      <w:bCs/>
    </w:rPr>
  </w:style>
  <w:style w:type="character" w:customStyle="1" w:styleId="10">
    <w:name w:val="标题 1 字符"/>
    <w:basedOn w:val="a0"/>
    <w:link w:val="1"/>
    <w:uiPriority w:val="9"/>
    <w:rsid w:val="001240AE"/>
    <w:rPr>
      <w:b/>
      <w:bCs/>
      <w:kern w:val="44"/>
      <w:sz w:val="44"/>
      <w:szCs w:val="44"/>
    </w:rPr>
  </w:style>
  <w:style w:type="character" w:styleId="ae">
    <w:name w:val="Emphasis"/>
    <w:basedOn w:val="a0"/>
    <w:uiPriority w:val="20"/>
    <w:qFormat/>
    <w:rsid w:val="008A5C29"/>
    <w:rPr>
      <w:i/>
      <w:iCs/>
    </w:rPr>
  </w:style>
  <w:style w:type="character" w:customStyle="1" w:styleId="anchor-text">
    <w:name w:val="anchor-text"/>
    <w:basedOn w:val="a0"/>
    <w:rsid w:val="0060270E"/>
  </w:style>
  <w:style w:type="character" w:customStyle="1" w:styleId="title-text">
    <w:name w:val="title-text"/>
    <w:basedOn w:val="a0"/>
    <w:rsid w:val="00332A59"/>
  </w:style>
  <w:style w:type="table" w:styleId="af">
    <w:name w:val="Table Grid"/>
    <w:basedOn w:val="a1"/>
    <w:uiPriority w:val="39"/>
    <w:rsid w:val="00592D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line number"/>
    <w:basedOn w:val="a0"/>
    <w:uiPriority w:val="99"/>
    <w:semiHidden/>
    <w:unhideWhenUsed/>
    <w:rsid w:val="001D4E28"/>
  </w:style>
  <w:style w:type="paragraph" w:customStyle="1" w:styleId="11">
    <w:name w:val="正文1"/>
    <w:rsid w:val="0070607A"/>
    <w:pPr>
      <w:jc w:val="both"/>
    </w:pPr>
    <w:rPr>
      <w:rFonts w:ascii="等线" w:eastAsia="宋体" w:hAnsi="等线" w:cs="宋体"/>
      <w:szCs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359388">
      <w:bodyDiv w:val="1"/>
      <w:marLeft w:val="0"/>
      <w:marRight w:val="0"/>
      <w:marTop w:val="0"/>
      <w:marBottom w:val="0"/>
      <w:divBdr>
        <w:top w:val="none" w:sz="0" w:space="0" w:color="auto"/>
        <w:left w:val="none" w:sz="0" w:space="0" w:color="auto"/>
        <w:bottom w:val="none" w:sz="0" w:space="0" w:color="auto"/>
        <w:right w:val="none" w:sz="0" w:space="0" w:color="auto"/>
      </w:divBdr>
    </w:div>
    <w:div w:id="655301874">
      <w:bodyDiv w:val="1"/>
      <w:marLeft w:val="0"/>
      <w:marRight w:val="0"/>
      <w:marTop w:val="0"/>
      <w:marBottom w:val="0"/>
      <w:divBdr>
        <w:top w:val="none" w:sz="0" w:space="0" w:color="auto"/>
        <w:left w:val="none" w:sz="0" w:space="0" w:color="auto"/>
        <w:bottom w:val="none" w:sz="0" w:space="0" w:color="auto"/>
        <w:right w:val="none" w:sz="0" w:space="0" w:color="auto"/>
      </w:divBdr>
    </w:div>
    <w:div w:id="968510205">
      <w:bodyDiv w:val="1"/>
      <w:marLeft w:val="0"/>
      <w:marRight w:val="0"/>
      <w:marTop w:val="0"/>
      <w:marBottom w:val="0"/>
      <w:divBdr>
        <w:top w:val="none" w:sz="0" w:space="0" w:color="auto"/>
        <w:left w:val="none" w:sz="0" w:space="0" w:color="auto"/>
        <w:bottom w:val="none" w:sz="0" w:space="0" w:color="auto"/>
        <w:right w:val="none" w:sz="0" w:space="0" w:color="auto"/>
      </w:divBdr>
      <w:divsChild>
        <w:div w:id="1137995982">
          <w:marLeft w:val="0"/>
          <w:marRight w:val="0"/>
          <w:marTop w:val="0"/>
          <w:marBottom w:val="240"/>
          <w:divBdr>
            <w:top w:val="none" w:sz="0" w:space="0" w:color="auto"/>
            <w:left w:val="none" w:sz="0" w:space="0" w:color="auto"/>
            <w:bottom w:val="none" w:sz="0" w:space="0" w:color="auto"/>
            <w:right w:val="none" w:sz="0" w:space="0" w:color="auto"/>
          </w:divBdr>
        </w:div>
      </w:divsChild>
    </w:div>
    <w:div w:id="1113355922">
      <w:bodyDiv w:val="1"/>
      <w:marLeft w:val="0"/>
      <w:marRight w:val="0"/>
      <w:marTop w:val="0"/>
      <w:marBottom w:val="0"/>
      <w:divBdr>
        <w:top w:val="none" w:sz="0" w:space="0" w:color="auto"/>
        <w:left w:val="none" w:sz="0" w:space="0" w:color="auto"/>
        <w:bottom w:val="none" w:sz="0" w:space="0" w:color="auto"/>
        <w:right w:val="none" w:sz="0" w:space="0" w:color="auto"/>
      </w:divBdr>
    </w:div>
    <w:div w:id="1160191978">
      <w:bodyDiv w:val="1"/>
      <w:marLeft w:val="0"/>
      <w:marRight w:val="0"/>
      <w:marTop w:val="0"/>
      <w:marBottom w:val="0"/>
      <w:divBdr>
        <w:top w:val="none" w:sz="0" w:space="0" w:color="auto"/>
        <w:left w:val="none" w:sz="0" w:space="0" w:color="auto"/>
        <w:bottom w:val="none" w:sz="0" w:space="0" w:color="auto"/>
        <w:right w:val="none" w:sz="0" w:space="0" w:color="auto"/>
      </w:divBdr>
    </w:div>
    <w:div w:id="1185442146">
      <w:bodyDiv w:val="1"/>
      <w:marLeft w:val="0"/>
      <w:marRight w:val="0"/>
      <w:marTop w:val="0"/>
      <w:marBottom w:val="0"/>
      <w:divBdr>
        <w:top w:val="none" w:sz="0" w:space="0" w:color="auto"/>
        <w:left w:val="none" w:sz="0" w:space="0" w:color="auto"/>
        <w:bottom w:val="none" w:sz="0" w:space="0" w:color="auto"/>
        <w:right w:val="none" w:sz="0" w:space="0" w:color="auto"/>
      </w:divBdr>
    </w:div>
    <w:div w:id="1237013583">
      <w:bodyDiv w:val="1"/>
      <w:marLeft w:val="0"/>
      <w:marRight w:val="0"/>
      <w:marTop w:val="0"/>
      <w:marBottom w:val="0"/>
      <w:divBdr>
        <w:top w:val="none" w:sz="0" w:space="0" w:color="auto"/>
        <w:left w:val="none" w:sz="0" w:space="0" w:color="auto"/>
        <w:bottom w:val="none" w:sz="0" w:space="0" w:color="auto"/>
        <w:right w:val="none" w:sz="0" w:space="0" w:color="auto"/>
      </w:divBdr>
    </w:div>
    <w:div w:id="1720975563">
      <w:bodyDiv w:val="1"/>
      <w:marLeft w:val="0"/>
      <w:marRight w:val="0"/>
      <w:marTop w:val="0"/>
      <w:marBottom w:val="0"/>
      <w:divBdr>
        <w:top w:val="none" w:sz="0" w:space="0" w:color="auto"/>
        <w:left w:val="none" w:sz="0" w:space="0" w:color="auto"/>
        <w:bottom w:val="none" w:sz="0" w:space="0" w:color="auto"/>
        <w:right w:val="none" w:sz="0" w:space="0" w:color="auto"/>
      </w:divBdr>
    </w:div>
    <w:div w:id="209034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7.tiff"/><Relationship Id="rId3" Type="http://schemas.openxmlformats.org/officeDocument/2006/relationships/settings" Target="settings.xml"/><Relationship Id="rId21" Type="http://schemas.openxmlformats.org/officeDocument/2006/relationships/image" Target="media/image10.tiff"/><Relationship Id="rId7" Type="http://schemas.openxmlformats.org/officeDocument/2006/relationships/footer" Target="footer1.xml"/><Relationship Id="rId12" Type="http://schemas.openxmlformats.org/officeDocument/2006/relationships/image" Target="media/image3.wmf"/><Relationship Id="rId17" Type="http://schemas.openxmlformats.org/officeDocument/2006/relationships/image" Target="media/image6.tiff"/><Relationship Id="rId2" Type="http://schemas.openxmlformats.org/officeDocument/2006/relationships/styles" Target="styles.xml"/><Relationship Id="rId16" Type="http://schemas.openxmlformats.org/officeDocument/2006/relationships/image" Target="media/image5.tiff"/><Relationship Id="rId20" Type="http://schemas.openxmlformats.org/officeDocument/2006/relationships/image" Target="media/image9.tif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image" Target="media/image8.tif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yperlink" Target="https://www.sciencedirect.com/science/article/pii/S2352009423001189?via%3Dihub" TargetMode="External"/><Relationship Id="rId22" Type="http://schemas.openxmlformats.org/officeDocument/2006/relationships/image" Target="media/image11.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D634A-21F2-4313-9C22-A5F340FA0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3457</TotalTime>
  <Pages>9</Pages>
  <Words>1382</Words>
  <Characters>7510</Characters>
  <Application>Microsoft Office Word</Application>
  <DocSecurity>0</DocSecurity>
  <Lines>326</Lines>
  <Paragraphs>227</Paragraphs>
  <ScaleCrop>false</ScaleCrop>
  <Company/>
  <LinksUpToDate>false</LinksUpToDate>
  <CharactersWithSpaces>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53</cp:revision>
  <cp:lastPrinted>2024-12-07T07:37:00Z</cp:lastPrinted>
  <dcterms:created xsi:type="dcterms:W3CDTF">2024-12-06T10:04:00Z</dcterms:created>
  <dcterms:modified xsi:type="dcterms:W3CDTF">2025-07-30T15:38:00Z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GrammarlyDocumentId">
    <vt:lpwstr>09d21038-2e30-4b07-a43f-78a4042d76b2</vt:lpwstr>
  </property>
</Properties>
</file>