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93666" w14:textId="77777777" w:rsidR="000E3C80" w:rsidRPr="000E51BE" w:rsidRDefault="000E3C80" w:rsidP="000E3C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E51BE">
        <w:rPr>
          <w:rFonts w:ascii="Times New Roman" w:hAnsi="Times New Roman" w:cs="Times New Roman"/>
          <w:b/>
          <w:bCs/>
          <w:sz w:val="24"/>
          <w:szCs w:val="24"/>
        </w:rPr>
        <w:t>Title Page:</w:t>
      </w:r>
    </w:p>
    <w:p w14:paraId="5FD8D14D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209967398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Plant invasion alters latitudinal patterns of soil microbial </w:t>
      </w:r>
      <w:bookmarkEnd w:id="0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diversity in coastal wetlands</w:t>
      </w:r>
    </w:p>
    <w:p w14:paraId="1BE266B1" w14:textId="792DFB2B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0E51B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Authors: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Xin </w:t>
      </w:r>
      <w:proofErr w:type="spell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Xin</w:t>
      </w:r>
      <w:proofErr w:type="spellEnd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a,b</w:t>
      </w:r>
      <w:proofErr w:type="gramEnd"/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,c</w:t>
      </w:r>
      <w:proofErr w:type="spellEnd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Jiasui</w:t>
      </w:r>
      <w:proofErr w:type="spellEnd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</w:t>
      </w:r>
      <w:r w:rsidR="0086294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d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Chuancheng</w:t>
      </w:r>
      <w:proofErr w:type="spellEnd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Fu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e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Teng Yang </w:t>
      </w:r>
      <w:proofErr w:type="spellStart"/>
      <w:proofErr w:type="gram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a,c</w:t>
      </w:r>
      <w:proofErr w:type="spellEnd"/>
      <w:proofErr w:type="gramEnd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Yu Shi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f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Xu Liu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g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, Hai-Lei Zheng</w:t>
      </w:r>
      <w:r w:rsidR="0086294B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h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Haiyan Chu </w:t>
      </w:r>
      <w:proofErr w:type="spellStart"/>
      <w:proofErr w:type="gram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a,c</w:t>
      </w:r>
      <w:proofErr w:type="spellEnd"/>
      <w:proofErr w:type="gramEnd"/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*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Gui-Feng Gao </w:t>
      </w:r>
      <w:proofErr w:type="spellStart"/>
      <w:proofErr w:type="gram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a,c</w:t>
      </w:r>
      <w:proofErr w:type="spellEnd"/>
      <w:proofErr w:type="gramEnd"/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*</w:t>
      </w:r>
    </w:p>
    <w:p w14:paraId="578A6778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B05842" w14:textId="77777777" w:rsidR="000E3C80" w:rsidRPr="000E51BE" w:rsidRDefault="000E3C80" w:rsidP="000E3C80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Affiliations:</w:t>
      </w:r>
    </w:p>
    <w:p w14:paraId="4F36CADF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a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State Key Laboratory of Soil and Sustainable Agriculture, Institute of Soil Science, Chinese Academy of Sciences, Nanjing, 211135, China</w:t>
      </w:r>
    </w:p>
    <w:p w14:paraId="0411A043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b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School of Biological Sciences, Nanjing Normal University, Nanjing, 210023, China</w:t>
      </w:r>
    </w:p>
    <w:p w14:paraId="333DD640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c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University of Chinese Academy of Sciences, Beijing, 100049, China</w:t>
      </w:r>
    </w:p>
    <w:p w14:paraId="665119A8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d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School of Life and Environmental Sciences, Faculty of Science, The University of Sydney, Sydney NSW, 2006, Australia</w:t>
      </w:r>
    </w:p>
    <w:p w14:paraId="50523C04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e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Marine Science Program, Biological and Environmental Science and Engineering Division (BESE), King Abdullah University of Science and Technology, </w:t>
      </w:r>
      <w:proofErr w:type="spellStart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Thuwal</w:t>
      </w:r>
      <w:proofErr w:type="spellEnd"/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, 23955-6900, Saudi Arabia</w:t>
      </w:r>
    </w:p>
    <w:p w14:paraId="7DD53433" w14:textId="77777777" w:rsidR="000E3C80" w:rsidRPr="000E51BE" w:rsidRDefault="000E3C80" w:rsidP="000E3C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f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State Key Laboratory of Crop Stress Adaptation and Improvement, School of Life Sciences, Henan University, Kaifeng, 475004, China</w:t>
      </w:r>
    </w:p>
    <w:p w14:paraId="7740850E" w14:textId="77777777" w:rsidR="000E3C80" w:rsidRPr="000E51BE" w:rsidRDefault="000E3C80" w:rsidP="000E3C80">
      <w:pPr>
        <w:tabs>
          <w:tab w:val="left" w:pos="6722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g 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>Department of Microbiology, College of Life Sciences, Nanjing Agricultural University, Key Laboratory of Agricultural and Environmental Microbiology, Ministry of Agriculture and Rural Affairs, Nanjing, 210095, China</w:t>
      </w:r>
    </w:p>
    <w:p w14:paraId="1B39F683" w14:textId="013D6619" w:rsidR="007D69AE" w:rsidRDefault="000E3C80" w:rsidP="000E3C80">
      <w:pPr>
        <w:tabs>
          <w:tab w:val="left" w:pos="6722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51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h</w:t>
      </w:r>
      <w:r w:rsidRPr="000E51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College of the Environment and Ecology (CEE), Xiamen University, Xiamen, 361102, China</w:t>
      </w:r>
    </w:p>
    <w:p w14:paraId="2EE20FCD" w14:textId="77777777" w:rsidR="000E3C80" w:rsidRPr="00345706" w:rsidRDefault="000E3C80" w:rsidP="000E3C80">
      <w:pPr>
        <w:tabs>
          <w:tab w:val="left" w:pos="6722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2CEF1" w14:textId="77777777" w:rsidR="007D69AE" w:rsidRPr="00345706" w:rsidRDefault="007D69AE" w:rsidP="007D69A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57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Corresponding authors</w:t>
      </w:r>
    </w:p>
    <w:p w14:paraId="7BB9B4BC" w14:textId="77777777" w:rsidR="007D69AE" w:rsidRPr="00345706" w:rsidRDefault="007D69AE" w:rsidP="007D69A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5706">
        <w:rPr>
          <w:rFonts w:ascii="Times New Roman" w:hAnsi="Times New Roman" w:cs="Times New Roman"/>
          <w:color w:val="000000" w:themeColor="text1"/>
          <w:sz w:val="24"/>
          <w:szCs w:val="24"/>
        </w:rPr>
        <w:t>Gui-Feng Gao</w:t>
      </w:r>
    </w:p>
    <w:p w14:paraId="1E57918D" w14:textId="5686AAB0" w:rsidR="007D69AE" w:rsidRPr="00B42AA5" w:rsidRDefault="007D69AE" w:rsidP="007D69A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2A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E-mail: </w:t>
      </w:r>
      <w:bookmarkStart w:id="1" w:name="OLE_LINK4"/>
      <w:bookmarkStart w:id="2" w:name="OLE_LINK7"/>
      <w:r w:rsidR="00A03F39" w:rsidRPr="00B42AA5">
        <w:rPr>
          <w:rFonts w:ascii="Times New Roman" w:hAnsi="Times New Roman" w:cs="Times New Roman"/>
          <w:sz w:val="24"/>
          <w:szCs w:val="24"/>
        </w:rPr>
        <w:t>gfgao@issas.ac.cn</w:t>
      </w:r>
      <w:bookmarkEnd w:id="1"/>
      <w:bookmarkEnd w:id="2"/>
    </w:p>
    <w:p w14:paraId="20778E70" w14:textId="77777777" w:rsidR="007D69AE" w:rsidRPr="00B42AA5" w:rsidRDefault="007D69AE" w:rsidP="007D69A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A02BB7" w14:textId="77777777" w:rsidR="007D69AE" w:rsidRPr="00345706" w:rsidRDefault="007D69AE" w:rsidP="007D69AE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57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Haiyan Chu</w:t>
      </w:r>
    </w:p>
    <w:p w14:paraId="73E120B6" w14:textId="38BC7412" w:rsidR="00567311" w:rsidRDefault="007D69AE" w:rsidP="007D69AE">
      <w:pPr>
        <w:widowControl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57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E-mail: </w:t>
      </w:r>
      <w:r w:rsidRPr="00A03F39">
        <w:rPr>
          <w:rFonts w:ascii="Times New Roman" w:hAnsi="Times New Roman" w:cs="Times New Roman"/>
          <w:sz w:val="24"/>
          <w:szCs w:val="24"/>
        </w:rPr>
        <w:t>hychu@issas.ac.cn</w:t>
      </w:r>
      <w:r w:rsidR="00567311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2E2043A0" w14:textId="3BD99A1C" w:rsidR="001B096F" w:rsidRDefault="00567311" w:rsidP="001B096F">
      <w:pPr>
        <w:tabs>
          <w:tab w:val="left" w:pos="6722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31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25FA08CD" wp14:editId="3EE5F44F">
            <wp:extent cx="5274310" cy="2403475"/>
            <wp:effectExtent l="0" t="0" r="2540" b="0"/>
            <wp:docPr id="1669642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428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B2783" w14:textId="0E5A99EE" w:rsidR="00567311" w:rsidRPr="003C1CA2" w:rsidRDefault="00567311" w:rsidP="0056731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1CA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3C1CA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S</w:t>
      </w:r>
      <w:r w:rsidRPr="003C1CA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.</w:t>
      </w:r>
      <w:r w:rsidRPr="003C1CA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A359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Distribution of sampling sites in paired mudflat and </w:t>
      </w:r>
      <w:r w:rsidRPr="001A359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S. alterniflora</w:t>
      </w:r>
      <w:r w:rsidRPr="001A359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habitats across China’s coast.</w:t>
      </w:r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HLD: </w:t>
      </w:r>
      <w:proofErr w:type="spellStart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Huludao</w:t>
      </w:r>
      <w:proofErr w:type="spellEnd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TG: </w:t>
      </w:r>
      <w:proofErr w:type="spellStart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Tanggu</w:t>
      </w:r>
      <w:proofErr w:type="spellEnd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DY: </w:t>
      </w:r>
      <w:proofErr w:type="spellStart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Dongying</w:t>
      </w:r>
      <w:proofErr w:type="spellEnd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LYG: Lianyungang; YC: Yancheng; CM: Chongming; YQ: Yueqing; XP: </w:t>
      </w:r>
      <w:proofErr w:type="spellStart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Xiapu</w:t>
      </w:r>
      <w:proofErr w:type="spellEnd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YX: </w:t>
      </w:r>
      <w:proofErr w:type="spellStart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Yunxiao</w:t>
      </w:r>
      <w:proofErr w:type="spellEnd"/>
      <w:r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; ZH: Zhuhai; BH: Beihai; ZJ: Zhanjiang.</w:t>
      </w:r>
    </w:p>
    <w:p w14:paraId="225C7542" w14:textId="77777777" w:rsidR="00567311" w:rsidRPr="00567311" w:rsidRDefault="00567311" w:rsidP="001B096F">
      <w:pPr>
        <w:tabs>
          <w:tab w:val="left" w:pos="6722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7BDAED" w14:textId="53CE62A5" w:rsidR="008B7A7A" w:rsidRDefault="006F5210" w:rsidP="005D71BA">
      <w:pPr>
        <w:widowControl/>
        <w:jc w:val="left"/>
        <w:rPr>
          <w:rFonts w:hint="eastAsia"/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br w:type="page"/>
      </w:r>
      <w:r w:rsidR="00C41F3D" w:rsidRPr="00C41F3D">
        <w:rPr>
          <w:noProof/>
          <w:sz w:val="24"/>
          <w:szCs w:val="24"/>
        </w:rPr>
        <w:lastRenderedPageBreak/>
        <w:drawing>
          <wp:inline distT="0" distB="0" distL="0" distR="0" wp14:anchorId="2FAB3C9E" wp14:editId="1981B661">
            <wp:extent cx="5274310" cy="1680845"/>
            <wp:effectExtent l="0" t="0" r="2540" b="0"/>
            <wp:docPr id="9368958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89587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DF9DA" w14:textId="7B4294DA" w:rsidR="00F42A5E" w:rsidRPr="00837E35" w:rsidRDefault="008B7A7A" w:rsidP="00863CB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4D66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584D6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567311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="004E739B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863CB9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(a) ASV distribution map of samples; (b) dilution curve of bacterial richness.</w:t>
      </w:r>
      <w:r w:rsidR="00837E3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E0A2784" w14:textId="27AD15E4" w:rsidR="00461A5E" w:rsidRDefault="00CB7A44" w:rsidP="00065C4C">
      <w:pPr>
        <w:rPr>
          <w:rFonts w:hint="eastAsia"/>
          <w:sz w:val="24"/>
          <w:szCs w:val="24"/>
        </w:rPr>
      </w:pPr>
      <w:r w:rsidRPr="00CB7A44">
        <w:rPr>
          <w:noProof/>
          <w:sz w:val="24"/>
          <w:szCs w:val="24"/>
        </w:rPr>
        <w:lastRenderedPageBreak/>
        <w:drawing>
          <wp:inline distT="0" distB="0" distL="0" distR="0" wp14:anchorId="362DA212" wp14:editId="7D555CCD">
            <wp:extent cx="5274310" cy="4246245"/>
            <wp:effectExtent l="0" t="0" r="2540" b="1905"/>
            <wp:docPr id="2874749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47497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54746" w14:textId="1D012968" w:rsidR="00863CB9" w:rsidRDefault="008B7A7A" w:rsidP="00863CB9">
      <w:pPr>
        <w:rPr>
          <w:rFonts w:hint="eastAsia"/>
          <w:noProof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567311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9A0E26">
        <w:rPr>
          <w:rFonts w:ascii="Times New Roman" w:hAnsi="Times New Roman" w:cs="Times New Roman"/>
          <w:sz w:val="24"/>
          <w:szCs w:val="24"/>
        </w:rPr>
        <w:t xml:space="preserve"> </w:t>
      </w:r>
      <w:r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Relative abundance of the top </w:t>
      </w:r>
      <w:r w:rsidR="001527C0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bacterial phyla</w:t>
      </w:r>
      <w:r w:rsidR="004E739B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for</w:t>
      </w:r>
      <w:r w:rsidR="004E739B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both mudflat and </w:t>
      </w:r>
      <w:r w:rsidR="004E739B" w:rsidRPr="00C73F68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="004E739B" w:rsidRPr="00C73F68">
        <w:rPr>
          <w:rFonts w:ascii="Times New Roman" w:hAnsi="Times New Roman" w:cs="Times New Roman" w:hint="eastAsia"/>
          <w:b/>
          <w:bCs/>
          <w:i/>
          <w:iCs/>
          <w:sz w:val="24"/>
          <w:szCs w:val="24"/>
        </w:rPr>
        <w:t>.</w:t>
      </w:r>
      <w:r w:rsidR="004E739B" w:rsidRPr="00C73F6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alterniflora</w:t>
      </w:r>
      <w:r w:rsidR="004E739B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habitats</w:t>
      </w:r>
      <w:r w:rsidR="004E739B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across the coastlines of China</w:t>
      </w:r>
      <w:r w:rsidR="008E1A4A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="00863CB9" w:rsidRPr="00863CB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HLD: </w:t>
      </w:r>
      <w:proofErr w:type="spellStart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Huludao</w:t>
      </w:r>
      <w:proofErr w:type="spellEnd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; TG: </w:t>
      </w:r>
      <w:proofErr w:type="spellStart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Tanggu</w:t>
      </w:r>
      <w:proofErr w:type="spellEnd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; DY: </w:t>
      </w:r>
      <w:proofErr w:type="spellStart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Dongying</w:t>
      </w:r>
      <w:proofErr w:type="spellEnd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; LYG: Lianyungang; YC: Yancheng; CM: Chongming; YQ: Yueqing; XP: </w:t>
      </w:r>
      <w:proofErr w:type="spellStart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Xiapu</w:t>
      </w:r>
      <w:proofErr w:type="spellEnd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; YX: </w:t>
      </w:r>
      <w:proofErr w:type="spellStart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Yunxiao</w:t>
      </w:r>
      <w:proofErr w:type="spellEnd"/>
      <w:r w:rsidR="00863CB9" w:rsidRPr="008E53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 ZH: Zhuhai; BH: Beihai; ZJ: Zhanjiang.</w:t>
      </w:r>
    </w:p>
    <w:p w14:paraId="4B26E0D9" w14:textId="2FEC0174" w:rsidR="00837E35" w:rsidRPr="00863CB9" w:rsidRDefault="00837E35" w:rsidP="00065C4C">
      <w:pPr>
        <w:rPr>
          <w:rFonts w:ascii="Times New Roman" w:hAnsi="Times New Roman" w:cs="Times New Roman"/>
          <w:sz w:val="24"/>
          <w:szCs w:val="24"/>
        </w:rPr>
      </w:pPr>
    </w:p>
    <w:p w14:paraId="2146F7EC" w14:textId="6F4D3BE0" w:rsidR="00BC1B5B" w:rsidRDefault="00837E35" w:rsidP="009976C4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EE308D" w14:textId="77777777" w:rsidR="007B6CC7" w:rsidRDefault="00BC1B5B" w:rsidP="00BC1B5B">
      <w:pPr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BC1B5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A3F2FEE" wp14:editId="00B29404">
            <wp:extent cx="5274310" cy="2159000"/>
            <wp:effectExtent l="0" t="0" r="2540" b="0"/>
            <wp:docPr id="3025698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5698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12DFA" w14:textId="5DD3C30A" w:rsidR="00BC1B5B" w:rsidRPr="006564E6" w:rsidRDefault="00B42AA5" w:rsidP="00BC1B5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6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S4. (a) A conceptual diagram illustrating the latitudinal gradient of species richness in biogeography</w:t>
      </w:r>
      <w:r w:rsidRPr="006564E6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;</w:t>
      </w:r>
      <w:r w:rsidRPr="00656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These figures serve as reference frameworks for pattern classification; (b) Based on the conceptual diagram species distribution </w:t>
      </w:r>
      <w:r w:rsidRPr="006564E6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patterns</w:t>
      </w:r>
      <w:r w:rsidRPr="00656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the actual latitudinal distribution patterns of the top 10 most abundant bacteria in </w:t>
      </w:r>
      <w:r w:rsidRPr="006564E6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mud</w:t>
      </w:r>
      <w:r w:rsidRPr="00656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flats and </w:t>
      </w:r>
      <w:r w:rsidRPr="006564E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S. alterniflora</w:t>
      </w:r>
      <w:r w:rsidRPr="006564E6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-</w:t>
      </w:r>
      <w:r w:rsidRPr="00656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invaded habitats were classified.</w:t>
      </w:r>
      <w:r w:rsidRPr="006564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Dashed lines represent mudflat habitats; solid lines represent </w:t>
      </w:r>
      <w:r w:rsidRPr="006564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S. alterniflora</w:t>
      </w:r>
      <w:r w:rsidRPr="006564E6">
        <w:rPr>
          <w:rFonts w:ascii="Times New Roman" w:hAnsi="Times New Roman" w:cs="Times New Roman"/>
          <w:color w:val="000000" w:themeColor="text1"/>
          <w:sz w:val="24"/>
          <w:szCs w:val="24"/>
        </w:rPr>
        <w:t>-invaded habitats. Line thickness indicates the actual distribution of bacteria corresponding to each model (in the top 10 bacterial phyla). Colors denote different soil layers.</w:t>
      </w:r>
    </w:p>
    <w:p w14:paraId="644968FA" w14:textId="1082CA95" w:rsidR="00BC1B5B" w:rsidRDefault="00E4573D" w:rsidP="00BC1B5B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F556E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</w:p>
    <w:p w14:paraId="346C00A4" w14:textId="6DF13673" w:rsidR="008D419F" w:rsidRPr="00494BBF" w:rsidRDefault="00BC1B5B" w:rsidP="00494BBF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CD50C38" w14:textId="5B8FA174" w:rsidR="00494BBF" w:rsidRPr="008E5335" w:rsidRDefault="00494BBF" w:rsidP="00065C4C">
      <w:pPr>
        <w:rPr>
          <w:rFonts w:hint="eastAsia"/>
          <w:sz w:val="24"/>
          <w:szCs w:val="24"/>
        </w:rPr>
      </w:pPr>
      <w:r w:rsidRPr="00494BBF">
        <w:rPr>
          <w:noProof/>
          <w:sz w:val="24"/>
          <w:szCs w:val="24"/>
        </w:rPr>
        <w:lastRenderedPageBreak/>
        <w:drawing>
          <wp:inline distT="0" distB="0" distL="0" distR="0" wp14:anchorId="3031B6BC" wp14:editId="67211C39">
            <wp:extent cx="5274310" cy="2927350"/>
            <wp:effectExtent l="0" t="0" r="2540" b="6350"/>
            <wp:docPr id="2826588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65886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5EBCE" w14:textId="29878B07" w:rsidR="00C41F3D" w:rsidRDefault="00C41F3D" w:rsidP="00C41F3D">
      <w:pPr>
        <w:rPr>
          <w:rFonts w:ascii="Times New Roman" w:hAnsi="Times New Roman" w:cs="Times New Roman"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5.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atitudinal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richness </w:t>
      </w:r>
      <w:r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pattern of the </w:t>
      </w:r>
      <w:r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whole</w:t>
      </w:r>
      <w:r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bacterial </w:t>
      </w:r>
      <w:r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community and the top </w:t>
      </w:r>
      <w:r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phyla.</w:t>
      </w:r>
      <w:r w:rsidRPr="009A0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Data were fitted using linear and quadratic regressions. Quadratic relationships</w:t>
      </w:r>
      <w:r w:rsidRPr="00BB2393">
        <w:rPr>
          <w:rFonts w:ascii="Times New Roman" w:hAnsi="Times New Roman" w:cs="Times New Roman"/>
          <w:sz w:val="24"/>
          <w:szCs w:val="24"/>
        </w:rPr>
        <w:t xml:space="preserve"> </w:t>
      </w:r>
      <w:r w:rsidRPr="007D12CB">
        <w:rPr>
          <w:rFonts w:ascii="Times New Roman" w:hAnsi="Times New Roman" w:cs="Times New Roman" w:hint="eastAsia"/>
          <w:sz w:val="24"/>
          <w:szCs w:val="24"/>
        </w:rPr>
        <w:t>were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shown as</w:t>
      </w:r>
      <w:r w:rsidRPr="007D12CB">
        <w:rPr>
          <w:rFonts w:ascii="Times New Roman" w:hAnsi="Times New Roman" w:cs="Times New Roman" w:hint="eastAsia"/>
          <w:sz w:val="24"/>
          <w:szCs w:val="24"/>
        </w:rPr>
        <w:t xml:space="preserve"> solid lines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7D12CB">
        <w:rPr>
          <w:rFonts w:ascii="Times New Roman" w:hAnsi="Times New Roman" w:cs="Times New Roman" w:hint="eastAsia"/>
          <w:sz w:val="24"/>
          <w:szCs w:val="24"/>
        </w:rPr>
        <w:t xml:space="preserve"> linear relationships </w:t>
      </w:r>
      <w:r>
        <w:rPr>
          <w:rFonts w:ascii="Times New Roman" w:hAnsi="Times New Roman" w:cs="Times New Roman"/>
          <w:sz w:val="24"/>
          <w:szCs w:val="24"/>
        </w:rPr>
        <w:t>are shown</w:t>
      </w:r>
      <w:r>
        <w:rPr>
          <w:rFonts w:ascii="Times New Roman" w:hAnsi="Times New Roman" w:cs="Times New Roman" w:hint="eastAsia"/>
          <w:sz w:val="24"/>
          <w:szCs w:val="24"/>
        </w:rPr>
        <w:t xml:space="preserve"> in dashed lines.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211004342"/>
      <w:r>
        <w:rPr>
          <w:rFonts w:ascii="Times New Roman" w:hAnsi="Times New Roman" w:cs="Times New Roman"/>
          <w:sz w:val="24"/>
          <w:szCs w:val="24"/>
        </w:rPr>
        <w:t>Shaded area indicat</w:t>
      </w:r>
      <w:r w:rsidR="00A92417">
        <w:rPr>
          <w:rFonts w:ascii="Times New Roman" w:hAnsi="Times New Roman" w:cs="Times New Roman" w:hint="eastAsia"/>
          <w:sz w:val="24"/>
          <w:szCs w:val="24"/>
        </w:rPr>
        <w:t>e</w:t>
      </w:r>
      <w:r w:rsidR="00C65F83"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95% confidence intervals.</w:t>
      </w:r>
      <w:bookmarkEnd w:id="3"/>
      <w:r>
        <w:rPr>
          <w:rFonts w:ascii="Times New Roman" w:hAnsi="Times New Roman" w:cs="Times New Roman"/>
          <w:sz w:val="24"/>
          <w:szCs w:val="24"/>
        </w:rPr>
        <w:t xml:space="preserve"> Each dot represents one composite sample.</w:t>
      </w:r>
    </w:p>
    <w:p w14:paraId="58420B45" w14:textId="6EC7F6DA" w:rsidR="00837E35" w:rsidRPr="00C41F3D" w:rsidRDefault="00837E35" w:rsidP="00065C4C">
      <w:pPr>
        <w:rPr>
          <w:rFonts w:ascii="Times New Roman" w:hAnsi="Times New Roman" w:cs="Times New Roman"/>
          <w:sz w:val="24"/>
          <w:szCs w:val="24"/>
        </w:rPr>
      </w:pPr>
    </w:p>
    <w:p w14:paraId="2A7B7D80" w14:textId="77777777" w:rsidR="00837E35" w:rsidRDefault="00837E35" w:rsidP="00065C4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75858B4" w14:textId="3A5CD867" w:rsidR="003172A8" w:rsidRPr="00837E35" w:rsidRDefault="00D409A1" w:rsidP="00065C4C">
      <w:pPr>
        <w:rPr>
          <w:rFonts w:ascii="Times New Roman" w:hAnsi="Times New Roman" w:cs="Times New Roman"/>
          <w:sz w:val="24"/>
          <w:szCs w:val="24"/>
        </w:rPr>
      </w:pPr>
      <w:r w:rsidRPr="00D409A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6E6C6A8" wp14:editId="00882860">
            <wp:extent cx="5274310" cy="2881630"/>
            <wp:effectExtent l="0" t="0" r="2540" b="0"/>
            <wp:docPr id="17191605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1605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F765D" w14:textId="1B83181E" w:rsidR="00837E35" w:rsidRDefault="00296CE8" w:rsidP="00065C4C">
      <w:pPr>
        <w:rPr>
          <w:rFonts w:ascii="Times New Roman" w:hAnsi="Times New Roman" w:cs="Times New Roman"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="008E5335"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The latitudinal pattern of </w:t>
      </w:r>
      <w:r w:rsidR="000A3E43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topsoil</w:t>
      </w:r>
      <w:r w:rsidR="000837BA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richness in the </w:t>
      </w:r>
      <w:r w:rsidR="000837BA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whole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community and the top </w:t>
      </w:r>
      <w:r w:rsidR="001527C0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phyla.</w:t>
      </w:r>
      <w:bookmarkStart w:id="4" w:name="_Hlk197272084"/>
      <w:r w:rsidR="00837E35" w:rsidRPr="00837E35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="00C41F3D" w:rsidRPr="003B0BB6">
        <w:rPr>
          <w:rFonts w:ascii="Times New Roman" w:hAnsi="Times New Roman" w:cs="Times New Roman"/>
          <w:sz w:val="24"/>
          <w:szCs w:val="24"/>
        </w:rPr>
        <w:t>For a</w:t>
      </w:r>
      <w:r w:rsidR="00C41F3D">
        <w:rPr>
          <w:rFonts w:ascii="Times New Roman" w:hAnsi="Times New Roman" w:cs="Times New Roman"/>
          <w:sz w:val="24"/>
          <w:szCs w:val="24"/>
        </w:rPr>
        <w:t>nnotations</w:t>
      </w:r>
      <w:r w:rsidR="00C41F3D" w:rsidRPr="003B0BB6">
        <w:rPr>
          <w:rFonts w:ascii="Times New Roman" w:hAnsi="Times New Roman" w:cs="Times New Roman"/>
          <w:sz w:val="24"/>
          <w:szCs w:val="24"/>
        </w:rPr>
        <w:t xml:space="preserve">, please see the legend of Figure </w:t>
      </w:r>
      <w:r w:rsidR="00C41F3D">
        <w:rPr>
          <w:rFonts w:ascii="Times New Roman" w:hAnsi="Times New Roman" w:cs="Times New Roman" w:hint="eastAsia"/>
          <w:sz w:val="24"/>
          <w:szCs w:val="24"/>
        </w:rPr>
        <w:t>S</w:t>
      </w:r>
      <w:r w:rsidR="00C41F3D">
        <w:rPr>
          <w:rFonts w:ascii="Times New Roman" w:hAnsi="Times New Roman" w:cs="Times New Roman"/>
          <w:sz w:val="24"/>
          <w:szCs w:val="24"/>
        </w:rPr>
        <w:t>5</w:t>
      </w:r>
      <w:r w:rsidR="00C41F3D">
        <w:rPr>
          <w:rFonts w:ascii="Times New Roman" w:hAnsi="Times New Roman" w:cs="Times New Roman" w:hint="eastAsia"/>
          <w:sz w:val="24"/>
          <w:szCs w:val="24"/>
        </w:rPr>
        <w:t>.</w:t>
      </w:r>
    </w:p>
    <w:p w14:paraId="7F956F00" w14:textId="28ABF869" w:rsidR="00187AE7" w:rsidRDefault="00837E35" w:rsidP="00065C4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136AA57" w14:textId="1CFE0BD4" w:rsidR="003172A8" w:rsidRPr="008E5335" w:rsidRDefault="00D409A1" w:rsidP="00065C4C">
      <w:pPr>
        <w:rPr>
          <w:rFonts w:hint="eastAsia"/>
          <w:sz w:val="24"/>
          <w:szCs w:val="24"/>
        </w:rPr>
      </w:pPr>
      <w:r w:rsidRPr="00D409A1">
        <w:rPr>
          <w:noProof/>
          <w:sz w:val="24"/>
          <w:szCs w:val="24"/>
        </w:rPr>
        <w:lastRenderedPageBreak/>
        <w:drawing>
          <wp:inline distT="0" distB="0" distL="0" distR="0" wp14:anchorId="5918953D" wp14:editId="4CFFBE61">
            <wp:extent cx="5274310" cy="2958465"/>
            <wp:effectExtent l="0" t="0" r="2540" b="0"/>
            <wp:docPr id="13586345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63459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711EA" w14:textId="7DA6B433" w:rsidR="00837E35" w:rsidRDefault="00296CE8" w:rsidP="00065C4C">
      <w:pPr>
        <w:rPr>
          <w:rFonts w:ascii="Times New Roman" w:hAnsi="Times New Roman" w:cs="Times New Roman"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="008E5335"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The latitudinal pattern of </w:t>
      </w:r>
      <w:r w:rsidR="000A3E43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subsoil</w:t>
      </w:r>
      <w:r w:rsidR="000837BA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richness in the </w:t>
      </w:r>
      <w:r w:rsidR="000837BA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whole</w:t>
      </w:r>
      <w:r w:rsidR="00837E35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community and the top </w:t>
      </w:r>
      <w:r w:rsidR="001527C0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phyla.</w:t>
      </w:r>
      <w:r w:rsidR="00837E35" w:rsidRPr="00837E35">
        <w:rPr>
          <w:rFonts w:ascii="Times New Roman" w:hAnsi="Times New Roman" w:cs="Times New Roman"/>
          <w:sz w:val="24"/>
          <w:szCs w:val="24"/>
        </w:rPr>
        <w:t xml:space="preserve"> </w:t>
      </w:r>
      <w:r w:rsidR="00C41F3D" w:rsidRPr="003B0BB6">
        <w:rPr>
          <w:rFonts w:ascii="Times New Roman" w:hAnsi="Times New Roman" w:cs="Times New Roman"/>
          <w:sz w:val="24"/>
          <w:szCs w:val="24"/>
        </w:rPr>
        <w:t>For a</w:t>
      </w:r>
      <w:r w:rsidR="00C41F3D">
        <w:rPr>
          <w:rFonts w:ascii="Times New Roman" w:hAnsi="Times New Roman" w:cs="Times New Roman"/>
          <w:sz w:val="24"/>
          <w:szCs w:val="24"/>
        </w:rPr>
        <w:t>nnotations</w:t>
      </w:r>
      <w:r w:rsidR="00C41F3D" w:rsidRPr="003B0BB6">
        <w:rPr>
          <w:rFonts w:ascii="Times New Roman" w:hAnsi="Times New Roman" w:cs="Times New Roman"/>
          <w:sz w:val="24"/>
          <w:szCs w:val="24"/>
        </w:rPr>
        <w:t xml:space="preserve">, please see the legend of Figure </w:t>
      </w:r>
      <w:r w:rsidR="00C41F3D">
        <w:rPr>
          <w:rFonts w:ascii="Times New Roman" w:hAnsi="Times New Roman" w:cs="Times New Roman" w:hint="eastAsia"/>
          <w:sz w:val="24"/>
          <w:szCs w:val="24"/>
        </w:rPr>
        <w:t>S</w:t>
      </w:r>
      <w:r w:rsidR="00C41F3D">
        <w:rPr>
          <w:rFonts w:ascii="Times New Roman" w:hAnsi="Times New Roman" w:cs="Times New Roman"/>
          <w:sz w:val="24"/>
          <w:szCs w:val="24"/>
        </w:rPr>
        <w:t>5</w:t>
      </w:r>
      <w:r w:rsidR="00C41F3D">
        <w:rPr>
          <w:rFonts w:ascii="Times New Roman" w:hAnsi="Times New Roman" w:cs="Times New Roman" w:hint="eastAsia"/>
          <w:sz w:val="24"/>
          <w:szCs w:val="24"/>
        </w:rPr>
        <w:t>.</w:t>
      </w:r>
    </w:p>
    <w:p w14:paraId="7884098E" w14:textId="77777777" w:rsidR="00837E35" w:rsidRDefault="00837E35" w:rsidP="00065C4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9BF6251" w14:textId="6DA5A40B" w:rsidR="003172A8" w:rsidRPr="00837E35" w:rsidRDefault="00D409A1" w:rsidP="00065C4C">
      <w:pPr>
        <w:rPr>
          <w:rFonts w:ascii="Times New Roman" w:hAnsi="Times New Roman" w:cs="Times New Roman"/>
          <w:sz w:val="24"/>
          <w:szCs w:val="24"/>
        </w:rPr>
      </w:pPr>
      <w:r w:rsidRPr="00D409A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6931C3B" wp14:editId="7AE89702">
            <wp:extent cx="5274310" cy="2885440"/>
            <wp:effectExtent l="0" t="0" r="2540" b="0"/>
            <wp:docPr id="516252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2526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87E23" w14:textId="09F59208" w:rsidR="00837E35" w:rsidRDefault="00296CE8" w:rsidP="00065C4C">
      <w:pPr>
        <w:rPr>
          <w:rFonts w:ascii="Times New Roman" w:hAnsi="Times New Roman" w:cs="Times New Roman"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="008E5335"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The latitudinal pattern of </w:t>
      </w:r>
      <w:r w:rsidR="000A3E43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deep</w:t>
      </w:r>
      <w:r w:rsidR="00D66808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0A3E43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soil</w:t>
      </w:r>
      <w:r w:rsidR="000837BA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richness in the </w:t>
      </w:r>
      <w:r w:rsidR="000837BA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whole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community and the top </w:t>
      </w:r>
      <w:r w:rsidR="001527C0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="000837BA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phyla.</w:t>
      </w:r>
      <w:r w:rsidR="00837E35" w:rsidRPr="00837E35">
        <w:rPr>
          <w:rFonts w:ascii="Times New Roman" w:hAnsi="Times New Roman" w:cs="Times New Roman"/>
          <w:sz w:val="24"/>
          <w:szCs w:val="24"/>
        </w:rPr>
        <w:t xml:space="preserve"> </w:t>
      </w:r>
      <w:r w:rsidR="00C41F3D" w:rsidRPr="003B0BB6">
        <w:rPr>
          <w:rFonts w:ascii="Times New Roman" w:hAnsi="Times New Roman" w:cs="Times New Roman"/>
          <w:sz w:val="24"/>
          <w:szCs w:val="24"/>
        </w:rPr>
        <w:t>For a</w:t>
      </w:r>
      <w:r w:rsidR="00C41F3D">
        <w:rPr>
          <w:rFonts w:ascii="Times New Roman" w:hAnsi="Times New Roman" w:cs="Times New Roman"/>
          <w:sz w:val="24"/>
          <w:szCs w:val="24"/>
        </w:rPr>
        <w:t>nnotations</w:t>
      </w:r>
      <w:r w:rsidR="00C41F3D" w:rsidRPr="003B0BB6">
        <w:rPr>
          <w:rFonts w:ascii="Times New Roman" w:hAnsi="Times New Roman" w:cs="Times New Roman"/>
          <w:sz w:val="24"/>
          <w:szCs w:val="24"/>
        </w:rPr>
        <w:t xml:space="preserve">, please see the legend of Figure </w:t>
      </w:r>
      <w:r w:rsidR="00C41F3D">
        <w:rPr>
          <w:rFonts w:ascii="Times New Roman" w:hAnsi="Times New Roman" w:cs="Times New Roman" w:hint="eastAsia"/>
          <w:sz w:val="24"/>
          <w:szCs w:val="24"/>
        </w:rPr>
        <w:t>S</w:t>
      </w:r>
      <w:r w:rsidR="00C41F3D">
        <w:rPr>
          <w:rFonts w:ascii="Times New Roman" w:hAnsi="Times New Roman" w:cs="Times New Roman"/>
          <w:sz w:val="24"/>
          <w:szCs w:val="24"/>
        </w:rPr>
        <w:t>5</w:t>
      </w:r>
      <w:r w:rsidR="00C41F3D">
        <w:rPr>
          <w:rFonts w:ascii="Times New Roman" w:hAnsi="Times New Roman" w:cs="Times New Roman" w:hint="eastAsia"/>
          <w:sz w:val="24"/>
          <w:szCs w:val="24"/>
        </w:rPr>
        <w:t>.</w:t>
      </w:r>
    </w:p>
    <w:p w14:paraId="17AC6121" w14:textId="301B0832" w:rsidR="00403ECE" w:rsidRDefault="00837E35" w:rsidP="00CB7A44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1098B83" w14:textId="5885FE99" w:rsidR="00CB7A44" w:rsidRDefault="00CB7A44" w:rsidP="00CB7A44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CB7A44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27852AB8" wp14:editId="48FCE268">
            <wp:extent cx="5274310" cy="3493135"/>
            <wp:effectExtent l="0" t="0" r="2540" b="0"/>
            <wp:docPr id="15627081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70815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FB833" w14:textId="60C56799" w:rsidR="00CB7A44" w:rsidRPr="00347DC3" w:rsidRDefault="00CB7A44" w:rsidP="00CB7A44">
      <w:pPr>
        <w:widowControl/>
        <w:rPr>
          <w:rFonts w:ascii="Times New Roman" w:hAnsi="Times New Roman" w:cs="Times New Roman"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="002F3C1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Changes bacterial richness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across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soil 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layers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for the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whole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community 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and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top 10 phyla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in 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mudflat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r w:rsidR="00C41F3D" w:rsidRPr="00C73F68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="00C41F3D" w:rsidRPr="00C73F68">
        <w:rPr>
          <w:rFonts w:ascii="Times New Roman" w:hAnsi="Times New Roman" w:cs="Times New Roman" w:hint="eastAsia"/>
          <w:b/>
          <w:bCs/>
          <w:i/>
          <w:iCs/>
          <w:sz w:val="24"/>
          <w:szCs w:val="24"/>
        </w:rPr>
        <w:t>.</w:t>
      </w:r>
      <w:r w:rsidR="00C41F3D" w:rsidRPr="00C73F6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alterniflora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 habitats.</w:t>
      </w:r>
      <w:r w:rsidR="00C41F3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41F3D" w:rsidRPr="008E1A4A">
        <w:rPr>
          <w:rFonts w:ascii="Times New Roman" w:hAnsi="Times New Roman" w:cs="Times New Roman"/>
          <w:sz w:val="24"/>
          <w:szCs w:val="24"/>
        </w:rPr>
        <w:t>Difference in richness between habitats</w:t>
      </w:r>
      <w:r w:rsidR="00C41F3D">
        <w:rPr>
          <w:rFonts w:ascii="Times New Roman" w:hAnsi="Times New Roman" w:cs="Times New Roman"/>
          <w:sz w:val="24"/>
          <w:szCs w:val="24"/>
        </w:rPr>
        <w:t xml:space="preserve"> were assessed using the</w:t>
      </w:r>
      <w:r w:rsidR="00C41F3D" w:rsidRPr="008E1A4A">
        <w:rPr>
          <w:rFonts w:ascii="Times New Roman" w:hAnsi="Times New Roman" w:cs="Times New Roman"/>
          <w:sz w:val="24"/>
          <w:szCs w:val="24"/>
        </w:rPr>
        <w:t xml:space="preserve"> Wilcoxon rank sum test </w:t>
      </w:r>
      <w:r w:rsidR="00C41F3D" w:rsidRPr="009A0E26">
        <w:rPr>
          <w:rFonts w:ascii="Times New Roman" w:hAnsi="Times New Roman" w:cs="Times New Roman"/>
          <w:sz w:val="24"/>
          <w:szCs w:val="24"/>
        </w:rPr>
        <w:t>*</w:t>
      </w:r>
      <w:r w:rsidR="00C41F3D" w:rsidRPr="009A0E26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C41F3D" w:rsidRPr="009A0E26">
        <w:rPr>
          <w:rFonts w:ascii="Times New Roman" w:hAnsi="Times New Roman" w:cs="Times New Roman"/>
          <w:sz w:val="24"/>
          <w:szCs w:val="24"/>
        </w:rPr>
        <w:t> &lt; </w:t>
      </w:r>
      <w:r w:rsidR="009A4027">
        <w:rPr>
          <w:rFonts w:ascii="Times New Roman" w:hAnsi="Times New Roman" w:cs="Times New Roman" w:hint="eastAsia"/>
          <w:sz w:val="24"/>
          <w:szCs w:val="24"/>
        </w:rPr>
        <w:t>0</w:t>
      </w:r>
      <w:r w:rsidR="00C41F3D" w:rsidRPr="009A0E26">
        <w:rPr>
          <w:rFonts w:ascii="Times New Roman" w:hAnsi="Times New Roman" w:cs="Times New Roman"/>
          <w:sz w:val="24"/>
          <w:szCs w:val="24"/>
        </w:rPr>
        <w:t>.0</w:t>
      </w:r>
      <w:r w:rsidR="00C41F3D" w:rsidRPr="00187AE7">
        <w:rPr>
          <w:rFonts w:ascii="Times New Roman" w:hAnsi="Times New Roman" w:cs="Times New Roman"/>
          <w:sz w:val="24"/>
          <w:szCs w:val="24"/>
        </w:rPr>
        <w:t>5</w:t>
      </w:r>
      <w:r w:rsidR="00C41F3D">
        <w:rPr>
          <w:rFonts w:ascii="Times New Roman" w:hAnsi="Times New Roman" w:cs="Times New Roman" w:hint="eastAsia"/>
          <w:sz w:val="24"/>
          <w:szCs w:val="24"/>
        </w:rPr>
        <w:t>.</w:t>
      </w:r>
      <w:r w:rsidR="00C41F3D" w:rsidRPr="00F926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1F3D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C41F3D"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olors </w:t>
      </w:r>
      <w:r w:rsidR="00C41F3D">
        <w:rPr>
          <w:rFonts w:ascii="Times New Roman" w:hAnsi="Times New Roman" w:cs="Times New Roman"/>
          <w:color w:val="000000" w:themeColor="text1"/>
          <w:sz w:val="24"/>
          <w:szCs w:val="24"/>
        </w:rPr>
        <w:t>indicate</w:t>
      </w:r>
      <w:r w:rsidR="00C41F3D"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1F3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habitat</w:t>
      </w:r>
      <w:r w:rsidR="00C41F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type</w:t>
      </w:r>
      <w:r w:rsidR="00C41F3D"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556E6" w:rsidRPr="00F556E6">
        <w:rPr>
          <w:rFonts w:ascii="Times New Roman" w:hAnsi="Times New Roman" w:cs="Times New Roman"/>
          <w:sz w:val="24"/>
          <w:szCs w:val="24"/>
        </w:rPr>
        <w:t xml:space="preserve"> </w:t>
      </w:r>
      <w:r w:rsidR="00A92417">
        <w:rPr>
          <w:rFonts w:ascii="Times New Roman" w:hAnsi="Times New Roman" w:cs="Times New Roman"/>
          <w:sz w:val="24"/>
          <w:szCs w:val="24"/>
        </w:rPr>
        <w:t>Shaded area indicat</w:t>
      </w:r>
      <w:r w:rsidR="00A92417">
        <w:rPr>
          <w:rFonts w:ascii="Times New Roman" w:hAnsi="Times New Roman" w:cs="Times New Roman" w:hint="eastAsia"/>
          <w:sz w:val="24"/>
          <w:szCs w:val="24"/>
        </w:rPr>
        <w:t>e</w:t>
      </w:r>
      <w:r w:rsidR="00C65F83">
        <w:rPr>
          <w:rFonts w:ascii="Times New Roman" w:hAnsi="Times New Roman" w:cs="Times New Roman" w:hint="eastAsia"/>
          <w:sz w:val="24"/>
          <w:szCs w:val="24"/>
        </w:rPr>
        <w:t>s</w:t>
      </w:r>
      <w:r w:rsidR="00A92417">
        <w:rPr>
          <w:rFonts w:ascii="Times New Roman" w:hAnsi="Times New Roman" w:cs="Times New Roman"/>
          <w:sz w:val="24"/>
          <w:szCs w:val="24"/>
        </w:rPr>
        <w:t xml:space="preserve"> 95% confidence intervals.</w:t>
      </w:r>
      <w:r w:rsidR="00A9241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556E6">
        <w:rPr>
          <w:rFonts w:ascii="Times New Roman" w:hAnsi="Times New Roman" w:cs="Times New Roman" w:hint="eastAsia"/>
          <w:sz w:val="24"/>
          <w:szCs w:val="24"/>
        </w:rPr>
        <w:t>Each</w:t>
      </w:r>
      <w:r w:rsidR="00F556E6" w:rsidRPr="00F556E6">
        <w:rPr>
          <w:rFonts w:ascii="Times New Roman" w:hAnsi="Times New Roman" w:cs="Times New Roman"/>
          <w:sz w:val="24"/>
          <w:szCs w:val="24"/>
        </w:rPr>
        <w:t xml:space="preserve"> dot represents bacteria in a sample Richness</w:t>
      </w:r>
      <w:r w:rsidR="00F556E6"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14:paraId="6F1F4A36" w14:textId="1E6EFD0B" w:rsidR="00CB7A44" w:rsidRDefault="00CB7A44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2EE598D" w14:textId="67BF72BE" w:rsidR="00CB7A44" w:rsidRDefault="002F7CE4" w:rsidP="00CB7A44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2F7CE4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36A1D18B" wp14:editId="2F86A5AC">
            <wp:extent cx="5274310" cy="3491865"/>
            <wp:effectExtent l="0" t="0" r="2540" b="0"/>
            <wp:docPr id="18809351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93516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08F8E" w14:textId="21141E68" w:rsidR="00CB7A44" w:rsidRPr="002F7CE4" w:rsidRDefault="00CB7A44" w:rsidP="00CB7A44">
      <w:pPr>
        <w:widowControl/>
        <w:rPr>
          <w:rFonts w:ascii="Times New Roman" w:hAnsi="Times New Roman" w:cs="Times New Roman"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="002F7CE4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istance-decay relationship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showing the decline in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community similarity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with increasing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geographical distance for the top 10 bacterial genera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across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different soil layers and habitats</w:t>
      </w:r>
      <w:r w:rsidR="00C41F3D">
        <w:rPr>
          <w:rFonts w:ascii="Times New Roman" w:hAnsi="Times New Roman" w:cs="Times New Roman" w:hint="eastAsia"/>
          <w:sz w:val="24"/>
          <w:szCs w:val="24"/>
        </w:rPr>
        <w:t>.</w:t>
      </w:r>
      <w:r w:rsidR="00A92417" w:rsidRPr="00A92417">
        <w:rPr>
          <w:rFonts w:ascii="Segoe UI" w:hAnsi="Segoe UI" w:cs="Segoe UI"/>
          <w:color w:val="2A2B2E"/>
          <w:szCs w:val="21"/>
          <w:shd w:val="clear" w:color="auto" w:fill="FFFFFF"/>
        </w:rPr>
        <w:t xml:space="preserve"> </w:t>
      </w:r>
      <w:r w:rsidR="00A92417" w:rsidRPr="00A92417">
        <w:rPr>
          <w:rFonts w:ascii="Times New Roman" w:hAnsi="Times New Roman" w:cs="Times New Roman"/>
          <w:sz w:val="24"/>
          <w:szCs w:val="24"/>
        </w:rPr>
        <w:t xml:space="preserve">The slope and </w:t>
      </w:r>
      <w:r w:rsidR="00A92417" w:rsidRPr="00C65F83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A92417" w:rsidRPr="00A92417">
        <w:rPr>
          <w:rFonts w:ascii="Times New Roman" w:hAnsi="Times New Roman" w:cs="Times New Roman"/>
          <w:sz w:val="24"/>
          <w:szCs w:val="24"/>
        </w:rPr>
        <w:t xml:space="preserve"> were calculated through linear regression</w:t>
      </w:r>
      <w:r w:rsidR="00A92417">
        <w:rPr>
          <w:rFonts w:ascii="Times New Roman" w:hAnsi="Times New Roman" w:cs="Times New Roman" w:hint="eastAsia"/>
          <w:sz w:val="24"/>
          <w:szCs w:val="24"/>
        </w:rPr>
        <w:t>.</w:t>
      </w:r>
      <w:r w:rsidR="00C41F3D" w:rsidRPr="002F7CE4">
        <w:rPr>
          <w:rFonts w:ascii="Times New Roman" w:hAnsi="Times New Roman" w:cs="Times New Roman" w:hint="eastAsia"/>
          <w:sz w:val="24"/>
          <w:szCs w:val="24"/>
        </w:rPr>
        <w:t xml:space="preserve"> *</w:t>
      </w:r>
      <w:r w:rsidR="00C41F3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C41F3D" w:rsidRPr="002F7CE4">
        <w:rPr>
          <w:rFonts w:ascii="Times New Roman" w:hAnsi="Times New Roman" w:cs="Times New Roman" w:hint="eastAsia"/>
          <w:sz w:val="24"/>
          <w:szCs w:val="24"/>
        </w:rPr>
        <w:t xml:space="preserve"> &lt; 0.05; **</w:t>
      </w:r>
      <w:r w:rsidR="00C41F3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C41F3D" w:rsidRPr="002F7CE4">
        <w:rPr>
          <w:rFonts w:ascii="Times New Roman" w:hAnsi="Times New Roman" w:cs="Times New Roman" w:hint="eastAsia"/>
          <w:sz w:val="24"/>
          <w:szCs w:val="24"/>
        </w:rPr>
        <w:t xml:space="preserve"> &lt; 0.01; ***</w:t>
      </w:r>
      <w:r w:rsidR="00C41F3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C41F3D" w:rsidRPr="002F7CE4">
        <w:rPr>
          <w:rFonts w:ascii="Times New Roman" w:hAnsi="Times New Roman" w:cs="Times New Roman" w:hint="eastAsia"/>
          <w:sz w:val="24"/>
          <w:szCs w:val="24"/>
        </w:rPr>
        <w:t xml:space="preserve"> &lt; 0.001.</w:t>
      </w:r>
      <w:r w:rsidR="00C41F3D" w:rsidRPr="00F926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1F3D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C41F3D" w:rsidRPr="003C1CA2">
        <w:rPr>
          <w:rFonts w:ascii="Times New Roman" w:hAnsi="Times New Roman" w:cs="Times New Roman"/>
          <w:color w:val="000000" w:themeColor="text1"/>
          <w:sz w:val="24"/>
          <w:szCs w:val="24"/>
        </w:rPr>
        <w:t>olors represent different soil layers.</w:t>
      </w:r>
    </w:p>
    <w:p w14:paraId="62A5F0D3" w14:textId="1314C0C5" w:rsidR="00CB7A44" w:rsidRDefault="00CB7A44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E34118C" w14:textId="7A432A7E" w:rsidR="00CB7A44" w:rsidRDefault="00A92417" w:rsidP="00CB7A44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A92417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DC22CBD" wp14:editId="6477BFB4">
            <wp:extent cx="5274310" cy="4665345"/>
            <wp:effectExtent l="0" t="0" r="2540" b="1905"/>
            <wp:docPr id="20134258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42587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D5491" w14:textId="5A7DCA93" w:rsidR="00CB7A44" w:rsidRDefault="00CB7A44" w:rsidP="00CB7A44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567311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="002F7CE4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omparison of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community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stability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across 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soil layers and habitats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ased on Weighted </w:t>
      </w:r>
      <w:proofErr w:type="spellStart"/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>Unifrac</w:t>
      </w:r>
      <w:proofErr w:type="spellEnd"/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distance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 for</w:t>
      </w:r>
      <w:r w:rsidR="00C41F3D" w:rsidRPr="00C73F6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the whole and the top 10 bacterial phyla.</w:t>
      </w:r>
    </w:p>
    <w:p w14:paraId="4CA55B95" w14:textId="70D03CBA" w:rsidR="00991A5B" w:rsidRDefault="00CB7A44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4B6BB01" w14:textId="4E14DE55" w:rsidR="00991A5B" w:rsidRDefault="005157F9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5157F9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11A233A8" wp14:editId="19DFABAC">
            <wp:extent cx="5274310" cy="2642870"/>
            <wp:effectExtent l="0" t="0" r="2540" b="5080"/>
            <wp:docPr id="18071222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12225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9F027" w14:textId="223B191F" w:rsidR="00991A5B" w:rsidRDefault="00991A5B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12197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11219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S1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C73F68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="0011219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Huber robust regression analysis of bacterial species richness against γ-diversity, comparing the whole community with the top 10 bacterial phyla across topsoil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samples from different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>habitats.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>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0.05; **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0.01; ***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0.001.</w:t>
      </w: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3EB8FD0" w14:textId="46BEBF6C" w:rsidR="00112197" w:rsidRDefault="00632B8D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632B8D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1EC27B23" wp14:editId="3EEC7ECA">
            <wp:extent cx="5274310" cy="2671445"/>
            <wp:effectExtent l="0" t="0" r="2540" b="0"/>
            <wp:docPr id="7321419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4193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9A775" w14:textId="55114EF8" w:rsidR="00112197" w:rsidRDefault="00112197" w:rsidP="00112197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12197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F92676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11219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S1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F9267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Huber robust regression analysis of bacterial species richness against γ-diversity, comparing the whole community with the top 10 bacterial phyla across </w:t>
      </w:r>
      <w:r w:rsidR="00C41F3D">
        <w:rPr>
          <w:rFonts w:ascii="Times New Roman" w:hAnsi="Times New Roman" w:cs="Times New Roman" w:hint="eastAsia"/>
          <w:b/>
          <w:bCs/>
          <w:sz w:val="24"/>
          <w:szCs w:val="24"/>
        </w:rPr>
        <w:t>sub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soil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samples from different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>habitats.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>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0.05; **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0.01; ***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0.001.</w:t>
      </w:r>
    </w:p>
    <w:p w14:paraId="457A07E9" w14:textId="01DE60FB" w:rsidR="00112197" w:rsidRDefault="00112197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B3B2199" w14:textId="1F9CBDD3" w:rsidR="00991A5B" w:rsidRDefault="00632B8D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632B8D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5B2AFCA0" wp14:editId="0DFDE8C3">
            <wp:extent cx="5274310" cy="2642870"/>
            <wp:effectExtent l="0" t="0" r="2540" b="5080"/>
            <wp:docPr id="357344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3448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C938D" w14:textId="2AEBC3A8" w:rsidR="00112197" w:rsidRPr="00112197" w:rsidRDefault="00112197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12197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F92676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11219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S1</w:t>
      </w:r>
      <w:r w:rsidR="00BC1B5B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F9267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Huber robust regression analysis of bacterial species richness against γ-diversity, comparing the whole community with the top 10 bacterial phyla across </w:t>
      </w:r>
      <w:r w:rsidR="00C41F3D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deep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 xml:space="preserve">soil 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samples from different </w:t>
      </w:r>
      <w:r w:rsidR="00C41F3D" w:rsidRPr="00C73F68">
        <w:rPr>
          <w:rFonts w:ascii="Times New Roman" w:hAnsi="Times New Roman" w:cs="Times New Roman"/>
          <w:b/>
          <w:bCs/>
          <w:sz w:val="24"/>
          <w:szCs w:val="24"/>
        </w:rPr>
        <w:t>habitats.</w:t>
      </w:r>
      <w:r w:rsidR="00C41F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>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0.05; **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0.01; ***</w:t>
      </w:r>
      <w:r w:rsidR="0004654D" w:rsidRPr="002F7CE4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04654D" w:rsidRPr="002F7CE4">
        <w:rPr>
          <w:rFonts w:ascii="Times New Roman" w:hAnsi="Times New Roman" w:cs="Times New Roman" w:hint="eastAsia"/>
          <w:sz w:val="24"/>
          <w:szCs w:val="24"/>
        </w:rPr>
        <w:t xml:space="preserve"> &lt; 0.001.</w:t>
      </w: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71522FB" w14:textId="696A3F90" w:rsidR="00CB7A44" w:rsidRDefault="0004654D" w:rsidP="00CB7A44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04654D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2C156D8D" wp14:editId="1397C7CE">
            <wp:extent cx="5274310" cy="3611880"/>
            <wp:effectExtent l="0" t="0" r="2540" b="7620"/>
            <wp:docPr id="12085191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51912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9EAF8" w14:textId="31FDE346" w:rsidR="00C41F3D" w:rsidRDefault="00C41F3D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15. </w:t>
      </w:r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andom </w:t>
      </w:r>
      <w:r w:rsidRPr="00F92676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orest variable importance analysis </w:t>
      </w:r>
      <w:r>
        <w:rPr>
          <w:rFonts w:ascii="Times New Roman" w:hAnsi="Times New Roman" w:cs="Times New Roman"/>
          <w:b/>
          <w:bCs/>
          <w:sz w:val="24"/>
          <w:szCs w:val="24"/>
        </w:rPr>
        <w:t>identifying key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 environmental factors influencing bacterial richness across different habitats and soil layers.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4654D" w:rsidRPr="0004654D">
        <w:rPr>
          <w:rFonts w:ascii="Times New Roman" w:hAnsi="Times New Roman" w:cs="Times New Roman"/>
          <w:sz w:val="24"/>
          <w:szCs w:val="24"/>
        </w:rPr>
        <w:t>Different colors represent the importance of variables</w:t>
      </w:r>
      <w:r w:rsidR="0004654D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8E1A4A">
        <w:rPr>
          <w:rFonts w:ascii="Times New Roman" w:hAnsi="Times New Roman" w:cs="Times New Roman"/>
          <w:sz w:val="24"/>
          <w:szCs w:val="24"/>
        </w:rPr>
        <w:t>SOM: soil organic matter; TN: total nitrogen; TS: total sulfur; Eh: redox potential; WC: water content;</w:t>
      </w:r>
      <w:r w:rsidRPr="008E1A4A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PSEA: </w:t>
      </w:r>
      <w:r w:rsidRPr="00AE65F7">
        <w:rPr>
          <w:rFonts w:ascii="Times New Roman" w:hAnsi="Times New Roman" w:cs="Times New Roman"/>
          <w:sz w:val="24"/>
          <w:szCs w:val="24"/>
        </w:rPr>
        <w:t>precipitation seasonality</w:t>
      </w:r>
      <w:r>
        <w:rPr>
          <w:rFonts w:ascii="Times New Roman" w:hAnsi="Times New Roman" w:cs="Times New Roman" w:hint="eastAsia"/>
          <w:sz w:val="24"/>
          <w:szCs w:val="24"/>
        </w:rPr>
        <w:t xml:space="preserve">; </w:t>
      </w:r>
      <w:r w:rsidRPr="008E1A4A">
        <w:rPr>
          <w:rFonts w:ascii="Times New Roman" w:hAnsi="Times New Roman" w:cs="Times New Roman"/>
          <w:sz w:val="24"/>
          <w:szCs w:val="24"/>
        </w:rPr>
        <w:t>TC: total carbon; MAP: mean annual precipitation; MAT: mean annual temperature;</w:t>
      </w:r>
      <w:r w:rsidRPr="008E1A4A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TSEA: </w:t>
      </w:r>
      <w:r w:rsidRPr="00AE65F7">
        <w:rPr>
          <w:rFonts w:ascii="Times New Roman" w:hAnsi="Times New Roman" w:cs="Times New Roman"/>
          <w:sz w:val="24"/>
          <w:szCs w:val="24"/>
        </w:rPr>
        <w:t>temperature seasonality</w:t>
      </w:r>
      <w:r>
        <w:rPr>
          <w:rFonts w:ascii="Times New Roman" w:hAnsi="Times New Roman" w:cs="Times New Roman" w:hint="eastAsia"/>
          <w:sz w:val="24"/>
          <w:szCs w:val="24"/>
        </w:rPr>
        <w:t xml:space="preserve">; </w:t>
      </w:r>
      <w:r w:rsidRPr="008E1A4A">
        <w:rPr>
          <w:rFonts w:ascii="Times New Roman" w:hAnsi="Times New Roman" w:cs="Times New Roman"/>
          <w:sz w:val="24"/>
          <w:szCs w:val="24"/>
        </w:rPr>
        <w:t>ST: soil temperature</w:t>
      </w:r>
      <w:r w:rsidRPr="008E1A4A">
        <w:rPr>
          <w:rFonts w:ascii="Times New Roman" w:hAnsi="Times New Roman" w:cs="Times New Roman" w:hint="eastAsia"/>
          <w:sz w:val="24"/>
          <w:szCs w:val="24"/>
        </w:rPr>
        <w:t>.</w:t>
      </w:r>
    </w:p>
    <w:p w14:paraId="7D6A54D0" w14:textId="06287A35" w:rsidR="0032415A" w:rsidRDefault="00C41F3D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6158B1A" w14:textId="31EEC6F9" w:rsidR="0032415A" w:rsidRDefault="008E1A4A" w:rsidP="0032415A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8E1A4A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30540A96" wp14:editId="6B9C6F7C">
            <wp:extent cx="5274310" cy="2397125"/>
            <wp:effectExtent l="0" t="0" r="2540" b="3175"/>
            <wp:docPr id="18153755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37557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C9C76" w14:textId="6D8879A1" w:rsidR="0032415A" w:rsidRDefault="00C41F3D" w:rsidP="0032415A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8E5335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8E533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16. 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Spearman correlations </w:t>
      </w:r>
      <w:r>
        <w:rPr>
          <w:rFonts w:ascii="Times New Roman" w:hAnsi="Times New Roman" w:cs="Times New Roman"/>
          <w:b/>
          <w:bCs/>
          <w:sz w:val="24"/>
          <w:szCs w:val="24"/>
        </w:rPr>
        <w:t>among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 environmental factors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>and Mantel correlations between bacterial communit</w:t>
      </w:r>
      <w:r>
        <w:rPr>
          <w:rFonts w:ascii="Times New Roman" w:hAnsi="Times New Roman" w:cs="Times New Roman"/>
          <w:b/>
          <w:bCs/>
          <w:sz w:val="24"/>
          <w:szCs w:val="24"/>
        </w:rPr>
        <w:t>y composition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 and soil properties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in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>ud</w:t>
      </w:r>
      <w:r w:rsidRPr="00F92676">
        <w:rPr>
          <w:rFonts w:ascii="Times New Roman" w:hAnsi="Times New Roman" w:cs="Times New Roman" w:hint="eastAsia"/>
          <w:b/>
          <w:bCs/>
          <w:sz w:val="24"/>
          <w:szCs w:val="24"/>
        </w:rPr>
        <w:t>flat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r w:rsidRPr="00F92676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Pr="00F92676">
        <w:rPr>
          <w:rFonts w:ascii="Times New Roman" w:hAnsi="Times New Roman" w:cs="Times New Roman" w:hint="eastAsia"/>
          <w:b/>
          <w:bCs/>
          <w:i/>
          <w:iCs/>
          <w:sz w:val="24"/>
          <w:szCs w:val="24"/>
        </w:rPr>
        <w:t>. alterniflora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-invaded </w:t>
      </w:r>
      <w:r w:rsidRPr="00F92676">
        <w:rPr>
          <w:rFonts w:ascii="Times New Roman" w:hAnsi="Times New Roman" w:cs="Times New Roman"/>
          <w:b/>
          <w:bCs/>
          <w:sz w:val="24"/>
          <w:szCs w:val="24"/>
        </w:rPr>
        <w:t>habitats respectively.</w:t>
      </w:r>
      <w:r w:rsidRPr="008E1A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Line</w:t>
      </w:r>
      <w:r w:rsidRPr="008E1A4A">
        <w:rPr>
          <w:rFonts w:ascii="Times New Roman" w:hAnsi="Times New Roman" w:cs="Times New Roman"/>
          <w:sz w:val="24"/>
          <w:szCs w:val="24"/>
        </w:rPr>
        <w:t xml:space="preserve"> thickness and color </w:t>
      </w:r>
      <w:r>
        <w:rPr>
          <w:rFonts w:ascii="Times New Roman" w:hAnsi="Times New Roman" w:cs="Times New Roman"/>
          <w:sz w:val="24"/>
          <w:szCs w:val="24"/>
        </w:rPr>
        <w:t>indicate</w:t>
      </w:r>
      <w:r w:rsidRPr="008E1A4A">
        <w:rPr>
          <w:rFonts w:ascii="Times New Roman" w:hAnsi="Times New Roman" w:cs="Times New Roman"/>
          <w:sz w:val="24"/>
          <w:szCs w:val="24"/>
        </w:rPr>
        <w:t xml:space="preserve"> the magnitude of Mantel’s </w:t>
      </w:r>
      <w:r w:rsidRPr="008E1A4A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8E1A4A">
        <w:rPr>
          <w:rFonts w:ascii="Times New Roman" w:hAnsi="Times New Roman" w:cs="Times New Roman"/>
          <w:sz w:val="24"/>
          <w:szCs w:val="24"/>
        </w:rPr>
        <w:t xml:space="preserve"> and </w:t>
      </w:r>
      <w:r w:rsidRPr="008E1A4A">
        <w:rPr>
          <w:rFonts w:ascii="Times New Roman" w:hAnsi="Times New Roman" w:cs="Times New Roman"/>
          <w:i/>
          <w:iCs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E1A4A">
        <w:rPr>
          <w:rFonts w:ascii="Times New Roman" w:hAnsi="Times New Roman" w:cs="Times New Roman"/>
          <w:sz w:val="24"/>
          <w:szCs w:val="24"/>
        </w:rPr>
        <w:t>value</w:t>
      </w:r>
      <w:r>
        <w:rPr>
          <w:rFonts w:ascii="Times New Roman" w:hAnsi="Times New Roman" w:cs="Times New Roman"/>
          <w:sz w:val="24"/>
          <w:szCs w:val="24"/>
        </w:rPr>
        <w:t>s, respectively</w:t>
      </w:r>
      <w:r w:rsidRPr="008E1A4A">
        <w:rPr>
          <w:rFonts w:ascii="Times New Roman" w:hAnsi="Times New Roman" w:cs="Times New Roman" w:hint="eastAsia"/>
          <w:sz w:val="24"/>
          <w:szCs w:val="24"/>
        </w:rPr>
        <w:t>.</w:t>
      </w:r>
      <w:r w:rsidRPr="00D37CA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8E1A4A">
        <w:rPr>
          <w:rFonts w:ascii="Times New Roman" w:hAnsi="Times New Roman" w:cs="Times New Roman"/>
          <w:sz w:val="24"/>
          <w:szCs w:val="24"/>
        </w:rPr>
        <w:t xml:space="preserve">For abbreviations, see the </w:t>
      </w:r>
      <w:r>
        <w:rPr>
          <w:rFonts w:ascii="Times New Roman" w:hAnsi="Times New Roman" w:cs="Times New Roman"/>
          <w:sz w:val="24"/>
          <w:szCs w:val="24"/>
        </w:rPr>
        <w:t>caption</w:t>
      </w:r>
      <w:r w:rsidRPr="008E1A4A">
        <w:rPr>
          <w:rFonts w:ascii="Times New Roman" w:hAnsi="Times New Roman" w:cs="Times New Roman"/>
          <w:sz w:val="24"/>
          <w:szCs w:val="24"/>
        </w:rPr>
        <w:t xml:space="preserve"> of Fig. S1</w:t>
      </w:r>
      <w:r w:rsidR="00BB595F">
        <w:rPr>
          <w:rFonts w:ascii="Times New Roman" w:hAnsi="Times New Roman" w:cs="Times New Roman" w:hint="eastAsia"/>
          <w:sz w:val="24"/>
          <w:szCs w:val="24"/>
        </w:rPr>
        <w:t>5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Spearman correlation: </w:t>
      </w:r>
      <w:r w:rsidRPr="00D37CAB">
        <w:rPr>
          <w:rFonts w:ascii="Times New Roman" w:hAnsi="Times New Roman" w:cs="Times New Roman" w:hint="eastAsia"/>
          <w:sz w:val="24"/>
          <w:szCs w:val="24"/>
        </w:rPr>
        <w:t>*</w:t>
      </w:r>
      <w:r w:rsidRPr="00D37CAB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Pr="00D37CAB">
        <w:rPr>
          <w:rFonts w:ascii="Times New Roman" w:hAnsi="Times New Roman" w:cs="Times New Roman" w:hint="eastAsia"/>
          <w:sz w:val="24"/>
          <w:szCs w:val="24"/>
        </w:rPr>
        <w:t xml:space="preserve"> &lt; 0.05; **</w:t>
      </w:r>
      <w:r w:rsidRPr="00D37CAB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Pr="00D37CAB">
        <w:rPr>
          <w:rFonts w:ascii="Times New Roman" w:hAnsi="Times New Roman" w:cs="Times New Roman" w:hint="eastAsia"/>
          <w:sz w:val="24"/>
          <w:szCs w:val="24"/>
        </w:rPr>
        <w:t xml:space="preserve"> &lt; 0.01; ***</w:t>
      </w:r>
      <w:r w:rsidRPr="00D37CAB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Pr="00D37CAB">
        <w:rPr>
          <w:rFonts w:ascii="Times New Roman" w:hAnsi="Times New Roman" w:cs="Times New Roman" w:hint="eastAsia"/>
          <w:sz w:val="24"/>
          <w:szCs w:val="24"/>
        </w:rPr>
        <w:t xml:space="preserve"> &lt; 0.001</w:t>
      </w:r>
      <w:r w:rsidR="00D37CAB" w:rsidRPr="00D37CAB">
        <w:rPr>
          <w:rFonts w:ascii="Times New Roman" w:hAnsi="Times New Roman" w:cs="Times New Roman" w:hint="eastAsia"/>
          <w:sz w:val="24"/>
          <w:szCs w:val="24"/>
        </w:rPr>
        <w:t>.</w:t>
      </w:r>
    </w:p>
    <w:p w14:paraId="7BDC6942" w14:textId="7483031E" w:rsidR="0032415A" w:rsidRPr="00CB7A44" w:rsidRDefault="0032415A" w:rsidP="0032415A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2415A" w:rsidRPr="00CB7A44" w:rsidSect="00D609D3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ACEDB" w14:textId="77777777" w:rsidR="00A55CF8" w:rsidRDefault="00A55CF8" w:rsidP="00736628">
      <w:pPr>
        <w:rPr>
          <w:rFonts w:hint="eastAsia"/>
        </w:rPr>
      </w:pPr>
      <w:r>
        <w:separator/>
      </w:r>
    </w:p>
  </w:endnote>
  <w:endnote w:type="continuationSeparator" w:id="0">
    <w:p w14:paraId="7673DBCA" w14:textId="77777777" w:rsidR="00A55CF8" w:rsidRDefault="00A55CF8" w:rsidP="0073662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DC716" w14:textId="77777777" w:rsidR="00A55CF8" w:rsidRDefault="00A55CF8" w:rsidP="00736628">
      <w:pPr>
        <w:rPr>
          <w:rFonts w:hint="eastAsia"/>
        </w:rPr>
      </w:pPr>
      <w:r>
        <w:separator/>
      </w:r>
    </w:p>
  </w:footnote>
  <w:footnote w:type="continuationSeparator" w:id="0">
    <w:p w14:paraId="68390886" w14:textId="77777777" w:rsidR="00A55CF8" w:rsidRDefault="00A55CF8" w:rsidP="0073662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719"/>
    <w:rsid w:val="00032635"/>
    <w:rsid w:val="00035DF1"/>
    <w:rsid w:val="00036749"/>
    <w:rsid w:val="0004654D"/>
    <w:rsid w:val="00051FE5"/>
    <w:rsid w:val="00065C4C"/>
    <w:rsid w:val="0008020B"/>
    <w:rsid w:val="000837BA"/>
    <w:rsid w:val="00093F14"/>
    <w:rsid w:val="000A3E43"/>
    <w:rsid w:val="000A56CE"/>
    <w:rsid w:val="000B1C3E"/>
    <w:rsid w:val="000B33AC"/>
    <w:rsid w:val="000E3C80"/>
    <w:rsid w:val="00102CC4"/>
    <w:rsid w:val="00112197"/>
    <w:rsid w:val="00122336"/>
    <w:rsid w:val="00126CF7"/>
    <w:rsid w:val="0013734F"/>
    <w:rsid w:val="001527C0"/>
    <w:rsid w:val="00161939"/>
    <w:rsid w:val="00183C2F"/>
    <w:rsid w:val="00187AE7"/>
    <w:rsid w:val="001A06C3"/>
    <w:rsid w:val="001B096F"/>
    <w:rsid w:val="001D1B47"/>
    <w:rsid w:val="001D2CB4"/>
    <w:rsid w:val="001F0990"/>
    <w:rsid w:val="001F449A"/>
    <w:rsid w:val="002052BF"/>
    <w:rsid w:val="00210F13"/>
    <w:rsid w:val="0023003D"/>
    <w:rsid w:val="0025225F"/>
    <w:rsid w:val="00253621"/>
    <w:rsid w:val="002622E1"/>
    <w:rsid w:val="00265195"/>
    <w:rsid w:val="00292925"/>
    <w:rsid w:val="00296CE8"/>
    <w:rsid w:val="002D52BA"/>
    <w:rsid w:val="002F051B"/>
    <w:rsid w:val="002F3C1B"/>
    <w:rsid w:val="002F7CE4"/>
    <w:rsid w:val="003004B6"/>
    <w:rsid w:val="0030100C"/>
    <w:rsid w:val="003172A8"/>
    <w:rsid w:val="0032415A"/>
    <w:rsid w:val="003362E0"/>
    <w:rsid w:val="003451E1"/>
    <w:rsid w:val="00347DC3"/>
    <w:rsid w:val="00370676"/>
    <w:rsid w:val="00382D39"/>
    <w:rsid w:val="003A201D"/>
    <w:rsid w:val="003A45D7"/>
    <w:rsid w:val="003C0FCB"/>
    <w:rsid w:val="003F483B"/>
    <w:rsid w:val="00403ECE"/>
    <w:rsid w:val="00405B4D"/>
    <w:rsid w:val="00415617"/>
    <w:rsid w:val="00433DC4"/>
    <w:rsid w:val="00460860"/>
    <w:rsid w:val="00460A18"/>
    <w:rsid w:val="00461A5E"/>
    <w:rsid w:val="004835A3"/>
    <w:rsid w:val="00483A36"/>
    <w:rsid w:val="00494BBF"/>
    <w:rsid w:val="004A7371"/>
    <w:rsid w:val="004C0BA7"/>
    <w:rsid w:val="004C69E6"/>
    <w:rsid w:val="004D60A1"/>
    <w:rsid w:val="004E739B"/>
    <w:rsid w:val="004F0EC6"/>
    <w:rsid w:val="004F58BF"/>
    <w:rsid w:val="005075E3"/>
    <w:rsid w:val="005157F9"/>
    <w:rsid w:val="00557DD3"/>
    <w:rsid w:val="00567311"/>
    <w:rsid w:val="0057348A"/>
    <w:rsid w:val="0058187D"/>
    <w:rsid w:val="00584D66"/>
    <w:rsid w:val="00584E79"/>
    <w:rsid w:val="005D71BA"/>
    <w:rsid w:val="005E2717"/>
    <w:rsid w:val="006023A2"/>
    <w:rsid w:val="00606719"/>
    <w:rsid w:val="0061547B"/>
    <w:rsid w:val="00632B8D"/>
    <w:rsid w:val="0065012C"/>
    <w:rsid w:val="006564E6"/>
    <w:rsid w:val="006573EC"/>
    <w:rsid w:val="0066635F"/>
    <w:rsid w:val="00683BAB"/>
    <w:rsid w:val="00686557"/>
    <w:rsid w:val="006955DB"/>
    <w:rsid w:val="006A76DA"/>
    <w:rsid w:val="006C1B30"/>
    <w:rsid w:val="006D49C6"/>
    <w:rsid w:val="006E2FD3"/>
    <w:rsid w:val="006E33D3"/>
    <w:rsid w:val="006F5210"/>
    <w:rsid w:val="006F73A4"/>
    <w:rsid w:val="00707F36"/>
    <w:rsid w:val="00721A4D"/>
    <w:rsid w:val="00736628"/>
    <w:rsid w:val="0073746E"/>
    <w:rsid w:val="0074055E"/>
    <w:rsid w:val="0074589D"/>
    <w:rsid w:val="007478FC"/>
    <w:rsid w:val="00761294"/>
    <w:rsid w:val="00765B34"/>
    <w:rsid w:val="00772C99"/>
    <w:rsid w:val="00773742"/>
    <w:rsid w:val="007921A2"/>
    <w:rsid w:val="00792B8E"/>
    <w:rsid w:val="007A209D"/>
    <w:rsid w:val="007B6CC7"/>
    <w:rsid w:val="007D5C4F"/>
    <w:rsid w:val="007D69AE"/>
    <w:rsid w:val="007D763D"/>
    <w:rsid w:val="007E0002"/>
    <w:rsid w:val="007E61FB"/>
    <w:rsid w:val="00837E35"/>
    <w:rsid w:val="00847238"/>
    <w:rsid w:val="00855F87"/>
    <w:rsid w:val="00856FC8"/>
    <w:rsid w:val="0086294B"/>
    <w:rsid w:val="00862C2B"/>
    <w:rsid w:val="00863CB9"/>
    <w:rsid w:val="00880A10"/>
    <w:rsid w:val="008B7A7A"/>
    <w:rsid w:val="008C5196"/>
    <w:rsid w:val="008D1A19"/>
    <w:rsid w:val="008D419F"/>
    <w:rsid w:val="008E0F39"/>
    <w:rsid w:val="008E1A4A"/>
    <w:rsid w:val="008E5335"/>
    <w:rsid w:val="008F4BBE"/>
    <w:rsid w:val="00956C02"/>
    <w:rsid w:val="00991A5B"/>
    <w:rsid w:val="009976C4"/>
    <w:rsid w:val="009A0E26"/>
    <w:rsid w:val="009A4027"/>
    <w:rsid w:val="009D065F"/>
    <w:rsid w:val="009D1A04"/>
    <w:rsid w:val="00A01B6D"/>
    <w:rsid w:val="00A03F39"/>
    <w:rsid w:val="00A23D44"/>
    <w:rsid w:val="00A51162"/>
    <w:rsid w:val="00A55CF8"/>
    <w:rsid w:val="00A71A48"/>
    <w:rsid w:val="00A74514"/>
    <w:rsid w:val="00A90A6A"/>
    <w:rsid w:val="00A92417"/>
    <w:rsid w:val="00AB5E90"/>
    <w:rsid w:val="00AD0652"/>
    <w:rsid w:val="00AD1476"/>
    <w:rsid w:val="00AF1465"/>
    <w:rsid w:val="00B23409"/>
    <w:rsid w:val="00B42AA5"/>
    <w:rsid w:val="00B44465"/>
    <w:rsid w:val="00B6104E"/>
    <w:rsid w:val="00B81660"/>
    <w:rsid w:val="00BA5FF7"/>
    <w:rsid w:val="00BB3397"/>
    <w:rsid w:val="00BB595F"/>
    <w:rsid w:val="00BC1B5B"/>
    <w:rsid w:val="00C27828"/>
    <w:rsid w:val="00C35591"/>
    <w:rsid w:val="00C36EAC"/>
    <w:rsid w:val="00C41F3D"/>
    <w:rsid w:val="00C42C9E"/>
    <w:rsid w:val="00C44E2D"/>
    <w:rsid w:val="00C56C94"/>
    <w:rsid w:val="00C65F83"/>
    <w:rsid w:val="00C73F68"/>
    <w:rsid w:val="00C7586B"/>
    <w:rsid w:val="00C86E1E"/>
    <w:rsid w:val="00CB0F8B"/>
    <w:rsid w:val="00CB7A44"/>
    <w:rsid w:val="00D046F9"/>
    <w:rsid w:val="00D15113"/>
    <w:rsid w:val="00D2043A"/>
    <w:rsid w:val="00D325E9"/>
    <w:rsid w:val="00D37CAB"/>
    <w:rsid w:val="00D409A1"/>
    <w:rsid w:val="00D464AC"/>
    <w:rsid w:val="00D54526"/>
    <w:rsid w:val="00D609D3"/>
    <w:rsid w:val="00D6478D"/>
    <w:rsid w:val="00D66808"/>
    <w:rsid w:val="00D74F62"/>
    <w:rsid w:val="00DA5734"/>
    <w:rsid w:val="00DB4746"/>
    <w:rsid w:val="00E30A72"/>
    <w:rsid w:val="00E4573D"/>
    <w:rsid w:val="00E802FD"/>
    <w:rsid w:val="00E86AB0"/>
    <w:rsid w:val="00EA5FC3"/>
    <w:rsid w:val="00EB43C1"/>
    <w:rsid w:val="00EF3440"/>
    <w:rsid w:val="00F06EE0"/>
    <w:rsid w:val="00F12530"/>
    <w:rsid w:val="00F15223"/>
    <w:rsid w:val="00F42A5E"/>
    <w:rsid w:val="00F556E6"/>
    <w:rsid w:val="00F92676"/>
    <w:rsid w:val="00FE0C0B"/>
    <w:rsid w:val="00FF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BC010E"/>
  <w15:chartTrackingRefBased/>
  <w15:docId w15:val="{FAB62971-3285-4700-BBC5-2159CBE5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067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67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671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671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671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671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671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671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671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0671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067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067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0671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0671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0671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0671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0671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0671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0671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06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671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067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067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067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067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0671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067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0671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0671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3662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3662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366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36628"/>
    <w:rPr>
      <w:sz w:val="18"/>
      <w:szCs w:val="18"/>
    </w:rPr>
  </w:style>
  <w:style w:type="paragraph" w:styleId="af2">
    <w:name w:val="annotation text"/>
    <w:basedOn w:val="a"/>
    <w:link w:val="af3"/>
    <w:uiPriority w:val="99"/>
    <w:unhideWhenUsed/>
    <w:rsid w:val="00B23409"/>
    <w:pPr>
      <w:jc w:val="left"/>
    </w:pPr>
  </w:style>
  <w:style w:type="character" w:customStyle="1" w:styleId="af3">
    <w:name w:val="批注文字 字符"/>
    <w:basedOn w:val="a0"/>
    <w:link w:val="af2"/>
    <w:uiPriority w:val="99"/>
    <w:rsid w:val="00B23409"/>
  </w:style>
  <w:style w:type="character" w:styleId="af4">
    <w:name w:val="annotation reference"/>
    <w:basedOn w:val="a0"/>
    <w:uiPriority w:val="99"/>
    <w:semiHidden/>
    <w:unhideWhenUsed/>
    <w:rsid w:val="00B23409"/>
    <w:rPr>
      <w:sz w:val="21"/>
      <w:szCs w:val="21"/>
    </w:rPr>
  </w:style>
  <w:style w:type="character" w:styleId="af5">
    <w:name w:val="Hyperlink"/>
    <w:basedOn w:val="a0"/>
    <w:uiPriority w:val="99"/>
    <w:unhideWhenUsed/>
    <w:rsid w:val="001B096F"/>
    <w:rPr>
      <w:color w:val="467886" w:themeColor="hyperlink"/>
      <w:u w:val="single"/>
    </w:rPr>
  </w:style>
  <w:style w:type="character" w:styleId="af6">
    <w:name w:val="line number"/>
    <w:basedOn w:val="a0"/>
    <w:uiPriority w:val="99"/>
    <w:semiHidden/>
    <w:unhideWhenUsed/>
    <w:rsid w:val="00D609D3"/>
  </w:style>
  <w:style w:type="paragraph" w:styleId="af7">
    <w:name w:val="Revision"/>
    <w:hidden/>
    <w:uiPriority w:val="99"/>
    <w:semiHidden/>
    <w:rsid w:val="009D065F"/>
  </w:style>
  <w:style w:type="paragraph" w:styleId="af8">
    <w:name w:val="annotation subject"/>
    <w:basedOn w:val="af2"/>
    <w:next w:val="af2"/>
    <w:link w:val="af9"/>
    <w:uiPriority w:val="99"/>
    <w:semiHidden/>
    <w:unhideWhenUsed/>
    <w:rsid w:val="00AB5E90"/>
    <w:rPr>
      <w:b/>
      <w:bCs/>
    </w:rPr>
  </w:style>
  <w:style w:type="character" w:customStyle="1" w:styleId="af9">
    <w:name w:val="批注主题 字符"/>
    <w:basedOn w:val="af3"/>
    <w:link w:val="af8"/>
    <w:uiPriority w:val="99"/>
    <w:semiHidden/>
    <w:rsid w:val="00AB5E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8813</TotalTime>
  <Pages>17</Pages>
  <Words>905</Words>
  <Characters>5163</Characters>
  <Application>Microsoft Office Word</Application>
  <DocSecurity>0</DocSecurity>
  <Lines>43</Lines>
  <Paragraphs>12</Paragraphs>
  <ScaleCrop>false</ScaleCrop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 xin</dc:creator>
  <cp:keywords/>
  <dc:description/>
  <cp:lastModifiedBy>xin xin</cp:lastModifiedBy>
  <cp:revision>49</cp:revision>
  <dcterms:created xsi:type="dcterms:W3CDTF">2025-08-18T02:29:00Z</dcterms:created>
  <dcterms:modified xsi:type="dcterms:W3CDTF">2026-06-04T08:33:00Z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ee66e3d4-9af9-459b-930b-64a0b1c27be4</vt:lpwstr>
  </property>
</Properties>
</file>