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4F0D9">
      <w:pPr>
        <w:jc w:val="center"/>
        <w:rPr>
          <w:rFonts w:cs="Times New Roman" w:eastAsiaTheme="minorEastAsia"/>
          <w:b/>
          <w:bCs/>
          <w:sz w:val="28"/>
          <w:szCs w:val="28"/>
        </w:rPr>
      </w:pPr>
      <w:bookmarkStart w:id="0" w:name="_Hlk96936396"/>
      <w:r>
        <w:rPr>
          <w:rFonts w:cs="Times New Roman" w:eastAsiaTheme="minorEastAsia"/>
          <w:b/>
          <w:bCs/>
          <w:sz w:val="28"/>
          <w:szCs w:val="28"/>
        </w:rPr>
        <w:t>Supplementary material</w:t>
      </w:r>
    </w:p>
    <w:p w14:paraId="672883CE">
      <w:pPr>
        <w:jc w:val="both"/>
        <w:rPr>
          <w:rFonts w:cs="Times New Roman" w:eastAsiaTheme="minorEastAsia"/>
        </w:rPr>
      </w:pPr>
      <w:r>
        <w:rPr>
          <w:rFonts w:cs="Times New Roman" w:eastAsiaTheme="minorEastAsia"/>
          <w:b/>
        </w:rPr>
        <w:t>Type of contribution:</w:t>
      </w:r>
      <w:r>
        <w:rPr>
          <w:rFonts w:cs="Times New Roman" w:eastAsiaTheme="minorEastAsia"/>
        </w:rPr>
        <w:t xml:space="preserve"> Research </w:t>
      </w:r>
      <w:r>
        <w:rPr>
          <w:rFonts w:hint="eastAsia" w:cs="Times New Roman" w:eastAsiaTheme="minorEastAsia"/>
        </w:rPr>
        <w:t>Article</w:t>
      </w:r>
      <w:r>
        <w:rPr>
          <w:rFonts w:cs="Times New Roman" w:eastAsiaTheme="minorEastAsia"/>
        </w:rPr>
        <w:t xml:space="preserve"> </w:t>
      </w:r>
    </w:p>
    <w:p w14:paraId="185560E9">
      <w:pPr>
        <w:jc w:val="both"/>
        <w:rPr>
          <w:rFonts w:cs="Times New Roman" w:eastAsiaTheme="minorEastAsia"/>
          <w:b/>
        </w:rPr>
      </w:pPr>
      <w:r>
        <w:rPr>
          <w:rFonts w:cs="Times New Roman" w:eastAsiaTheme="minorEastAsia"/>
          <w:b/>
        </w:rPr>
        <w:t xml:space="preserve">Date of preparation: </w:t>
      </w:r>
      <w:r>
        <w:rPr>
          <w:rFonts w:hint="eastAsia" w:cs="Times New Roman" w:eastAsiaTheme="minorEastAsia"/>
        </w:rPr>
        <w:t>December 1</w:t>
      </w:r>
      <w:r>
        <w:rPr>
          <w:rFonts w:cs="Times New Roman" w:eastAsiaTheme="minorEastAsia"/>
        </w:rPr>
        <w:t>, 202</w:t>
      </w:r>
      <w:r>
        <w:rPr>
          <w:rFonts w:hint="eastAsia" w:cs="Times New Roman" w:eastAsiaTheme="minorEastAsia"/>
        </w:rPr>
        <w:t>4</w:t>
      </w:r>
    </w:p>
    <w:p w14:paraId="1E7393C7">
      <w:pPr>
        <w:jc w:val="both"/>
        <w:rPr>
          <w:rFonts w:cs="Times New Roman" w:eastAsiaTheme="minorEastAsia"/>
        </w:rPr>
      </w:pPr>
      <w:r>
        <w:rPr>
          <w:rFonts w:cs="Times New Roman" w:eastAsiaTheme="minorEastAsia"/>
          <w:b/>
        </w:rPr>
        <w:t>Number of tables &amp; figures:</w:t>
      </w:r>
      <w:r>
        <w:rPr>
          <w:rFonts w:cs="Times New Roman" w:eastAsiaTheme="minorEastAsia"/>
          <w:bCs/>
        </w:rPr>
        <w:t xml:space="preserve"> </w:t>
      </w:r>
      <w:r>
        <w:rPr>
          <w:rFonts w:hint="eastAsia" w:cs="Times New Roman" w:eastAsiaTheme="minorEastAsia"/>
          <w:bCs/>
        </w:rPr>
        <w:t>9</w:t>
      </w:r>
      <w:r>
        <w:rPr>
          <w:rFonts w:cs="Times New Roman" w:eastAsiaTheme="minorEastAsia"/>
        </w:rPr>
        <w:t xml:space="preserve"> Tables and </w:t>
      </w:r>
      <w:r>
        <w:rPr>
          <w:rFonts w:hint="eastAsia" w:cs="Times New Roman" w:eastAsiaTheme="minorEastAsia"/>
        </w:rPr>
        <w:t>3</w:t>
      </w:r>
      <w:r>
        <w:rPr>
          <w:rFonts w:cs="Times New Roman" w:eastAsiaTheme="minorEastAsia"/>
        </w:rPr>
        <w:t xml:space="preserve"> Figures</w:t>
      </w:r>
    </w:p>
    <w:p w14:paraId="52F8F78F">
      <w:pPr>
        <w:jc w:val="both"/>
        <w:rPr>
          <w:rFonts w:cs="Times New Roman" w:eastAsiaTheme="minorEastAsia"/>
        </w:rPr>
      </w:pPr>
      <w:r>
        <w:rPr>
          <w:rFonts w:cs="Times New Roman" w:eastAsiaTheme="minorEastAsia"/>
          <w:b/>
        </w:rPr>
        <w:t xml:space="preserve">Title: </w:t>
      </w:r>
      <w:r>
        <w:rPr>
          <w:rFonts w:hint="eastAsia" w:cs="Times New Roman" w:eastAsiaTheme="minorEastAsia"/>
        </w:rPr>
        <w:t>Distinct patterns of soil bacterial and fungal communities in the treeline ecotone</w:t>
      </w:r>
    </w:p>
    <w:p w14:paraId="343E009E">
      <w:pPr>
        <w:snapToGrid w:val="0"/>
        <w:rPr>
          <w:rFonts w:cs="Times New Roman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</w:pPr>
      <w:r>
        <w:rPr>
          <w:rFonts w:cs="Times New Roman" w:eastAsiaTheme="minorEastAsia"/>
          <w:b/>
        </w:rPr>
        <w:t>Author Names</w:t>
      </w:r>
      <w:r>
        <w:rPr>
          <w:rFonts w:cs="Times New Roman" w:eastAsiaTheme="minorEastAsia"/>
        </w:rPr>
        <w:t xml:space="preserve">: </w:t>
      </w:r>
      <w:r>
        <w:rPr>
          <w:rFonts w:hint="eastAsia" w:cs="Times New Roman" w:eastAsiaTheme="minorEastAsia"/>
          <w:color w:val="000000" w:themeColor="text1"/>
          <w14:textFill>
            <w14:solidFill>
              <w14:schemeClr w14:val="tx1"/>
            </w14:solidFill>
          </w14:textFill>
        </w:rPr>
        <w:t>Huijun Xu</w:t>
      </w:r>
      <w:r>
        <w:rPr>
          <w:rFonts w:cs="Times New Roman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  <w:t>1,2</w:t>
      </w: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t>, Congcong Shen</w:t>
      </w:r>
      <w:r>
        <w:rPr>
          <w:rFonts w:cs="Times New Roman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  <w:t>1,2</w:t>
      </w: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>Jiang Wang</w:t>
      </w:r>
      <w:r>
        <w:rPr>
          <w:rFonts w:cs="Times New Roman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,</w:t>
      </w:r>
      <w:r>
        <w:rPr>
          <w:rFonts w:hint="eastAsia" w:eastAsia="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t>Yuan Ge</w:t>
      </w:r>
      <w:r>
        <w:rPr>
          <w:rFonts w:cs="Times New Roman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  <w:t>1,2*</w:t>
      </w:r>
    </w:p>
    <w:p w14:paraId="49AA74CE">
      <w:pPr>
        <w:jc w:val="both"/>
        <w:rPr>
          <w:rFonts w:cs="Times New Roman" w:eastAsiaTheme="minorEastAsia"/>
        </w:rPr>
      </w:pPr>
      <w:r>
        <w:rPr>
          <w:rFonts w:cs="Times New Roman" w:eastAsiaTheme="minorEastAsia"/>
          <w:b/>
        </w:rPr>
        <w:t>Author Affiliations</w:t>
      </w:r>
      <w:r>
        <w:rPr>
          <w:rFonts w:cs="Times New Roman" w:eastAsiaTheme="minorEastAsia"/>
        </w:rPr>
        <w:t xml:space="preserve">: </w:t>
      </w:r>
    </w:p>
    <w:p w14:paraId="2B4FE0A6">
      <w:pPr>
        <w:jc w:val="both"/>
        <w:rPr>
          <w:rFonts w:cs="Times New Roman" w:eastAsiaTheme="minorEastAsia"/>
        </w:rPr>
      </w:pPr>
      <w:r>
        <w:rPr>
          <w:rFonts w:hint="eastAsia" w:cs="Times New Roman" w:eastAsiaTheme="minorEastAsia"/>
          <w:vertAlign w:val="superscript"/>
        </w:rPr>
        <w:t>1</w:t>
      </w:r>
      <w:r>
        <w:rPr>
          <w:rFonts w:cs="Times New Roman" w:eastAsiaTheme="minorEastAsia"/>
        </w:rPr>
        <w:t xml:space="preserve"> State Key Laboratory of Urban and Regional Ecology, Research Center for Eco-Environmental Sciences, Chinese Academy of Sciences, Beijing 100085, China</w:t>
      </w:r>
    </w:p>
    <w:p w14:paraId="326A03AB">
      <w:pPr>
        <w:jc w:val="both"/>
        <w:rPr>
          <w:rFonts w:cs="Times New Roman" w:eastAsiaTheme="minorEastAsia"/>
        </w:rPr>
      </w:pPr>
      <w:r>
        <w:rPr>
          <w:rFonts w:hint="eastAsia" w:cs="Times New Roman" w:eastAsiaTheme="minorEastAsia"/>
          <w:vertAlign w:val="superscript"/>
        </w:rPr>
        <w:t>2</w:t>
      </w:r>
      <w:r>
        <w:rPr>
          <w:rFonts w:cs="Times New Roman" w:eastAsiaTheme="minorEastAsia"/>
        </w:rPr>
        <w:t xml:space="preserve"> University of Chinese Academy of Sciences, Beijing 100049, China</w:t>
      </w:r>
    </w:p>
    <w:p w14:paraId="281B75EA">
      <w:pPr>
        <w:snapToGrid w:val="0"/>
        <w:rPr>
          <w:rFonts w:cs="Times New Roman" w:eastAsiaTheme="minorEastAsia"/>
        </w:rPr>
      </w:pPr>
      <w:r>
        <w:rPr>
          <w:rFonts w:hint="eastAsia" w:cs="Times New Roman" w:eastAsiaTheme="minorEastAsia"/>
          <w:vertAlign w:val="superscript"/>
        </w:rPr>
        <w:t>3</w:t>
      </w:r>
      <w:r>
        <w:rPr>
          <w:rFonts w:cs="Times New Roman" w:eastAsiaTheme="minorEastAsia"/>
        </w:rPr>
        <w:t xml:space="preserve"> </w:t>
      </w:r>
      <w:r>
        <w:rPr>
          <w:rFonts w:cs="Times New Roman"/>
        </w:rPr>
        <w:t>School of Life Sciences, Taizhou University, Taizhou 318000, China</w:t>
      </w:r>
    </w:p>
    <w:p w14:paraId="40874DBA">
      <w:pPr>
        <w:jc w:val="both"/>
        <w:rPr>
          <w:rFonts w:cs="Times New Roman" w:eastAsiaTheme="minorEastAsia"/>
          <w:b/>
        </w:rPr>
      </w:pPr>
      <w:r>
        <w:rPr>
          <w:rFonts w:cs="Times New Roman" w:eastAsiaTheme="minorEastAsia"/>
          <w:vertAlign w:val="superscript"/>
        </w:rPr>
        <w:t xml:space="preserve">* </w:t>
      </w:r>
      <w:r>
        <w:rPr>
          <w:rFonts w:cs="Times New Roman" w:eastAsiaTheme="minorEastAsia"/>
          <w:b/>
        </w:rPr>
        <w:t>Corresponding author</w:t>
      </w:r>
    </w:p>
    <w:p w14:paraId="21BDA97F">
      <w:pPr>
        <w:jc w:val="both"/>
        <w:rPr>
          <w:rFonts w:cs="Times New Roman" w:eastAsiaTheme="minorEastAsia"/>
        </w:rPr>
      </w:pPr>
      <w:r>
        <w:rPr>
          <w:rFonts w:cs="Times New Roman" w:eastAsiaTheme="minorEastAsia"/>
        </w:rPr>
        <w:t>Yuan Ge, Research Centre for Eco-Environmental Sciences, Chinese Academy of Sciences, 18 Shuangqing Road, Beijing 100085, China. Tel: (86) 10 62913536, E-mail: yuange@rcees.ac.cn.</w:t>
      </w:r>
    </w:p>
    <w:p w14:paraId="041C2736">
      <w:pPr>
        <w:jc w:val="both"/>
        <w:rPr>
          <w:rFonts w:cs="Times New Roman" w:eastAsiaTheme="minorEastAsia"/>
          <w:b/>
          <w:bCs/>
        </w:rPr>
      </w:pPr>
      <w:r>
        <w:rPr>
          <w:rFonts w:cs="Times New Roman" w:eastAsiaTheme="minorEastAsia"/>
          <w:b/>
          <w:bCs/>
        </w:rPr>
        <w:t>Table S1 – Table S</w:t>
      </w:r>
      <w:r>
        <w:rPr>
          <w:rFonts w:hint="eastAsia" w:cs="Times New Roman" w:eastAsiaTheme="minorEastAsia"/>
          <w:b/>
          <w:bCs/>
        </w:rPr>
        <w:t>9</w:t>
      </w:r>
    </w:p>
    <w:p w14:paraId="4718ED54">
      <w:pPr>
        <w:jc w:val="both"/>
        <w:rPr>
          <w:rFonts w:cs="Times New Roman" w:eastAsiaTheme="minorEastAsia"/>
        </w:rPr>
      </w:pPr>
      <w:r>
        <w:rPr>
          <w:rFonts w:cs="Times New Roman" w:eastAsiaTheme="minorEastAsia"/>
          <w:b/>
          <w:bCs/>
        </w:rPr>
        <w:t>Fig. S1 – Fig. S</w:t>
      </w:r>
      <w:r>
        <w:rPr>
          <w:rFonts w:hint="eastAsia" w:cs="Times New Roman" w:eastAsiaTheme="minorEastAsia"/>
          <w:b/>
          <w:bCs/>
        </w:rPr>
        <w:t>3</w:t>
      </w:r>
    </w:p>
    <w:p w14:paraId="22557786">
      <w:pPr>
        <w:jc w:val="both"/>
        <w:rPr>
          <w:rFonts w:cs="Times New Roman" w:eastAsiaTheme="minorEastAsia"/>
        </w:rPr>
      </w:pPr>
    </w:p>
    <w:p w14:paraId="6EAB107F">
      <w:pPr>
        <w:widowControl/>
        <w:spacing w:line="240" w:lineRule="auto"/>
        <w:rPr>
          <w:rFonts w:cs="Times New Roman" w:eastAsiaTheme="minorEastAsia"/>
        </w:rPr>
        <w:sectPr>
          <w:footerReference r:id="rId5" w:type="default"/>
          <w:pgSz w:w="12240" w:h="15840"/>
          <w:pgMar w:top="1440" w:right="1800" w:bottom="1440" w:left="1800" w:header="720" w:footer="720" w:gutter="0"/>
          <w:cols w:space="720" w:num="1"/>
        </w:sectPr>
      </w:pPr>
    </w:p>
    <w:bookmarkEnd w:id="0"/>
    <w:p w14:paraId="2DD42259">
      <w:pPr>
        <w:rPr>
          <w:rFonts w:cs="Times New Roman"/>
        </w:rPr>
      </w:pPr>
      <w:r>
        <w:rPr>
          <w:rFonts w:cs="Times New Roman"/>
          <w:b/>
          <w:bCs/>
        </w:rPr>
        <w:t>Table S</w:t>
      </w:r>
      <w:r>
        <w:rPr>
          <w:rFonts w:eastAsia="宋体" w:cs="Times New Roman"/>
          <w:b/>
          <w:bCs/>
        </w:rPr>
        <w:t>1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 xml:space="preserve">Soil properties </w:t>
      </w:r>
      <w:r>
        <w:rPr>
          <w:rFonts w:eastAsia="宋体" w:cs="Times New Roman"/>
        </w:rPr>
        <w:t xml:space="preserve">above and below the treeline on </w:t>
      </w:r>
      <w:r>
        <w:rPr>
          <w:rFonts w:hint="eastAsia" w:eastAsia="宋体" w:cs="Times New Roman"/>
        </w:rPr>
        <w:t xml:space="preserve">the </w:t>
      </w:r>
      <w:r>
        <w:rPr>
          <w:rFonts w:eastAsia="宋体" w:cs="Times New Roman"/>
        </w:rPr>
        <w:t>sunny and shady slopes</w:t>
      </w:r>
      <w:r>
        <w:rPr>
          <w:rFonts w:hint="eastAsia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cs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by </w:t>
      </w:r>
      <w:r>
        <w:rPr>
          <w:rFonts w:hint="eastAsia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>t</w:t>
      </w:r>
      <w:r>
        <w:rPr>
          <w:rFonts w:hint="eastAsia" w:cs="Times New Roman"/>
          <w:color w:val="000000" w:themeColor="text1"/>
          <w14:textFill>
            <w14:solidFill>
              <w14:schemeClr w14:val="tx1"/>
            </w14:solidFill>
          </w14:textFill>
        </w:rPr>
        <w:t>-tests</w:t>
      </w:r>
      <w:r>
        <w:rPr>
          <w:rFonts w:hint="eastAsia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t>(Means ± S</w:t>
      </w:r>
      <w:r>
        <w:rPr>
          <w:rFonts w:hint="eastAsia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>E</w:t>
      </w: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, n = </w:t>
      </w:r>
      <w:r>
        <w:rPr>
          <w:rFonts w:hint="eastAsia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>6</w:t>
      </w: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t>)</w:t>
      </w:r>
      <w:r>
        <w:rPr>
          <w:rFonts w:eastAsia="宋体" w:cs="Times New Roman"/>
        </w:rPr>
        <w:t>,</w:t>
      </w:r>
      <w:r>
        <w:rPr>
          <w:rFonts w:cs="Times New Roman"/>
        </w:rPr>
        <w:t xml:space="preserve"> significant values at </w:t>
      </w:r>
      <w:r>
        <w:rPr>
          <w:rFonts w:cs="Times New Roman"/>
          <w:i/>
          <w:iCs/>
        </w:rPr>
        <w:t xml:space="preserve">p </w:t>
      </w:r>
      <w:r>
        <w:rPr>
          <w:rFonts w:cs="Times New Roman"/>
        </w:rPr>
        <w:t>&lt; 0.05 are marked in bold.</w:t>
      </w:r>
    </w:p>
    <w:tbl>
      <w:tblPr>
        <w:tblStyle w:val="11"/>
        <w:tblpPr w:leftFromText="180" w:rightFromText="180" w:vertAnchor="text" w:horzAnchor="margin" w:tblpXSpec="center" w:tblpY="38"/>
        <w:tblW w:w="114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531"/>
        <w:gridCol w:w="1531"/>
        <w:gridCol w:w="1531"/>
        <w:gridCol w:w="1530"/>
        <w:gridCol w:w="1530"/>
        <w:gridCol w:w="1532"/>
      </w:tblGrid>
      <w:tr w14:paraId="78C3B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vMerge w:val="restart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3E36721F">
            <w:pPr>
              <w:widowControl/>
              <w:spacing w:line="240" w:lineRule="auto"/>
              <w:rPr>
                <w:rFonts w:eastAsia="等线" w:cs="Times New Roman"/>
                <w:color w:val="000000"/>
                <w:kern w:val="0"/>
              </w:rPr>
            </w:pPr>
            <w:r>
              <w:rPr>
                <w:rFonts w:eastAsia="宋体" w:cs="Times New Roman"/>
              </w:rPr>
              <w:t>Environmental factor</w:t>
            </w:r>
          </w:p>
        </w:tc>
        <w:tc>
          <w:tcPr>
            <w:tcW w:w="4593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49C4D52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Sunny slope</w:t>
            </w:r>
          </w:p>
        </w:tc>
        <w:tc>
          <w:tcPr>
            <w:tcW w:w="4592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1F32BE8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Shady slope</w:t>
            </w:r>
          </w:p>
        </w:tc>
      </w:tr>
      <w:tr w14:paraId="3FE99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vMerge w:val="continue"/>
            <w:tcBorders>
              <w:left w:val="nil"/>
              <w:bottom w:val="nil"/>
              <w:right w:val="nil"/>
            </w:tcBorders>
            <w:noWrap/>
            <w:vAlign w:val="center"/>
          </w:tcPr>
          <w:p w14:paraId="0844C32D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1004AEC">
            <w:pPr>
              <w:tabs>
                <w:tab w:val="left" w:pos="327"/>
              </w:tabs>
              <w:spacing w:line="240" w:lineRule="auto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ab/>
            </w:r>
            <w:r>
              <w:rPr>
                <w:rFonts w:cs="Times New Roman"/>
              </w:rPr>
              <w:t xml:space="preserve">Above </w:t>
            </w: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34714B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Below</w:t>
            </w: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28F2167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153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A554565">
            <w:pPr>
              <w:tabs>
                <w:tab w:val="left" w:pos="327"/>
              </w:tabs>
              <w:spacing w:line="240" w:lineRule="auto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ab/>
            </w:r>
            <w:r>
              <w:rPr>
                <w:rFonts w:eastAsia="等线" w:cs="Times New Roman"/>
              </w:rPr>
              <w:t>Above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153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454364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Below</w:t>
            </w:r>
          </w:p>
        </w:tc>
        <w:tc>
          <w:tcPr>
            <w:tcW w:w="1532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DB3A5B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</w:tr>
      <w:tr w14:paraId="22386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FA62D8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pH</w:t>
            </w: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252EBB7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5.10±0.07</w:t>
            </w: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CDA891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5.22±0.06</w:t>
            </w: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6CA0E6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0.220</w:t>
            </w:r>
          </w:p>
        </w:tc>
        <w:tc>
          <w:tcPr>
            <w:tcW w:w="153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09821A0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5.05±0.08</w:t>
            </w:r>
          </w:p>
        </w:tc>
        <w:tc>
          <w:tcPr>
            <w:tcW w:w="153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74EA92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5.34±0.06</w:t>
            </w:r>
          </w:p>
        </w:tc>
        <w:tc>
          <w:tcPr>
            <w:tcW w:w="1532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FBD0A1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0.015</w:t>
            </w:r>
          </w:p>
        </w:tc>
      </w:tr>
      <w:tr w14:paraId="73497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FAB8F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ST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96D9B0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16.5±0.05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29F560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15.4±0.03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B745CE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&lt;0.001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FDD94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16.8±0.13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84A89E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16±0.09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45A7F8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&lt;0.001</w:t>
            </w:r>
          </w:p>
        </w:tc>
      </w:tr>
      <w:tr w14:paraId="0E778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7C6C8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SM(%)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5D7C9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60.09±1.74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81BA7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59.44±4.63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DB731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0.900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DC4AD1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79.59±4.17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2F3CF7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66.97±1.39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42D87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0.028</w:t>
            </w:r>
          </w:p>
        </w:tc>
      </w:tr>
      <w:tr w14:paraId="72F6B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7C49E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TC(%)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2D244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4.54±0.10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D5721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4.87±0.79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869BF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0.700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1A5B1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6.90±0.69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25BE65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4.73±0.13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06339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0.011</w:t>
            </w:r>
          </w:p>
        </w:tc>
      </w:tr>
      <w:tr w14:paraId="350AF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119FD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TN(%)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2E70C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0.39±0.01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AA0CA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0.34±0.05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B4A55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0.450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3783F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0.38±0.04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CEB5F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0.28±0.01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2845C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0.059</w:t>
            </w:r>
          </w:p>
        </w:tc>
      </w:tr>
      <w:tr w14:paraId="6B3FD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DDF35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C/N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CD12E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11.80±0.29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5B91B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14.04±0.24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F1342E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&lt;0.001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6B8C5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18.25±0.64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F4F32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17.08±0.37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21D6F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0.142</w:t>
            </w:r>
          </w:p>
        </w:tc>
      </w:tr>
      <w:tr w14:paraId="16E29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C1B99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NH</w:t>
            </w:r>
            <w:r>
              <w:rPr>
                <w:rFonts w:eastAsia="等线" w:cs="Times New Roman"/>
                <w:vertAlign w:val="subscript"/>
              </w:rPr>
              <w:t>4</w:t>
            </w:r>
            <w:r>
              <w:rPr>
                <w:rFonts w:eastAsia="等线" w:cs="Times New Roman"/>
                <w:vertAlign w:val="superscript"/>
              </w:rPr>
              <w:t>+</w:t>
            </w:r>
            <w:r>
              <w:rPr>
                <w:rFonts w:eastAsia="等线" w:cs="Times New Roman"/>
              </w:rPr>
              <w:t>-N（mg/kg）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F9A14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50.30±8.57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AE2A2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31.92±2.66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947EA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0.087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CA932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87.42±7.73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7BD62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83.01±5.56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D426D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0.650</w:t>
            </w:r>
          </w:p>
        </w:tc>
      </w:tr>
      <w:tr w14:paraId="13C50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2B1D8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NO</w:t>
            </w:r>
            <w:r>
              <w:rPr>
                <w:rFonts w:eastAsia="等线" w:cs="Times New Roman"/>
                <w:vertAlign w:val="subscript"/>
              </w:rPr>
              <w:t>3</w:t>
            </w:r>
            <w:r>
              <w:rPr>
                <w:rFonts w:eastAsia="等线" w:cs="Times New Roman"/>
                <w:vertAlign w:val="superscript"/>
              </w:rPr>
              <w:t>-</w:t>
            </w:r>
            <w:r>
              <w:rPr>
                <w:rFonts w:eastAsia="等线" w:cs="Times New Roman"/>
              </w:rPr>
              <w:t>-N（mg/kg）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18D44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93.14±30.35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949AE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35.15±6.19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06A9F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0.116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B2543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8.27±0.35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55E81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8.29±0.31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B5D55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0.953</w:t>
            </w:r>
          </w:p>
        </w:tc>
      </w:tr>
      <w:tr w14:paraId="0E887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0822451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CAI</w:t>
            </w:r>
          </w:p>
        </w:tc>
        <w:tc>
          <w:tcPr>
            <w:tcW w:w="153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25C270C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0.27</w:t>
            </w:r>
            <w:r>
              <w:rPr>
                <w:rFonts w:eastAsia="等线" w:cs="Times New Roman"/>
              </w:rPr>
              <w:t>±</w:t>
            </w:r>
            <w:r>
              <w:rPr>
                <w:rFonts w:hint="eastAsia" w:eastAsia="等线" w:cs="Times New Roman"/>
              </w:rPr>
              <w:t>0.02</w:t>
            </w:r>
          </w:p>
        </w:tc>
        <w:tc>
          <w:tcPr>
            <w:tcW w:w="153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2F6D7D2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0.29</w:t>
            </w:r>
            <w:r>
              <w:rPr>
                <w:rFonts w:eastAsia="等线" w:cs="Times New Roman"/>
              </w:rPr>
              <w:t>±</w:t>
            </w:r>
            <w:r>
              <w:rPr>
                <w:rFonts w:hint="eastAsia" w:eastAsia="等线" w:cs="Times New Roman"/>
              </w:rPr>
              <w:t>0.02</w:t>
            </w:r>
          </w:p>
        </w:tc>
        <w:tc>
          <w:tcPr>
            <w:tcW w:w="153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1667FCF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0.180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2E61675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0.18</w:t>
            </w:r>
            <w:r>
              <w:rPr>
                <w:rFonts w:eastAsia="等线" w:cs="Times New Roman"/>
              </w:rPr>
              <w:t>±</w:t>
            </w:r>
            <w:r>
              <w:rPr>
                <w:rFonts w:hint="eastAsia" w:eastAsia="等线" w:cs="Times New Roman"/>
              </w:rPr>
              <w:t>0.02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69C6C1A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0.22</w:t>
            </w:r>
            <w:r>
              <w:rPr>
                <w:rFonts w:eastAsia="等线" w:cs="Times New Roman"/>
              </w:rPr>
              <w:t>±</w:t>
            </w:r>
            <w:r>
              <w:rPr>
                <w:rFonts w:hint="eastAsia" w:eastAsia="等线" w:cs="Times New Roman"/>
              </w:rPr>
              <w:t>0.02</w:t>
            </w:r>
          </w:p>
        </w:tc>
        <w:tc>
          <w:tcPr>
            <w:tcW w:w="153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0901363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0.394</w:t>
            </w:r>
          </w:p>
        </w:tc>
      </w:tr>
    </w:tbl>
    <w:p w14:paraId="24C5ABAF">
      <w:pPr>
        <w:rPr>
          <w:rFonts w:cs="Times New Roman"/>
        </w:rPr>
      </w:pPr>
    </w:p>
    <w:p w14:paraId="4E581D48">
      <w:pPr>
        <w:rPr>
          <w:rFonts w:cs="Times New Roman"/>
        </w:rPr>
      </w:pPr>
    </w:p>
    <w:p w14:paraId="256842A7">
      <w:pPr>
        <w:rPr>
          <w:rFonts w:cs="Times New Roman"/>
        </w:rPr>
      </w:pPr>
    </w:p>
    <w:p w14:paraId="2BD1BEEF">
      <w:pPr>
        <w:rPr>
          <w:rFonts w:cs="Times New Roman"/>
        </w:rPr>
      </w:pPr>
    </w:p>
    <w:p w14:paraId="2896AE7E">
      <w:pPr>
        <w:rPr>
          <w:rFonts w:cs="Times New Roman"/>
        </w:rPr>
      </w:pPr>
    </w:p>
    <w:p w14:paraId="37B0DF2E">
      <w:pPr>
        <w:rPr>
          <w:rFonts w:cs="Times New Roman"/>
        </w:rPr>
      </w:pPr>
    </w:p>
    <w:p w14:paraId="176EC586">
      <w:pPr>
        <w:rPr>
          <w:rFonts w:cs="Times New Roman"/>
        </w:rPr>
      </w:pPr>
    </w:p>
    <w:p w14:paraId="0F9C690B">
      <w:pPr>
        <w:rPr>
          <w:rFonts w:eastAsia="宋体" w:cs="Times New Roman"/>
        </w:rPr>
      </w:pPr>
    </w:p>
    <w:p w14:paraId="41FAD063">
      <w:pPr>
        <w:rPr>
          <w:rFonts w:eastAsia="宋体" w:cs="Times New Roma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eastAsia="宋体" w:cs="Times New Roman"/>
        </w:rPr>
        <w:t xml:space="preserve">ST: soil temperature, SM: soil moisture, </w:t>
      </w:r>
      <w:r>
        <w:rPr>
          <w:rFonts w:cs="Times New Roman"/>
        </w:rPr>
        <w:t>TC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carbon</w:t>
      </w:r>
      <w:r>
        <w:rPr>
          <w:rFonts w:hint="eastAsia" w:eastAsia="宋体" w:cs="Times New Roman"/>
        </w:rPr>
        <w:t xml:space="preserve">, </w:t>
      </w:r>
      <w:r>
        <w:rPr>
          <w:rFonts w:cs="Times New Roman"/>
        </w:rPr>
        <w:t>TN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nitrogen</w:t>
      </w:r>
      <w:r>
        <w:rPr>
          <w:rFonts w:hint="eastAsia" w:eastAsia="宋体" w:cs="Times New Roman"/>
        </w:rPr>
        <w:t>, CAI: carbon availability index, the ratio of basal respiration to substrate induced respiration.</w:t>
      </w:r>
    </w:p>
    <w:p w14:paraId="2490C61A">
      <w:pPr>
        <w:rPr>
          <w:rFonts w:cs="Times New Roman"/>
        </w:rPr>
      </w:pPr>
      <w:r>
        <w:rPr>
          <w:rFonts w:cs="Times New Roman"/>
          <w:b/>
          <w:bCs/>
        </w:rPr>
        <w:t>Table S</w:t>
      </w:r>
      <w:r>
        <w:rPr>
          <w:rFonts w:eastAsia="宋体" w:cs="Times New Roman"/>
          <w:b/>
          <w:bCs/>
        </w:rPr>
        <w:t>2</w:t>
      </w:r>
      <w:r>
        <w:rPr>
          <w:rFonts w:cs="Times New Roman"/>
          <w:b/>
          <w:bCs/>
        </w:rPr>
        <w:t xml:space="preserve"> </w:t>
      </w:r>
      <w:r>
        <w:rPr>
          <w:rFonts w:hint="eastAsia" w:eastAsia="宋体"/>
        </w:rPr>
        <w:t>D</w:t>
      </w:r>
      <w:r>
        <w:t xml:space="preserve">issimilarities </w:t>
      </w:r>
      <w:r>
        <w:rPr>
          <w:rFonts w:cs="Times New Roman"/>
        </w:rPr>
        <w:t xml:space="preserve">in microbial community composition (based on Bray-Curtis distance) above and below the treeline as determined by </w:t>
      </w:r>
      <w:r>
        <w:rPr>
          <w:rFonts w:eastAsia="宋体" w:cs="Times New Roman"/>
          <w:lang w:bidi="ar"/>
        </w:rPr>
        <w:t>Analysis of dissimilarities (ADONIS), Analysis of similarities (ANOSIM), and Multi Response Permutation Procedure (MRPP)</w:t>
      </w:r>
      <w:r>
        <w:rPr>
          <w:rFonts w:cs="Times New Roman"/>
        </w:rPr>
        <w:t>. Values in bold indicate significant (</w:t>
      </w:r>
      <w:r>
        <w:rPr>
          <w:rFonts w:cs="Times New Roman"/>
          <w:i/>
          <w:iCs/>
        </w:rPr>
        <w:t>p</w:t>
      </w:r>
      <w:r>
        <w:rPr>
          <w:rFonts w:cs="Times New Roman"/>
        </w:rPr>
        <w:t xml:space="preserve"> &lt; 0.05).</w:t>
      </w:r>
    </w:p>
    <w:tbl>
      <w:tblPr>
        <w:tblStyle w:val="11"/>
        <w:tblpPr w:leftFromText="180" w:rightFromText="180" w:vertAnchor="text" w:horzAnchor="margin" w:tblpXSpec="center" w:tblpY="38"/>
        <w:tblW w:w="137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6"/>
        <w:gridCol w:w="919"/>
        <w:gridCol w:w="921"/>
        <w:gridCol w:w="919"/>
        <w:gridCol w:w="921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14:paraId="0CE2E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726" w:type="dxa"/>
            <w:vMerge w:val="restart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610CA471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3680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3D0D6A7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cs="Times New Roman"/>
              </w:rPr>
              <w:t xml:space="preserve">ADONIS </w:t>
            </w:r>
          </w:p>
        </w:tc>
        <w:tc>
          <w:tcPr>
            <w:tcW w:w="3680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46B9B11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cs="Times New Roman"/>
              </w:rPr>
              <w:t xml:space="preserve">ANOSIM </w:t>
            </w:r>
          </w:p>
        </w:tc>
        <w:tc>
          <w:tcPr>
            <w:tcW w:w="3680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5CCBAE1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MRPP</w:t>
            </w:r>
          </w:p>
        </w:tc>
      </w:tr>
      <w:tr w14:paraId="60AE8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726" w:type="dxa"/>
            <w:vMerge w:val="continue"/>
            <w:tcBorders>
              <w:left w:val="nil"/>
              <w:right w:val="nil"/>
            </w:tcBorders>
            <w:noWrap/>
            <w:vAlign w:val="center"/>
          </w:tcPr>
          <w:p w14:paraId="76D526A0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A37B22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Bacteria</w:t>
            </w: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5BA368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Fungi</w:t>
            </w: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CB4B1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Bacteria</w:t>
            </w: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0B734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Fungi</w:t>
            </w: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51B20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Bacteria</w:t>
            </w: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26699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Fungi</w:t>
            </w:r>
          </w:p>
        </w:tc>
      </w:tr>
      <w:tr w14:paraId="540AD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726" w:type="dxa"/>
            <w:vMerge w:val="continue"/>
            <w:tcBorders>
              <w:left w:val="nil"/>
              <w:bottom w:val="nil"/>
              <w:right w:val="nil"/>
            </w:tcBorders>
            <w:noWrap/>
            <w:vAlign w:val="center"/>
          </w:tcPr>
          <w:p w14:paraId="238C05F4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DCD1FD5">
            <w:pPr>
              <w:tabs>
                <w:tab w:val="left" w:pos="327"/>
              </w:tabs>
              <w:spacing w:line="240" w:lineRule="auto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ab/>
            </w:r>
            <w:r>
              <w:rPr>
                <w:rFonts w:eastAsia="等线" w:cs="Times New Roman"/>
              </w:rPr>
              <w:t>F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14AFF1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919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5286DC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F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B08E22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ED9EBF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R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93DE96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  <w:i/>
                <w:iCs/>
              </w:rPr>
              <w:t>p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72FCE44">
            <w:pPr>
              <w:spacing w:line="240" w:lineRule="auto"/>
              <w:jc w:val="center"/>
              <w:rPr>
                <w:rFonts w:eastAsia="等线" w:cs="Times New Roman"/>
                <w:i/>
                <w:iCs/>
              </w:rPr>
            </w:pPr>
            <w:r>
              <w:rPr>
                <w:rFonts w:hint="eastAsia" w:eastAsia="等线" w:cs="Times New Roman"/>
              </w:rPr>
              <w:t>R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008C2DF">
            <w:pPr>
              <w:spacing w:line="240" w:lineRule="auto"/>
              <w:jc w:val="center"/>
              <w:rPr>
                <w:rFonts w:eastAsia="等线" w:cs="Times New Roman"/>
                <w:i/>
                <w:iCs/>
              </w:rPr>
            </w:pPr>
            <w:r>
              <w:rPr>
                <w:rFonts w:hint="eastAsia" w:eastAsia="等线" w:cs="Times New Roman"/>
                <w:i/>
                <w:iCs/>
              </w:rPr>
              <w:t>p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B28B961">
            <w:pPr>
              <w:spacing w:line="240" w:lineRule="auto"/>
              <w:jc w:val="center"/>
              <w:rPr>
                <w:rFonts w:eastAsia="等线" w:cs="Times New Roman"/>
                <w:i/>
                <w:iCs/>
              </w:rPr>
            </w:pPr>
            <w:r>
              <w:rPr>
                <w:rFonts w:hint="eastAsia" w:eastAsia="等线" w:cs="Times New Roman"/>
              </w:rPr>
              <w:t>Delta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45CAC4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  <w:i/>
                <w:iCs/>
              </w:rPr>
              <w:t>p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24B2618">
            <w:pPr>
              <w:spacing w:line="240" w:lineRule="auto"/>
              <w:jc w:val="center"/>
              <w:rPr>
                <w:rFonts w:eastAsia="等线" w:cs="Times New Roman"/>
                <w:i/>
                <w:iCs/>
              </w:rPr>
            </w:pPr>
            <w:r>
              <w:rPr>
                <w:rFonts w:hint="eastAsia" w:eastAsia="等线" w:cs="Times New Roman"/>
              </w:rPr>
              <w:t>Delta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280146EE">
            <w:pPr>
              <w:spacing w:line="240" w:lineRule="auto"/>
              <w:jc w:val="center"/>
              <w:rPr>
                <w:rFonts w:eastAsia="等线" w:cs="Times New Roman"/>
                <w:i/>
                <w:iCs/>
              </w:rPr>
            </w:pPr>
            <w:r>
              <w:rPr>
                <w:rFonts w:hint="eastAsia" w:eastAsia="等线" w:cs="Times New Roman"/>
                <w:i/>
                <w:iCs/>
              </w:rPr>
              <w:t>p</w:t>
            </w:r>
          </w:p>
        </w:tc>
      </w:tr>
      <w:tr w14:paraId="01DB4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6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E8BF8D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SUA vs SUB</w:t>
            </w:r>
          </w:p>
        </w:tc>
        <w:tc>
          <w:tcPr>
            <w:tcW w:w="919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AD6D7A1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2.79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F1B0EC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0.003</w:t>
            </w:r>
          </w:p>
        </w:tc>
        <w:tc>
          <w:tcPr>
            <w:tcW w:w="919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C13F47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1.00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495535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0.422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FAB049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0.33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EDC533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0.014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57286C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-0.04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5A979E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0.594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1B66532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0.55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D54CD5C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0.005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95723F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0.86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2F0C31B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0.425</w:t>
            </w:r>
          </w:p>
        </w:tc>
      </w:tr>
      <w:tr w14:paraId="07E1F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6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5453623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SHA vs SHB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DEC2BA8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2.74</w:t>
            </w:r>
          </w:p>
        </w:tc>
        <w:tc>
          <w:tcPr>
            <w:tcW w:w="92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08539BA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0.026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0A883F47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1.84</w:t>
            </w:r>
          </w:p>
        </w:tc>
        <w:tc>
          <w:tcPr>
            <w:tcW w:w="92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7F02AD6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0.027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43A81561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0.28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249089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0.045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66DABD2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0.05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098560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0.382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F28BC2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0.42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8C7292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0.018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0B8319E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0.92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3F85B79E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0.022</w:t>
            </w:r>
          </w:p>
        </w:tc>
      </w:tr>
    </w:tbl>
    <w:p w14:paraId="35254597">
      <w:pPr>
        <w:rPr>
          <w:rFonts w:eastAsia="宋体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t xml:space="preserve">SUA: above the treeline on </w:t>
      </w:r>
      <w:r>
        <w:rPr>
          <w:rFonts w:hint="eastAsia" w:eastAsia="宋体"/>
        </w:rPr>
        <w:t xml:space="preserve">the </w:t>
      </w:r>
      <w:r>
        <w:t xml:space="preserve">sunny slope, SUB: below the treeline on </w:t>
      </w:r>
      <w:r>
        <w:rPr>
          <w:rFonts w:hint="eastAsia" w:eastAsia="宋体"/>
        </w:rPr>
        <w:t xml:space="preserve">the </w:t>
      </w:r>
      <w:r>
        <w:t xml:space="preserve">sunny slope, SHA: above the treeline on </w:t>
      </w:r>
      <w:r>
        <w:rPr>
          <w:rFonts w:hint="eastAsia" w:eastAsia="宋体"/>
        </w:rPr>
        <w:t xml:space="preserve">the </w:t>
      </w:r>
      <w:r>
        <w:t xml:space="preserve">shady slope, SHB: below the treeline on </w:t>
      </w:r>
      <w:r>
        <w:rPr>
          <w:rFonts w:hint="eastAsia" w:eastAsia="宋体"/>
        </w:rPr>
        <w:t xml:space="preserve">the </w:t>
      </w:r>
      <w:r>
        <w:t>shady slope</w:t>
      </w:r>
      <w:r>
        <w:rPr>
          <w:rFonts w:hint="eastAsia" w:eastAsia="宋体"/>
        </w:rPr>
        <w:t>.</w:t>
      </w:r>
    </w:p>
    <w:p w14:paraId="6429BF5F">
      <w:pPr>
        <w:rPr>
          <w:rFonts w:cs="Times New Roman"/>
        </w:rPr>
      </w:pPr>
      <w:r>
        <w:rPr>
          <w:rFonts w:cs="Times New Roman"/>
          <w:b/>
          <w:bCs/>
        </w:rPr>
        <w:t>Table S</w:t>
      </w:r>
      <w:r>
        <w:rPr>
          <w:rFonts w:eastAsia="宋体" w:cs="Times New Roman"/>
          <w:b/>
          <w:bCs/>
        </w:rPr>
        <w:t>3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Dissimilarit</w:t>
      </w:r>
      <w:r>
        <w:rPr>
          <w:rFonts w:hint="eastAsia" w:eastAsia="宋体" w:cs="Times New Roman"/>
        </w:rPr>
        <w:t>ies</w:t>
      </w:r>
      <w:r>
        <w:rPr>
          <w:rFonts w:cs="Times New Roman"/>
        </w:rPr>
        <w:t xml:space="preserve"> in microbial community composition (based on Bray-Curtis distance) </w:t>
      </w:r>
      <w:r>
        <w:rPr>
          <w:rFonts w:eastAsia="宋体" w:cs="Times New Roman"/>
        </w:rPr>
        <w:t xml:space="preserve">at </w:t>
      </w:r>
      <w:r>
        <w:rPr>
          <w:rFonts w:hint="eastAsia" w:eastAsia="宋体" w:cs="Times New Roman"/>
        </w:rPr>
        <w:t xml:space="preserve">the </w:t>
      </w:r>
      <w:r>
        <w:rPr>
          <w:rFonts w:eastAsia="宋体" w:cs="Times New Roman"/>
        </w:rPr>
        <w:t xml:space="preserve">top </w:t>
      </w:r>
      <w:r>
        <w:rPr>
          <w:rFonts w:hint="eastAsia" w:eastAsia="宋体" w:cs="Times New Roman"/>
        </w:rPr>
        <w:t>ten</w:t>
      </w:r>
      <w:r>
        <w:rPr>
          <w:rFonts w:eastAsia="宋体" w:cs="Times New Roman"/>
        </w:rPr>
        <w:t xml:space="preserve"> bacterial phyl</w:t>
      </w:r>
      <w:r>
        <w:rPr>
          <w:rFonts w:hint="eastAsia" w:eastAsia="宋体" w:cs="Times New Roman"/>
        </w:rPr>
        <w:t>a</w:t>
      </w:r>
      <w:r>
        <w:rPr>
          <w:rFonts w:eastAsia="宋体" w:cs="Times New Roman"/>
        </w:rPr>
        <w:t xml:space="preserve"> level and top </w:t>
      </w:r>
      <w:r>
        <w:rPr>
          <w:rFonts w:hint="eastAsia" w:eastAsia="宋体" w:cs="Times New Roman"/>
        </w:rPr>
        <w:t>two</w:t>
      </w:r>
      <w:r>
        <w:rPr>
          <w:rFonts w:eastAsia="宋体" w:cs="Times New Roman"/>
        </w:rPr>
        <w:t xml:space="preserve"> fungal phyl</w:t>
      </w:r>
      <w:r>
        <w:rPr>
          <w:rFonts w:hint="eastAsia" w:eastAsia="宋体" w:cs="Times New Roman"/>
        </w:rPr>
        <w:t>a</w:t>
      </w:r>
      <w:r>
        <w:rPr>
          <w:rFonts w:eastAsia="宋体" w:cs="Times New Roman"/>
        </w:rPr>
        <w:t xml:space="preserve"> level </w:t>
      </w:r>
      <w:r>
        <w:rPr>
          <w:rFonts w:cs="Times New Roman"/>
        </w:rPr>
        <w:t xml:space="preserve">above and below the treeline as determined by </w:t>
      </w:r>
      <w:r>
        <w:rPr>
          <w:rFonts w:hint="eastAsia" w:cs="Times New Roman"/>
        </w:rPr>
        <w:t>Analysis of dissimilarities (ADONIS)</w:t>
      </w:r>
      <w:r>
        <w:rPr>
          <w:rFonts w:cs="Times New Roman"/>
        </w:rPr>
        <w:t>. Values in bold indicate significant (</w:t>
      </w:r>
      <w:r>
        <w:rPr>
          <w:rFonts w:cs="Times New Roman"/>
          <w:i/>
          <w:iCs/>
        </w:rPr>
        <w:t>p</w:t>
      </w:r>
      <w:r>
        <w:rPr>
          <w:rFonts w:cs="Times New Roman"/>
        </w:rPr>
        <w:t xml:space="preserve"> &lt; 0.05).</w:t>
      </w:r>
    </w:p>
    <w:tbl>
      <w:tblPr>
        <w:tblStyle w:val="11"/>
        <w:tblW w:w="65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7"/>
        <w:gridCol w:w="1096"/>
        <w:gridCol w:w="921"/>
        <w:gridCol w:w="919"/>
        <w:gridCol w:w="921"/>
      </w:tblGrid>
      <w:tr w14:paraId="2ECBF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727" w:type="dxa"/>
            <w:vMerge w:val="restart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309F7E26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201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71B7521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SUA vs SUB</w:t>
            </w:r>
          </w:p>
        </w:tc>
        <w:tc>
          <w:tcPr>
            <w:tcW w:w="1840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20D537D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SHA vs SHB</w:t>
            </w:r>
          </w:p>
        </w:tc>
      </w:tr>
      <w:tr w14:paraId="0EC2B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727" w:type="dxa"/>
            <w:vMerge w:val="continue"/>
            <w:tcBorders>
              <w:left w:val="nil"/>
              <w:bottom w:val="nil"/>
              <w:right w:val="nil"/>
            </w:tcBorders>
            <w:noWrap/>
            <w:vAlign w:val="center"/>
          </w:tcPr>
          <w:p w14:paraId="61539D0A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FBC659E">
            <w:pPr>
              <w:tabs>
                <w:tab w:val="left" w:pos="327"/>
              </w:tabs>
              <w:spacing w:line="240" w:lineRule="auto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ab/>
            </w:r>
            <w:r>
              <w:rPr>
                <w:rFonts w:eastAsia="等线" w:cs="Times New Roman"/>
              </w:rPr>
              <w:t>F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993483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919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245924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F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209D87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</w:tr>
      <w:tr w14:paraId="2A477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F190C1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Proteobacteria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EF1F4D8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3.13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34AF38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0.004</w:t>
            </w:r>
          </w:p>
        </w:tc>
        <w:tc>
          <w:tcPr>
            <w:tcW w:w="919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D6DAC4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2.33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2377140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0.070</w:t>
            </w:r>
          </w:p>
        </w:tc>
      </w:tr>
      <w:tr w14:paraId="0C2BD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AD38E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Acidobacteria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6BEF9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3.00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D29A18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0.003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6E4D54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3.16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997BB7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0.048</w:t>
            </w:r>
          </w:p>
        </w:tc>
      </w:tr>
      <w:tr w14:paraId="5D896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58CB8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Chloroflexi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85240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1.94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C50C6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0.060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795A5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2.59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8B27F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0.067</w:t>
            </w:r>
          </w:p>
        </w:tc>
      </w:tr>
      <w:tr w14:paraId="3E580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F5BB1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Verrucomicrobiota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187E96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2.48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BD10B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0.014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38111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2.81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F5089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0.018</w:t>
            </w:r>
          </w:p>
        </w:tc>
      </w:tr>
      <w:tr w14:paraId="20976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0351D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Actinobacteriota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684DAC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2.65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7896C6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0.007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3D1B3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2.78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4A25C1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0.044</w:t>
            </w:r>
          </w:p>
        </w:tc>
      </w:tr>
      <w:tr w14:paraId="4EF93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FD5CF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Bacteroidota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E55031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2.41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42526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0.019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60E55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3.43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4BB206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0.004</w:t>
            </w:r>
          </w:p>
        </w:tc>
      </w:tr>
      <w:tr w14:paraId="202D9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5DA47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Planctomycetota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7A8C40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2.60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6316C4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0.002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6D3AC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1.68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752C3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0.056</w:t>
            </w:r>
          </w:p>
        </w:tc>
      </w:tr>
      <w:tr w14:paraId="62D03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48910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Gemmatimonadota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F09BF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2.83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9D7967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0.009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47305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2.14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1593B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0.088</w:t>
            </w:r>
          </w:p>
        </w:tc>
      </w:tr>
      <w:tr w14:paraId="5D39E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28BD3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Myxococcota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F115D1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2.33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DEDD65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0.011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E0702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2.99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3BDA7E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0.009</w:t>
            </w:r>
          </w:p>
        </w:tc>
      </w:tr>
      <w:tr w14:paraId="27CA6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971AA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RCP2-54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E57BA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4.90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C6E9A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0.004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FF6A7C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9.33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A512A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0.005</w:t>
            </w:r>
          </w:p>
        </w:tc>
      </w:tr>
      <w:tr w14:paraId="1D152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9C928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Ascomycota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AE674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1.1</w:t>
            </w:r>
            <w:r>
              <w:rPr>
                <w:rFonts w:hint="eastAsia" w:eastAsia="等线" w:cs="Times New Roman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BC58D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245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A938B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</w:t>
            </w:r>
            <w:r>
              <w:rPr>
                <w:rFonts w:hint="eastAsia" w:eastAsia="等线" w:cs="Times New Roman"/>
                <w:b/>
                <w:bCs/>
              </w:rPr>
              <w:t>02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F109E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</w:t>
            </w:r>
            <w:r>
              <w:rPr>
                <w:rFonts w:hint="eastAsia" w:eastAsia="等线" w:cs="Times New Roman"/>
                <w:b/>
                <w:bCs/>
              </w:rPr>
              <w:t>1</w:t>
            </w:r>
            <w:r>
              <w:rPr>
                <w:rFonts w:eastAsia="等线" w:cs="Times New Roman"/>
                <w:b/>
                <w:bCs/>
              </w:rPr>
              <w:t>1</w:t>
            </w:r>
          </w:p>
        </w:tc>
      </w:tr>
      <w:tr w14:paraId="1B505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272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4EB8FBD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Basidiomycota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9A2C18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0.97</w:t>
            </w:r>
          </w:p>
        </w:tc>
        <w:tc>
          <w:tcPr>
            <w:tcW w:w="92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63E6F7A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457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EB8014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1.</w:t>
            </w:r>
            <w:r>
              <w:rPr>
                <w:rFonts w:hint="eastAsia" w:eastAsia="等线" w:cs="Times New Roman"/>
                <w:b/>
                <w:bCs/>
              </w:rPr>
              <w:t>75</w:t>
            </w:r>
          </w:p>
        </w:tc>
        <w:tc>
          <w:tcPr>
            <w:tcW w:w="92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64152C46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</w:t>
            </w:r>
            <w:r>
              <w:rPr>
                <w:rFonts w:hint="eastAsia" w:eastAsia="等线" w:cs="Times New Roman"/>
                <w:b/>
                <w:bCs/>
              </w:rPr>
              <w:t>37</w:t>
            </w:r>
          </w:p>
        </w:tc>
      </w:tr>
    </w:tbl>
    <w:p w14:paraId="67DABA2B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t>SUA:</w:t>
      </w:r>
      <w:r>
        <w:rPr>
          <w:rFonts w:hint="eastAsia" w:eastAsia="宋体"/>
        </w:rPr>
        <w:t xml:space="preserve"> </w:t>
      </w:r>
      <w:r>
        <w:t xml:space="preserve">above the treeline on </w:t>
      </w:r>
      <w:r>
        <w:rPr>
          <w:rFonts w:hint="eastAsia" w:eastAsia="宋体"/>
        </w:rPr>
        <w:t xml:space="preserve">the </w:t>
      </w:r>
      <w:r>
        <w:t xml:space="preserve">sunny slope, SUB: below the treeline on </w:t>
      </w:r>
      <w:r>
        <w:rPr>
          <w:rFonts w:hint="eastAsia" w:eastAsia="宋体"/>
        </w:rPr>
        <w:t xml:space="preserve">the </w:t>
      </w:r>
      <w:r>
        <w:t xml:space="preserve">sunny slope, SHA: above the treeline on </w:t>
      </w:r>
      <w:r>
        <w:rPr>
          <w:rFonts w:hint="eastAsia" w:eastAsia="宋体"/>
        </w:rPr>
        <w:t xml:space="preserve">the </w:t>
      </w:r>
      <w:r>
        <w:t xml:space="preserve">shady slope, SHB: below the treeline on </w:t>
      </w:r>
      <w:r>
        <w:rPr>
          <w:rFonts w:hint="eastAsia" w:eastAsia="宋体"/>
        </w:rPr>
        <w:t xml:space="preserve">the </w:t>
      </w:r>
      <w:r>
        <w:t>shady slope</w:t>
      </w:r>
      <w:r>
        <w:rPr>
          <w:rFonts w:hint="eastAsia"/>
        </w:rPr>
        <w:t>.</w:t>
      </w:r>
    </w:p>
    <w:p w14:paraId="2E4208EE">
      <w:pPr>
        <w:rPr>
          <w:rFonts w:eastAsia="宋体" w:cs="Times New Roman"/>
        </w:rPr>
      </w:pPr>
      <w:r>
        <w:rPr>
          <w:rFonts w:cs="Times New Roman"/>
          <w:b/>
          <w:bCs/>
        </w:rPr>
        <w:t>Table S</w:t>
      </w:r>
      <w:r>
        <w:rPr>
          <w:rFonts w:eastAsia="宋体" w:cs="Times New Roman"/>
          <w:b/>
          <w:bCs/>
        </w:rPr>
        <w:t>4</w:t>
      </w:r>
      <w:r>
        <w:rPr>
          <w:rFonts w:cs="Times New Roman"/>
          <w:b/>
          <w:bCs/>
        </w:rPr>
        <w:t xml:space="preserve"> </w:t>
      </w:r>
      <w:r>
        <w:rPr>
          <w:rFonts w:hint="eastAsia" w:eastAsia="宋体" w:cs="Times New Roman"/>
        </w:rPr>
        <w:t xml:space="preserve">The relationship between bacterial community and envirnomental factors using partial Mantel test. </w:t>
      </w:r>
      <w:r>
        <w:rPr>
          <w:rFonts w:cs="Times New Roman"/>
        </w:rPr>
        <w:t>Values in bold indicate significant (</w:t>
      </w:r>
      <w:r>
        <w:rPr>
          <w:rFonts w:cs="Times New Roman"/>
          <w:i/>
          <w:iCs/>
        </w:rPr>
        <w:t>p</w:t>
      </w:r>
      <w:r>
        <w:rPr>
          <w:rFonts w:cs="Times New Roman"/>
        </w:rPr>
        <w:t xml:space="preserve"> &lt; 0.05)</w:t>
      </w:r>
      <w:r>
        <w:rPr>
          <w:rFonts w:eastAsia="宋体" w:cs="Times New Roman"/>
        </w:rPr>
        <w:t>.</w:t>
      </w:r>
    </w:p>
    <w:tbl>
      <w:tblPr>
        <w:tblStyle w:val="11"/>
        <w:tblpPr w:leftFromText="180" w:rightFromText="180" w:vertAnchor="text" w:horzAnchor="margin" w:tblpXSpec="center" w:tblpY="38"/>
        <w:tblW w:w="7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1417"/>
        <w:gridCol w:w="1418"/>
        <w:gridCol w:w="1417"/>
        <w:gridCol w:w="1418"/>
      </w:tblGrid>
      <w:tr w14:paraId="49029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vMerge w:val="restart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365D4F61">
            <w:pPr>
              <w:widowControl/>
              <w:spacing w:line="240" w:lineRule="auto"/>
              <w:rPr>
                <w:rFonts w:eastAsia="等线" w:cs="Times New Roman"/>
                <w:color w:val="000000"/>
                <w:kern w:val="0"/>
              </w:rPr>
            </w:pPr>
            <w:r>
              <w:rPr>
                <w:rFonts w:eastAsia="宋体" w:cs="Times New Roman"/>
              </w:rPr>
              <w:t>Environmental factor</w:t>
            </w:r>
          </w:p>
        </w:tc>
        <w:tc>
          <w:tcPr>
            <w:tcW w:w="2835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34BB099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Sunny slope</w:t>
            </w:r>
          </w:p>
        </w:tc>
        <w:tc>
          <w:tcPr>
            <w:tcW w:w="2835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066AC48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Shady slope</w:t>
            </w:r>
          </w:p>
        </w:tc>
      </w:tr>
      <w:tr w14:paraId="65227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vMerge w:val="continue"/>
            <w:tcBorders>
              <w:left w:val="nil"/>
              <w:bottom w:val="nil"/>
              <w:right w:val="nil"/>
            </w:tcBorders>
            <w:noWrap/>
            <w:vAlign w:val="center"/>
          </w:tcPr>
          <w:p w14:paraId="02C7F822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C86E267">
            <w:pPr>
              <w:tabs>
                <w:tab w:val="left" w:pos="327"/>
              </w:tabs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  <w:i/>
                <w:iCs/>
              </w:rPr>
              <w:t>r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DA8702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1E32D68">
            <w:pPr>
              <w:tabs>
                <w:tab w:val="left" w:pos="327"/>
              </w:tabs>
              <w:spacing w:line="240" w:lineRule="auto"/>
              <w:ind w:firstLine="240" w:firstLineChars="100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  <w:i/>
                <w:iCs/>
              </w:rPr>
              <w:t>r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351D34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</w:tr>
      <w:tr w14:paraId="3421A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6DB110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pH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D2A456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038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9B4D82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346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9D6482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0.189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C9B128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073</w:t>
            </w:r>
          </w:p>
        </w:tc>
      </w:tr>
      <w:tr w14:paraId="1315F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3F140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ST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EF4687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716C8E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</w:t>
            </w:r>
            <w:r>
              <w:rPr>
                <w:rFonts w:hint="eastAsia" w:eastAsia="等线" w:cs="Times New Roman"/>
                <w:b/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5E5050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364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3BE6E8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</w:t>
            </w:r>
            <w:r>
              <w:rPr>
                <w:rFonts w:hint="eastAsia" w:eastAsia="等线" w:cs="Times New Roman"/>
                <w:b/>
                <w:bCs/>
              </w:rPr>
              <w:t>27</w:t>
            </w:r>
          </w:p>
        </w:tc>
      </w:tr>
      <w:tr w14:paraId="1B9B6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AE633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22361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318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82C24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015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645CD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0.144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4B44C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0.117</w:t>
            </w:r>
          </w:p>
        </w:tc>
      </w:tr>
      <w:tr w14:paraId="556CE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D8E3B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A43B7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0.214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8A4496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75E7BE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0.296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480EC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0.029</w:t>
            </w:r>
          </w:p>
        </w:tc>
      </w:tr>
      <w:tr w14:paraId="5F1E3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60908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9525C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0.404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D7B0A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A1546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0.095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2EF94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0.235</w:t>
            </w:r>
          </w:p>
        </w:tc>
      </w:tr>
      <w:tr w14:paraId="6BD72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045A0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C/N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FDCA8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0.308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507C8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C64A2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185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18288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085</w:t>
            </w:r>
          </w:p>
        </w:tc>
      </w:tr>
      <w:tr w14:paraId="01899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430FB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NH</w:t>
            </w:r>
            <w:r>
              <w:rPr>
                <w:rFonts w:eastAsia="等线" w:cs="Times New Roman"/>
                <w:vertAlign w:val="subscript"/>
              </w:rPr>
              <w:t>4</w:t>
            </w:r>
            <w:r>
              <w:rPr>
                <w:rFonts w:eastAsia="等线" w:cs="Times New Roman"/>
                <w:vertAlign w:val="superscript"/>
              </w:rPr>
              <w:t>+</w:t>
            </w:r>
            <w:r>
              <w:rPr>
                <w:rFonts w:eastAsia="等线" w:cs="Times New Roman"/>
              </w:rPr>
              <w:t>-N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BFA19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415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A73F8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</w:t>
            </w:r>
            <w:r>
              <w:rPr>
                <w:rFonts w:hint="eastAsia" w:eastAsia="等线" w:cs="Times New Roman"/>
                <w:b/>
                <w:bCs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3DDD5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-0.131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601EC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0.855</w:t>
            </w:r>
          </w:p>
        </w:tc>
      </w:tr>
      <w:tr w14:paraId="39837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613EFE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NO</w:t>
            </w:r>
            <w:r>
              <w:rPr>
                <w:rFonts w:eastAsia="等线" w:cs="Times New Roman"/>
                <w:vertAlign w:val="subscript"/>
              </w:rPr>
              <w:t>3</w:t>
            </w:r>
            <w:r>
              <w:rPr>
                <w:rFonts w:eastAsia="等线" w:cs="Times New Roman"/>
                <w:vertAlign w:val="superscript"/>
              </w:rPr>
              <w:t>-</w:t>
            </w:r>
            <w:r>
              <w:rPr>
                <w:rFonts w:eastAsia="等线" w:cs="Times New Roman"/>
              </w:rPr>
              <w:t>-N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5E6A01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</w:t>
            </w:r>
            <w:r>
              <w:rPr>
                <w:rFonts w:hint="eastAsia" w:eastAsia="等线" w:cs="Times New Roman"/>
              </w:rPr>
              <w:t>.132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4B97B84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684726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290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22611B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</w:t>
            </w:r>
            <w:r>
              <w:rPr>
                <w:rFonts w:hint="eastAsia" w:eastAsia="等线" w:cs="Times New Roman"/>
                <w:b/>
                <w:bCs/>
              </w:rPr>
              <w:t>22</w:t>
            </w:r>
          </w:p>
        </w:tc>
      </w:tr>
    </w:tbl>
    <w:p w14:paraId="633D762C">
      <w:pPr>
        <w:rPr>
          <w:rFonts w:eastAsia="宋体" w:cs="Times New Roma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宋体" w:cs="Times New Roman"/>
        </w:rPr>
        <w:t xml:space="preserve">ST: soil temperature, SM: soil moisture, </w:t>
      </w:r>
      <w:r>
        <w:rPr>
          <w:rFonts w:cs="Times New Roman"/>
        </w:rPr>
        <w:t>TC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carbon</w:t>
      </w:r>
      <w:r>
        <w:rPr>
          <w:rFonts w:hint="eastAsia" w:eastAsia="宋体" w:cs="Times New Roman"/>
        </w:rPr>
        <w:t xml:space="preserve">, </w:t>
      </w:r>
      <w:r>
        <w:rPr>
          <w:rFonts w:cs="Times New Roman"/>
        </w:rPr>
        <w:t>TN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nitrogen</w:t>
      </w:r>
      <w:r>
        <w:rPr>
          <w:rFonts w:hint="eastAsia" w:eastAsia="宋体" w:cs="Times New Roman"/>
        </w:rPr>
        <w:t>.</w:t>
      </w:r>
    </w:p>
    <w:p w14:paraId="1B453B73">
      <w:pPr>
        <w:rPr>
          <w:rFonts w:eastAsia="宋体" w:cs="Times New Roman"/>
        </w:rPr>
      </w:pPr>
      <w:r>
        <w:rPr>
          <w:rFonts w:cs="Times New Roman"/>
          <w:b/>
          <w:bCs/>
        </w:rPr>
        <w:t>Table S</w:t>
      </w:r>
      <w:r>
        <w:rPr>
          <w:rFonts w:hint="eastAsia" w:eastAsia="宋体" w:cs="Times New Roman"/>
          <w:b/>
          <w:bCs/>
        </w:rPr>
        <w:t>5</w:t>
      </w:r>
      <w:r>
        <w:rPr>
          <w:rFonts w:cs="Times New Roman"/>
          <w:b/>
          <w:bCs/>
        </w:rPr>
        <w:t xml:space="preserve"> </w:t>
      </w:r>
      <w:r>
        <w:rPr>
          <w:rFonts w:hint="eastAsia" w:eastAsia="宋体" w:cs="Times New Roman"/>
        </w:rPr>
        <w:t>The relationship between fungal community and envirnomental factors using partial Mantel test.</w:t>
      </w:r>
      <w:r>
        <w:rPr>
          <w:rFonts w:cs="Times New Roman"/>
        </w:rPr>
        <w:t>Values in bold indicate significant (</w:t>
      </w:r>
      <w:r>
        <w:rPr>
          <w:rFonts w:cs="Times New Roman"/>
          <w:i/>
          <w:iCs/>
        </w:rPr>
        <w:t>p</w:t>
      </w:r>
      <w:r>
        <w:rPr>
          <w:rFonts w:cs="Times New Roman"/>
        </w:rPr>
        <w:t xml:space="preserve"> &lt; 0.05)</w:t>
      </w:r>
      <w:r>
        <w:rPr>
          <w:rFonts w:eastAsia="宋体" w:cs="Times New Roman"/>
        </w:rPr>
        <w:t>.</w:t>
      </w:r>
    </w:p>
    <w:tbl>
      <w:tblPr>
        <w:tblStyle w:val="11"/>
        <w:tblpPr w:leftFromText="180" w:rightFromText="180" w:vertAnchor="text" w:horzAnchor="margin" w:tblpXSpec="center" w:tblpY="38"/>
        <w:tblW w:w="7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1417"/>
        <w:gridCol w:w="1418"/>
        <w:gridCol w:w="1417"/>
        <w:gridCol w:w="1418"/>
      </w:tblGrid>
      <w:tr w14:paraId="10F64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vMerge w:val="restart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4A067BC6">
            <w:pPr>
              <w:widowControl/>
              <w:spacing w:line="240" w:lineRule="auto"/>
              <w:rPr>
                <w:rFonts w:eastAsia="等线" w:cs="Times New Roman"/>
                <w:color w:val="000000"/>
                <w:kern w:val="0"/>
              </w:rPr>
            </w:pPr>
            <w:r>
              <w:rPr>
                <w:rFonts w:eastAsia="宋体" w:cs="Times New Roman"/>
              </w:rPr>
              <w:t>Environmental factor</w:t>
            </w:r>
          </w:p>
        </w:tc>
        <w:tc>
          <w:tcPr>
            <w:tcW w:w="2835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75C7425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Sunny slope</w:t>
            </w:r>
          </w:p>
        </w:tc>
        <w:tc>
          <w:tcPr>
            <w:tcW w:w="2835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784883D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Shady slope</w:t>
            </w:r>
          </w:p>
        </w:tc>
      </w:tr>
      <w:tr w14:paraId="33C61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vMerge w:val="continue"/>
            <w:tcBorders>
              <w:left w:val="nil"/>
              <w:bottom w:val="nil"/>
              <w:right w:val="nil"/>
            </w:tcBorders>
            <w:noWrap/>
            <w:vAlign w:val="center"/>
          </w:tcPr>
          <w:p w14:paraId="53A1C018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F533613">
            <w:pPr>
              <w:tabs>
                <w:tab w:val="left" w:pos="327"/>
              </w:tabs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  <w:i/>
                <w:iCs/>
              </w:rPr>
              <w:t>r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64E838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D194315">
            <w:pPr>
              <w:tabs>
                <w:tab w:val="left" w:pos="327"/>
              </w:tabs>
              <w:spacing w:line="240" w:lineRule="auto"/>
              <w:ind w:firstLine="240" w:firstLineChars="100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  <w:i/>
                <w:iCs/>
              </w:rPr>
              <w:t>r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D2F89C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</w:tr>
      <w:tr w14:paraId="1773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0C7603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pH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BC246D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-</w:t>
            </w: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060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724766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657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CE0290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101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E9223C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231</w:t>
            </w:r>
          </w:p>
        </w:tc>
      </w:tr>
      <w:tr w14:paraId="53C6E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10496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ST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DCEEE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021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C6D34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364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A39107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265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FF6B5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032</w:t>
            </w:r>
          </w:p>
        </w:tc>
      </w:tr>
      <w:tr w14:paraId="3FAFC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8BBD3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E6603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</w:t>
            </w:r>
            <w:r>
              <w:rPr>
                <w:rFonts w:hint="eastAsia" w:eastAsia="等线" w:cs="Times New Roman"/>
                <w:b/>
                <w:bCs/>
              </w:rPr>
              <w:t>495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06D0A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</w:t>
            </w:r>
            <w:r>
              <w:rPr>
                <w:rFonts w:hint="eastAsia" w:eastAsia="等线" w:cs="Times New Roman"/>
                <w:b/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7FCEB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0.227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293A5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0.057</w:t>
            </w:r>
          </w:p>
        </w:tc>
      </w:tr>
      <w:tr w14:paraId="772C5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6BCD0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A4F5AA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0.334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711AC0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1C271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102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14A5E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215</w:t>
            </w:r>
          </w:p>
        </w:tc>
      </w:tr>
      <w:tr w14:paraId="19D88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8FBF0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9FCDE6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0.274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AADB7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hint="eastAsia" w:eastAsia="等线" w:cs="Times New Roman"/>
                <w:b/>
                <w:bCs/>
              </w:rPr>
              <w:t>0.043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B2B8E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0.006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6B563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0.454</w:t>
            </w:r>
          </w:p>
        </w:tc>
      </w:tr>
      <w:tr w14:paraId="21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91FE4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C/N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D5172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-0.036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E6FF5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0.542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DDF52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098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12EFD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208</w:t>
            </w:r>
          </w:p>
        </w:tc>
      </w:tr>
      <w:tr w14:paraId="08AC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8172D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NH</w:t>
            </w:r>
            <w:r>
              <w:rPr>
                <w:rFonts w:eastAsia="等线" w:cs="Times New Roman"/>
                <w:vertAlign w:val="subscript"/>
              </w:rPr>
              <w:t>4</w:t>
            </w:r>
            <w:r>
              <w:rPr>
                <w:rFonts w:eastAsia="等线" w:cs="Times New Roman"/>
                <w:vertAlign w:val="superscript"/>
              </w:rPr>
              <w:t>+</w:t>
            </w:r>
            <w:r>
              <w:rPr>
                <w:rFonts w:eastAsia="等线" w:cs="Times New Roman"/>
              </w:rPr>
              <w:t>-N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1E6F0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hint="eastAsia" w:eastAsia="等线" w:cs="Times New Roman"/>
              </w:rPr>
              <w:t>-0.264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9634B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970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72154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054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A7C7E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361</w:t>
            </w:r>
          </w:p>
        </w:tc>
      </w:tr>
      <w:tr w14:paraId="396C9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5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5BDF9B1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NO</w:t>
            </w:r>
            <w:r>
              <w:rPr>
                <w:rFonts w:eastAsia="等线" w:cs="Times New Roman"/>
                <w:vertAlign w:val="subscript"/>
              </w:rPr>
              <w:t>3</w:t>
            </w:r>
            <w:r>
              <w:rPr>
                <w:rFonts w:eastAsia="等线" w:cs="Times New Roman"/>
                <w:vertAlign w:val="superscript"/>
              </w:rPr>
              <w:t>-</w:t>
            </w:r>
            <w:r>
              <w:rPr>
                <w:rFonts w:eastAsia="等线" w:cs="Times New Roman"/>
              </w:rPr>
              <w:t>-N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C4D1ED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</w:t>
            </w:r>
            <w:r>
              <w:rPr>
                <w:rFonts w:hint="eastAsia" w:eastAsia="等线" w:cs="Times New Roman"/>
              </w:rPr>
              <w:t>.149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5A3F58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</w:t>
            </w:r>
            <w:r>
              <w:rPr>
                <w:rFonts w:hint="eastAsia" w:eastAsia="等线" w:cs="Times New Roman"/>
              </w:rPr>
              <w:t>263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E0EAEA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0.1094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344E42F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0.049</w:t>
            </w:r>
          </w:p>
        </w:tc>
      </w:tr>
    </w:tbl>
    <w:p w14:paraId="0871145B">
      <w:pPr>
        <w:rPr>
          <w:rFonts w:eastAsia="宋体" w:cs="Times New Roma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宋体" w:cs="Times New Roman"/>
        </w:rPr>
        <w:t xml:space="preserve">ST: soil temperature, SM: soil moisture, </w:t>
      </w:r>
      <w:r>
        <w:rPr>
          <w:rFonts w:cs="Times New Roman"/>
        </w:rPr>
        <w:t>TC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carbon</w:t>
      </w:r>
      <w:r>
        <w:rPr>
          <w:rFonts w:hint="eastAsia" w:eastAsia="宋体" w:cs="Times New Roman"/>
        </w:rPr>
        <w:t xml:space="preserve">, </w:t>
      </w:r>
      <w:r>
        <w:rPr>
          <w:rFonts w:cs="Times New Roman"/>
        </w:rPr>
        <w:t>TN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nitrogen</w:t>
      </w:r>
      <w:r>
        <w:rPr>
          <w:rFonts w:hint="eastAsia" w:eastAsia="宋体" w:cs="Times New Roman"/>
        </w:rPr>
        <w:t>.</w:t>
      </w:r>
    </w:p>
    <w:p w14:paraId="6BEBCFBA">
      <w:pPr>
        <w:rPr>
          <w:rFonts w:eastAsia="宋体" w:cs="Times New Roman"/>
        </w:rPr>
      </w:pPr>
      <w:r>
        <w:rPr>
          <w:rFonts w:cs="Times New Roman"/>
          <w:b/>
          <w:bCs/>
        </w:rPr>
        <w:t>Table S</w:t>
      </w:r>
      <w:r>
        <w:rPr>
          <w:rFonts w:hint="eastAsia" w:eastAsia="宋体" w:cs="Times New Roman"/>
          <w:b/>
          <w:bCs/>
        </w:rPr>
        <w:t>6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Hierarchical and Variation Partitioning for Distance-based redundancy analysis (db</w:t>
      </w:r>
      <w:r>
        <w:rPr>
          <w:rFonts w:eastAsia="宋体" w:cs="Times New Roman"/>
        </w:rPr>
        <w:t>-</w:t>
      </w:r>
      <w:r>
        <w:rPr>
          <w:rFonts w:cs="Times New Roman"/>
        </w:rPr>
        <w:t>RDA)</w:t>
      </w:r>
      <w:r>
        <w:rPr>
          <w:rFonts w:eastAsia="宋体" w:cs="Times New Roman"/>
        </w:rPr>
        <w:t xml:space="preserve"> to determine the proportion of variance explained by each factor to the bacterial community.</w:t>
      </w:r>
    </w:p>
    <w:tbl>
      <w:tblPr>
        <w:tblStyle w:val="11"/>
        <w:tblpPr w:leftFromText="180" w:rightFromText="180" w:vertAnchor="text" w:horzAnchor="margin" w:tblpXSpec="center" w:tblpY="38"/>
        <w:tblW w:w="64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2316"/>
        <w:gridCol w:w="2445"/>
      </w:tblGrid>
      <w:tr w14:paraId="65834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508D0A28">
            <w:pPr>
              <w:widowControl/>
              <w:spacing w:line="240" w:lineRule="auto"/>
              <w:rPr>
                <w:rFonts w:eastAsia="等线" w:cs="Times New Roman"/>
                <w:color w:val="000000"/>
                <w:kern w:val="0"/>
              </w:rPr>
            </w:pPr>
            <w:r>
              <w:rPr>
                <w:rFonts w:eastAsia="宋体" w:cs="Times New Roman"/>
              </w:rPr>
              <w:t>Environmental factor</w:t>
            </w:r>
          </w:p>
        </w:tc>
        <w:tc>
          <w:tcPr>
            <w:tcW w:w="2316" w:type="dxa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4DCB767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Sunny slope</w:t>
            </w:r>
          </w:p>
        </w:tc>
        <w:tc>
          <w:tcPr>
            <w:tcW w:w="2445" w:type="dxa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118CE6E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Shady slope</w:t>
            </w:r>
          </w:p>
        </w:tc>
      </w:tr>
      <w:tr w14:paraId="5F460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78D8CE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pH</w:t>
            </w:r>
          </w:p>
        </w:tc>
        <w:tc>
          <w:tcPr>
            <w:tcW w:w="2316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C63B01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0.0916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7666BE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0.0913</w:t>
            </w:r>
          </w:p>
        </w:tc>
      </w:tr>
      <w:tr w14:paraId="4DA0D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FBD21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ST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B784E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0.1404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1CBB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0.1034</w:t>
            </w:r>
          </w:p>
        </w:tc>
      </w:tr>
      <w:tr w14:paraId="6E09E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73DBB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SM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C1B54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0.1704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5459E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</w:tr>
      <w:tr w14:paraId="02BB1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33E46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TC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CECE6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D08CE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</w:tr>
      <w:tr w14:paraId="46561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2FBCF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TN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715FA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70115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</w:tr>
      <w:tr w14:paraId="34A8E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DE4A4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C/N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D4938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2DA1E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0.0349</w:t>
            </w:r>
          </w:p>
        </w:tc>
      </w:tr>
      <w:tr w14:paraId="399A2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24C64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NH</w:t>
            </w:r>
            <w:r>
              <w:rPr>
                <w:rFonts w:eastAsia="等线" w:cs="Times New Roman"/>
                <w:vertAlign w:val="subscript"/>
              </w:rPr>
              <w:t>4</w:t>
            </w:r>
            <w:r>
              <w:rPr>
                <w:rFonts w:eastAsia="等线" w:cs="Times New Roman"/>
                <w:vertAlign w:val="superscript"/>
              </w:rPr>
              <w:t>+</w:t>
            </w:r>
            <w:r>
              <w:rPr>
                <w:rFonts w:eastAsia="等线" w:cs="Times New Roman"/>
              </w:rPr>
              <w:t>-N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D792A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0.1704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22942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0.0044</w:t>
            </w:r>
          </w:p>
        </w:tc>
      </w:tr>
      <w:tr w14:paraId="0A561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50FF4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NO</w:t>
            </w:r>
            <w:r>
              <w:rPr>
                <w:rFonts w:eastAsia="等线" w:cs="Times New Roman"/>
                <w:vertAlign w:val="subscript"/>
              </w:rPr>
              <w:t>3</w:t>
            </w:r>
            <w:r>
              <w:rPr>
                <w:rFonts w:eastAsia="等线" w:cs="Times New Roman"/>
                <w:vertAlign w:val="superscript"/>
              </w:rPr>
              <w:t>-</w:t>
            </w:r>
            <w:r>
              <w:rPr>
                <w:rFonts w:eastAsia="等线" w:cs="Times New Roman"/>
              </w:rPr>
              <w:t>-N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5E151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0.0895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5C0C7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0.1094</w:t>
            </w:r>
          </w:p>
        </w:tc>
      </w:tr>
      <w:tr w14:paraId="74829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3202F9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Total</w:t>
            </w:r>
          </w:p>
        </w:tc>
        <w:tc>
          <w:tcPr>
            <w:tcW w:w="2316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4CF720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0.6457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45554D4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0.3434</w:t>
            </w:r>
          </w:p>
        </w:tc>
      </w:tr>
    </w:tbl>
    <w:p w14:paraId="4FEDA9E8">
      <w:pPr>
        <w:rPr>
          <w:rFonts w:eastAsia="等线" w:cs="Times New Roman"/>
        </w:rPr>
      </w:pPr>
    </w:p>
    <w:p w14:paraId="6B9C006C">
      <w:pPr>
        <w:rPr>
          <w:rFonts w:eastAsia="等线" w:cs="Times New Roman"/>
        </w:rPr>
      </w:pPr>
    </w:p>
    <w:p w14:paraId="5AC91297">
      <w:pPr>
        <w:rPr>
          <w:rFonts w:eastAsia="等线" w:cs="Times New Roman"/>
        </w:rPr>
      </w:pPr>
    </w:p>
    <w:p w14:paraId="6EDAFF4C">
      <w:pPr>
        <w:rPr>
          <w:rFonts w:eastAsia="等线" w:cs="Times New Roman"/>
        </w:rPr>
      </w:pPr>
    </w:p>
    <w:p w14:paraId="6280FBA5">
      <w:pPr>
        <w:rPr>
          <w:rFonts w:eastAsia="等线" w:cs="Times New Roman"/>
        </w:rPr>
      </w:pPr>
    </w:p>
    <w:p w14:paraId="0942DEA8">
      <w:pPr>
        <w:rPr>
          <w:rFonts w:eastAsia="等线" w:cs="Times New Roman"/>
        </w:rPr>
      </w:pPr>
    </w:p>
    <w:p w14:paraId="65649438">
      <w:pPr>
        <w:rPr>
          <w:rFonts w:eastAsia="等线" w:cs="Times New Roman"/>
        </w:rPr>
      </w:pPr>
    </w:p>
    <w:p w14:paraId="2179BB13">
      <w:pPr>
        <w:rPr>
          <w:rFonts w:eastAsia="宋体" w:cs="Times New Roma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等线" w:cs="Times New Roman"/>
        </w:rPr>
        <w:t xml:space="preserve">NA means the variable has large value of variance inflation factor (VIF &gt; 10) and was excluded from db-RDA. </w:t>
      </w:r>
      <w:r>
        <w:rPr>
          <w:rFonts w:hint="eastAsia" w:eastAsia="宋体" w:cs="Times New Roman"/>
        </w:rPr>
        <w:t xml:space="preserve">ST: soil temperature, SM: soil moisture, </w:t>
      </w:r>
      <w:r>
        <w:rPr>
          <w:rFonts w:cs="Times New Roman"/>
        </w:rPr>
        <w:t>TC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carbon</w:t>
      </w:r>
      <w:r>
        <w:rPr>
          <w:rFonts w:hint="eastAsia" w:eastAsia="宋体" w:cs="Times New Roman"/>
        </w:rPr>
        <w:t xml:space="preserve">, </w:t>
      </w:r>
      <w:r>
        <w:rPr>
          <w:rFonts w:cs="Times New Roman"/>
        </w:rPr>
        <w:t>TN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nitrogen</w:t>
      </w:r>
      <w:r>
        <w:rPr>
          <w:rFonts w:hint="eastAsia" w:eastAsia="宋体" w:cs="Times New Roman"/>
        </w:rPr>
        <w:t xml:space="preserve">. Total means the overall </w:t>
      </w:r>
      <w:r>
        <w:rPr>
          <w:rFonts w:eastAsia="宋体" w:cs="Times New Roman"/>
        </w:rPr>
        <w:t>variance explained by</w:t>
      </w:r>
      <w:r>
        <w:rPr>
          <w:rFonts w:hint="eastAsia" w:eastAsia="宋体" w:cs="Times New Roman"/>
        </w:rPr>
        <w:t xml:space="preserve"> environmental factors.</w:t>
      </w:r>
    </w:p>
    <w:p w14:paraId="6263D4EF">
      <w:pPr>
        <w:rPr>
          <w:rFonts w:eastAsia="宋体" w:cs="Times New Roman"/>
        </w:rPr>
      </w:pPr>
      <w:r>
        <w:rPr>
          <w:rFonts w:cs="Times New Roman"/>
          <w:b/>
          <w:bCs/>
        </w:rPr>
        <w:t>Table S</w:t>
      </w:r>
      <w:r>
        <w:rPr>
          <w:rFonts w:hint="eastAsia" w:eastAsia="宋体" w:cs="Times New Roman"/>
          <w:b/>
          <w:bCs/>
        </w:rPr>
        <w:t>7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Hierarchical and Variation Partitioning for Distance-based redundancy analysis (db</w:t>
      </w:r>
      <w:r>
        <w:rPr>
          <w:rFonts w:eastAsia="宋体" w:cs="Times New Roman"/>
        </w:rPr>
        <w:t>-</w:t>
      </w:r>
      <w:r>
        <w:rPr>
          <w:rFonts w:cs="Times New Roman"/>
        </w:rPr>
        <w:t>RDA)</w:t>
      </w:r>
      <w:r>
        <w:rPr>
          <w:rFonts w:eastAsia="宋体" w:cs="Times New Roman"/>
        </w:rPr>
        <w:t xml:space="preserve"> to determine the proportion of variance explained by each factor to the fungal community.</w:t>
      </w:r>
    </w:p>
    <w:tbl>
      <w:tblPr>
        <w:tblStyle w:val="11"/>
        <w:tblpPr w:leftFromText="180" w:rightFromText="180" w:vertAnchor="text" w:horzAnchor="margin" w:tblpXSpec="center" w:tblpY="38"/>
        <w:tblW w:w="64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2316"/>
        <w:gridCol w:w="2445"/>
      </w:tblGrid>
      <w:tr w14:paraId="354D2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2AECC13F">
            <w:pPr>
              <w:widowControl/>
              <w:spacing w:line="240" w:lineRule="auto"/>
              <w:rPr>
                <w:rFonts w:eastAsia="等线" w:cs="Times New Roman"/>
                <w:color w:val="000000"/>
                <w:kern w:val="0"/>
              </w:rPr>
            </w:pPr>
            <w:r>
              <w:rPr>
                <w:rFonts w:eastAsia="宋体" w:cs="Times New Roman"/>
              </w:rPr>
              <w:t>Environmental factor</w:t>
            </w:r>
          </w:p>
        </w:tc>
        <w:tc>
          <w:tcPr>
            <w:tcW w:w="2316" w:type="dxa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57BE615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Sunny slope</w:t>
            </w:r>
          </w:p>
        </w:tc>
        <w:tc>
          <w:tcPr>
            <w:tcW w:w="2445" w:type="dxa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3DA9C73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color w:val="000000"/>
                <w:kern w:val="0"/>
              </w:rPr>
              <w:t>Shady slope</w:t>
            </w:r>
          </w:p>
        </w:tc>
      </w:tr>
      <w:tr w14:paraId="2F763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BE5F0F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pH</w:t>
            </w:r>
          </w:p>
        </w:tc>
        <w:tc>
          <w:tcPr>
            <w:tcW w:w="2316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F5B512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0.034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D465D4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0.0742</w:t>
            </w:r>
          </w:p>
        </w:tc>
      </w:tr>
      <w:tr w14:paraId="36023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EC5ED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ST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FFADE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0.0125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BE850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0.0201</w:t>
            </w:r>
          </w:p>
        </w:tc>
      </w:tr>
      <w:tr w14:paraId="2B83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89827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SM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5F881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0.0749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F3D6C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</w:tr>
      <w:tr w14:paraId="51D41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84A73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TC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10096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458A3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</w:tr>
      <w:tr w14:paraId="1A830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DBA29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TN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F9A7F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AC92A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</w:tr>
      <w:tr w14:paraId="3784D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1D045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C/N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3CBCF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NA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2A72D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0.0065</w:t>
            </w:r>
          </w:p>
        </w:tc>
      </w:tr>
      <w:tr w14:paraId="24D90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8E839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NH</w:t>
            </w:r>
            <w:r>
              <w:rPr>
                <w:rFonts w:eastAsia="等线" w:cs="Times New Roman"/>
                <w:vertAlign w:val="subscript"/>
              </w:rPr>
              <w:t>4</w:t>
            </w:r>
            <w:r>
              <w:rPr>
                <w:rFonts w:eastAsia="等线" w:cs="Times New Roman"/>
                <w:vertAlign w:val="superscript"/>
              </w:rPr>
              <w:t>+</w:t>
            </w:r>
            <w:r>
              <w:rPr>
                <w:rFonts w:eastAsia="等线" w:cs="Times New Roman"/>
              </w:rPr>
              <w:t>-N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5A81C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0.0033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30C3E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0.0226</w:t>
            </w:r>
          </w:p>
        </w:tc>
      </w:tr>
      <w:tr w14:paraId="1941A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64A27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NO</w:t>
            </w:r>
            <w:r>
              <w:rPr>
                <w:rFonts w:eastAsia="等线" w:cs="Times New Roman"/>
                <w:vertAlign w:val="subscript"/>
              </w:rPr>
              <w:t>3</w:t>
            </w:r>
            <w:r>
              <w:rPr>
                <w:rFonts w:eastAsia="等线" w:cs="Times New Roman"/>
                <w:vertAlign w:val="superscript"/>
              </w:rPr>
              <w:t>-</w:t>
            </w:r>
            <w:r>
              <w:rPr>
                <w:rFonts w:eastAsia="等线" w:cs="Times New Roman"/>
              </w:rPr>
              <w:t>-N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BAA35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0.0806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18820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0.0059</w:t>
            </w:r>
          </w:p>
        </w:tc>
      </w:tr>
      <w:tr w14:paraId="05019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4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05A924C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Total</w:t>
            </w:r>
          </w:p>
        </w:tc>
        <w:tc>
          <w:tcPr>
            <w:tcW w:w="2316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44F4936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0.2053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5C7973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0.1293</w:t>
            </w:r>
          </w:p>
        </w:tc>
      </w:tr>
    </w:tbl>
    <w:p w14:paraId="281E8337">
      <w:pPr>
        <w:rPr>
          <w:rFonts w:eastAsia="等线" w:cs="Times New Roman"/>
        </w:rPr>
      </w:pPr>
    </w:p>
    <w:p w14:paraId="359C992B">
      <w:pPr>
        <w:rPr>
          <w:rFonts w:eastAsia="等线" w:cs="Times New Roman"/>
        </w:rPr>
      </w:pPr>
    </w:p>
    <w:p w14:paraId="53ACC556">
      <w:pPr>
        <w:rPr>
          <w:rFonts w:eastAsia="等线" w:cs="Times New Roman"/>
        </w:rPr>
      </w:pPr>
    </w:p>
    <w:p w14:paraId="261B4F5B">
      <w:pPr>
        <w:rPr>
          <w:rFonts w:eastAsia="等线" w:cs="Times New Roman"/>
        </w:rPr>
      </w:pPr>
    </w:p>
    <w:p w14:paraId="00C02B1B">
      <w:pPr>
        <w:rPr>
          <w:rFonts w:eastAsia="等线" w:cs="Times New Roman"/>
        </w:rPr>
      </w:pPr>
    </w:p>
    <w:p w14:paraId="67426480">
      <w:pPr>
        <w:rPr>
          <w:rFonts w:eastAsia="等线" w:cs="Times New Roman"/>
        </w:rPr>
      </w:pPr>
    </w:p>
    <w:p w14:paraId="79167D75">
      <w:pPr>
        <w:rPr>
          <w:rFonts w:eastAsia="等线" w:cs="Times New Roman"/>
        </w:rPr>
      </w:pPr>
    </w:p>
    <w:p w14:paraId="3511A9B6">
      <w:pPr>
        <w:rPr>
          <w:rFonts w:eastAsia="宋体" w:cs="Times New Roma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等线" w:cs="Times New Roman"/>
        </w:rPr>
        <w:t xml:space="preserve">NA means the variable has large value of variance inflation factor (VIF &gt; 10) and was excluded from db-RDA. </w:t>
      </w:r>
      <w:r>
        <w:rPr>
          <w:rFonts w:hint="eastAsia" w:eastAsia="宋体" w:cs="Times New Roman"/>
        </w:rPr>
        <w:t xml:space="preserve">ST: soil temperature, SM: soil moisture, </w:t>
      </w:r>
      <w:r>
        <w:rPr>
          <w:rFonts w:cs="Times New Roman"/>
        </w:rPr>
        <w:t>TC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carbon</w:t>
      </w:r>
      <w:r>
        <w:rPr>
          <w:rFonts w:hint="eastAsia" w:eastAsia="宋体" w:cs="Times New Roman"/>
        </w:rPr>
        <w:t xml:space="preserve">, </w:t>
      </w:r>
      <w:r>
        <w:rPr>
          <w:rFonts w:cs="Times New Roman"/>
        </w:rPr>
        <w:t>TN</w:t>
      </w:r>
      <w:r>
        <w:rPr>
          <w:rFonts w:hint="eastAsia" w:eastAsia="宋体" w:cs="Times New Roman"/>
        </w:rPr>
        <w:t>:</w:t>
      </w:r>
      <w:r>
        <w:rPr>
          <w:rFonts w:cs="Times New Roman"/>
        </w:rPr>
        <w:t xml:space="preserve"> total nitrogen</w:t>
      </w:r>
      <w:r>
        <w:rPr>
          <w:rFonts w:hint="eastAsia" w:eastAsia="宋体" w:cs="Times New Roman"/>
        </w:rPr>
        <w:t>. Total means the overall variance explained by environmental factors.</w:t>
      </w:r>
    </w:p>
    <w:p w14:paraId="69C2E824">
      <w:pPr>
        <w:rPr>
          <w:rFonts w:eastAsia="宋体" w:cs="Times New Roman"/>
        </w:rPr>
      </w:pPr>
      <w:r>
        <w:rPr>
          <w:rFonts w:cs="Times New Roman"/>
          <w:b/>
          <w:bCs/>
        </w:rPr>
        <w:t>Table S</w:t>
      </w:r>
      <w:r>
        <w:rPr>
          <w:rFonts w:hint="eastAsia" w:eastAsia="宋体" w:cs="Times New Roman"/>
          <w:b/>
          <w:bCs/>
        </w:rPr>
        <w:t>8</w:t>
      </w:r>
      <w:r>
        <w:rPr>
          <w:rFonts w:eastAsia="宋体" w:cs="Times New Roman"/>
          <w:b/>
          <w:bCs/>
        </w:rPr>
        <w:t xml:space="preserve"> </w:t>
      </w:r>
      <w:r>
        <w:rPr>
          <w:rFonts w:hint="eastAsia" w:eastAsia="宋体" w:cs="Times New Roman"/>
        </w:rPr>
        <w:t xml:space="preserve">Significance test of different ecological processes above and below the treeline in the bacterial community. </w:t>
      </w:r>
      <w:r>
        <w:rPr>
          <w:rFonts w:cs="Times New Roman"/>
        </w:rPr>
        <w:t>Values in bold indicate significant (</w:t>
      </w:r>
      <w:r>
        <w:rPr>
          <w:rFonts w:cs="Times New Roman"/>
          <w:i/>
          <w:iCs/>
        </w:rPr>
        <w:t>p</w:t>
      </w:r>
      <w:r>
        <w:rPr>
          <w:rFonts w:cs="Times New Roman"/>
        </w:rPr>
        <w:t xml:space="preserve"> &lt; 0.05)</w:t>
      </w:r>
      <w:r>
        <w:rPr>
          <w:rFonts w:eastAsia="宋体" w:cs="Times New Roman"/>
        </w:rPr>
        <w:t>.</w:t>
      </w:r>
    </w:p>
    <w:tbl>
      <w:tblPr>
        <w:tblStyle w:val="11"/>
        <w:tblpPr w:leftFromText="180" w:rightFromText="180" w:vertAnchor="text" w:horzAnchor="margin" w:tblpX="1" w:tblpY="38"/>
        <w:tblW w:w="137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1361"/>
        <w:gridCol w:w="1361"/>
        <w:gridCol w:w="1361"/>
        <w:gridCol w:w="1361"/>
        <w:gridCol w:w="1361"/>
        <w:gridCol w:w="1361"/>
        <w:gridCol w:w="1361"/>
        <w:gridCol w:w="1361"/>
        <w:gridCol w:w="1361"/>
      </w:tblGrid>
      <w:tr w14:paraId="41431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vMerge w:val="restart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7550A423">
            <w:pPr>
              <w:widowControl/>
              <w:spacing w:line="240" w:lineRule="auto"/>
              <w:rPr>
                <w:rFonts w:eastAsia="等线" w:cs="Times New Roman"/>
                <w:color w:val="000000"/>
                <w:kern w:val="0"/>
                <w:szCs w:val="21"/>
              </w:rPr>
            </w:pPr>
            <w:r>
              <w:rPr>
                <w:rFonts w:eastAsia="等线" w:cs="Times New Roman"/>
                <w:color w:val="000000"/>
                <w:kern w:val="0"/>
              </w:rPr>
              <w:t>Ecological process</w:t>
            </w:r>
          </w:p>
        </w:tc>
        <w:tc>
          <w:tcPr>
            <w:tcW w:w="4082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31B5C49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SUA vs SUB</w:t>
            </w:r>
          </w:p>
        </w:tc>
        <w:tc>
          <w:tcPr>
            <w:tcW w:w="4082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25444BB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SHA vs SHB</w:t>
            </w:r>
          </w:p>
        </w:tc>
        <w:tc>
          <w:tcPr>
            <w:tcW w:w="4082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481AA54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SUA-SUB vs SHA-SHB</w:t>
            </w:r>
          </w:p>
        </w:tc>
      </w:tr>
      <w:tr w14:paraId="1E94F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vMerge w:val="continue"/>
            <w:tcBorders>
              <w:left w:val="nil"/>
              <w:bottom w:val="nil"/>
              <w:right w:val="nil"/>
            </w:tcBorders>
            <w:noWrap/>
            <w:vAlign w:val="center"/>
          </w:tcPr>
          <w:p w14:paraId="46815E13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C02E16E">
            <w:pPr>
              <w:tabs>
                <w:tab w:val="left" w:pos="327"/>
              </w:tabs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cs="Times New Roman"/>
              </w:rPr>
              <w:t>Cohen's d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58F33B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Effect.Size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21BEFB8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6C3FE93">
            <w:pPr>
              <w:tabs>
                <w:tab w:val="left" w:pos="327"/>
              </w:tabs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cs="Times New Roman"/>
              </w:rPr>
              <w:t>Cohen's d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80A1E6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Effect.Size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73D167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D935374">
            <w:pPr>
              <w:tabs>
                <w:tab w:val="left" w:pos="327"/>
              </w:tabs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cs="Times New Roman"/>
              </w:rPr>
              <w:t>Cohen's d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7F577E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Effect.Size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F0504C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</w:tr>
      <w:tr w14:paraId="7391F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45B8AF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HeS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6EE3C7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0.44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C92267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small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DDAE53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0.374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198797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0.77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177FE0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medium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35936C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0.275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0980B4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3.40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3F63E9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8CD35B2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&lt;0.001</w:t>
            </w:r>
          </w:p>
        </w:tc>
      </w:tr>
      <w:tr w14:paraId="5C217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5C240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HoS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DE7C8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2.17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5B2C8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C8958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0.078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1C5AD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3.75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D6CACC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2EA6FC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0.008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C8F832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-10.99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E690A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48EFB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&lt;0.001</w:t>
            </w:r>
          </w:p>
        </w:tc>
      </w:tr>
      <w:tr w14:paraId="7CE9B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4315D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DL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AA8D5C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-2.77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FDE69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84762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b/>
                <w:bCs/>
              </w:rPr>
              <w:t>0.034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B6096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-2.05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931CE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C82F5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0.084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CC241F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10.23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92901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AF234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&lt;0.001</w:t>
            </w:r>
          </w:p>
        </w:tc>
      </w:tr>
      <w:tr w14:paraId="53278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77E31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HD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4F161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10119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small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7F39B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0.427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D5672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-1.07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E46A2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C8BF6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0.203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644BA2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-3.63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B63E9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8B5422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&lt;0.001</w:t>
            </w:r>
          </w:p>
        </w:tc>
      </w:tr>
      <w:tr w14:paraId="44FC8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E9FE87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DR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47A4CC1B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2.93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8370339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1836C4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b/>
                <w:bCs/>
              </w:rPr>
              <w:t>0.029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9DD15E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-0.60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319E881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medium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9D81C0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0.302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62B8C097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-3.50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64C13E97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648B099C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&lt;0.001</w:t>
            </w:r>
          </w:p>
        </w:tc>
      </w:tr>
    </w:tbl>
    <w:p w14:paraId="2804BB9F">
      <w:pPr>
        <w:rPr>
          <w:rFonts w:eastAsia="等线" w:cs="Times New Roman"/>
        </w:rPr>
      </w:pPr>
      <w:r>
        <w:rPr>
          <w:rFonts w:hint="eastAsia" w:eastAsia="等线" w:cs="Times New Roman"/>
        </w:rPr>
        <w:t xml:space="preserve">HoS: homogeneous selection, HeS: heterogeneous selection, HD: homogenizing dispersal, DL: dispersal limitation, DR: drift, </w:t>
      </w:r>
      <w:r>
        <w:rPr>
          <w:rFonts w:eastAsia="等线" w:cs="Times New Roman"/>
        </w:rPr>
        <w:t xml:space="preserve">SUA: above the treeline on </w:t>
      </w:r>
      <w:r>
        <w:rPr>
          <w:rFonts w:hint="eastAsia" w:eastAsia="等线" w:cs="Times New Roman"/>
        </w:rPr>
        <w:t xml:space="preserve">the </w:t>
      </w:r>
      <w:r>
        <w:rPr>
          <w:rFonts w:eastAsia="等线" w:cs="Times New Roman"/>
        </w:rPr>
        <w:t xml:space="preserve">sunny slope, SUB: below the treeline on </w:t>
      </w:r>
      <w:r>
        <w:rPr>
          <w:rFonts w:hint="eastAsia" w:eastAsia="等线" w:cs="Times New Roman"/>
        </w:rPr>
        <w:t xml:space="preserve">the </w:t>
      </w:r>
      <w:r>
        <w:rPr>
          <w:rFonts w:eastAsia="等线" w:cs="Times New Roman"/>
        </w:rPr>
        <w:t xml:space="preserve">sunny slope, SHA: above the treeline on </w:t>
      </w:r>
      <w:r>
        <w:rPr>
          <w:rFonts w:hint="eastAsia" w:eastAsia="等线" w:cs="Times New Roman"/>
        </w:rPr>
        <w:t xml:space="preserve">the </w:t>
      </w:r>
      <w:r>
        <w:rPr>
          <w:rFonts w:eastAsia="等线" w:cs="Times New Roman"/>
        </w:rPr>
        <w:t xml:space="preserve">shady slope, SHB: below the treeline on </w:t>
      </w:r>
      <w:r>
        <w:rPr>
          <w:rFonts w:hint="eastAsia" w:eastAsia="等线" w:cs="Times New Roman"/>
        </w:rPr>
        <w:t xml:space="preserve">the </w:t>
      </w:r>
      <w:r>
        <w:rPr>
          <w:rFonts w:eastAsia="等线" w:cs="Times New Roman"/>
        </w:rPr>
        <w:t>shady slope</w:t>
      </w:r>
      <w:r>
        <w:rPr>
          <w:rFonts w:hint="eastAsia" w:eastAsia="等线" w:cs="Times New Roman"/>
        </w:rPr>
        <w:t xml:space="preserve">, </w:t>
      </w:r>
      <w:r>
        <w:rPr>
          <w:rFonts w:eastAsia="等线" w:cs="Times New Roman"/>
        </w:rPr>
        <w:t>SUA-SUB</w:t>
      </w:r>
      <w:r>
        <w:rPr>
          <w:rFonts w:hint="eastAsia" w:eastAsia="等线" w:cs="Times New Roman"/>
        </w:rPr>
        <w:t xml:space="preserve">: the proportion of ecological processes between the upper and lower limits of the treeline on the sunny slope, </w:t>
      </w:r>
      <w:r>
        <w:rPr>
          <w:rFonts w:eastAsia="等线" w:cs="Times New Roman"/>
        </w:rPr>
        <w:t>S</w:t>
      </w:r>
      <w:r>
        <w:rPr>
          <w:rFonts w:hint="eastAsia" w:eastAsia="等线" w:cs="Times New Roman"/>
        </w:rPr>
        <w:t>H</w:t>
      </w:r>
      <w:r>
        <w:rPr>
          <w:rFonts w:eastAsia="等线" w:cs="Times New Roman"/>
        </w:rPr>
        <w:t>A-S</w:t>
      </w:r>
      <w:r>
        <w:rPr>
          <w:rFonts w:hint="eastAsia" w:eastAsia="等线" w:cs="Times New Roman"/>
        </w:rPr>
        <w:t>H</w:t>
      </w:r>
      <w:r>
        <w:rPr>
          <w:rFonts w:eastAsia="等线" w:cs="Times New Roman"/>
        </w:rPr>
        <w:t>B</w:t>
      </w:r>
      <w:r>
        <w:rPr>
          <w:rFonts w:hint="eastAsia" w:eastAsia="等线" w:cs="Times New Roman"/>
        </w:rPr>
        <w:t>: the proportion of ecological processes between the upper and lower limits of the treeline on the shady slope, Cohen’s d: the mean difference between different groups divided by pooled standard deviation.</w:t>
      </w:r>
    </w:p>
    <w:p w14:paraId="589E9734">
      <w:pPr>
        <w:rPr>
          <w:rFonts w:eastAsia="等线" w:cs="Times New Roman"/>
        </w:rPr>
      </w:pPr>
    </w:p>
    <w:p w14:paraId="571B9AED">
      <w:pPr>
        <w:rPr>
          <w:rFonts w:eastAsia="宋体" w:cs="Times New Roman"/>
        </w:rPr>
      </w:pPr>
      <w:r>
        <w:rPr>
          <w:rFonts w:cs="Times New Roman"/>
          <w:b/>
          <w:bCs/>
        </w:rPr>
        <w:t>Table S</w:t>
      </w:r>
      <w:r>
        <w:rPr>
          <w:rFonts w:hint="eastAsia" w:eastAsia="宋体" w:cs="Times New Roman"/>
          <w:b/>
          <w:bCs/>
        </w:rPr>
        <w:t>9</w:t>
      </w:r>
      <w:r>
        <w:rPr>
          <w:rFonts w:eastAsia="宋体" w:cs="Times New Roman"/>
          <w:b/>
          <w:bCs/>
        </w:rPr>
        <w:t xml:space="preserve"> </w:t>
      </w:r>
      <w:r>
        <w:rPr>
          <w:rFonts w:hint="eastAsia" w:eastAsia="宋体" w:cs="Times New Roman"/>
        </w:rPr>
        <w:t xml:space="preserve">Significance test of different ecological processes above and below the treeline in the fungal community. </w:t>
      </w:r>
      <w:r>
        <w:rPr>
          <w:rFonts w:cs="Times New Roman"/>
        </w:rPr>
        <w:t>Values in bold indicate significant (</w:t>
      </w:r>
      <w:r>
        <w:rPr>
          <w:rFonts w:cs="Times New Roman"/>
          <w:i/>
          <w:iCs/>
        </w:rPr>
        <w:t>p</w:t>
      </w:r>
      <w:r>
        <w:rPr>
          <w:rFonts w:cs="Times New Roman"/>
        </w:rPr>
        <w:t xml:space="preserve"> &lt; 0.05)</w:t>
      </w:r>
      <w:r>
        <w:rPr>
          <w:rFonts w:eastAsia="宋体" w:cs="Times New Roman"/>
        </w:rPr>
        <w:t>.</w:t>
      </w:r>
    </w:p>
    <w:tbl>
      <w:tblPr>
        <w:tblStyle w:val="11"/>
        <w:tblpPr w:leftFromText="180" w:rightFromText="180" w:vertAnchor="text" w:horzAnchor="margin" w:tblpX="1" w:tblpY="38"/>
        <w:tblW w:w="137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1361"/>
        <w:gridCol w:w="1361"/>
        <w:gridCol w:w="1361"/>
        <w:gridCol w:w="1361"/>
        <w:gridCol w:w="1361"/>
        <w:gridCol w:w="1361"/>
        <w:gridCol w:w="1361"/>
        <w:gridCol w:w="1361"/>
        <w:gridCol w:w="1361"/>
      </w:tblGrid>
      <w:tr w14:paraId="28B96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vMerge w:val="restart"/>
            <w:tcBorders>
              <w:top w:val="single" w:color="auto" w:sz="12" w:space="0"/>
              <w:left w:val="nil"/>
              <w:right w:val="nil"/>
            </w:tcBorders>
            <w:noWrap/>
            <w:vAlign w:val="center"/>
          </w:tcPr>
          <w:p w14:paraId="59136BA9">
            <w:pPr>
              <w:widowControl/>
              <w:spacing w:line="240" w:lineRule="auto"/>
              <w:rPr>
                <w:rFonts w:eastAsia="等线" w:cs="Times New Roman"/>
                <w:color w:val="000000"/>
                <w:kern w:val="0"/>
                <w:szCs w:val="21"/>
              </w:rPr>
            </w:pPr>
            <w:r>
              <w:rPr>
                <w:rFonts w:eastAsia="等线" w:cs="Times New Roman"/>
                <w:color w:val="000000"/>
                <w:kern w:val="0"/>
              </w:rPr>
              <w:t>Ecological process</w:t>
            </w:r>
          </w:p>
        </w:tc>
        <w:tc>
          <w:tcPr>
            <w:tcW w:w="4082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59160C0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SUA vs SUB</w:t>
            </w:r>
          </w:p>
        </w:tc>
        <w:tc>
          <w:tcPr>
            <w:tcW w:w="4082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3DD78BD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SHA vs SHB</w:t>
            </w:r>
          </w:p>
        </w:tc>
        <w:tc>
          <w:tcPr>
            <w:tcW w:w="4082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/>
            <w:vAlign w:val="center"/>
          </w:tcPr>
          <w:p w14:paraId="111D365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SUA-SUB vs SHA-SHB</w:t>
            </w:r>
          </w:p>
        </w:tc>
      </w:tr>
      <w:tr w14:paraId="27C07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vMerge w:val="continue"/>
            <w:tcBorders>
              <w:left w:val="nil"/>
              <w:bottom w:val="nil"/>
              <w:right w:val="nil"/>
            </w:tcBorders>
            <w:noWrap/>
            <w:vAlign w:val="center"/>
          </w:tcPr>
          <w:p w14:paraId="6BDDE993">
            <w:pPr>
              <w:spacing w:line="240" w:lineRule="auto"/>
              <w:jc w:val="center"/>
              <w:rPr>
                <w:rFonts w:eastAsia="等线" w:cs="Times New Roman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B568FD5">
            <w:pPr>
              <w:tabs>
                <w:tab w:val="left" w:pos="327"/>
              </w:tabs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cs="Times New Roman"/>
              </w:rPr>
              <w:t>Cohen's d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2D8B9B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Effect.Size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F598B6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946CEA9">
            <w:pPr>
              <w:tabs>
                <w:tab w:val="left" w:pos="327"/>
              </w:tabs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cs="Times New Roman"/>
              </w:rPr>
              <w:t>Cohen's d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C72EFC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Effect.Size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064881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BC5D78F">
            <w:pPr>
              <w:tabs>
                <w:tab w:val="left" w:pos="327"/>
              </w:tabs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cs="Times New Roman"/>
              </w:rPr>
              <w:t>Cohen's d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6FEB76C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Effect.Size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7392EA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  <w:i/>
                <w:iCs/>
              </w:rPr>
              <w:t>p</w:t>
            </w:r>
          </w:p>
        </w:tc>
      </w:tr>
      <w:tr w14:paraId="675C6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C99535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HeS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11EE56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0.58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95488F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medium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1B17946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0.388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72A4BBA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1.23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34C01B7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48EB3CD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0.182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389C0F4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-1.48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56BBF0A2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30B663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0.045</w:t>
            </w:r>
          </w:p>
        </w:tc>
      </w:tr>
      <w:tr w14:paraId="1BF5F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494B7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HoS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E1184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0.54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6C516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medium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7BA37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0.325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3A541D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2.24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B98E23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8EB800">
            <w:pPr>
              <w:spacing w:line="240" w:lineRule="auto"/>
              <w:jc w:val="center"/>
              <w:rPr>
                <w:rFonts w:eastAsia="等线" w:cs="Times New Roman"/>
                <w:b/>
                <w:bCs/>
              </w:rPr>
            </w:pPr>
            <w:r>
              <w:rPr>
                <w:rFonts w:eastAsia="等线" w:cs="Times New Roman"/>
                <w:b/>
                <w:bCs/>
              </w:rPr>
              <w:t>0.049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357EF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-1.22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548E9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EF0DE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0.180</w:t>
            </w:r>
          </w:p>
        </w:tc>
      </w:tr>
      <w:tr w14:paraId="197B9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7CC4A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DL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92079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-0.95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396D5E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257641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0.192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3683E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-1.72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6F7BD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EF3DD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0.111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249E0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0.88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CE3C9F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F8525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0.275</w:t>
            </w:r>
          </w:p>
        </w:tc>
      </w:tr>
      <w:tr w14:paraId="3FFC7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77FA1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HD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C1C15C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1.47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23B61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0CAD9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0.122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6CB759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-0.96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C2B95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4CD03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0.213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DC9BD5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1.99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5309A7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A62C40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0.063</w:t>
            </w:r>
          </w:p>
        </w:tc>
      </w:tr>
      <w:tr w14:paraId="6E343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52B8341A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DR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FB3B962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0.47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2CDBF30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small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0D07AC04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0.317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A5EBFB6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-1.51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FED940B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8552543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0.147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5836F2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1.09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4E4D0AA8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large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7C9EABDD">
            <w:pPr>
              <w:spacing w:line="240" w:lineRule="auto"/>
              <w:jc w:val="center"/>
              <w:rPr>
                <w:rFonts w:eastAsia="等线" w:cs="Times New Roman"/>
              </w:rPr>
            </w:pPr>
            <w:r>
              <w:rPr>
                <w:rFonts w:eastAsia="等线" w:cs="Times New Roman"/>
              </w:rPr>
              <w:t>0.232</w:t>
            </w:r>
          </w:p>
        </w:tc>
      </w:tr>
    </w:tbl>
    <w:p w14:paraId="657552BD">
      <w:pPr>
        <w:rPr>
          <w:rFonts w:eastAsia="等线" w:cs="Times New Roman"/>
        </w:rPr>
      </w:pPr>
      <w:r>
        <w:rPr>
          <w:rFonts w:hint="eastAsia" w:eastAsia="等线" w:cs="Times New Roman"/>
        </w:rPr>
        <w:t xml:space="preserve">HoS: homogeneous selection, HeS: heterogeneous selection, HD: homogenizing dispersal, DL: dispersal limitation, DR: drift, </w:t>
      </w:r>
      <w:r>
        <w:rPr>
          <w:rFonts w:eastAsia="等线" w:cs="Times New Roman"/>
        </w:rPr>
        <w:t xml:space="preserve">SUA: above the treeline on </w:t>
      </w:r>
      <w:r>
        <w:rPr>
          <w:rFonts w:hint="eastAsia" w:eastAsia="等线" w:cs="Times New Roman"/>
        </w:rPr>
        <w:t xml:space="preserve">the </w:t>
      </w:r>
      <w:r>
        <w:rPr>
          <w:rFonts w:eastAsia="等线" w:cs="Times New Roman"/>
        </w:rPr>
        <w:t xml:space="preserve">sunny slope, SUB: below the treeline on </w:t>
      </w:r>
      <w:r>
        <w:rPr>
          <w:rFonts w:hint="eastAsia" w:eastAsia="等线" w:cs="Times New Roman"/>
        </w:rPr>
        <w:t xml:space="preserve">the </w:t>
      </w:r>
      <w:r>
        <w:rPr>
          <w:rFonts w:eastAsia="等线" w:cs="Times New Roman"/>
        </w:rPr>
        <w:t xml:space="preserve">sunny slope, SHA: above the treeline on </w:t>
      </w:r>
      <w:r>
        <w:rPr>
          <w:rFonts w:hint="eastAsia" w:eastAsia="等线" w:cs="Times New Roman"/>
        </w:rPr>
        <w:t xml:space="preserve">the </w:t>
      </w:r>
      <w:r>
        <w:rPr>
          <w:rFonts w:eastAsia="等线" w:cs="Times New Roman"/>
        </w:rPr>
        <w:t xml:space="preserve">shady slope, SHB: below the treeline on </w:t>
      </w:r>
      <w:r>
        <w:rPr>
          <w:rFonts w:hint="eastAsia" w:eastAsia="等线" w:cs="Times New Roman"/>
        </w:rPr>
        <w:t xml:space="preserve">the </w:t>
      </w:r>
      <w:r>
        <w:rPr>
          <w:rFonts w:eastAsia="等线" w:cs="Times New Roman"/>
        </w:rPr>
        <w:t>shady slope</w:t>
      </w:r>
      <w:r>
        <w:rPr>
          <w:rFonts w:hint="eastAsia" w:eastAsia="等线" w:cs="Times New Roman"/>
        </w:rPr>
        <w:t xml:space="preserve">, </w:t>
      </w:r>
      <w:r>
        <w:rPr>
          <w:rFonts w:eastAsia="等线" w:cs="Times New Roman"/>
        </w:rPr>
        <w:t>SUA-SUB</w:t>
      </w:r>
      <w:r>
        <w:rPr>
          <w:rFonts w:hint="eastAsia" w:eastAsia="等线" w:cs="Times New Roman"/>
        </w:rPr>
        <w:t xml:space="preserve">: the proportion of ecological processes between the upper and lower limits of the treeline on the sunny slope, </w:t>
      </w:r>
      <w:r>
        <w:rPr>
          <w:rFonts w:eastAsia="等线" w:cs="Times New Roman"/>
        </w:rPr>
        <w:t>S</w:t>
      </w:r>
      <w:r>
        <w:rPr>
          <w:rFonts w:hint="eastAsia" w:eastAsia="等线" w:cs="Times New Roman"/>
        </w:rPr>
        <w:t>H</w:t>
      </w:r>
      <w:r>
        <w:rPr>
          <w:rFonts w:eastAsia="等线" w:cs="Times New Roman"/>
        </w:rPr>
        <w:t>A-S</w:t>
      </w:r>
      <w:r>
        <w:rPr>
          <w:rFonts w:hint="eastAsia" w:eastAsia="等线" w:cs="Times New Roman"/>
        </w:rPr>
        <w:t>H</w:t>
      </w:r>
      <w:r>
        <w:rPr>
          <w:rFonts w:eastAsia="等线" w:cs="Times New Roman"/>
        </w:rPr>
        <w:t>B</w:t>
      </w:r>
      <w:r>
        <w:rPr>
          <w:rFonts w:hint="eastAsia" w:eastAsia="等线" w:cs="Times New Roman"/>
        </w:rPr>
        <w:t>: the proportion of ecological processes between the upper and lower limits of the treeline on the shady slope. Cohen’s d: the mean difference between different groups divided by pooled standard deviation.</w:t>
      </w:r>
    </w:p>
    <w:p w14:paraId="49913F5E">
      <w:pPr>
        <w:rPr>
          <w:rFonts w:eastAsia="等线" w:cs="Times New Roma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0CDF402C">
      <w:pPr>
        <w:rPr>
          <w:rFonts w:eastAsia="等线" w:cs="Times New Roman"/>
        </w:rPr>
      </w:pPr>
      <w:r>
        <w:rPr>
          <w:rFonts w:hint="eastAsia" w:eastAsia="等线" w:cs="Times New Roman"/>
        </w:rPr>
        <w:drawing>
          <wp:inline distT="0" distB="0" distL="0" distR="0">
            <wp:extent cx="5274310" cy="4893945"/>
            <wp:effectExtent l="0" t="0" r="2540" b="1905"/>
            <wp:docPr id="1200542659" name="图片 2" descr="日历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542659" name="图片 2" descr="日历&#10;&#10;描述已自动生成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9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D8E01">
      <w:pPr>
        <w:rPr>
          <w:rFonts w:eastAsiaTheme="minorEastAsia"/>
        </w:rPr>
      </w:pPr>
      <w:r>
        <w:rPr>
          <w:rFonts w:cs="Times New Roman"/>
          <w:b/>
          <w:bCs/>
        </w:rPr>
        <w:t>Figure S</w:t>
      </w:r>
      <w:r>
        <w:rPr>
          <w:rFonts w:eastAsia="宋体" w:cs="Times New Roman"/>
          <w:b/>
          <w:bCs/>
        </w:rPr>
        <w:t>1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Boxplot showing</w:t>
      </w:r>
      <w:r>
        <w:rPr>
          <w:rFonts w:eastAsia="宋体" w:cs="Times New Roman"/>
        </w:rPr>
        <w:t xml:space="preserve"> the Pielou index </w:t>
      </w:r>
      <w:r>
        <w:rPr>
          <w:rFonts w:hint="eastAsia" w:eastAsia="宋体" w:cs="Times New Roman"/>
        </w:rPr>
        <w:t>at the top ten bacterial phyla level and top two fungal phyla level in the treeline ecotone</w:t>
      </w:r>
      <w:r>
        <w:rPr>
          <w:rFonts w:eastAsia="宋体" w:cs="Times New Roman"/>
          <w:lang w:bidi="ar"/>
        </w:rPr>
        <w:t xml:space="preserve"> on both the sunny and shady slope</w:t>
      </w:r>
      <w:r>
        <w:rPr>
          <w:rFonts w:hint="eastAsia" w:eastAsia="宋体" w:cs="Times New Roman"/>
          <w:lang w:bidi="ar"/>
        </w:rPr>
        <w:t>s</w:t>
      </w:r>
      <w:r>
        <w:rPr>
          <w:rFonts w:eastAsia="宋体" w:cs="Times New Roman"/>
          <w:lang w:bidi="ar"/>
        </w:rPr>
        <w:t>.</w:t>
      </w:r>
      <w:r>
        <w:rPr>
          <w:rFonts w:eastAsia="宋体" w:cs="Times New Roman"/>
        </w:rPr>
        <w:t xml:space="preserve"> Only significant differences at </w:t>
      </w:r>
      <w:r>
        <w:rPr>
          <w:rFonts w:cs="Times New Roman"/>
          <w:i/>
          <w:iCs/>
        </w:rPr>
        <w:t>p</w:t>
      </w:r>
      <w:r>
        <w:rPr>
          <w:rFonts w:hint="eastAsia" w:eastAsia="宋体" w:cs="Times New Roman"/>
          <w:i/>
          <w:iCs/>
        </w:rPr>
        <w:t xml:space="preserve"> </w:t>
      </w:r>
      <w:r>
        <w:rPr>
          <w:rFonts w:cs="Times New Roman"/>
        </w:rPr>
        <w:t>&lt; 0.05</w:t>
      </w:r>
      <w:r>
        <w:rPr>
          <w:rFonts w:eastAsia="宋体" w:cs="Times New Roman"/>
        </w:rPr>
        <w:t xml:space="preserve"> are shown above the box</w:t>
      </w:r>
      <w:r>
        <w:rPr>
          <w:rFonts w:hint="eastAsia" w:eastAsia="宋体" w:cs="Times New Roman"/>
        </w:rPr>
        <w:t>e</w:t>
      </w:r>
      <w:r>
        <w:rPr>
          <w:rFonts w:eastAsia="宋体" w:cs="Times New Roman"/>
        </w:rPr>
        <w:t xml:space="preserve">s. Significance levels are as follows: </w:t>
      </w:r>
      <w:r>
        <w:rPr>
          <w:rFonts w:eastAsia="宋体" w:cs="Times New Roman"/>
          <w:lang w:bidi="ar"/>
        </w:rPr>
        <w:t>*</w:t>
      </w:r>
      <w:r>
        <w:rPr>
          <w:rFonts w:eastAsia="宋体" w:cs="Times New Roman"/>
          <w:i/>
          <w:iCs/>
          <w:lang w:bidi="ar"/>
        </w:rPr>
        <w:t>p</w:t>
      </w:r>
      <w:r>
        <w:rPr>
          <w:rFonts w:eastAsia="宋体" w:cs="Times New Roman"/>
          <w:lang w:bidi="ar"/>
        </w:rPr>
        <w:t xml:space="preserve"> &lt; 0.05, **</w:t>
      </w:r>
      <w:r>
        <w:rPr>
          <w:rFonts w:eastAsia="宋体" w:cs="Times New Roman"/>
          <w:i/>
          <w:iCs/>
          <w:lang w:bidi="ar"/>
        </w:rPr>
        <w:t>p</w:t>
      </w:r>
      <w:r>
        <w:rPr>
          <w:rFonts w:eastAsia="宋体" w:cs="Times New Roman"/>
          <w:lang w:bidi="ar"/>
        </w:rPr>
        <w:t xml:space="preserve"> &lt; 0.01, ***</w:t>
      </w:r>
      <w:r>
        <w:rPr>
          <w:rFonts w:eastAsia="宋体" w:cs="Times New Roman"/>
          <w:i/>
          <w:iCs/>
          <w:lang w:bidi="ar"/>
        </w:rPr>
        <w:t>p</w:t>
      </w:r>
      <w:r>
        <w:rPr>
          <w:rFonts w:eastAsia="宋体" w:cs="Times New Roman"/>
          <w:lang w:bidi="ar"/>
        </w:rPr>
        <w:t xml:space="preserve"> &lt; 0.001, ns: not significant.</w:t>
      </w:r>
      <w:r>
        <w:rPr>
          <w:rFonts w:eastAsia="宋体" w:cs="Times New Roman"/>
          <w:lang w:bidi="ar"/>
        </w:rPr>
        <w:br w:type="textWrapping"/>
      </w:r>
    </w:p>
    <w:p w14:paraId="7C2DBB23">
      <w:pPr>
        <w:rPr>
          <w:rFonts w:eastAsia="宋体" w:cs="Times New Roman"/>
        </w:rPr>
      </w:pPr>
      <w:r>
        <w:rPr>
          <w:rFonts w:hint="eastAsia" w:eastAsia="宋体" w:cs="Times New Roman"/>
        </w:rPr>
        <w:drawing>
          <wp:inline distT="0" distB="0" distL="0" distR="0">
            <wp:extent cx="5274310" cy="2231390"/>
            <wp:effectExtent l="0" t="0" r="2540" b="0"/>
            <wp:docPr id="276022088" name="图片 1" descr="图表,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022088" name="图片 1" descr="图表, 条形图&#10;&#10;描述已自动生成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113A4">
      <w:pPr>
        <w:rPr>
          <w:rFonts w:eastAsia="宋体" w:cs="Times New Roma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cs="Times New Roman"/>
          <w:b/>
          <w:bCs/>
        </w:rPr>
        <w:t>Figure S</w:t>
      </w:r>
      <w:r>
        <w:rPr>
          <w:rFonts w:hint="eastAsia" w:eastAsia="宋体" w:cs="Times New Roman"/>
          <w:b/>
          <w:bCs/>
        </w:rPr>
        <w:t xml:space="preserve">2 </w:t>
      </w:r>
      <w:r>
        <w:rPr>
          <w:rFonts w:hint="eastAsia" w:eastAsia="宋体" w:cs="Times New Roman"/>
        </w:rPr>
        <w:t>Relative abundances of bacterial (A) and fungal (B) communities at the phylum level above and below the treeline on the two slopes</w:t>
      </w:r>
    </w:p>
    <w:p w14:paraId="6FE9CBDF">
      <w:pPr>
        <w:rPr>
          <w:rFonts w:eastAsia="宋体" w:cs="Times New Roman"/>
        </w:rPr>
      </w:pPr>
      <w:r>
        <w:rPr>
          <w:rFonts w:eastAsia="宋体" w:cs="Times New Roman"/>
        </w:rPr>
        <w:drawing>
          <wp:inline distT="0" distB="0" distL="0" distR="0">
            <wp:extent cx="3640455" cy="3309620"/>
            <wp:effectExtent l="0" t="0" r="0" b="5080"/>
            <wp:docPr id="16347157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71574" name="图片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716" cy="3324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113F4">
      <w:pPr>
        <w:jc w:val="both"/>
        <w:rPr>
          <w:rFonts w:eastAsia="宋体" w:cs="Times New Roman"/>
          <w:color w:val="FF000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1" w:name="_GoBack"/>
      <w:r>
        <w:rPr>
          <w:rFonts w:cs="Times New Roman"/>
          <w:b/>
          <w:bCs/>
          <w:color w:val="FF0000"/>
        </w:rPr>
        <w:t>Figure S</w:t>
      </w:r>
      <w:r>
        <w:rPr>
          <w:rFonts w:hint="eastAsia" w:eastAsia="宋体" w:cs="Times New Roman"/>
          <w:b/>
          <w:bCs/>
          <w:color w:val="FF0000"/>
        </w:rPr>
        <w:t xml:space="preserve">3 </w:t>
      </w:r>
      <w:r>
        <w:rPr>
          <w:rFonts w:hint="eastAsia"/>
          <w:color w:val="FF0000"/>
        </w:rPr>
        <w:t>The relative importance of different ecological processes in fungal</w:t>
      </w:r>
      <w:r>
        <w:rPr>
          <w:rFonts w:hint="eastAsia" w:eastAsiaTheme="minorEastAsia"/>
          <w:color w:val="FF0000"/>
        </w:rPr>
        <w:t xml:space="preserve"> </w:t>
      </w:r>
      <w:r>
        <w:rPr>
          <w:rFonts w:hint="eastAsia"/>
          <w:color w:val="FF0000"/>
        </w:rPr>
        <w:t>communities.</w:t>
      </w:r>
      <w:r>
        <w:rPr>
          <w:rFonts w:eastAsia="宋体" w:cs="Times New Roman"/>
          <w:color w:val="FF0000"/>
        </w:rPr>
        <w:t xml:space="preserve"> HoS: homogeneous selection, HeS: heterogeneous selection, HD: homogenizing dispersal, DL: dispersal limitation, DR: drift</w:t>
      </w:r>
      <w:r>
        <w:rPr>
          <w:rFonts w:hint="eastAsia" w:eastAsia="宋体" w:cs="Times New Roman"/>
          <w:color w:val="FF0000"/>
        </w:rPr>
        <w:t xml:space="preserve">. </w:t>
      </w:r>
      <w:r>
        <w:rPr>
          <w:rFonts w:eastAsia="宋体" w:cs="Times New Roman"/>
          <w:color w:val="FF0000"/>
        </w:rPr>
        <w:t xml:space="preserve">For this analysis, fungal phylogenetic distance was determined using a phylogenetic tree derived from UNITE taxonomy for fungal </w:t>
      </w:r>
      <w:r>
        <w:rPr>
          <w:rFonts w:hint="eastAsia" w:eastAsia="宋体" w:cs="Times New Roman"/>
          <w:color w:val="FF0000"/>
        </w:rPr>
        <w:t>ASV</w:t>
      </w:r>
      <w:r>
        <w:rPr>
          <w:rFonts w:eastAsia="宋体" w:cs="Times New Roman"/>
          <w:color w:val="FF0000"/>
        </w:rPr>
        <w:t>s. The results are nearly identical to those from the fungal maximum-likelihood FastTree using ITS sequences (Fig</w:t>
      </w:r>
      <w:r>
        <w:rPr>
          <w:rFonts w:hint="eastAsia" w:eastAsia="宋体" w:cs="Times New Roman"/>
          <w:color w:val="FF0000"/>
        </w:rPr>
        <w:t>.</w:t>
      </w:r>
      <w:r>
        <w:rPr>
          <w:rFonts w:eastAsia="宋体" w:cs="Times New Roman"/>
          <w:color w:val="FF0000"/>
        </w:rPr>
        <w:t xml:space="preserve"> </w:t>
      </w:r>
      <w:r>
        <w:rPr>
          <w:rFonts w:hint="eastAsia" w:eastAsia="宋体" w:cs="Times New Roman"/>
          <w:color w:val="FF0000"/>
        </w:rPr>
        <w:t>5B</w:t>
      </w:r>
      <w:r>
        <w:rPr>
          <w:rFonts w:eastAsia="宋体" w:cs="Times New Roman"/>
          <w:color w:val="FF0000"/>
        </w:rPr>
        <w:t>).</w:t>
      </w:r>
    </w:p>
    <w:bookmarkEnd w:id="1"/>
    <w:p w14:paraId="4B80117F">
      <w:pPr>
        <w:widowControl/>
        <w:spacing w:line="240" w:lineRule="auto"/>
        <w:rPr>
          <w:rFonts w:eastAsia="等线" w:cs="Times New Roman"/>
        </w:rPr>
      </w:pP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0F3639"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D8F8E5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D8F8E5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</w:pPr>
      <w:r>
        <w:separator/>
      </w:r>
    </w:p>
  </w:footnote>
  <w:footnote w:type="continuationSeparator" w:id="1">
    <w:p>
      <w:pPr>
        <w:spacing w:line="48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BhNWVmZjBlYWI2NzM2NWJmZTEzYWQ2YTMzMjBjN2UifQ=="/>
  </w:docVars>
  <w:rsids>
    <w:rsidRoot w:val="00537C11"/>
    <w:rsid w:val="00007403"/>
    <w:rsid w:val="0007440C"/>
    <w:rsid w:val="00080B0A"/>
    <w:rsid w:val="000B4F0C"/>
    <w:rsid w:val="000D6C10"/>
    <w:rsid w:val="000E6B8E"/>
    <w:rsid w:val="00134630"/>
    <w:rsid w:val="00145455"/>
    <w:rsid w:val="00152662"/>
    <w:rsid w:val="001824FE"/>
    <w:rsid w:val="001A4FC6"/>
    <w:rsid w:val="001E2C91"/>
    <w:rsid w:val="00211CE1"/>
    <w:rsid w:val="00244700"/>
    <w:rsid w:val="002465B8"/>
    <w:rsid w:val="00254A14"/>
    <w:rsid w:val="002A640F"/>
    <w:rsid w:val="002A66E1"/>
    <w:rsid w:val="002C39AF"/>
    <w:rsid w:val="003009BC"/>
    <w:rsid w:val="00323832"/>
    <w:rsid w:val="003501DF"/>
    <w:rsid w:val="003757DB"/>
    <w:rsid w:val="00387FDA"/>
    <w:rsid w:val="003B2C59"/>
    <w:rsid w:val="00412F0E"/>
    <w:rsid w:val="00466082"/>
    <w:rsid w:val="0046749E"/>
    <w:rsid w:val="00470B64"/>
    <w:rsid w:val="0048280E"/>
    <w:rsid w:val="004D3888"/>
    <w:rsid w:val="004D4C82"/>
    <w:rsid w:val="004D5E13"/>
    <w:rsid w:val="004F18C3"/>
    <w:rsid w:val="00525238"/>
    <w:rsid w:val="0053353B"/>
    <w:rsid w:val="00537C11"/>
    <w:rsid w:val="00574190"/>
    <w:rsid w:val="005B15C5"/>
    <w:rsid w:val="00620CA8"/>
    <w:rsid w:val="00621C19"/>
    <w:rsid w:val="00622D49"/>
    <w:rsid w:val="00641315"/>
    <w:rsid w:val="00647BEA"/>
    <w:rsid w:val="00684387"/>
    <w:rsid w:val="006911F9"/>
    <w:rsid w:val="00694520"/>
    <w:rsid w:val="00696644"/>
    <w:rsid w:val="006A25A1"/>
    <w:rsid w:val="006C2B75"/>
    <w:rsid w:val="006F1E37"/>
    <w:rsid w:val="007A0799"/>
    <w:rsid w:val="007B2A2A"/>
    <w:rsid w:val="007B4B21"/>
    <w:rsid w:val="007C69FE"/>
    <w:rsid w:val="007E28D0"/>
    <w:rsid w:val="007F63A4"/>
    <w:rsid w:val="00832E9C"/>
    <w:rsid w:val="00851914"/>
    <w:rsid w:val="008610C5"/>
    <w:rsid w:val="009048F3"/>
    <w:rsid w:val="0092115C"/>
    <w:rsid w:val="0095654D"/>
    <w:rsid w:val="009606C3"/>
    <w:rsid w:val="0098199D"/>
    <w:rsid w:val="00987719"/>
    <w:rsid w:val="00991BF2"/>
    <w:rsid w:val="009A6FFA"/>
    <w:rsid w:val="009F1F25"/>
    <w:rsid w:val="009F71C4"/>
    <w:rsid w:val="00A155E1"/>
    <w:rsid w:val="00A15D6A"/>
    <w:rsid w:val="00A81604"/>
    <w:rsid w:val="00A94189"/>
    <w:rsid w:val="00AB777D"/>
    <w:rsid w:val="00AB7FCC"/>
    <w:rsid w:val="00AC35C3"/>
    <w:rsid w:val="00AD09E3"/>
    <w:rsid w:val="00B42A3E"/>
    <w:rsid w:val="00B67D75"/>
    <w:rsid w:val="00B8469C"/>
    <w:rsid w:val="00B87D7A"/>
    <w:rsid w:val="00B97CFE"/>
    <w:rsid w:val="00BF0463"/>
    <w:rsid w:val="00C11806"/>
    <w:rsid w:val="00C136B4"/>
    <w:rsid w:val="00C420AF"/>
    <w:rsid w:val="00C47961"/>
    <w:rsid w:val="00C8740D"/>
    <w:rsid w:val="00CC18F3"/>
    <w:rsid w:val="00CD1F86"/>
    <w:rsid w:val="00CE7EDA"/>
    <w:rsid w:val="00D132EB"/>
    <w:rsid w:val="00D177EF"/>
    <w:rsid w:val="00D366F1"/>
    <w:rsid w:val="00D36D70"/>
    <w:rsid w:val="00D74C76"/>
    <w:rsid w:val="00D819A6"/>
    <w:rsid w:val="00DB4306"/>
    <w:rsid w:val="00DF3E0D"/>
    <w:rsid w:val="00E10D52"/>
    <w:rsid w:val="00E211AB"/>
    <w:rsid w:val="00E34115"/>
    <w:rsid w:val="00E35393"/>
    <w:rsid w:val="00E738C7"/>
    <w:rsid w:val="00E749BB"/>
    <w:rsid w:val="00E84DC9"/>
    <w:rsid w:val="00E86CF8"/>
    <w:rsid w:val="00E9167A"/>
    <w:rsid w:val="00EB37E2"/>
    <w:rsid w:val="00EC5929"/>
    <w:rsid w:val="00F0154D"/>
    <w:rsid w:val="00F31550"/>
    <w:rsid w:val="00F373DD"/>
    <w:rsid w:val="00F43F1C"/>
    <w:rsid w:val="00F81EB4"/>
    <w:rsid w:val="00F9187E"/>
    <w:rsid w:val="00FA6446"/>
    <w:rsid w:val="00FC5B88"/>
    <w:rsid w:val="00FF6B64"/>
    <w:rsid w:val="013C4EAD"/>
    <w:rsid w:val="03D33276"/>
    <w:rsid w:val="04041965"/>
    <w:rsid w:val="08B24C3D"/>
    <w:rsid w:val="08E05390"/>
    <w:rsid w:val="0A162C41"/>
    <w:rsid w:val="0ACB4670"/>
    <w:rsid w:val="0BC62729"/>
    <w:rsid w:val="0CCC1D1D"/>
    <w:rsid w:val="0E4F021D"/>
    <w:rsid w:val="0F4C5AEB"/>
    <w:rsid w:val="0F6B55A9"/>
    <w:rsid w:val="0FC8553C"/>
    <w:rsid w:val="0FD91EF8"/>
    <w:rsid w:val="0FE16FFE"/>
    <w:rsid w:val="124A70DD"/>
    <w:rsid w:val="16F375A3"/>
    <w:rsid w:val="1AB64BE3"/>
    <w:rsid w:val="1B447DA4"/>
    <w:rsid w:val="1BBF72A9"/>
    <w:rsid w:val="1C047A3E"/>
    <w:rsid w:val="1C0C6BC1"/>
    <w:rsid w:val="207D68CF"/>
    <w:rsid w:val="285108C9"/>
    <w:rsid w:val="2A922A97"/>
    <w:rsid w:val="2ADB491E"/>
    <w:rsid w:val="2B613C67"/>
    <w:rsid w:val="2C622E1D"/>
    <w:rsid w:val="2FFA4F71"/>
    <w:rsid w:val="2FFF10AF"/>
    <w:rsid w:val="31B83326"/>
    <w:rsid w:val="322D2134"/>
    <w:rsid w:val="325B0CC6"/>
    <w:rsid w:val="32680179"/>
    <w:rsid w:val="32C91500"/>
    <w:rsid w:val="33DE367A"/>
    <w:rsid w:val="34275C84"/>
    <w:rsid w:val="348B2B5C"/>
    <w:rsid w:val="366C6D72"/>
    <w:rsid w:val="36C814AD"/>
    <w:rsid w:val="398A10BE"/>
    <w:rsid w:val="3A0538BB"/>
    <w:rsid w:val="3B0B0BBE"/>
    <w:rsid w:val="3C7707DD"/>
    <w:rsid w:val="3E926441"/>
    <w:rsid w:val="3ED03AB9"/>
    <w:rsid w:val="408D6588"/>
    <w:rsid w:val="414148B9"/>
    <w:rsid w:val="418C2FA6"/>
    <w:rsid w:val="422F2C0C"/>
    <w:rsid w:val="435968D0"/>
    <w:rsid w:val="435A1D6F"/>
    <w:rsid w:val="43924F9C"/>
    <w:rsid w:val="43BD34EB"/>
    <w:rsid w:val="47372A84"/>
    <w:rsid w:val="4A84359E"/>
    <w:rsid w:val="4B102409"/>
    <w:rsid w:val="4B3333BF"/>
    <w:rsid w:val="4D0325D6"/>
    <w:rsid w:val="4DF23BA9"/>
    <w:rsid w:val="4ECF50CE"/>
    <w:rsid w:val="4F83314B"/>
    <w:rsid w:val="4F8933C5"/>
    <w:rsid w:val="4FA964E9"/>
    <w:rsid w:val="51871B3F"/>
    <w:rsid w:val="51D82AD5"/>
    <w:rsid w:val="51FA227E"/>
    <w:rsid w:val="524C4533"/>
    <w:rsid w:val="525C792B"/>
    <w:rsid w:val="54926270"/>
    <w:rsid w:val="56BA2608"/>
    <w:rsid w:val="56C31D24"/>
    <w:rsid w:val="57B55A04"/>
    <w:rsid w:val="590D5D3B"/>
    <w:rsid w:val="5B61550C"/>
    <w:rsid w:val="5C151243"/>
    <w:rsid w:val="5CBE49AB"/>
    <w:rsid w:val="5DAB167E"/>
    <w:rsid w:val="5E2B7EEF"/>
    <w:rsid w:val="60091FB8"/>
    <w:rsid w:val="60B30F76"/>
    <w:rsid w:val="62717B6B"/>
    <w:rsid w:val="636D05CC"/>
    <w:rsid w:val="64AC465A"/>
    <w:rsid w:val="661078B0"/>
    <w:rsid w:val="66124991"/>
    <w:rsid w:val="66781C5D"/>
    <w:rsid w:val="682C160E"/>
    <w:rsid w:val="68762F05"/>
    <w:rsid w:val="6C00528B"/>
    <w:rsid w:val="6EB65136"/>
    <w:rsid w:val="70750607"/>
    <w:rsid w:val="71247460"/>
    <w:rsid w:val="71B9488D"/>
    <w:rsid w:val="77073972"/>
    <w:rsid w:val="78230BCD"/>
    <w:rsid w:val="797A042B"/>
    <w:rsid w:val="7AE91D0C"/>
    <w:rsid w:val="7B174647"/>
    <w:rsid w:val="7BD35D0D"/>
    <w:rsid w:val="7D0757FB"/>
    <w:rsid w:val="7F4158A4"/>
    <w:rsid w:val="7F59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480" w:lineRule="auto"/>
    </w:pPr>
    <w:rPr>
      <w:rFonts w:ascii="Times New Roman" w:hAnsi="Times New Roman" w:eastAsia="Times New Roman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autoRedefine/>
    <w:qFormat/>
    <w:uiPriority w:val="9"/>
    <w:pPr>
      <w:keepNext/>
      <w:keepLines/>
      <w:outlineLvl w:val="0"/>
    </w:pPr>
    <w:rPr>
      <w:b/>
      <w:bCs/>
      <w:kern w:val="44"/>
      <w:szCs w:val="44"/>
    </w:rPr>
  </w:style>
  <w:style w:type="paragraph" w:styleId="3">
    <w:name w:val="heading 2"/>
    <w:basedOn w:val="1"/>
    <w:next w:val="1"/>
    <w:link w:val="20"/>
    <w:autoRedefine/>
    <w:unhideWhenUsed/>
    <w:qFormat/>
    <w:uiPriority w:val="0"/>
    <w:pPr>
      <w:keepNext/>
      <w:keepLines/>
      <w:outlineLvl w:val="1"/>
    </w:pPr>
    <w:rPr>
      <w:rFonts w:cstheme="majorBidi"/>
      <w:bCs/>
      <w:i/>
      <w:szCs w:val="32"/>
    </w:rPr>
  </w:style>
  <w:style w:type="paragraph" w:styleId="4">
    <w:name w:val="heading 3"/>
    <w:basedOn w:val="1"/>
    <w:next w:val="1"/>
    <w:link w:val="23"/>
    <w:autoRedefine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9"/>
    <w:autoRedefine/>
    <w:qFormat/>
    <w:uiPriority w:val="0"/>
  </w:style>
  <w:style w:type="paragraph" w:styleId="6">
    <w:name w:val="footer"/>
    <w:basedOn w:val="1"/>
    <w:link w:val="32"/>
    <w:qFormat/>
    <w:uiPriority w:val="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7">
    <w:name w:val="header"/>
    <w:basedOn w:val="1"/>
    <w:link w:val="31"/>
    <w:qFormat/>
    <w:uiPriority w:val="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8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 w:line="240" w:lineRule="auto"/>
    </w:pPr>
    <w:rPr>
      <w:rFonts w:ascii="宋体" w:hAnsi="宋体" w:eastAsia="宋体" w:cs="宋体"/>
      <w:kern w:val="0"/>
    </w:rPr>
  </w:style>
  <w:style w:type="paragraph" w:styleId="9">
    <w:name w:val="annotation subject"/>
    <w:basedOn w:val="5"/>
    <w:next w:val="5"/>
    <w:link w:val="30"/>
    <w:autoRedefine/>
    <w:qFormat/>
    <w:uiPriority w:val="0"/>
    <w:rPr>
      <w:b/>
      <w:bCs/>
    </w:rPr>
  </w:style>
  <w:style w:type="table" w:styleId="11">
    <w:name w:val="Table Grid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3">
    <w:name w:val="Strong"/>
    <w:basedOn w:val="12"/>
    <w:autoRedefine/>
    <w:qFormat/>
    <w:uiPriority w:val="0"/>
    <w:rPr>
      <w:rFonts w:ascii="Times New Roman" w:hAnsi="Times New Roman" w:eastAsia="Times New Roman"/>
      <w:bCs/>
      <w:sz w:val="24"/>
    </w:rPr>
  </w:style>
  <w:style w:type="character" w:styleId="14">
    <w:name w:val="FollowedHyperlink"/>
    <w:basedOn w:val="12"/>
    <w:autoRedefine/>
    <w:qFormat/>
    <w:uiPriority w:val="0"/>
    <w:rPr>
      <w:color w:val="7E1FAD" w:themeColor="followedHyperlink"/>
      <w:u w:val="single"/>
      <w14:textFill>
        <w14:solidFill>
          <w14:schemeClr w14:val="folHlink"/>
        </w14:solidFill>
      </w14:textFill>
    </w:rPr>
  </w:style>
  <w:style w:type="character" w:styleId="15">
    <w:name w:val="Emphasis"/>
    <w:basedOn w:val="12"/>
    <w:qFormat/>
    <w:uiPriority w:val="0"/>
    <w:rPr>
      <w:i/>
    </w:rPr>
  </w:style>
  <w:style w:type="character" w:styleId="16">
    <w:name w:val="line number"/>
    <w:basedOn w:val="12"/>
    <w:qFormat/>
    <w:uiPriority w:val="0"/>
  </w:style>
  <w:style w:type="character" w:styleId="17">
    <w:name w:val="Hyperlink"/>
    <w:basedOn w:val="12"/>
    <w:autoRedefine/>
    <w:qFormat/>
    <w:uiPriority w:val="0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annotation reference"/>
    <w:basedOn w:val="12"/>
    <w:autoRedefine/>
    <w:qFormat/>
    <w:uiPriority w:val="0"/>
    <w:rPr>
      <w:sz w:val="21"/>
      <w:szCs w:val="21"/>
    </w:rPr>
  </w:style>
  <w:style w:type="character" w:customStyle="1" w:styleId="19">
    <w:name w:val="标题 1 字符"/>
    <w:basedOn w:val="12"/>
    <w:link w:val="2"/>
    <w:autoRedefine/>
    <w:qFormat/>
    <w:uiPriority w:val="9"/>
    <w:rPr>
      <w:rFonts w:eastAsia="Times New Roman" w:cstheme="minorBidi"/>
      <w:b/>
      <w:bCs/>
      <w:kern w:val="44"/>
      <w:sz w:val="24"/>
      <w:szCs w:val="44"/>
    </w:rPr>
  </w:style>
  <w:style w:type="character" w:customStyle="1" w:styleId="20">
    <w:name w:val="标题 2 字符"/>
    <w:basedOn w:val="12"/>
    <w:link w:val="3"/>
    <w:autoRedefine/>
    <w:qFormat/>
    <w:uiPriority w:val="0"/>
    <w:rPr>
      <w:rFonts w:ascii="Times New Roman" w:hAnsi="Times New Roman" w:eastAsia="Times New Roman" w:cstheme="majorBidi"/>
      <w:bCs/>
      <w:i/>
      <w:kern w:val="2"/>
      <w:sz w:val="24"/>
      <w:szCs w:val="32"/>
    </w:rPr>
  </w:style>
  <w:style w:type="paragraph" w:styleId="21">
    <w:name w:val="List Paragraph"/>
    <w:basedOn w:val="1"/>
    <w:autoRedefine/>
    <w:unhideWhenUsed/>
    <w:qFormat/>
    <w:uiPriority w:val="99"/>
    <w:pPr>
      <w:ind w:firstLine="420"/>
    </w:pPr>
  </w:style>
  <w:style w:type="paragraph" w:customStyle="1" w:styleId="22">
    <w:name w:val="书目1"/>
    <w:basedOn w:val="1"/>
    <w:next w:val="1"/>
    <w:autoRedefine/>
    <w:unhideWhenUsed/>
    <w:qFormat/>
    <w:uiPriority w:val="37"/>
    <w:pPr>
      <w:spacing w:line="240" w:lineRule="auto"/>
      <w:ind w:left="720" w:hanging="720"/>
    </w:pPr>
  </w:style>
  <w:style w:type="character" w:customStyle="1" w:styleId="23">
    <w:name w:val="标题 3 字符"/>
    <w:basedOn w:val="12"/>
    <w:link w:val="4"/>
    <w:autoRedefine/>
    <w:qFormat/>
    <w:uiPriority w:val="0"/>
    <w:rPr>
      <w:rFonts w:eastAsia="Times New Roman" w:cstheme="minorBidi"/>
      <w:b/>
      <w:bCs/>
      <w:kern w:val="2"/>
      <w:sz w:val="32"/>
      <w:szCs w:val="32"/>
    </w:rPr>
  </w:style>
  <w:style w:type="character" w:customStyle="1" w:styleId="24">
    <w:name w:val="不明显强调1"/>
    <w:basedOn w:val="12"/>
    <w:autoRedefine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5">
    <w:name w:val="未处理的提及1"/>
    <w:basedOn w:val="12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6">
    <w:name w:val="书目2"/>
    <w:basedOn w:val="1"/>
    <w:next w:val="1"/>
    <w:autoRedefine/>
    <w:unhideWhenUsed/>
    <w:qFormat/>
    <w:uiPriority w:val="37"/>
  </w:style>
  <w:style w:type="paragraph" w:customStyle="1" w:styleId="27">
    <w:name w:val="书目3"/>
    <w:basedOn w:val="1"/>
    <w:next w:val="1"/>
    <w:autoRedefine/>
    <w:unhideWhenUsed/>
    <w:qFormat/>
    <w:uiPriority w:val="37"/>
  </w:style>
  <w:style w:type="paragraph" w:customStyle="1" w:styleId="28">
    <w:name w:val="书目4"/>
    <w:basedOn w:val="1"/>
    <w:next w:val="1"/>
    <w:autoRedefine/>
    <w:unhideWhenUsed/>
    <w:qFormat/>
    <w:uiPriority w:val="37"/>
  </w:style>
  <w:style w:type="character" w:customStyle="1" w:styleId="29">
    <w:name w:val="批注文字 字符"/>
    <w:basedOn w:val="12"/>
    <w:link w:val="5"/>
    <w:autoRedefine/>
    <w:qFormat/>
    <w:uiPriority w:val="0"/>
    <w:rPr>
      <w:rFonts w:eastAsia="Times New Roman" w:cstheme="minorBidi"/>
      <w:kern w:val="2"/>
      <w:sz w:val="24"/>
      <w:szCs w:val="24"/>
    </w:rPr>
  </w:style>
  <w:style w:type="character" w:customStyle="1" w:styleId="30">
    <w:name w:val="批注主题 字符"/>
    <w:basedOn w:val="29"/>
    <w:link w:val="9"/>
    <w:autoRedefine/>
    <w:qFormat/>
    <w:uiPriority w:val="0"/>
    <w:rPr>
      <w:rFonts w:eastAsia="Times New Roman" w:cstheme="minorBidi"/>
      <w:b/>
      <w:bCs/>
      <w:kern w:val="2"/>
      <w:sz w:val="24"/>
      <w:szCs w:val="24"/>
    </w:rPr>
  </w:style>
  <w:style w:type="character" w:customStyle="1" w:styleId="31">
    <w:name w:val="页眉 字符"/>
    <w:basedOn w:val="12"/>
    <w:link w:val="7"/>
    <w:qFormat/>
    <w:uiPriority w:val="0"/>
    <w:rPr>
      <w:rFonts w:eastAsia="Times New Roman" w:cstheme="minorBidi"/>
      <w:kern w:val="2"/>
      <w:sz w:val="18"/>
      <w:szCs w:val="18"/>
    </w:rPr>
  </w:style>
  <w:style w:type="character" w:customStyle="1" w:styleId="32">
    <w:name w:val="页脚 字符"/>
    <w:basedOn w:val="12"/>
    <w:link w:val="6"/>
    <w:qFormat/>
    <w:uiPriority w:val="0"/>
    <w:rPr>
      <w:rFonts w:eastAsia="Times New Roman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tiff"/><Relationship Id="rId8" Type="http://schemas.openxmlformats.org/officeDocument/2006/relationships/image" Target="media/image2.tiff"/><Relationship Id="rId7" Type="http://schemas.openxmlformats.org/officeDocument/2006/relationships/image" Target="media/image1.tiff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1437</Words>
  <Characters>7704</Characters>
  <Lines>65</Lines>
  <Paragraphs>18</Paragraphs>
  <TotalTime>22</TotalTime>
  <ScaleCrop>false</ScaleCrop>
  <LinksUpToDate>false</LinksUpToDate>
  <CharactersWithSpaces>8641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2024-02-29T12:58:00Z</dcterms:created>
  <dc:creator>ASUS</dc:creator>
  <cp:lastModifiedBy>boom clap</cp:lastModifiedBy>
  <dcterms:modified xsi:type="dcterms:W3CDTF">2024-12-04T11:07:08Z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643044C9BB324BA3A24ADCCCC5511A75_13</vt:lpwstr>
  </property>
  <property fmtid="{D5CDD505-2E9C-101B-9397-08002B2CF9AE}" pid="4" name="ZOTERO_PREF_1">
    <vt:lpwstr>&lt;data data-version="3" zotero-version="6.0.36"&gt;&lt;session id="arRSfwOt"/&gt;&lt;style id="http://www.zotero.org/styles/elsevier-harvard" hasBibliography="1" bibliographyStyleHasBeenSet="1"/&gt;&lt;prefs&gt;&lt;pref name="fieldType" value="Field"/&gt;&lt;pref name="automaticJournal</vt:lpwstr>
  </property>
  <property fmtid="{D5CDD505-2E9C-101B-9397-08002B2CF9AE}" pid="5" name="ZOTERO_PREF_2">
    <vt:lpwstr>Abbreviations" value="true"/&gt;&lt;/prefs&gt;&lt;/data&gt;</vt:lpwstr>
  </property>
</Properties>
</file>