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6EB1A" w14:textId="77777777" w:rsidR="00E525E0" w:rsidRPr="00B93FCA" w:rsidRDefault="00E525E0" w:rsidP="00E525E0">
      <w:pPr>
        <w:spacing w:line="480" w:lineRule="auto"/>
        <w:ind w:left="-142"/>
        <w:rPr>
          <w:rFonts w:ascii="Times New Roman" w:hAnsi="Times New Roman" w:cs="Times New Roman"/>
          <w:lang w:val="en-US"/>
        </w:rPr>
      </w:pPr>
      <w:r w:rsidRPr="00B93FCA">
        <w:rPr>
          <w:rFonts w:ascii="Times New Roman" w:eastAsia="Aptos" w:hAnsi="Times New Roman" w:cs="Times New Roman"/>
          <w:noProof/>
          <w:lang w:val="en-US" w:eastAsia="zh-CN"/>
        </w:rPr>
        <w:drawing>
          <wp:inline distT="0" distB="0" distL="0" distR="0" wp14:anchorId="760CF7FE" wp14:editId="6A92CA20">
            <wp:extent cx="5400040" cy="3818255"/>
            <wp:effectExtent l="0" t="0" r="0" b="0"/>
            <wp:docPr id="1879996304" name="Imagem 1" descr="Map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996304" name="Imagem 1" descr="Mapa&#10;&#10;Descrição gerada automaticament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14:paraId="2A36093B" w14:textId="77777777" w:rsidR="00E525E0" w:rsidRPr="00B93FCA" w:rsidRDefault="00E525E0" w:rsidP="00E525E0">
      <w:pPr>
        <w:spacing w:line="480" w:lineRule="auto"/>
        <w:ind w:left="-142"/>
        <w:jc w:val="both"/>
        <w:rPr>
          <w:rFonts w:ascii="Times New Roman" w:hAnsi="Times New Roman" w:cs="Times New Roman"/>
          <w:lang w:val="en-US"/>
        </w:rPr>
      </w:pPr>
      <w:r w:rsidRPr="00B93FCA">
        <w:rPr>
          <w:rFonts w:ascii="Times New Roman" w:hAnsi="Times New Roman" w:cs="Times New Roman"/>
          <w:b/>
          <w:bCs/>
          <w:lang w:val="en-US"/>
        </w:rPr>
        <w:t xml:space="preserve">Figure </w:t>
      </w:r>
      <w:r>
        <w:rPr>
          <w:rFonts w:ascii="Times New Roman" w:hAnsi="Times New Roman" w:cs="Times New Roman"/>
          <w:b/>
          <w:bCs/>
          <w:lang w:val="en-US"/>
        </w:rPr>
        <w:t>S</w:t>
      </w:r>
      <w:r w:rsidRPr="00B93FCA">
        <w:rPr>
          <w:rFonts w:ascii="Times New Roman" w:hAnsi="Times New Roman" w:cs="Times New Roman"/>
          <w:b/>
          <w:bCs/>
          <w:lang w:val="en-US"/>
        </w:rPr>
        <w:t>1.</w:t>
      </w:r>
      <w:r w:rsidRPr="00B93FCA">
        <w:rPr>
          <w:rFonts w:ascii="Times New Roman" w:hAnsi="Times New Roman" w:cs="Times New Roman"/>
          <w:lang w:val="en-US"/>
        </w:rPr>
        <w:t xml:space="preserve"> Geographic location map of a) soil collection site (Irauçuba) and b) greenhouse experiment setup (Fortaleza) in Ceará state, Brazil.</w:t>
      </w:r>
      <w:r>
        <w:rPr>
          <w:rFonts w:ascii="Times New Roman" w:hAnsi="Times New Roman" w:cs="Times New Roman"/>
          <w:lang w:val="en-US"/>
        </w:rPr>
        <w:t xml:space="preserve"> </w:t>
      </w:r>
      <w:r w:rsidRPr="00B93FCA">
        <w:rPr>
          <w:rFonts w:ascii="Times New Roman" w:hAnsi="Times New Roman" w:cs="Times New Roman"/>
          <w:lang w:val="en-US"/>
        </w:rPr>
        <w:t xml:space="preserve">Source: Barbosa et al., 2024. </w:t>
      </w:r>
    </w:p>
    <w:p w14:paraId="525AC217" w14:textId="77777777" w:rsidR="00E525E0" w:rsidRDefault="00E525E0" w:rsidP="00566B44">
      <w:pPr>
        <w:spacing w:line="480" w:lineRule="auto"/>
        <w:jc w:val="both"/>
        <w:rPr>
          <w:rFonts w:ascii="Times New Roman" w:hAnsi="Times New Roman" w:cs="Times New Roman"/>
          <w:sz w:val="24"/>
          <w:szCs w:val="24"/>
          <w:lang w:val="en-US"/>
        </w:rPr>
      </w:pPr>
    </w:p>
    <w:p w14:paraId="17FD37F6" w14:textId="77777777" w:rsidR="000E4600" w:rsidRDefault="000E4600" w:rsidP="00566B44">
      <w:pPr>
        <w:spacing w:line="480" w:lineRule="auto"/>
        <w:jc w:val="both"/>
        <w:rPr>
          <w:rFonts w:ascii="Times New Roman" w:hAnsi="Times New Roman" w:cs="Times New Roman"/>
          <w:sz w:val="24"/>
          <w:szCs w:val="24"/>
          <w:lang w:val="en-US"/>
        </w:rPr>
      </w:pPr>
    </w:p>
    <w:p w14:paraId="0C0344BC" w14:textId="77777777" w:rsidR="000E4600" w:rsidRDefault="000E4600" w:rsidP="00566B44">
      <w:pPr>
        <w:spacing w:line="480" w:lineRule="auto"/>
        <w:jc w:val="both"/>
        <w:rPr>
          <w:rFonts w:ascii="Times New Roman" w:hAnsi="Times New Roman" w:cs="Times New Roman"/>
          <w:sz w:val="24"/>
          <w:szCs w:val="24"/>
          <w:lang w:val="en-US"/>
        </w:rPr>
      </w:pPr>
      <w:bookmarkStart w:id="0" w:name="_GoBack"/>
      <w:bookmarkEnd w:id="0"/>
    </w:p>
    <w:p w14:paraId="79BBD171" w14:textId="77777777" w:rsidR="000E4600" w:rsidRDefault="000E4600" w:rsidP="00566B44">
      <w:pPr>
        <w:spacing w:line="480" w:lineRule="auto"/>
        <w:jc w:val="both"/>
        <w:rPr>
          <w:rFonts w:ascii="Times New Roman" w:hAnsi="Times New Roman" w:cs="Times New Roman"/>
          <w:sz w:val="24"/>
          <w:szCs w:val="24"/>
          <w:lang w:val="en-US"/>
        </w:rPr>
      </w:pPr>
    </w:p>
    <w:p w14:paraId="763DD6B2" w14:textId="77777777" w:rsidR="000E4600" w:rsidRDefault="000E4600" w:rsidP="00566B44">
      <w:pPr>
        <w:spacing w:line="480" w:lineRule="auto"/>
        <w:jc w:val="both"/>
        <w:rPr>
          <w:rFonts w:ascii="Times New Roman" w:hAnsi="Times New Roman" w:cs="Times New Roman"/>
          <w:sz w:val="24"/>
          <w:szCs w:val="24"/>
          <w:lang w:val="en-US"/>
        </w:rPr>
      </w:pPr>
    </w:p>
    <w:p w14:paraId="384283D7" w14:textId="77777777" w:rsidR="000E4600" w:rsidRDefault="000E4600" w:rsidP="00566B44">
      <w:pPr>
        <w:spacing w:line="480" w:lineRule="auto"/>
        <w:jc w:val="both"/>
        <w:rPr>
          <w:rFonts w:ascii="Times New Roman" w:hAnsi="Times New Roman" w:cs="Times New Roman"/>
          <w:sz w:val="24"/>
          <w:szCs w:val="24"/>
          <w:lang w:val="en-US"/>
        </w:rPr>
      </w:pPr>
    </w:p>
    <w:p w14:paraId="6DE0C570" w14:textId="77777777" w:rsidR="000E4600" w:rsidRDefault="000E4600" w:rsidP="00566B44">
      <w:pPr>
        <w:spacing w:line="480" w:lineRule="auto"/>
        <w:jc w:val="both"/>
        <w:rPr>
          <w:rFonts w:ascii="Times New Roman" w:hAnsi="Times New Roman" w:cs="Times New Roman"/>
          <w:sz w:val="24"/>
          <w:szCs w:val="24"/>
          <w:lang w:val="en-US"/>
        </w:rPr>
      </w:pPr>
    </w:p>
    <w:p w14:paraId="0F477D2D" w14:textId="77777777" w:rsidR="000E4600" w:rsidRDefault="000E4600" w:rsidP="00566B44">
      <w:pPr>
        <w:spacing w:line="480" w:lineRule="auto"/>
        <w:jc w:val="both"/>
        <w:rPr>
          <w:rFonts w:ascii="Times New Roman" w:hAnsi="Times New Roman" w:cs="Times New Roman"/>
          <w:sz w:val="24"/>
          <w:szCs w:val="24"/>
          <w:lang w:val="en-US"/>
        </w:rPr>
      </w:pPr>
    </w:p>
    <w:p w14:paraId="25B452B1" w14:textId="77777777" w:rsidR="000E4600" w:rsidRDefault="000E4600" w:rsidP="00566B44">
      <w:pPr>
        <w:spacing w:line="480" w:lineRule="auto"/>
        <w:jc w:val="both"/>
        <w:rPr>
          <w:rFonts w:ascii="Times New Roman" w:hAnsi="Times New Roman" w:cs="Times New Roman"/>
          <w:sz w:val="24"/>
          <w:szCs w:val="24"/>
          <w:lang w:val="en-US"/>
        </w:rPr>
      </w:pPr>
    </w:p>
    <w:p w14:paraId="7A0CE611" w14:textId="53ADA12D" w:rsidR="000E4600" w:rsidRDefault="00F75897" w:rsidP="00566B44">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eastAsia="zh-CN"/>
        </w:rPr>
        <w:lastRenderedPageBreak/>
        <w:drawing>
          <wp:inline distT="0" distB="0" distL="0" distR="0" wp14:anchorId="470D21A0" wp14:editId="2B5A1ADD">
            <wp:extent cx="5400040" cy="1964690"/>
            <wp:effectExtent l="0" t="0" r="0" b="0"/>
            <wp:docPr id="2103504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50488" name="Imagem 210350488"/>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1964690"/>
                    </a:xfrm>
                    <a:prstGeom prst="rect">
                      <a:avLst/>
                    </a:prstGeom>
                  </pic:spPr>
                </pic:pic>
              </a:graphicData>
            </a:graphic>
          </wp:inline>
        </w:drawing>
      </w:r>
    </w:p>
    <w:p w14:paraId="18442DE0" w14:textId="7A46C213" w:rsidR="00F75897" w:rsidRDefault="00F75897" w:rsidP="00566B44">
      <w:pPr>
        <w:spacing w:line="480" w:lineRule="auto"/>
        <w:jc w:val="both"/>
        <w:rPr>
          <w:rFonts w:ascii="Times New Roman" w:hAnsi="Times New Roman" w:cs="Times New Roman"/>
          <w:sz w:val="24"/>
          <w:szCs w:val="24"/>
          <w:lang w:val="en-US"/>
        </w:rPr>
      </w:pPr>
      <w:r w:rsidRPr="00D3605D">
        <w:rPr>
          <w:rFonts w:ascii="Times New Roman" w:hAnsi="Times New Roman" w:cs="Times New Roman"/>
          <w:b/>
          <w:bCs/>
          <w:sz w:val="24"/>
          <w:szCs w:val="24"/>
          <w:lang w:val="en-US"/>
        </w:rPr>
        <w:t>Figure S2.</w:t>
      </w:r>
      <w:r w:rsidRPr="00F75897">
        <w:rPr>
          <w:rFonts w:ascii="Times New Roman" w:hAnsi="Times New Roman" w:cs="Times New Roman"/>
          <w:sz w:val="24"/>
          <w:szCs w:val="24"/>
          <w:lang w:val="en-US"/>
        </w:rPr>
        <w:t xml:space="preserve"> Non-metric multidimensional scaling (NMDS) ordination based on Bray–Curtis dissimilarity showing bacterial community structure under (A) cashew biochar and (B) sewage sludge biochar across application rates, including the control. Points represent individual samples. Differences among treatments were significant in both cases (PERMANOVA, </w:t>
      </w:r>
      <w:r w:rsidRPr="00F75897">
        <w:rPr>
          <w:rFonts w:ascii="Times New Roman" w:hAnsi="Times New Roman" w:cs="Times New Roman"/>
          <w:i/>
          <w:iCs/>
          <w:sz w:val="24"/>
          <w:szCs w:val="24"/>
          <w:lang w:val="en-US"/>
        </w:rPr>
        <w:t>p</w:t>
      </w:r>
      <w:r w:rsidRPr="00F75897">
        <w:rPr>
          <w:rFonts w:ascii="Times New Roman" w:hAnsi="Times New Roman" w:cs="Times New Roman"/>
          <w:sz w:val="24"/>
          <w:szCs w:val="24"/>
          <w:lang w:val="en-US"/>
        </w:rPr>
        <w:t xml:space="preserve"> = 0.001), with a stronger effect observed for cashew biochar (R² = 0.39) compared to sewage sludge biochar (R² = 0.34). Stress values are indicated in each panel.</w:t>
      </w:r>
    </w:p>
    <w:p w14:paraId="40412929" w14:textId="77777777" w:rsidR="00D3605D" w:rsidRDefault="00D3605D" w:rsidP="00566B44">
      <w:pPr>
        <w:spacing w:line="480" w:lineRule="auto"/>
        <w:jc w:val="both"/>
        <w:rPr>
          <w:rFonts w:ascii="Times New Roman" w:hAnsi="Times New Roman" w:cs="Times New Roman"/>
          <w:sz w:val="24"/>
          <w:szCs w:val="24"/>
          <w:lang w:val="en-US"/>
        </w:rPr>
      </w:pPr>
    </w:p>
    <w:p w14:paraId="4E8B30A7" w14:textId="77777777" w:rsidR="00D3605D" w:rsidRDefault="00D3605D" w:rsidP="00566B44">
      <w:pPr>
        <w:spacing w:line="480" w:lineRule="auto"/>
        <w:jc w:val="both"/>
        <w:rPr>
          <w:rFonts w:ascii="Times New Roman" w:hAnsi="Times New Roman" w:cs="Times New Roman"/>
          <w:sz w:val="24"/>
          <w:szCs w:val="24"/>
          <w:lang w:val="en-US"/>
        </w:rPr>
      </w:pPr>
    </w:p>
    <w:p w14:paraId="3AD4D82D" w14:textId="77777777" w:rsidR="00D3605D" w:rsidRDefault="00D3605D" w:rsidP="00566B44">
      <w:pPr>
        <w:spacing w:line="480" w:lineRule="auto"/>
        <w:jc w:val="both"/>
        <w:rPr>
          <w:rFonts w:ascii="Times New Roman" w:hAnsi="Times New Roman" w:cs="Times New Roman"/>
          <w:sz w:val="24"/>
          <w:szCs w:val="24"/>
          <w:lang w:val="en-US"/>
        </w:rPr>
      </w:pPr>
    </w:p>
    <w:p w14:paraId="39374901" w14:textId="77777777" w:rsidR="00D3605D" w:rsidRDefault="00D3605D" w:rsidP="00566B44">
      <w:pPr>
        <w:spacing w:line="480" w:lineRule="auto"/>
        <w:jc w:val="both"/>
        <w:rPr>
          <w:rFonts w:ascii="Times New Roman" w:hAnsi="Times New Roman" w:cs="Times New Roman"/>
          <w:sz w:val="24"/>
          <w:szCs w:val="24"/>
          <w:lang w:val="en-US"/>
        </w:rPr>
      </w:pPr>
    </w:p>
    <w:p w14:paraId="63F5F0EE" w14:textId="77777777" w:rsidR="00D3605D" w:rsidRDefault="00D3605D" w:rsidP="00566B44">
      <w:pPr>
        <w:spacing w:line="480" w:lineRule="auto"/>
        <w:jc w:val="both"/>
        <w:rPr>
          <w:rFonts w:ascii="Times New Roman" w:hAnsi="Times New Roman" w:cs="Times New Roman"/>
          <w:sz w:val="24"/>
          <w:szCs w:val="24"/>
          <w:lang w:val="en-US"/>
        </w:rPr>
      </w:pPr>
    </w:p>
    <w:p w14:paraId="41DA05DE" w14:textId="77777777" w:rsidR="00D3605D" w:rsidRDefault="00D3605D" w:rsidP="00566B44">
      <w:pPr>
        <w:spacing w:line="480" w:lineRule="auto"/>
        <w:jc w:val="both"/>
        <w:rPr>
          <w:rFonts w:ascii="Times New Roman" w:hAnsi="Times New Roman" w:cs="Times New Roman"/>
          <w:sz w:val="24"/>
          <w:szCs w:val="24"/>
          <w:lang w:val="en-US"/>
        </w:rPr>
      </w:pPr>
    </w:p>
    <w:p w14:paraId="2FADB220" w14:textId="77777777" w:rsidR="00D3605D" w:rsidRDefault="00D3605D" w:rsidP="00566B44">
      <w:pPr>
        <w:spacing w:line="480" w:lineRule="auto"/>
        <w:jc w:val="both"/>
        <w:rPr>
          <w:rFonts w:ascii="Times New Roman" w:hAnsi="Times New Roman" w:cs="Times New Roman"/>
          <w:sz w:val="24"/>
          <w:szCs w:val="24"/>
          <w:lang w:val="en-US"/>
        </w:rPr>
      </w:pPr>
    </w:p>
    <w:p w14:paraId="21C37D13" w14:textId="77777777" w:rsidR="00D3605D" w:rsidRDefault="00D3605D" w:rsidP="00566B44">
      <w:pPr>
        <w:spacing w:line="480" w:lineRule="auto"/>
        <w:jc w:val="both"/>
        <w:rPr>
          <w:rFonts w:ascii="Times New Roman" w:hAnsi="Times New Roman" w:cs="Times New Roman"/>
          <w:sz w:val="24"/>
          <w:szCs w:val="24"/>
          <w:lang w:val="en-US"/>
        </w:rPr>
      </w:pPr>
    </w:p>
    <w:p w14:paraId="41C3ACF4" w14:textId="77777777" w:rsidR="00D3605D" w:rsidRDefault="00D3605D" w:rsidP="00566B44">
      <w:pPr>
        <w:spacing w:line="480" w:lineRule="auto"/>
        <w:jc w:val="both"/>
        <w:rPr>
          <w:rFonts w:ascii="Times New Roman" w:hAnsi="Times New Roman" w:cs="Times New Roman"/>
          <w:sz w:val="24"/>
          <w:szCs w:val="24"/>
          <w:lang w:val="en-US"/>
        </w:rPr>
      </w:pPr>
    </w:p>
    <w:p w14:paraId="4CF97A21" w14:textId="58A52116" w:rsidR="00D3605D" w:rsidRDefault="00D3605D" w:rsidP="00566B44">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eastAsia="zh-CN"/>
        </w:rPr>
        <w:lastRenderedPageBreak/>
        <w:drawing>
          <wp:inline distT="0" distB="0" distL="0" distR="0" wp14:anchorId="51F33E54" wp14:editId="5C5A4581">
            <wp:extent cx="5400040" cy="3454400"/>
            <wp:effectExtent l="0" t="0" r="0" b="0"/>
            <wp:docPr id="120042923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429233" name="Imagem 120042923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0040" cy="3454400"/>
                    </a:xfrm>
                    <a:prstGeom prst="rect">
                      <a:avLst/>
                    </a:prstGeom>
                  </pic:spPr>
                </pic:pic>
              </a:graphicData>
            </a:graphic>
          </wp:inline>
        </w:drawing>
      </w:r>
    </w:p>
    <w:p w14:paraId="1E931229" w14:textId="1EAD006B" w:rsidR="00D3605D" w:rsidRDefault="00D3605D" w:rsidP="00566B44">
      <w:pPr>
        <w:spacing w:line="480" w:lineRule="auto"/>
        <w:jc w:val="both"/>
        <w:rPr>
          <w:rFonts w:ascii="Times New Roman" w:hAnsi="Times New Roman" w:cs="Times New Roman"/>
          <w:sz w:val="24"/>
          <w:szCs w:val="24"/>
          <w:lang w:val="en-US"/>
        </w:rPr>
      </w:pPr>
      <w:r w:rsidRPr="00FD4C1C">
        <w:rPr>
          <w:rFonts w:ascii="Times New Roman" w:hAnsi="Times New Roman" w:cs="Times New Roman"/>
          <w:b/>
          <w:bCs/>
          <w:sz w:val="24"/>
          <w:szCs w:val="24"/>
          <w:lang w:val="en-US"/>
        </w:rPr>
        <w:t>Figure S3.</w:t>
      </w:r>
      <w:r>
        <w:rPr>
          <w:rFonts w:ascii="Times New Roman" w:hAnsi="Times New Roman" w:cs="Times New Roman"/>
          <w:sz w:val="24"/>
          <w:szCs w:val="24"/>
          <w:lang w:val="en-US"/>
        </w:rPr>
        <w:t xml:space="preserve"> </w:t>
      </w:r>
      <w:r w:rsidR="006B5FD7" w:rsidRPr="006B5FD7">
        <w:rPr>
          <w:rFonts w:ascii="Times New Roman" w:hAnsi="Times New Roman" w:cs="Times New Roman"/>
          <w:sz w:val="24"/>
          <w:szCs w:val="24"/>
          <w:lang w:val="en-US"/>
        </w:rPr>
        <w:t>Predicted functional profiles of soil bacterial communities under cashew bagasse biochar application at different doses. Boxplots represent the distribution of functional group abundances across treatments (Control, 5, 10, 20, and 40 Mg ha⁻¹). Functions shown were selected based on statistical significance or lowest p-values when no significant differences were detected. Different letters above boxplots indicate significant differences among treatments according to Dunn’s post hoc test (</w:t>
      </w:r>
      <w:r w:rsidR="006B5FD7" w:rsidRPr="00FD4C1C">
        <w:rPr>
          <w:rFonts w:ascii="Times New Roman" w:hAnsi="Times New Roman" w:cs="Times New Roman"/>
          <w:i/>
          <w:iCs/>
          <w:sz w:val="24"/>
          <w:szCs w:val="24"/>
          <w:lang w:val="en-US"/>
        </w:rPr>
        <w:t>p</w:t>
      </w:r>
      <w:r w:rsidR="006B5FD7" w:rsidRPr="006B5FD7">
        <w:rPr>
          <w:rFonts w:ascii="Times New Roman" w:hAnsi="Times New Roman" w:cs="Times New Roman"/>
          <w:sz w:val="24"/>
          <w:szCs w:val="24"/>
          <w:lang w:val="en-US"/>
        </w:rPr>
        <w:t xml:space="preserve"> &lt; 0.05). Boxes represent the interquartile range, horizontal lines indicate medians, and whiskers represent the range of the data.</w:t>
      </w:r>
    </w:p>
    <w:p w14:paraId="551B44CC" w14:textId="77777777" w:rsidR="000457F1" w:rsidRDefault="000457F1" w:rsidP="00566B44">
      <w:pPr>
        <w:spacing w:line="480" w:lineRule="auto"/>
        <w:jc w:val="both"/>
        <w:rPr>
          <w:rFonts w:ascii="Times New Roman" w:hAnsi="Times New Roman" w:cs="Times New Roman"/>
          <w:sz w:val="24"/>
          <w:szCs w:val="24"/>
          <w:lang w:val="en-US"/>
        </w:rPr>
      </w:pPr>
    </w:p>
    <w:p w14:paraId="691E5575" w14:textId="77777777" w:rsidR="000457F1" w:rsidRDefault="000457F1" w:rsidP="00566B44">
      <w:pPr>
        <w:spacing w:line="480" w:lineRule="auto"/>
        <w:jc w:val="both"/>
        <w:rPr>
          <w:rFonts w:ascii="Times New Roman" w:hAnsi="Times New Roman" w:cs="Times New Roman"/>
          <w:sz w:val="24"/>
          <w:szCs w:val="24"/>
          <w:lang w:val="en-US"/>
        </w:rPr>
      </w:pPr>
    </w:p>
    <w:p w14:paraId="374932FF" w14:textId="77777777" w:rsidR="000457F1" w:rsidRDefault="000457F1" w:rsidP="00566B44">
      <w:pPr>
        <w:spacing w:line="480" w:lineRule="auto"/>
        <w:jc w:val="both"/>
        <w:rPr>
          <w:rFonts w:ascii="Times New Roman" w:hAnsi="Times New Roman" w:cs="Times New Roman"/>
          <w:sz w:val="24"/>
          <w:szCs w:val="24"/>
          <w:lang w:val="en-US"/>
        </w:rPr>
      </w:pPr>
    </w:p>
    <w:p w14:paraId="4B1FB06B" w14:textId="77777777" w:rsidR="000457F1" w:rsidRDefault="000457F1" w:rsidP="00566B44">
      <w:pPr>
        <w:spacing w:line="480" w:lineRule="auto"/>
        <w:jc w:val="both"/>
        <w:rPr>
          <w:rFonts w:ascii="Times New Roman" w:hAnsi="Times New Roman" w:cs="Times New Roman"/>
          <w:sz w:val="24"/>
          <w:szCs w:val="24"/>
          <w:lang w:val="en-US"/>
        </w:rPr>
      </w:pPr>
    </w:p>
    <w:p w14:paraId="1B93BCDA" w14:textId="77777777" w:rsidR="000457F1" w:rsidRDefault="000457F1" w:rsidP="00566B44">
      <w:pPr>
        <w:spacing w:line="480" w:lineRule="auto"/>
        <w:jc w:val="both"/>
        <w:rPr>
          <w:rFonts w:ascii="Times New Roman" w:hAnsi="Times New Roman" w:cs="Times New Roman"/>
          <w:sz w:val="24"/>
          <w:szCs w:val="24"/>
          <w:lang w:val="en-US"/>
        </w:rPr>
      </w:pPr>
    </w:p>
    <w:p w14:paraId="5ABD1318" w14:textId="5FA744E2" w:rsidR="000457F1" w:rsidRDefault="000457F1" w:rsidP="00566B44">
      <w:pPr>
        <w:spacing w:line="48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eastAsia="zh-CN"/>
        </w:rPr>
        <w:lastRenderedPageBreak/>
        <w:drawing>
          <wp:inline distT="0" distB="0" distL="0" distR="0" wp14:anchorId="2F0A7B74" wp14:editId="689F38A5">
            <wp:extent cx="5400040" cy="3465195"/>
            <wp:effectExtent l="0" t="0" r="0" b="1905"/>
            <wp:docPr id="7299910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99100" name="Imagem 7299910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0040" cy="3465195"/>
                    </a:xfrm>
                    <a:prstGeom prst="rect">
                      <a:avLst/>
                    </a:prstGeom>
                  </pic:spPr>
                </pic:pic>
              </a:graphicData>
            </a:graphic>
          </wp:inline>
        </w:drawing>
      </w:r>
    </w:p>
    <w:p w14:paraId="7250BACD" w14:textId="6BB2A00F" w:rsidR="000457F1" w:rsidRPr="00644299" w:rsidRDefault="000457F1" w:rsidP="00566B44">
      <w:pPr>
        <w:spacing w:line="480" w:lineRule="auto"/>
        <w:jc w:val="both"/>
        <w:rPr>
          <w:rFonts w:ascii="Times New Roman" w:hAnsi="Times New Roman" w:cs="Times New Roman"/>
          <w:sz w:val="24"/>
          <w:szCs w:val="24"/>
          <w:lang w:val="en-US"/>
        </w:rPr>
      </w:pPr>
      <w:r w:rsidRPr="000457F1">
        <w:rPr>
          <w:rFonts w:ascii="Times New Roman" w:hAnsi="Times New Roman" w:cs="Times New Roman"/>
          <w:b/>
          <w:bCs/>
          <w:sz w:val="24"/>
          <w:szCs w:val="24"/>
          <w:lang w:val="en-US"/>
        </w:rPr>
        <w:t>Figure S4.</w:t>
      </w:r>
      <w:r w:rsidRPr="000457F1">
        <w:rPr>
          <w:rFonts w:ascii="Times New Roman" w:hAnsi="Times New Roman" w:cs="Times New Roman"/>
          <w:sz w:val="24"/>
          <w:szCs w:val="24"/>
          <w:lang w:val="en-US"/>
        </w:rPr>
        <w:t xml:space="preserve"> Predicted functional profiles of soil bacterial communities under sewage sludge biochar application at different doses. Boxplots represent the distribution of functional group abundances across treatments (Control, 5, 10, 20, and 40 Mg ha⁻¹). Functions shown were selected based on statistical significance or lowest p-values when no significant differences were detected. Different letters above boxplots indicate significant differences among treatments according to Dunn’s post hoc test (</w:t>
      </w:r>
      <w:r w:rsidRPr="008036E0">
        <w:rPr>
          <w:rFonts w:ascii="Times New Roman" w:hAnsi="Times New Roman" w:cs="Times New Roman"/>
          <w:i/>
          <w:iCs/>
          <w:sz w:val="24"/>
          <w:szCs w:val="24"/>
          <w:lang w:val="en-US"/>
        </w:rPr>
        <w:t>p</w:t>
      </w:r>
      <w:r w:rsidRPr="000457F1">
        <w:rPr>
          <w:rFonts w:ascii="Times New Roman" w:hAnsi="Times New Roman" w:cs="Times New Roman"/>
          <w:sz w:val="24"/>
          <w:szCs w:val="24"/>
          <w:lang w:val="en-US"/>
        </w:rPr>
        <w:t xml:space="preserve"> &lt; 0.05). Boxes represent the interquartile range, horizontal lines indicate medians, and whiskers represent the range of the data.</w:t>
      </w:r>
    </w:p>
    <w:sectPr w:rsidR="000457F1" w:rsidRPr="00644299" w:rsidSect="00AC24BC">
      <w:pgSz w:w="11906" w:h="16838"/>
      <w:pgMar w:top="1417" w:right="1701" w:bottom="1417" w:left="1701" w:header="708" w:footer="708" w:gutter="0"/>
      <w:lnNumType w:countBy="1"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688"/>
    <w:rsid w:val="000457F1"/>
    <w:rsid w:val="000B0967"/>
    <w:rsid w:val="000E4600"/>
    <w:rsid w:val="000E57A1"/>
    <w:rsid w:val="00184D61"/>
    <w:rsid w:val="001F36E6"/>
    <w:rsid w:val="00244458"/>
    <w:rsid w:val="002C0D15"/>
    <w:rsid w:val="003177BD"/>
    <w:rsid w:val="00355C37"/>
    <w:rsid w:val="0037087D"/>
    <w:rsid w:val="003A4B70"/>
    <w:rsid w:val="003C244A"/>
    <w:rsid w:val="00401056"/>
    <w:rsid w:val="004C14B5"/>
    <w:rsid w:val="0055148E"/>
    <w:rsid w:val="00566B44"/>
    <w:rsid w:val="00575848"/>
    <w:rsid w:val="005B25D6"/>
    <w:rsid w:val="005B7C8F"/>
    <w:rsid w:val="005C0E6A"/>
    <w:rsid w:val="0060343D"/>
    <w:rsid w:val="006116A9"/>
    <w:rsid w:val="00621FB8"/>
    <w:rsid w:val="00644299"/>
    <w:rsid w:val="00665B24"/>
    <w:rsid w:val="00681349"/>
    <w:rsid w:val="006B5FD7"/>
    <w:rsid w:val="006F6690"/>
    <w:rsid w:val="008016E1"/>
    <w:rsid w:val="008036E0"/>
    <w:rsid w:val="008229FA"/>
    <w:rsid w:val="00864AD9"/>
    <w:rsid w:val="00871F12"/>
    <w:rsid w:val="00872820"/>
    <w:rsid w:val="00875C11"/>
    <w:rsid w:val="00915954"/>
    <w:rsid w:val="00936B81"/>
    <w:rsid w:val="0095612A"/>
    <w:rsid w:val="00A33FD4"/>
    <w:rsid w:val="00AC24BC"/>
    <w:rsid w:val="00AD7EDE"/>
    <w:rsid w:val="00B507B4"/>
    <w:rsid w:val="00B92688"/>
    <w:rsid w:val="00C07E2D"/>
    <w:rsid w:val="00C33C7D"/>
    <w:rsid w:val="00CB092A"/>
    <w:rsid w:val="00CC49E8"/>
    <w:rsid w:val="00CF0D57"/>
    <w:rsid w:val="00CF18E2"/>
    <w:rsid w:val="00CF3172"/>
    <w:rsid w:val="00D3605D"/>
    <w:rsid w:val="00D72794"/>
    <w:rsid w:val="00D83CBF"/>
    <w:rsid w:val="00E01004"/>
    <w:rsid w:val="00E265F6"/>
    <w:rsid w:val="00E525E0"/>
    <w:rsid w:val="00EC6042"/>
    <w:rsid w:val="00F042A9"/>
    <w:rsid w:val="00F63B07"/>
    <w:rsid w:val="00F75897"/>
    <w:rsid w:val="00FA7509"/>
    <w:rsid w:val="00FC74B0"/>
    <w:rsid w:val="00FC74DC"/>
    <w:rsid w:val="00FD4C1C"/>
    <w:rsid w:val="00FE496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12776"/>
  <w15:chartTrackingRefBased/>
  <w15:docId w15:val="{234C1113-54E5-4F2B-BC5B-197CB4835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B92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B92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B9268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B9268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9268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268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268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268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268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B92688"/>
    <w:rPr>
      <w:rFonts w:asciiTheme="majorHAnsi" w:eastAsiaTheme="majorEastAsia" w:hAnsiTheme="majorHAnsi" w:cstheme="majorBidi"/>
      <w:color w:val="0F4761" w:themeColor="accent1" w:themeShade="BF"/>
      <w:sz w:val="40"/>
      <w:szCs w:val="40"/>
    </w:rPr>
  </w:style>
  <w:style w:type="character" w:customStyle="1" w:styleId="2Char">
    <w:name w:val="标题 2 Char"/>
    <w:basedOn w:val="a0"/>
    <w:link w:val="2"/>
    <w:uiPriority w:val="9"/>
    <w:semiHidden/>
    <w:rsid w:val="00B92688"/>
    <w:rPr>
      <w:rFonts w:asciiTheme="majorHAnsi" w:eastAsiaTheme="majorEastAsia" w:hAnsiTheme="majorHAnsi" w:cstheme="majorBidi"/>
      <w:color w:val="0F4761" w:themeColor="accent1" w:themeShade="BF"/>
      <w:sz w:val="32"/>
      <w:szCs w:val="32"/>
    </w:rPr>
  </w:style>
  <w:style w:type="character" w:customStyle="1" w:styleId="3Char">
    <w:name w:val="标题 3 Char"/>
    <w:basedOn w:val="a0"/>
    <w:link w:val="3"/>
    <w:uiPriority w:val="9"/>
    <w:semiHidden/>
    <w:rsid w:val="00B92688"/>
    <w:rPr>
      <w:rFonts w:eastAsiaTheme="majorEastAsia" w:cstheme="majorBidi"/>
      <w:color w:val="0F4761" w:themeColor="accent1" w:themeShade="BF"/>
      <w:sz w:val="28"/>
      <w:szCs w:val="28"/>
    </w:rPr>
  </w:style>
  <w:style w:type="character" w:customStyle="1" w:styleId="4Char">
    <w:name w:val="标题 4 Char"/>
    <w:basedOn w:val="a0"/>
    <w:link w:val="4"/>
    <w:uiPriority w:val="9"/>
    <w:semiHidden/>
    <w:rsid w:val="00B92688"/>
    <w:rPr>
      <w:rFonts w:eastAsiaTheme="majorEastAsia" w:cstheme="majorBidi"/>
      <w:i/>
      <w:iCs/>
      <w:color w:val="0F4761" w:themeColor="accent1" w:themeShade="BF"/>
    </w:rPr>
  </w:style>
  <w:style w:type="character" w:customStyle="1" w:styleId="5Char">
    <w:name w:val="标题 5 Char"/>
    <w:basedOn w:val="a0"/>
    <w:link w:val="5"/>
    <w:uiPriority w:val="9"/>
    <w:semiHidden/>
    <w:rsid w:val="00B92688"/>
    <w:rPr>
      <w:rFonts w:eastAsiaTheme="majorEastAsia" w:cstheme="majorBidi"/>
      <w:color w:val="0F4761" w:themeColor="accent1" w:themeShade="BF"/>
    </w:rPr>
  </w:style>
  <w:style w:type="character" w:customStyle="1" w:styleId="6Char">
    <w:name w:val="标题 6 Char"/>
    <w:basedOn w:val="a0"/>
    <w:link w:val="6"/>
    <w:uiPriority w:val="9"/>
    <w:semiHidden/>
    <w:rsid w:val="00B92688"/>
    <w:rPr>
      <w:rFonts w:eastAsiaTheme="majorEastAsia" w:cstheme="majorBidi"/>
      <w:i/>
      <w:iCs/>
      <w:color w:val="595959" w:themeColor="text1" w:themeTint="A6"/>
    </w:rPr>
  </w:style>
  <w:style w:type="character" w:customStyle="1" w:styleId="7Char">
    <w:name w:val="标题 7 Char"/>
    <w:basedOn w:val="a0"/>
    <w:link w:val="7"/>
    <w:uiPriority w:val="9"/>
    <w:semiHidden/>
    <w:rsid w:val="00B92688"/>
    <w:rPr>
      <w:rFonts w:eastAsiaTheme="majorEastAsia" w:cstheme="majorBidi"/>
      <w:color w:val="595959" w:themeColor="text1" w:themeTint="A6"/>
    </w:rPr>
  </w:style>
  <w:style w:type="character" w:customStyle="1" w:styleId="8Char">
    <w:name w:val="标题 8 Char"/>
    <w:basedOn w:val="a0"/>
    <w:link w:val="8"/>
    <w:uiPriority w:val="9"/>
    <w:semiHidden/>
    <w:rsid w:val="00B92688"/>
    <w:rPr>
      <w:rFonts w:eastAsiaTheme="majorEastAsia" w:cstheme="majorBidi"/>
      <w:i/>
      <w:iCs/>
      <w:color w:val="272727" w:themeColor="text1" w:themeTint="D8"/>
    </w:rPr>
  </w:style>
  <w:style w:type="character" w:customStyle="1" w:styleId="9Char">
    <w:name w:val="标题 9 Char"/>
    <w:basedOn w:val="a0"/>
    <w:link w:val="9"/>
    <w:uiPriority w:val="9"/>
    <w:semiHidden/>
    <w:rsid w:val="00B92688"/>
    <w:rPr>
      <w:rFonts w:eastAsiaTheme="majorEastAsia" w:cstheme="majorBidi"/>
      <w:color w:val="272727" w:themeColor="text1" w:themeTint="D8"/>
    </w:rPr>
  </w:style>
  <w:style w:type="paragraph" w:styleId="a3">
    <w:name w:val="Title"/>
    <w:basedOn w:val="a"/>
    <w:next w:val="a"/>
    <w:link w:val="Char"/>
    <w:uiPriority w:val="10"/>
    <w:qFormat/>
    <w:rsid w:val="00B92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标题 Char"/>
    <w:basedOn w:val="a0"/>
    <w:link w:val="a3"/>
    <w:uiPriority w:val="10"/>
    <w:rsid w:val="00B9268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2688"/>
    <w:pPr>
      <w:numPr>
        <w:ilvl w:val="1"/>
      </w:numPr>
    </w:pPr>
    <w:rPr>
      <w:rFonts w:eastAsiaTheme="majorEastAsia" w:cstheme="majorBidi"/>
      <w:color w:val="595959" w:themeColor="text1" w:themeTint="A6"/>
      <w:spacing w:val="15"/>
      <w:sz w:val="28"/>
      <w:szCs w:val="28"/>
    </w:rPr>
  </w:style>
  <w:style w:type="character" w:customStyle="1" w:styleId="Char0">
    <w:name w:val="副标题 Char"/>
    <w:basedOn w:val="a0"/>
    <w:link w:val="a4"/>
    <w:uiPriority w:val="11"/>
    <w:rsid w:val="00B9268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2688"/>
    <w:pPr>
      <w:spacing w:before="160"/>
      <w:jc w:val="center"/>
    </w:pPr>
    <w:rPr>
      <w:i/>
      <w:iCs/>
      <w:color w:val="404040" w:themeColor="text1" w:themeTint="BF"/>
    </w:rPr>
  </w:style>
  <w:style w:type="character" w:customStyle="1" w:styleId="Char1">
    <w:name w:val="引用 Char"/>
    <w:basedOn w:val="a0"/>
    <w:link w:val="a5"/>
    <w:uiPriority w:val="29"/>
    <w:rsid w:val="00B92688"/>
    <w:rPr>
      <w:i/>
      <w:iCs/>
      <w:color w:val="404040" w:themeColor="text1" w:themeTint="BF"/>
    </w:rPr>
  </w:style>
  <w:style w:type="paragraph" w:styleId="a6">
    <w:name w:val="List Paragraph"/>
    <w:basedOn w:val="a"/>
    <w:uiPriority w:val="34"/>
    <w:qFormat/>
    <w:rsid w:val="00B92688"/>
    <w:pPr>
      <w:ind w:left="720"/>
      <w:contextualSpacing/>
    </w:pPr>
  </w:style>
  <w:style w:type="character" w:styleId="a7">
    <w:name w:val="Intense Emphasis"/>
    <w:basedOn w:val="a0"/>
    <w:uiPriority w:val="21"/>
    <w:qFormat/>
    <w:rsid w:val="00B92688"/>
    <w:rPr>
      <w:i/>
      <w:iCs/>
      <w:color w:val="0F4761" w:themeColor="accent1" w:themeShade="BF"/>
    </w:rPr>
  </w:style>
  <w:style w:type="paragraph" w:styleId="a8">
    <w:name w:val="Intense Quote"/>
    <w:basedOn w:val="a"/>
    <w:next w:val="a"/>
    <w:link w:val="Char2"/>
    <w:uiPriority w:val="30"/>
    <w:qFormat/>
    <w:rsid w:val="00B92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明显引用 Char"/>
    <w:basedOn w:val="a0"/>
    <w:link w:val="a8"/>
    <w:uiPriority w:val="30"/>
    <w:rsid w:val="00B92688"/>
    <w:rPr>
      <w:i/>
      <w:iCs/>
      <w:color w:val="0F4761" w:themeColor="accent1" w:themeShade="BF"/>
    </w:rPr>
  </w:style>
  <w:style w:type="character" w:styleId="a9">
    <w:name w:val="Intense Reference"/>
    <w:basedOn w:val="a0"/>
    <w:uiPriority w:val="32"/>
    <w:qFormat/>
    <w:rsid w:val="00B92688"/>
    <w:rPr>
      <w:b/>
      <w:bCs/>
      <w:smallCaps/>
      <w:color w:val="0F4761" w:themeColor="accent1" w:themeShade="BF"/>
      <w:spacing w:val="5"/>
    </w:rPr>
  </w:style>
  <w:style w:type="character" w:styleId="aa">
    <w:name w:val="line number"/>
    <w:basedOn w:val="a0"/>
    <w:uiPriority w:val="99"/>
    <w:semiHidden/>
    <w:unhideWhenUsed/>
    <w:rsid w:val="00AC24BC"/>
  </w:style>
  <w:style w:type="paragraph" w:styleId="ab">
    <w:name w:val="Revision"/>
    <w:hidden/>
    <w:uiPriority w:val="99"/>
    <w:semiHidden/>
    <w:rsid w:val="00665B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tiff"/><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4</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Prudêncio</dc:creator>
  <cp:keywords/>
  <dc:description/>
  <cp:lastModifiedBy>SEL</cp:lastModifiedBy>
  <cp:revision>20</cp:revision>
  <dcterms:created xsi:type="dcterms:W3CDTF">2025-12-10T11:54:00Z</dcterms:created>
  <dcterms:modified xsi:type="dcterms:W3CDTF">2026-05-06T03:21:00Z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bedbe5b2-e7bb-417f-9a3a-ab104c100507</vt:lpwstr>
  </property>
</Properties>
</file>