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7CF45" w14:textId="77777777" w:rsidR="006E7D6E" w:rsidRPr="00BC5376" w:rsidRDefault="006E7D6E">
      <w:pPr>
        <w:ind w:firstLineChars="0" w:firstLine="0"/>
        <w:jc w:val="left"/>
        <w:rPr>
          <w:sz w:val="24"/>
          <w:szCs w:val="24"/>
        </w:rPr>
      </w:pPr>
    </w:p>
    <w:p w14:paraId="7AA7513F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7FE4E428" w14:textId="77777777" w:rsidR="006E7D6E" w:rsidRPr="00BC5376" w:rsidRDefault="00000000">
      <w:pPr>
        <w:spacing w:line="480" w:lineRule="auto"/>
        <w:ind w:firstLineChars="0" w:firstLine="0"/>
        <w:jc w:val="center"/>
      </w:pPr>
      <w:r w:rsidRPr="00BC5376">
        <w:rPr>
          <w:noProof/>
        </w:rPr>
        <w:drawing>
          <wp:inline distT="0" distB="0" distL="0" distR="0" wp14:anchorId="25389EA0" wp14:editId="082A2BE2">
            <wp:extent cx="4162425" cy="4229100"/>
            <wp:effectExtent l="0" t="0" r="9525" b="0"/>
            <wp:docPr id="174983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83074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BF8E" w14:textId="069A7008" w:rsidR="006E7D6E" w:rsidRPr="00BC5376" w:rsidRDefault="00000000">
      <w:pPr>
        <w:ind w:firstLineChars="0" w:firstLine="0"/>
        <w:rPr>
          <w:sz w:val="24"/>
          <w:szCs w:val="24"/>
        </w:rPr>
      </w:pPr>
      <w:r w:rsidRPr="00BC5376">
        <w:rPr>
          <w:rFonts w:cs="Times New Roman"/>
          <w:b/>
          <w:bCs/>
          <w:sz w:val="24"/>
          <w:szCs w:val="24"/>
        </w:rPr>
        <w:t xml:space="preserve">Fig. S1 </w:t>
      </w:r>
      <w:r w:rsidRPr="00BC5376">
        <w:rPr>
          <w:rFonts w:cs="Times New Roman"/>
          <w:sz w:val="24"/>
          <w:szCs w:val="24"/>
        </w:rPr>
        <w:t>The total amount of leaching N of the three sampling days. Means ± SE. The significant differences (</w:t>
      </w:r>
      <w:r w:rsidRPr="00BC5376">
        <w:rPr>
          <w:rFonts w:cs="Times New Roman"/>
          <w:i/>
          <w:iCs/>
          <w:sz w:val="24"/>
          <w:szCs w:val="24"/>
        </w:rPr>
        <w:t>P</w:t>
      </w:r>
      <w:r w:rsidRPr="00BC5376">
        <w:rPr>
          <w:rFonts w:cs="Times New Roman"/>
          <w:sz w:val="24"/>
          <w:szCs w:val="24"/>
        </w:rPr>
        <w:t xml:space="preserve"> &lt; 0.05) between treatments were indicated by</w:t>
      </w:r>
      <w:r w:rsidRPr="00BC5376">
        <w:rPr>
          <w:rFonts w:hint="eastAsia"/>
          <w:sz w:val="24"/>
          <w:szCs w:val="24"/>
        </w:rPr>
        <w:t xml:space="preserve"> </w:t>
      </w:r>
      <w:r w:rsidRPr="00BC5376">
        <w:rPr>
          <w:rFonts w:cs="Times New Roman"/>
          <w:sz w:val="24"/>
          <w:szCs w:val="24"/>
        </w:rPr>
        <w:t>different letters.</w:t>
      </w:r>
      <w:r w:rsidRPr="00BC5376">
        <w:t xml:space="preserve"> </w:t>
      </w:r>
      <w:r w:rsidRPr="00BC5376">
        <w:rPr>
          <w:rFonts w:cs="Times New Roman"/>
          <w:sz w:val="24"/>
          <w:szCs w:val="24"/>
        </w:rPr>
        <w:t>Results of the two-way ANOVA (earthworm, E; AMF, A and their interaction, E × A) are shown within the graph.</w:t>
      </w:r>
      <w:r w:rsidRPr="00BC5376">
        <w:t xml:space="preserve"> </w:t>
      </w:r>
      <w:r w:rsidRPr="00BC5376">
        <w:rPr>
          <w:rFonts w:cs="Times New Roman"/>
          <w:sz w:val="24"/>
          <w:szCs w:val="24"/>
        </w:rPr>
        <w:t>Abbreviations: P, plant only (control); PE, plant with earthworm (E); PA, plant with arbuscular mycorrhizal fungi (AMF); PAE, plant with both E and AMF</w:t>
      </w:r>
    </w:p>
    <w:p w14:paraId="42EE6927" w14:textId="77777777" w:rsidR="006E7D6E" w:rsidRPr="00BC5376" w:rsidRDefault="006E7D6E">
      <w:pPr>
        <w:spacing w:line="480" w:lineRule="auto"/>
        <w:ind w:firstLineChars="0" w:firstLine="0"/>
        <w:jc w:val="center"/>
      </w:pPr>
    </w:p>
    <w:p w14:paraId="4F44CA58" w14:textId="77777777" w:rsidR="006E7D6E" w:rsidRPr="00BC5376" w:rsidRDefault="006E7D6E">
      <w:pPr>
        <w:spacing w:line="480" w:lineRule="auto"/>
        <w:ind w:firstLineChars="0" w:firstLine="0"/>
        <w:jc w:val="center"/>
      </w:pPr>
    </w:p>
    <w:p w14:paraId="1D136F42" w14:textId="77777777" w:rsidR="006E7D6E" w:rsidRPr="00BC5376" w:rsidRDefault="006E7D6E">
      <w:pPr>
        <w:spacing w:line="480" w:lineRule="auto"/>
        <w:ind w:firstLineChars="0" w:firstLine="0"/>
        <w:jc w:val="center"/>
      </w:pPr>
    </w:p>
    <w:p w14:paraId="0D9FEFED" w14:textId="77777777" w:rsidR="006E7D6E" w:rsidRPr="00BC5376" w:rsidRDefault="006E7D6E">
      <w:pPr>
        <w:spacing w:line="480" w:lineRule="auto"/>
        <w:ind w:firstLineChars="0" w:firstLine="0"/>
        <w:jc w:val="center"/>
      </w:pPr>
    </w:p>
    <w:p w14:paraId="4BC40C5F" w14:textId="77777777" w:rsidR="006E7D6E" w:rsidRPr="00BC5376" w:rsidRDefault="006E7D6E">
      <w:pPr>
        <w:spacing w:line="480" w:lineRule="auto"/>
        <w:ind w:firstLineChars="0" w:firstLine="0"/>
        <w:jc w:val="center"/>
      </w:pPr>
    </w:p>
    <w:p w14:paraId="3B1B77F9" w14:textId="77777777" w:rsidR="006E7D6E" w:rsidRPr="00BC5376" w:rsidRDefault="006E7D6E">
      <w:pPr>
        <w:spacing w:line="480" w:lineRule="auto"/>
        <w:ind w:firstLineChars="0" w:firstLine="0"/>
        <w:jc w:val="center"/>
        <w:rPr>
          <w:rFonts w:cs="Times New Roman"/>
          <w:b/>
          <w:bCs/>
          <w:sz w:val="24"/>
          <w:szCs w:val="24"/>
        </w:rPr>
      </w:pPr>
    </w:p>
    <w:p w14:paraId="27D64EAB" w14:textId="77777777" w:rsidR="006E7D6E" w:rsidRPr="00BC5376" w:rsidRDefault="00000000">
      <w:pPr>
        <w:spacing w:line="480" w:lineRule="auto"/>
        <w:ind w:firstLine="480"/>
        <w:rPr>
          <w:rFonts w:cs="Times New Roman"/>
          <w:sz w:val="24"/>
          <w:szCs w:val="24"/>
        </w:rPr>
      </w:pPr>
      <w:r w:rsidRPr="00BC5376">
        <w:rPr>
          <w:rFonts w:ascii="Times New Roman Regular" w:hAnsi="Times New Roman Regular" w:cs="Times New Roman Regular"/>
          <w:noProof/>
          <w:sz w:val="24"/>
          <w:szCs w:val="24"/>
        </w:rPr>
        <w:drawing>
          <wp:inline distT="0" distB="0" distL="114300" distR="114300" wp14:anchorId="54E222B7" wp14:editId="025AA75E">
            <wp:extent cx="5041900" cy="4168140"/>
            <wp:effectExtent l="0" t="0" r="0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4168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394CD56" w14:textId="6DC8A5BD" w:rsidR="006E7D6E" w:rsidRPr="00BC5376" w:rsidRDefault="00000000">
      <w:pPr>
        <w:spacing w:line="480" w:lineRule="auto"/>
        <w:ind w:firstLineChars="0" w:firstLine="0"/>
        <w:rPr>
          <w:rFonts w:cs="Times New Roman"/>
          <w:sz w:val="24"/>
          <w:szCs w:val="24"/>
        </w:rPr>
      </w:pPr>
      <w:r w:rsidRPr="00BC5376">
        <w:rPr>
          <w:rFonts w:cs="Times New Roman"/>
          <w:b/>
          <w:bCs/>
          <w:sz w:val="24"/>
          <w:szCs w:val="24"/>
        </w:rPr>
        <w:t>Fig. S2</w:t>
      </w:r>
      <w:r w:rsidRPr="00BC5376">
        <w:rPr>
          <w:rFonts w:cs="Times New Roman"/>
          <w:sz w:val="24"/>
          <w:szCs w:val="24"/>
        </w:rPr>
        <w:t xml:space="preserve"> Cumulative soil N</w:t>
      </w:r>
      <w:r w:rsidRPr="00BC5376">
        <w:rPr>
          <w:rFonts w:cs="Times New Roman"/>
          <w:sz w:val="24"/>
          <w:szCs w:val="24"/>
          <w:vertAlign w:val="subscript"/>
        </w:rPr>
        <w:t>2</w:t>
      </w:r>
      <w:r w:rsidRPr="00BC5376">
        <w:rPr>
          <w:rFonts w:cs="Times New Roman"/>
          <w:sz w:val="24"/>
          <w:szCs w:val="24"/>
        </w:rPr>
        <w:t>O emissions over the sampling period. Data are presented as means ± SE.</w:t>
      </w:r>
    </w:p>
    <w:p w14:paraId="5E964690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461DF8D9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06E08450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6E409E9E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4011FE06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0D4AF1F1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0F306227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4E321D1A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73934B5B" w14:textId="77777777" w:rsidR="006E7D6E" w:rsidRPr="00BC5376" w:rsidRDefault="006E7D6E">
      <w:pPr>
        <w:ind w:firstLineChars="0" w:firstLine="0"/>
        <w:rPr>
          <w:b/>
          <w:bCs/>
          <w:sz w:val="24"/>
          <w:szCs w:val="24"/>
        </w:rPr>
      </w:pPr>
    </w:p>
    <w:p w14:paraId="74BEC4E3" w14:textId="1D4600B5" w:rsidR="006E7D6E" w:rsidRPr="00BC5376" w:rsidRDefault="004109A6">
      <w:pPr>
        <w:ind w:firstLineChars="0" w:firstLine="0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195F061" wp14:editId="3D0286E5">
            <wp:extent cx="5548077" cy="2361537"/>
            <wp:effectExtent l="0" t="0" r="0" b="1270"/>
            <wp:docPr id="178817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1749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52671" cy="236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428C8" w14:textId="458B44C3" w:rsidR="006E7D6E" w:rsidRPr="00BC5376" w:rsidRDefault="00000000">
      <w:pPr>
        <w:ind w:firstLineChars="0" w:firstLine="0"/>
        <w:rPr>
          <w:rFonts w:cs="Times New Roman"/>
          <w:b/>
          <w:bCs/>
          <w:sz w:val="24"/>
          <w:szCs w:val="24"/>
        </w:rPr>
      </w:pPr>
      <w:r w:rsidRPr="00BC5376">
        <w:rPr>
          <w:rFonts w:cs="Times New Roman"/>
          <w:b/>
          <w:bCs/>
          <w:sz w:val="24"/>
          <w:szCs w:val="24"/>
        </w:rPr>
        <w:t>Fig. S3</w:t>
      </w:r>
      <w:r w:rsidRPr="00BC5376">
        <w:rPr>
          <w:rFonts w:cs="Times New Roman"/>
          <w:sz w:val="24"/>
          <w:szCs w:val="24"/>
        </w:rPr>
        <w:t xml:space="preserve"> Pearson correlation analysis between nitrogen-cycle gene abundances and soil NH</w:t>
      </w:r>
      <w:r w:rsidRPr="00BC5376">
        <w:rPr>
          <w:rFonts w:cs="Times New Roman"/>
          <w:sz w:val="24"/>
          <w:szCs w:val="24"/>
          <w:vertAlign w:val="subscript"/>
        </w:rPr>
        <w:t>4</w:t>
      </w:r>
      <w:r w:rsidRPr="00BC5376">
        <w:rPr>
          <w:rFonts w:cs="Times New Roman"/>
          <w:sz w:val="24"/>
          <w:szCs w:val="24"/>
          <w:vertAlign w:val="superscript"/>
        </w:rPr>
        <w:t>+</w:t>
      </w:r>
      <w:r w:rsidR="00A45E3C">
        <w:rPr>
          <w:rFonts w:cs="Times New Roman"/>
          <w:sz w:val="24"/>
          <w:szCs w:val="24"/>
        </w:rPr>
        <w:t xml:space="preserve"> leachate,</w:t>
      </w:r>
      <w:r w:rsidRPr="00BC5376">
        <w:rPr>
          <w:rFonts w:cs="Times New Roman"/>
          <w:sz w:val="24"/>
          <w:szCs w:val="24"/>
        </w:rPr>
        <w:t xml:space="preserve"> NO</w:t>
      </w:r>
      <w:r w:rsidRPr="00BC5376">
        <w:rPr>
          <w:rFonts w:cs="Times New Roman"/>
          <w:sz w:val="24"/>
          <w:szCs w:val="24"/>
          <w:vertAlign w:val="subscript"/>
        </w:rPr>
        <w:t>3</w:t>
      </w:r>
      <w:r w:rsidRPr="00BC5376">
        <w:rPr>
          <w:rFonts w:cs="Times New Roman"/>
          <w:sz w:val="24"/>
          <w:szCs w:val="24"/>
          <w:vertAlign w:val="superscript"/>
        </w:rPr>
        <w:t>-</w:t>
      </w:r>
      <w:r w:rsidRPr="00BC5376">
        <w:rPr>
          <w:rFonts w:cs="Times New Roman"/>
          <w:sz w:val="24"/>
          <w:szCs w:val="24"/>
        </w:rPr>
        <w:t xml:space="preserve"> </w:t>
      </w:r>
      <w:r w:rsidR="00A45E3C">
        <w:rPr>
          <w:rFonts w:cs="Times New Roman"/>
          <w:sz w:val="24"/>
          <w:szCs w:val="24"/>
        </w:rPr>
        <w:t xml:space="preserve">leachate, </w:t>
      </w:r>
      <w:r w:rsidRPr="00BC5376">
        <w:rPr>
          <w:rFonts w:cs="Times New Roman"/>
          <w:sz w:val="24"/>
          <w:szCs w:val="24"/>
        </w:rPr>
        <w:t>N</w:t>
      </w:r>
      <w:r w:rsidRPr="00BC5376">
        <w:rPr>
          <w:rFonts w:cs="Times New Roman"/>
          <w:sz w:val="24"/>
          <w:szCs w:val="24"/>
          <w:vertAlign w:val="subscript"/>
        </w:rPr>
        <w:t>2</w:t>
      </w:r>
      <w:r w:rsidRPr="00BC5376">
        <w:rPr>
          <w:rFonts w:cs="Times New Roman"/>
          <w:sz w:val="24"/>
          <w:szCs w:val="24"/>
        </w:rPr>
        <w:t>O emissions</w:t>
      </w:r>
      <w:r w:rsidR="00A45E3C">
        <w:rPr>
          <w:rFonts w:cs="Times New Roman"/>
          <w:sz w:val="24"/>
          <w:szCs w:val="24"/>
        </w:rPr>
        <w:t xml:space="preserve"> and total nitrogen (TN) leachate</w:t>
      </w:r>
      <w:r w:rsidRPr="00BC5376">
        <w:rPr>
          <w:rFonts w:cs="Times New Roman"/>
          <w:sz w:val="24"/>
          <w:szCs w:val="24"/>
        </w:rPr>
        <w:t xml:space="preserve"> in bulk soil (</w:t>
      </w:r>
      <w:r w:rsidR="00362553" w:rsidRPr="00BC5376">
        <w:rPr>
          <w:rFonts w:cs="Times New Roman"/>
          <w:sz w:val="24"/>
          <w:szCs w:val="24"/>
        </w:rPr>
        <w:t>a</w:t>
      </w:r>
      <w:r w:rsidRPr="00BC5376">
        <w:rPr>
          <w:rFonts w:cs="Times New Roman"/>
          <w:sz w:val="24"/>
          <w:szCs w:val="24"/>
        </w:rPr>
        <w:t>) and rhizosphere (</w:t>
      </w:r>
      <w:r w:rsidR="00362553" w:rsidRPr="00BC5376">
        <w:rPr>
          <w:rFonts w:cs="Times New Roman"/>
          <w:sz w:val="24"/>
          <w:szCs w:val="24"/>
        </w:rPr>
        <w:t>b</w:t>
      </w:r>
      <w:r w:rsidRPr="00BC5376">
        <w:rPr>
          <w:rFonts w:cs="Times New Roman"/>
          <w:sz w:val="24"/>
          <w:szCs w:val="24"/>
        </w:rPr>
        <w:t>). Color intensity indicates the strength and direction of correlations (red = negative, blue = positive), with values representing Pearson correlation coefficients. Asterisks denote statistical significance (* p &lt; 0.05, ** p &lt; 0.01, *** p &lt; 0.001</w:t>
      </w:r>
      <w:r w:rsidRPr="00BC5376">
        <w:rPr>
          <w:rFonts w:cs="Times New Roman"/>
          <w:b/>
          <w:bCs/>
          <w:sz w:val="24"/>
          <w:szCs w:val="24"/>
        </w:rPr>
        <w:t>).</w:t>
      </w:r>
    </w:p>
    <w:p w14:paraId="2FED6549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41537930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3A5CEDD8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1A1D5548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725D6E84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0565A31C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272F250B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56ACCF7E" w14:textId="77777777" w:rsidR="006E7D6E" w:rsidRPr="00BC5376" w:rsidRDefault="006E7D6E">
      <w:pPr>
        <w:ind w:firstLineChars="0" w:firstLine="0"/>
        <w:rPr>
          <w:sz w:val="24"/>
          <w:szCs w:val="24"/>
        </w:rPr>
      </w:pPr>
    </w:p>
    <w:p w14:paraId="3EA0ECF7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3EAF918D" w14:textId="77777777" w:rsidR="006E7D6E" w:rsidRPr="00BC5376" w:rsidRDefault="006E7D6E">
      <w:pPr>
        <w:spacing w:line="480" w:lineRule="auto"/>
        <w:ind w:firstLineChars="0" w:firstLine="0"/>
        <w:rPr>
          <w:rFonts w:cs="Times New Roman"/>
          <w:sz w:val="24"/>
          <w:szCs w:val="24"/>
        </w:rPr>
        <w:sectPr w:rsidR="006E7D6E" w:rsidRPr="00BC537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</w:p>
    <w:p w14:paraId="706FB58C" w14:textId="77777777" w:rsidR="006E7D6E" w:rsidRPr="00BC5376" w:rsidRDefault="00000000">
      <w:pPr>
        <w:spacing w:line="480" w:lineRule="auto"/>
        <w:ind w:firstLineChars="0" w:firstLine="0"/>
        <w:jc w:val="left"/>
        <w:rPr>
          <w:rFonts w:cs="Times New Roman"/>
          <w:sz w:val="24"/>
          <w:szCs w:val="24"/>
        </w:rPr>
      </w:pPr>
      <w:r w:rsidRPr="00BC5376">
        <w:rPr>
          <w:rFonts w:cs="Times New Roman"/>
          <w:b/>
          <w:sz w:val="24"/>
          <w:szCs w:val="24"/>
        </w:rPr>
        <w:t>Table S</w:t>
      </w:r>
      <w:r w:rsidRPr="00BC5376">
        <w:rPr>
          <w:rFonts w:cs="Times New Roman"/>
          <w:b/>
          <w:bCs/>
          <w:sz w:val="24"/>
          <w:szCs w:val="24"/>
        </w:rPr>
        <w:t xml:space="preserve">1 </w:t>
      </w:r>
      <w:r w:rsidRPr="00BC5376">
        <w:rPr>
          <w:rFonts w:cs="Times New Roman"/>
          <w:sz w:val="24"/>
          <w:szCs w:val="24"/>
        </w:rPr>
        <w:t>The</w:t>
      </w:r>
      <w:r w:rsidRPr="00BC5376">
        <w:rPr>
          <w:rFonts w:hint="eastAsia"/>
          <w:sz w:val="24"/>
          <w:szCs w:val="24"/>
        </w:rPr>
        <w:t xml:space="preserve"> </w:t>
      </w:r>
      <w:r w:rsidRPr="00BC5376">
        <w:rPr>
          <w:rFonts w:cs="Times New Roman"/>
          <w:sz w:val="24"/>
          <w:szCs w:val="24"/>
        </w:rPr>
        <w:t xml:space="preserve">target genes, </w:t>
      </w:r>
      <w:r w:rsidRPr="00BC5376">
        <w:rPr>
          <w:rFonts w:cs="Times New Roman" w:hint="eastAsia"/>
          <w:sz w:val="24"/>
          <w:szCs w:val="24"/>
        </w:rPr>
        <w:t>primer set</w:t>
      </w:r>
      <w:r w:rsidRPr="00BC5376">
        <w:rPr>
          <w:rFonts w:cs="Times New Roman"/>
          <w:sz w:val="24"/>
          <w:szCs w:val="24"/>
        </w:rPr>
        <w:t>s</w:t>
      </w:r>
      <w:r w:rsidRPr="00BC5376">
        <w:rPr>
          <w:rFonts w:hint="eastAsia"/>
          <w:sz w:val="24"/>
          <w:szCs w:val="24"/>
        </w:rPr>
        <w:t xml:space="preserve"> </w:t>
      </w:r>
      <w:r w:rsidRPr="00BC5376">
        <w:rPr>
          <w:rFonts w:cs="Times New Roman" w:hint="eastAsia"/>
          <w:sz w:val="24"/>
          <w:szCs w:val="24"/>
        </w:rPr>
        <w:t>and thermocycl</w:t>
      </w:r>
      <w:r w:rsidRPr="00BC5376">
        <w:rPr>
          <w:rFonts w:cs="Times New Roman"/>
          <w:sz w:val="24"/>
          <w:szCs w:val="24"/>
        </w:rPr>
        <w:t xml:space="preserve">e </w:t>
      </w:r>
      <w:r w:rsidRPr="00BC5376">
        <w:rPr>
          <w:rFonts w:cs="Times New Roman" w:hint="eastAsia"/>
          <w:sz w:val="24"/>
          <w:szCs w:val="24"/>
        </w:rPr>
        <w:t xml:space="preserve">conditions </w:t>
      </w:r>
      <w:r w:rsidRPr="00BC5376">
        <w:rPr>
          <w:rFonts w:cs="Times New Roman"/>
          <w:sz w:val="24"/>
          <w:szCs w:val="24"/>
        </w:rPr>
        <w:t>used for real-time qPCR reactions.</w:t>
      </w:r>
    </w:p>
    <w:p w14:paraId="0894A836" w14:textId="77777777" w:rsidR="006E7D6E" w:rsidRPr="00BC5376" w:rsidRDefault="006E7D6E">
      <w:pPr>
        <w:spacing w:line="480" w:lineRule="auto"/>
        <w:ind w:firstLineChars="0" w:firstLine="0"/>
        <w:jc w:val="left"/>
        <w:rPr>
          <w:rFonts w:cs="Times New Roman"/>
          <w:b/>
          <w:bCs/>
          <w:sz w:val="24"/>
          <w:szCs w:val="24"/>
        </w:rPr>
      </w:pPr>
    </w:p>
    <w:tbl>
      <w:tblPr>
        <w:tblpPr w:leftFromText="180" w:rightFromText="180" w:vertAnchor="page" w:horzAnchor="margin" w:tblpY="2480"/>
        <w:tblW w:w="13957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4394"/>
        <w:gridCol w:w="1559"/>
        <w:gridCol w:w="4029"/>
        <w:gridCol w:w="2557"/>
      </w:tblGrid>
      <w:tr w:rsidR="00BC5376" w:rsidRPr="00BC5376" w14:paraId="77C802B0" w14:textId="77777777">
        <w:trPr>
          <w:trHeight w:val="328"/>
        </w:trPr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5C5E8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Target gene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862827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Sequence (5’–3’)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BF35F5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Function </w:t>
            </w:r>
          </w:p>
        </w:tc>
        <w:tc>
          <w:tcPr>
            <w:tcW w:w="40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85F762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Elongation temperature, time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703C5A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Reference </w:t>
            </w:r>
          </w:p>
        </w:tc>
      </w:tr>
      <w:tr w:rsidR="00BC5376" w:rsidRPr="00BC5376" w14:paraId="360C82E9" w14:textId="77777777">
        <w:trPr>
          <w:trHeight w:val="328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F1C0A67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iCs/>
                <w:sz w:val="24"/>
                <w:szCs w:val="24"/>
              </w:rPr>
            </w:pPr>
            <w:r w:rsidRPr="00BC5376">
              <w:rPr>
                <w:rFonts w:cs="Times New Roman"/>
                <w:i/>
                <w:iCs/>
                <w:sz w:val="24"/>
                <w:szCs w:val="24"/>
              </w:rPr>
              <w:t>amoA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14:paraId="01C803FD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F: GGGGTTTCTACTGGTGGT   </w:t>
            </w:r>
          </w:p>
          <w:p w14:paraId="714DA9F8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R: CCCCTCKGSAAAGCCTTCTTC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B7E7D9D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NH</w:t>
            </w:r>
            <w:r w:rsidRPr="00BC5376">
              <w:rPr>
                <w:rFonts w:cs="Times New Roman"/>
                <w:sz w:val="24"/>
                <w:szCs w:val="24"/>
                <w:vertAlign w:val="subscript"/>
              </w:rPr>
              <w:t>4</w:t>
            </w:r>
            <w:r w:rsidRPr="00BC5376">
              <w:rPr>
                <w:rFonts w:cs="Times New Roman"/>
                <w:sz w:val="24"/>
                <w:szCs w:val="24"/>
                <w:vertAlign w:val="superscript"/>
              </w:rPr>
              <w:t>+</w:t>
            </w:r>
            <w:r w:rsidRPr="00BC5376">
              <w:rPr>
                <w:rFonts w:cs="Times New Roman"/>
                <w:sz w:val="24"/>
                <w:szCs w:val="24"/>
              </w:rPr>
              <w:t>→NO</w:t>
            </w:r>
            <w:r w:rsidRPr="00BC5376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BC5376">
              <w:rPr>
                <w:rFonts w:cs="Times New Roman"/>
                <w:sz w:val="24"/>
                <w:szCs w:val="24"/>
              </w:rPr>
              <w:t xml:space="preserve"> </w:t>
            </w:r>
          </w:p>
          <w:p w14:paraId="4EA5DDCE" w14:textId="77777777" w:rsidR="006E7D6E" w:rsidRPr="00BC5376" w:rsidRDefault="006E7D6E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</w:tcPr>
          <w:p w14:paraId="4C3B05A5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 w:hint="eastAsia"/>
                <w:sz w:val="24"/>
                <w:szCs w:val="24"/>
              </w:rPr>
              <w:t>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5 min; 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5</w:t>
            </w:r>
            <w:r w:rsidRPr="00BC5376">
              <w:rPr>
                <w:rFonts w:cs="Times New Roman"/>
                <w:sz w:val="24"/>
                <w:szCs w:val="24"/>
              </w:rPr>
              <w:t>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72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30s, 35 </w:t>
            </w:r>
            <w:r w:rsidRPr="00BC5376">
              <w:rPr>
                <w:rFonts w:cs="Times New Roman"/>
                <w:sz w:val="24"/>
                <w:szCs w:val="24"/>
              </w:rPr>
              <w:t>cycles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F5474AB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Li et al. (2016)</w:t>
            </w:r>
          </w:p>
        </w:tc>
      </w:tr>
      <w:tr w:rsidR="00BC5376" w:rsidRPr="00BC5376" w14:paraId="359D3359" w14:textId="77777777">
        <w:trPr>
          <w:trHeight w:val="328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90706BA" w14:textId="77777777" w:rsidR="006E7D6E" w:rsidRPr="00BC5376" w:rsidRDefault="00000000">
            <w:pPr>
              <w:spacing w:line="240" w:lineRule="auto"/>
              <w:ind w:left="142" w:firstLineChars="0" w:hanging="142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i/>
                <w:iCs/>
                <w:sz w:val="24"/>
                <w:szCs w:val="24"/>
              </w:rPr>
              <w:t>amo</w:t>
            </w:r>
            <w:r w:rsidRPr="00BC5376">
              <w:rPr>
                <w:rFonts w:cs="Times New Roman" w:hint="eastAsia"/>
                <w:i/>
                <w:iCs/>
                <w:sz w:val="24"/>
                <w:szCs w:val="24"/>
              </w:rPr>
              <w:t>B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14:paraId="3D99DE7E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 w:hint="eastAsia"/>
                <w:sz w:val="24"/>
                <w:szCs w:val="24"/>
              </w:rPr>
              <w:t>F</w:t>
            </w:r>
            <w:r w:rsidRPr="00BC5376">
              <w:rPr>
                <w:rFonts w:cs="Times New Roman"/>
                <w:sz w:val="24"/>
                <w:szCs w:val="24"/>
              </w:rPr>
              <w:t>: GGG GTT TCT ACT GGT GGT</w:t>
            </w:r>
          </w:p>
          <w:p w14:paraId="52F96835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R: CCC CTC KGS AAA GCC TTC TTC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51F8A54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NH</w:t>
            </w:r>
            <w:r w:rsidRPr="00BC5376">
              <w:rPr>
                <w:rFonts w:cs="Times New Roman"/>
                <w:sz w:val="24"/>
                <w:szCs w:val="24"/>
                <w:vertAlign w:val="subscript"/>
              </w:rPr>
              <w:t>4</w:t>
            </w:r>
            <w:r w:rsidRPr="00BC5376">
              <w:rPr>
                <w:rFonts w:cs="Times New Roman"/>
                <w:sz w:val="24"/>
                <w:szCs w:val="24"/>
                <w:vertAlign w:val="superscript"/>
              </w:rPr>
              <w:t>+</w:t>
            </w:r>
            <w:r w:rsidRPr="00BC5376">
              <w:rPr>
                <w:rFonts w:cs="Times New Roman"/>
                <w:sz w:val="24"/>
                <w:szCs w:val="24"/>
              </w:rPr>
              <w:t>→NO</w:t>
            </w:r>
            <w:r w:rsidRPr="00BC5376">
              <w:rPr>
                <w:rFonts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</w:tcPr>
          <w:p w14:paraId="660A8085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 w:hint="eastAsia"/>
                <w:sz w:val="24"/>
                <w:szCs w:val="24"/>
              </w:rPr>
              <w:t>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5 min; 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5</w:t>
            </w:r>
            <w:r w:rsidRPr="00BC5376">
              <w:rPr>
                <w:rFonts w:cs="Times New Roman"/>
                <w:sz w:val="24"/>
                <w:szCs w:val="24"/>
              </w:rPr>
              <w:t>6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72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30s, 35 cycles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BF15D83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Rotthauwe et al. (1997)</w:t>
            </w:r>
          </w:p>
        </w:tc>
      </w:tr>
      <w:tr w:rsidR="00BC5376" w:rsidRPr="00BC5376" w14:paraId="499F9155" w14:textId="77777777">
        <w:trPr>
          <w:trHeight w:val="328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AC79F1E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i/>
                <w:iCs/>
                <w:sz w:val="24"/>
                <w:szCs w:val="24"/>
              </w:rPr>
            </w:pPr>
            <w:r w:rsidRPr="00BC5376">
              <w:rPr>
                <w:rFonts w:cs="Times New Roman"/>
                <w:i/>
                <w:iCs/>
                <w:sz w:val="24"/>
                <w:szCs w:val="24"/>
              </w:rPr>
              <w:t>nxrB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14:paraId="07302E2C" w14:textId="77777777" w:rsidR="006E7D6E" w:rsidRPr="00BC5376" w:rsidRDefault="00000000">
            <w:pPr>
              <w:widowControl/>
              <w:spacing w:line="240" w:lineRule="auto"/>
              <w:ind w:firstLineChars="0" w:firstLine="0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BC5376">
              <w:rPr>
                <w:rFonts w:cs="Times New Roman"/>
                <w:kern w:val="0"/>
                <w:sz w:val="24"/>
                <w:szCs w:val="24"/>
              </w:rPr>
              <w:t>F: TACATGTGGTGGAACA</w:t>
            </w:r>
          </w:p>
          <w:p w14:paraId="5E681397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R: CGGTTCTGGTCRATCA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9C47E3E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NO</w:t>
            </w:r>
            <w:r w:rsidRPr="00BC5376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BC5376">
              <w:rPr>
                <w:rFonts w:cs="Times New Roman" w:hint="eastAsia"/>
                <w:sz w:val="24"/>
                <w:szCs w:val="24"/>
                <w:vertAlign w:val="superscript"/>
              </w:rPr>
              <w:t>-</w:t>
            </w:r>
            <w:r w:rsidRPr="00BC5376">
              <w:rPr>
                <w:rFonts w:cs="Times New Roman"/>
                <w:sz w:val="24"/>
                <w:szCs w:val="24"/>
              </w:rPr>
              <w:t>→</w:t>
            </w:r>
            <w:r w:rsidRPr="00BC5376">
              <w:rPr>
                <w:rFonts w:cs="Times New Roman" w:hint="eastAsia"/>
                <w:sz w:val="24"/>
                <w:szCs w:val="24"/>
              </w:rPr>
              <w:t>NO</w:t>
            </w:r>
            <w:r w:rsidRPr="00BC5376">
              <w:rPr>
                <w:rFonts w:cs="Times New Roman" w:hint="eastAsia"/>
                <w:sz w:val="24"/>
                <w:szCs w:val="24"/>
                <w:vertAlign w:val="subscript"/>
              </w:rPr>
              <w:t>3</w:t>
            </w:r>
            <w:r w:rsidRPr="00BC5376">
              <w:rPr>
                <w:rFonts w:cs="Times New Roman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</w:tcPr>
          <w:p w14:paraId="622BEA10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 w:hint="eastAsia"/>
                <w:sz w:val="24"/>
                <w:szCs w:val="24"/>
              </w:rPr>
              <w:t>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5 min; 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58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72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30s, 35 </w:t>
            </w:r>
            <w:r w:rsidRPr="00BC5376">
              <w:rPr>
                <w:rFonts w:cs="Times New Roman"/>
                <w:sz w:val="24"/>
                <w:szCs w:val="24"/>
              </w:rPr>
              <w:t>cycles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9BF43F9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sz w:val="24"/>
                <w:szCs w:val="24"/>
              </w:rPr>
              <w:t>Giller</w:t>
            </w:r>
            <w:r w:rsidRPr="00BC5376">
              <w:rPr>
                <w:rFonts w:cs="Times New Roman"/>
                <w:sz w:val="24"/>
                <w:szCs w:val="24"/>
              </w:rPr>
              <w:t xml:space="preserve"> et al. (1998)</w:t>
            </w:r>
          </w:p>
        </w:tc>
      </w:tr>
      <w:tr w:rsidR="00BC5376" w:rsidRPr="00BC5376" w14:paraId="2E06CA30" w14:textId="77777777">
        <w:trPr>
          <w:trHeight w:val="328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997369C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i/>
                <w:iCs/>
                <w:sz w:val="24"/>
                <w:szCs w:val="24"/>
              </w:rPr>
              <w:t>narG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14:paraId="0916B227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F: TAYGTSGGGCAGGARAAACTG</w:t>
            </w:r>
          </w:p>
          <w:p w14:paraId="46BD2D7A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R: CGTAGAAGAAGCTGGTGCTGTT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2867AB5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NO</w:t>
            </w:r>
            <w:r w:rsidRPr="00BC5376">
              <w:rPr>
                <w:rFonts w:cs="Times New Roman"/>
                <w:sz w:val="24"/>
                <w:szCs w:val="24"/>
                <w:vertAlign w:val="subscript"/>
              </w:rPr>
              <w:t>3</w:t>
            </w:r>
            <w:r w:rsidRPr="00BC5376">
              <w:rPr>
                <w:rFonts w:cs="Times New Roman" w:hint="eastAsia"/>
                <w:sz w:val="24"/>
                <w:szCs w:val="24"/>
                <w:vertAlign w:val="superscript"/>
              </w:rPr>
              <w:t>-</w:t>
            </w:r>
            <w:r w:rsidRPr="00BC5376">
              <w:rPr>
                <w:rFonts w:cs="Times New Roman" w:hint="eastAsia"/>
                <w:sz w:val="24"/>
                <w:szCs w:val="24"/>
              </w:rPr>
              <w:t>→</w:t>
            </w:r>
            <w:r w:rsidRPr="00BC5376">
              <w:rPr>
                <w:rFonts w:cs="Times New Roman" w:hint="eastAsia"/>
                <w:sz w:val="24"/>
                <w:szCs w:val="24"/>
              </w:rPr>
              <w:t>NO</w:t>
            </w:r>
            <w:r w:rsidRPr="00BC5376">
              <w:rPr>
                <w:rFonts w:cs="Times New Roman" w:hint="eastAsia"/>
                <w:sz w:val="24"/>
                <w:szCs w:val="24"/>
                <w:vertAlign w:val="subscript"/>
              </w:rPr>
              <w:t>2</w:t>
            </w:r>
            <w:r w:rsidRPr="00BC5376">
              <w:rPr>
                <w:rFonts w:cs="Times New Roman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</w:tcPr>
          <w:p w14:paraId="5C1E6657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 w:hint="eastAsia"/>
                <w:sz w:val="24"/>
                <w:szCs w:val="24"/>
              </w:rPr>
              <w:t>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5 min; 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59</w:t>
            </w:r>
            <w:r w:rsidRPr="00BC5376">
              <w:rPr>
                <w:rFonts w:cs="Times New Roman" w:hint="eastAsia"/>
                <w:sz w:val="24"/>
                <w:szCs w:val="24"/>
              </w:rPr>
              <w:t>°</w:t>
            </w:r>
            <w:r w:rsidRPr="00BC5376">
              <w:rPr>
                <w:rFonts w:cs="Times New Roman" w:hint="eastAsia"/>
                <w:sz w:val="24"/>
                <w:szCs w:val="24"/>
              </w:rPr>
              <w:t>C 30 s, 72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30s, 35 </w:t>
            </w:r>
            <w:r w:rsidRPr="00BC5376">
              <w:rPr>
                <w:rFonts w:cs="Times New Roman"/>
                <w:sz w:val="24"/>
                <w:szCs w:val="24"/>
              </w:rPr>
              <w:t>cycles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54909B9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Wang et al. </w:t>
            </w:r>
            <w:r w:rsidRPr="00BC5376">
              <w:rPr>
                <w:rFonts w:cs="Times New Roman" w:hint="eastAsia"/>
                <w:sz w:val="24"/>
                <w:szCs w:val="24"/>
              </w:rPr>
              <w:t>(</w:t>
            </w:r>
            <w:r w:rsidRPr="00BC5376">
              <w:rPr>
                <w:rFonts w:cs="Times New Roman"/>
                <w:sz w:val="24"/>
                <w:szCs w:val="24"/>
              </w:rPr>
              <w:t>2013</w:t>
            </w:r>
            <w:r w:rsidRPr="00BC5376">
              <w:rPr>
                <w:rFonts w:cs="Times New Roman" w:hint="eastAsia"/>
                <w:sz w:val="24"/>
                <w:szCs w:val="24"/>
              </w:rPr>
              <w:t>)</w:t>
            </w:r>
          </w:p>
        </w:tc>
      </w:tr>
      <w:tr w:rsidR="00BC5376" w:rsidRPr="00BC5376" w14:paraId="70D7A39D" w14:textId="77777777">
        <w:trPr>
          <w:trHeight w:val="328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5874DF5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i/>
                <w:iCs/>
                <w:sz w:val="24"/>
                <w:szCs w:val="24"/>
              </w:rPr>
            </w:pPr>
            <w:bookmarkStart w:id="0" w:name="OLE_LINK232"/>
            <w:r w:rsidRPr="00BC5376">
              <w:rPr>
                <w:rFonts w:cs="Times New Roman"/>
                <w:i/>
                <w:iCs/>
                <w:sz w:val="24"/>
                <w:szCs w:val="24"/>
              </w:rPr>
              <w:t>nirS</w:t>
            </w:r>
            <w:bookmarkEnd w:id="0"/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14:paraId="42C68486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F: GTSAACGTSAAGGARACSGG </w:t>
            </w:r>
          </w:p>
          <w:p w14:paraId="54D6DE52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R: GASTTCGGRTGSGTCTTGA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21BE13B" w14:textId="77777777" w:rsidR="006E7D6E" w:rsidRPr="00E248C9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E248C9">
              <w:rPr>
                <w:rFonts w:cs="Times New Roman"/>
                <w:sz w:val="24"/>
                <w:szCs w:val="24"/>
              </w:rPr>
              <w:t>NO</w:t>
            </w:r>
            <w:r w:rsidRPr="00E248C9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E248C9">
              <w:rPr>
                <w:rFonts w:cs="Times New Roman" w:hint="eastAsia"/>
                <w:sz w:val="24"/>
                <w:szCs w:val="24"/>
                <w:vertAlign w:val="superscript"/>
              </w:rPr>
              <w:t>-</w:t>
            </w:r>
            <w:r w:rsidRPr="00E248C9">
              <w:rPr>
                <w:rFonts w:cs="Times New Roman" w:hint="eastAsia"/>
                <w:sz w:val="24"/>
                <w:szCs w:val="24"/>
              </w:rPr>
              <w:t>→</w:t>
            </w:r>
            <w:r w:rsidRPr="00E248C9">
              <w:rPr>
                <w:rFonts w:cs="Times New Roman" w:hint="eastAsia"/>
                <w:sz w:val="24"/>
                <w:szCs w:val="24"/>
              </w:rPr>
              <w:t>NO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</w:tcPr>
          <w:p w14:paraId="129C6E6D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 w:hint="eastAsia"/>
                <w:sz w:val="24"/>
                <w:szCs w:val="24"/>
              </w:rPr>
              <w:t>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5 min; 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59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72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30s, 35 </w:t>
            </w:r>
            <w:r w:rsidRPr="00BC5376">
              <w:rPr>
                <w:rFonts w:cs="Times New Roman"/>
                <w:sz w:val="24"/>
                <w:szCs w:val="24"/>
              </w:rPr>
              <w:t>cycles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4504D9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Wang et al. (2013) </w:t>
            </w:r>
          </w:p>
        </w:tc>
      </w:tr>
      <w:tr w:rsidR="00BC5376" w:rsidRPr="00BC5376" w14:paraId="05FFDBA0" w14:textId="77777777">
        <w:trPr>
          <w:trHeight w:val="328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BACB360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i/>
                <w:iCs/>
                <w:sz w:val="24"/>
                <w:szCs w:val="24"/>
              </w:rPr>
            </w:pPr>
            <w:r w:rsidRPr="00BC5376">
              <w:rPr>
                <w:rFonts w:cs="Times New Roman"/>
                <w:i/>
                <w:iCs/>
                <w:sz w:val="24"/>
                <w:szCs w:val="24"/>
              </w:rPr>
              <w:t>nirK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14:paraId="4B6A2EBC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F: ATCATGGTSCTGCCGCG </w:t>
            </w:r>
          </w:p>
          <w:p w14:paraId="438FB95D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R: GCCTCGATCAGRTTGTGGTT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7BC7012B" w14:textId="77777777" w:rsidR="006E7D6E" w:rsidRPr="00E248C9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E248C9">
              <w:rPr>
                <w:rFonts w:cs="Times New Roman"/>
                <w:sz w:val="24"/>
                <w:szCs w:val="24"/>
              </w:rPr>
              <w:t>NO</w:t>
            </w:r>
            <w:r w:rsidRPr="00E248C9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E248C9">
              <w:rPr>
                <w:rFonts w:cs="Times New Roman" w:hint="eastAsia"/>
                <w:sz w:val="24"/>
                <w:szCs w:val="24"/>
                <w:vertAlign w:val="superscript"/>
              </w:rPr>
              <w:t>-</w:t>
            </w:r>
            <w:r w:rsidRPr="00E248C9">
              <w:rPr>
                <w:rFonts w:cs="Times New Roman" w:hint="eastAsia"/>
                <w:sz w:val="24"/>
                <w:szCs w:val="24"/>
              </w:rPr>
              <w:t>→</w:t>
            </w:r>
            <w:r w:rsidRPr="00E248C9">
              <w:rPr>
                <w:rFonts w:cs="Times New Roman" w:hint="eastAsia"/>
                <w:sz w:val="24"/>
                <w:szCs w:val="24"/>
              </w:rPr>
              <w:t>NO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</w:tcPr>
          <w:p w14:paraId="1C84CD67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 w:hint="eastAsia"/>
                <w:sz w:val="24"/>
                <w:szCs w:val="24"/>
              </w:rPr>
              <w:t>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5 min; 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</w:t>
            </w:r>
            <w:r w:rsidRPr="00BC5376">
              <w:rPr>
                <w:rFonts w:cs="Times New Roman"/>
                <w:sz w:val="24"/>
                <w:szCs w:val="24"/>
              </w:rPr>
              <w:t>63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72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30s, 35 </w:t>
            </w:r>
            <w:r w:rsidRPr="00BC5376">
              <w:rPr>
                <w:rFonts w:cs="Times New Roman"/>
                <w:sz w:val="24"/>
                <w:szCs w:val="24"/>
              </w:rPr>
              <w:t>cycles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C8A8C8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Throbäck et al. </w:t>
            </w:r>
            <w:r w:rsidRPr="00BC5376">
              <w:rPr>
                <w:rFonts w:cs="Times New Roman" w:hint="eastAsia"/>
                <w:sz w:val="24"/>
                <w:szCs w:val="24"/>
              </w:rPr>
              <w:t>(</w:t>
            </w:r>
            <w:r w:rsidRPr="00BC5376">
              <w:rPr>
                <w:rFonts w:cs="Times New Roman"/>
                <w:sz w:val="24"/>
                <w:szCs w:val="24"/>
              </w:rPr>
              <w:t>2004</w:t>
            </w:r>
            <w:r w:rsidRPr="00BC5376">
              <w:rPr>
                <w:rFonts w:cs="Times New Roman" w:hint="eastAsia"/>
                <w:sz w:val="24"/>
                <w:szCs w:val="24"/>
              </w:rPr>
              <w:t>)</w:t>
            </w:r>
          </w:p>
        </w:tc>
      </w:tr>
      <w:tr w:rsidR="00BC5376" w:rsidRPr="00BC5376" w14:paraId="48C56CAC" w14:textId="77777777">
        <w:trPr>
          <w:trHeight w:val="328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9929DE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i/>
                <w:iCs/>
                <w:sz w:val="24"/>
                <w:szCs w:val="24"/>
              </w:rPr>
              <w:t>nosZ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E811F2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F: CCCGCTGCACACCRCCTTCGA </w:t>
            </w:r>
          </w:p>
          <w:p w14:paraId="13056B20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 xml:space="preserve">R: CGTCGCCSGAGATGTCGATCA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EB67EA" w14:textId="77777777" w:rsidR="006E7D6E" w:rsidRPr="00BC5376" w:rsidRDefault="00000000">
            <w:pPr>
              <w:spacing w:line="240" w:lineRule="auto"/>
              <w:ind w:firstLineChars="0" w:firstLine="0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 w:hint="eastAsia"/>
                <w:sz w:val="24"/>
                <w:szCs w:val="24"/>
              </w:rPr>
              <w:t>N</w:t>
            </w:r>
            <w:r w:rsidRPr="00BC5376">
              <w:rPr>
                <w:rFonts w:cs="Times New Roman" w:hint="eastAsia"/>
                <w:sz w:val="24"/>
                <w:szCs w:val="24"/>
                <w:vertAlign w:val="subscript"/>
              </w:rPr>
              <w:t>2</w:t>
            </w:r>
            <w:r w:rsidRPr="00BC5376">
              <w:rPr>
                <w:rFonts w:cs="Times New Roman" w:hint="eastAsia"/>
                <w:sz w:val="24"/>
                <w:szCs w:val="24"/>
              </w:rPr>
              <w:t>O</w:t>
            </w:r>
            <w:r w:rsidRPr="00BC5376">
              <w:rPr>
                <w:rFonts w:cs="Times New Roman" w:hint="eastAsia"/>
                <w:sz w:val="24"/>
                <w:szCs w:val="24"/>
              </w:rPr>
              <w:t>→</w:t>
            </w:r>
            <w:r w:rsidRPr="00BC5376">
              <w:rPr>
                <w:rFonts w:cs="Times New Roman" w:hint="eastAsia"/>
                <w:sz w:val="24"/>
                <w:szCs w:val="24"/>
              </w:rPr>
              <w:t>N</w:t>
            </w:r>
            <w:r w:rsidRPr="00BC5376">
              <w:rPr>
                <w:rFonts w:cs="Times New Roman" w:hint="eastAsia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FE6C2D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 w:hint="eastAsia"/>
                <w:sz w:val="24"/>
                <w:szCs w:val="24"/>
              </w:rPr>
              <w:t>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5 min; 95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66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 s, 72</w:t>
            </w:r>
            <w:r w:rsidRPr="00BC5376">
              <w:rPr>
                <w:rFonts w:cs="Times New Roman" w:hint="eastAsia"/>
                <w:sz w:val="24"/>
                <w:szCs w:val="24"/>
              </w:rPr>
              <w:t>℃</w:t>
            </w:r>
            <w:r w:rsidRPr="00BC5376">
              <w:rPr>
                <w:rFonts w:cs="Times New Roman" w:hint="eastAsia"/>
                <w:sz w:val="24"/>
                <w:szCs w:val="24"/>
              </w:rPr>
              <w:t xml:space="preserve"> 30s, 35 </w:t>
            </w:r>
            <w:r w:rsidRPr="00BC5376">
              <w:rPr>
                <w:rFonts w:cs="Times New Roman"/>
                <w:sz w:val="24"/>
                <w:szCs w:val="24"/>
              </w:rPr>
              <w:t>cycles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88D0F8" w14:textId="77777777" w:rsidR="006E7D6E" w:rsidRPr="00BC5376" w:rsidRDefault="00000000">
            <w:pPr>
              <w:spacing w:line="240" w:lineRule="auto"/>
              <w:ind w:firstLineChars="0" w:firstLine="0"/>
              <w:jc w:val="left"/>
              <w:rPr>
                <w:rFonts w:cs="Times New Roman"/>
                <w:sz w:val="24"/>
                <w:szCs w:val="24"/>
              </w:rPr>
            </w:pPr>
            <w:r w:rsidRPr="00BC5376">
              <w:rPr>
                <w:rFonts w:cs="Times New Roman"/>
                <w:sz w:val="24"/>
                <w:szCs w:val="24"/>
              </w:rPr>
              <w:t>Wang et al. (2013)</w:t>
            </w:r>
          </w:p>
        </w:tc>
      </w:tr>
    </w:tbl>
    <w:p w14:paraId="58E6CD43" w14:textId="77777777" w:rsidR="006E7D6E" w:rsidRPr="00BC5376" w:rsidRDefault="006E7D6E">
      <w:pPr>
        <w:spacing w:line="480" w:lineRule="auto"/>
        <w:ind w:firstLine="480"/>
        <w:rPr>
          <w:rFonts w:cs="Times New Roman"/>
          <w:sz w:val="24"/>
          <w:szCs w:val="24"/>
        </w:rPr>
      </w:pPr>
    </w:p>
    <w:p w14:paraId="295D67D2" w14:textId="77777777" w:rsidR="006E7D6E" w:rsidRPr="00BC5376" w:rsidRDefault="006E7D6E">
      <w:pPr>
        <w:ind w:firstLine="480"/>
        <w:rPr>
          <w:rFonts w:cs="Times New Roman"/>
          <w:sz w:val="24"/>
          <w:szCs w:val="24"/>
        </w:rPr>
        <w:sectPr w:rsidR="006E7D6E" w:rsidRPr="00BC5376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7F64AD04" w14:textId="0D524A1B" w:rsidR="006E7D6E" w:rsidRPr="00BC5376" w:rsidRDefault="00000000">
      <w:pPr>
        <w:ind w:firstLineChars="0" w:firstLine="0"/>
        <w:rPr>
          <w:sz w:val="24"/>
          <w:szCs w:val="24"/>
        </w:rPr>
      </w:pPr>
      <w:r w:rsidRPr="00BC5376">
        <w:rPr>
          <w:b/>
          <w:bCs/>
          <w:sz w:val="24"/>
          <w:szCs w:val="24"/>
        </w:rPr>
        <w:t>Table S2</w:t>
      </w:r>
      <w:r w:rsidRPr="00BC5376">
        <w:rPr>
          <w:sz w:val="24"/>
          <w:szCs w:val="24"/>
        </w:rPr>
        <w:t xml:space="preserve"> </w:t>
      </w:r>
      <w:bookmarkStart w:id="1" w:name="OLE_LINK2"/>
      <w:r w:rsidRPr="00BC5376">
        <w:rPr>
          <w:sz w:val="24"/>
          <w:szCs w:val="24"/>
        </w:rPr>
        <w:t>Effects of earthworms (E), AMF (A), and their interaction on soil NH</w:t>
      </w:r>
      <w:r w:rsidRPr="00BC5376">
        <w:rPr>
          <w:rFonts w:hint="eastAsia"/>
          <w:sz w:val="24"/>
          <w:szCs w:val="24"/>
          <w:vertAlign w:val="subscript"/>
        </w:rPr>
        <w:t>4</w:t>
      </w:r>
      <w:r w:rsidRPr="00BC5376">
        <w:rPr>
          <w:sz w:val="24"/>
          <w:szCs w:val="24"/>
        </w:rPr>
        <w:t xml:space="preserve">⁺ and </w:t>
      </w:r>
      <w:r w:rsidRPr="00BC5376">
        <w:rPr>
          <w:rFonts w:cs="Times New Roman" w:hint="eastAsia"/>
          <w:sz w:val="24"/>
          <w:szCs w:val="24"/>
        </w:rPr>
        <w:t>NO</w:t>
      </w:r>
      <w:r w:rsidRPr="00BC5376">
        <w:rPr>
          <w:rFonts w:cs="Times New Roman" w:hint="eastAsia"/>
          <w:sz w:val="24"/>
          <w:szCs w:val="24"/>
          <w:vertAlign w:val="subscript"/>
        </w:rPr>
        <w:t>3</w:t>
      </w:r>
      <w:r w:rsidRPr="00BC5376">
        <w:rPr>
          <w:rFonts w:cs="Times New Roman"/>
          <w:sz w:val="24"/>
          <w:szCs w:val="24"/>
          <w:vertAlign w:val="superscript"/>
        </w:rPr>
        <w:t xml:space="preserve">- </w:t>
      </w:r>
      <w:r w:rsidRPr="00BC5376">
        <w:rPr>
          <w:sz w:val="24"/>
          <w:szCs w:val="24"/>
        </w:rPr>
        <w:t>concentrations on Day 14.</w:t>
      </w:r>
      <w:bookmarkEnd w:id="1"/>
    </w:p>
    <w:tbl>
      <w:tblPr>
        <w:tblStyle w:val="TableGrid"/>
        <w:tblW w:w="88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50"/>
        <w:gridCol w:w="1922"/>
        <w:gridCol w:w="1282"/>
        <w:gridCol w:w="2029"/>
        <w:gridCol w:w="1175"/>
      </w:tblGrid>
      <w:tr w:rsidR="00BC5376" w:rsidRPr="00BC5376" w14:paraId="537C8732" w14:textId="77777777">
        <w:trPr>
          <w:trHeight w:val="475"/>
        </w:trPr>
        <w:tc>
          <w:tcPr>
            <w:tcW w:w="2450" w:type="dxa"/>
            <w:vMerge w:val="restar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44E6877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Factors</w:t>
            </w:r>
          </w:p>
        </w:tc>
        <w:tc>
          <w:tcPr>
            <w:tcW w:w="3204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F0A7A5D" w14:textId="77777777" w:rsidR="006E7D6E" w:rsidRPr="00BC5376" w:rsidRDefault="00000000">
            <w:pPr>
              <w:widowControl/>
              <w:ind w:firstLineChars="0" w:firstLine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cs="Times New Roman"/>
                <w:sz w:val="24"/>
                <w:szCs w:val="24"/>
              </w:rPr>
              <w:t>NH</w:t>
            </w:r>
            <w:r w:rsidRPr="00BC5376">
              <w:rPr>
                <w:rFonts w:cs="Times New Roman"/>
                <w:sz w:val="24"/>
                <w:szCs w:val="24"/>
                <w:vertAlign w:val="subscript"/>
              </w:rPr>
              <w:t>4</w:t>
            </w:r>
            <w:r w:rsidRPr="00BC5376">
              <w:rPr>
                <w:rFonts w:cs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3204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0053986" w14:textId="77777777" w:rsidR="006E7D6E" w:rsidRPr="00BC5376" w:rsidRDefault="00000000">
            <w:pPr>
              <w:widowControl/>
              <w:ind w:firstLineChars="0" w:firstLine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cs="Times New Roman" w:hint="eastAsia"/>
                <w:sz w:val="24"/>
                <w:szCs w:val="24"/>
              </w:rPr>
              <w:t>NO</w:t>
            </w:r>
            <w:r w:rsidRPr="00BC5376">
              <w:rPr>
                <w:rFonts w:cs="Times New Roman" w:hint="eastAsia"/>
                <w:sz w:val="24"/>
                <w:szCs w:val="24"/>
                <w:vertAlign w:val="subscript"/>
              </w:rPr>
              <w:t>3</w:t>
            </w:r>
            <w:r w:rsidRPr="00BC5376">
              <w:rPr>
                <w:rFonts w:cs="Times New Roman"/>
                <w:sz w:val="24"/>
                <w:szCs w:val="24"/>
                <w:vertAlign w:val="superscript"/>
              </w:rPr>
              <w:t>-</w:t>
            </w:r>
          </w:p>
        </w:tc>
      </w:tr>
      <w:tr w:rsidR="00BC5376" w:rsidRPr="00BC5376" w14:paraId="4EA265CB" w14:textId="77777777">
        <w:trPr>
          <w:trHeight w:val="939"/>
        </w:trPr>
        <w:tc>
          <w:tcPr>
            <w:tcW w:w="2450" w:type="dxa"/>
            <w:vMerge/>
            <w:tcBorders>
              <w:top w:val="single" w:sz="4" w:space="0" w:color="auto"/>
              <w:bottom w:val="single" w:sz="4" w:space="0" w:color="auto"/>
            </w:tcBorders>
            <w:noWrap/>
          </w:tcPr>
          <w:p w14:paraId="6B5B67DF" w14:textId="77777777" w:rsidR="006E7D6E" w:rsidRPr="00BC5376" w:rsidRDefault="006E7D6E">
            <w:pPr>
              <w:widowControl/>
              <w:ind w:firstLineChars="0" w:firstLine="0"/>
              <w:jc w:val="lef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92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CACC6A1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Wald Chi-Square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B4CE8A0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cs="Times New Roman"/>
                <w:kern w:val="0"/>
                <w:sz w:val="24"/>
                <w:szCs w:val="24"/>
              </w:rPr>
            </w:pPr>
            <w:r w:rsidRPr="00BC5376">
              <w:rPr>
                <w:rFonts w:ascii="Times New Roman Italic" w:hAnsi="Times New Roman Italic" w:cs="Times New Roman Italic"/>
                <w:i/>
                <w:iCs/>
                <w:kern w:val="0"/>
                <w:sz w:val="24"/>
                <w:szCs w:val="24"/>
              </w:rPr>
              <w:t>P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0852FAB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Wald Chi-Square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082A28B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cs="Times New Roman"/>
                <w:kern w:val="0"/>
                <w:sz w:val="24"/>
                <w:szCs w:val="24"/>
              </w:rPr>
            </w:pPr>
            <w:r w:rsidRPr="00BC5376">
              <w:rPr>
                <w:rFonts w:ascii="Times New Roman Italic" w:hAnsi="Times New Roman Italic" w:cs="Times New Roman Italic"/>
                <w:i/>
                <w:iCs/>
                <w:kern w:val="0"/>
                <w:sz w:val="24"/>
                <w:szCs w:val="24"/>
              </w:rPr>
              <w:t>P</w:t>
            </w:r>
          </w:p>
        </w:tc>
      </w:tr>
      <w:tr w:rsidR="00BC5376" w:rsidRPr="00BC5376" w14:paraId="20C83171" w14:textId="77777777">
        <w:trPr>
          <w:trHeight w:val="475"/>
        </w:trPr>
        <w:tc>
          <w:tcPr>
            <w:tcW w:w="2450" w:type="dxa"/>
            <w:noWrap/>
          </w:tcPr>
          <w:p w14:paraId="4727F888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E</w:t>
            </w:r>
          </w:p>
        </w:tc>
        <w:tc>
          <w:tcPr>
            <w:tcW w:w="1922" w:type="dxa"/>
            <w:noWrap/>
          </w:tcPr>
          <w:p w14:paraId="637666CD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46.383</w:t>
            </w:r>
          </w:p>
        </w:tc>
        <w:tc>
          <w:tcPr>
            <w:tcW w:w="1282" w:type="dxa"/>
            <w:noWrap/>
          </w:tcPr>
          <w:p w14:paraId="5052A7CE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&lt; 0.001</w:t>
            </w:r>
          </w:p>
        </w:tc>
        <w:tc>
          <w:tcPr>
            <w:tcW w:w="2029" w:type="dxa"/>
            <w:noWrap/>
          </w:tcPr>
          <w:p w14:paraId="0DFC61CE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7.496</w:t>
            </w:r>
          </w:p>
        </w:tc>
        <w:tc>
          <w:tcPr>
            <w:tcW w:w="1175" w:type="dxa"/>
            <w:noWrap/>
          </w:tcPr>
          <w:p w14:paraId="2640D8C1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0.006</w:t>
            </w:r>
          </w:p>
        </w:tc>
      </w:tr>
      <w:tr w:rsidR="00BC5376" w:rsidRPr="00BC5376" w14:paraId="5538652B" w14:textId="77777777">
        <w:trPr>
          <w:trHeight w:val="465"/>
        </w:trPr>
        <w:tc>
          <w:tcPr>
            <w:tcW w:w="2450" w:type="dxa"/>
            <w:noWrap/>
          </w:tcPr>
          <w:p w14:paraId="3B1D80E9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1922" w:type="dxa"/>
            <w:noWrap/>
          </w:tcPr>
          <w:p w14:paraId="75E741B5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5.621</w:t>
            </w:r>
          </w:p>
        </w:tc>
        <w:tc>
          <w:tcPr>
            <w:tcW w:w="1282" w:type="dxa"/>
            <w:noWrap/>
          </w:tcPr>
          <w:p w14:paraId="43D0BF81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0.018</w:t>
            </w:r>
          </w:p>
        </w:tc>
        <w:tc>
          <w:tcPr>
            <w:tcW w:w="2029" w:type="dxa"/>
            <w:noWrap/>
          </w:tcPr>
          <w:p w14:paraId="3A4F905B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1.306</w:t>
            </w:r>
          </w:p>
        </w:tc>
        <w:tc>
          <w:tcPr>
            <w:tcW w:w="1175" w:type="dxa"/>
            <w:noWrap/>
          </w:tcPr>
          <w:p w14:paraId="1961BA65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0.253</w:t>
            </w:r>
          </w:p>
        </w:tc>
      </w:tr>
      <w:tr w:rsidR="006E7D6E" w:rsidRPr="00BC5376" w14:paraId="7D5D6E8A" w14:textId="77777777">
        <w:trPr>
          <w:trHeight w:val="475"/>
        </w:trPr>
        <w:tc>
          <w:tcPr>
            <w:tcW w:w="2450" w:type="dxa"/>
            <w:tcBorders>
              <w:bottom w:val="single" w:sz="4" w:space="0" w:color="auto"/>
            </w:tcBorders>
            <w:noWrap/>
          </w:tcPr>
          <w:p w14:paraId="6F8E1077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 xml:space="preserve">E </w:t>
            </w:r>
            <w:r w:rsidRPr="00BC5376">
              <w:rPr>
                <w:rFonts w:ascii="Times New Roman Regular" w:eastAsia="仿宋" w:hAnsi="Times New Roman Regular" w:cs="Times New Roman Regular"/>
                <w:b/>
                <w:bCs/>
                <w:kern w:val="0"/>
                <w:sz w:val="24"/>
                <w:szCs w:val="24"/>
              </w:rPr>
              <w:t xml:space="preserve">× </w:t>
            </w: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1922" w:type="dxa"/>
            <w:tcBorders>
              <w:bottom w:val="single" w:sz="4" w:space="0" w:color="auto"/>
            </w:tcBorders>
            <w:noWrap/>
          </w:tcPr>
          <w:p w14:paraId="381A8A03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2.61</w:t>
            </w:r>
          </w:p>
        </w:tc>
        <w:tc>
          <w:tcPr>
            <w:tcW w:w="1282" w:type="dxa"/>
            <w:tcBorders>
              <w:bottom w:val="single" w:sz="4" w:space="0" w:color="auto"/>
            </w:tcBorders>
            <w:noWrap/>
          </w:tcPr>
          <w:p w14:paraId="6D2D5467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0.106</w:t>
            </w:r>
          </w:p>
        </w:tc>
        <w:tc>
          <w:tcPr>
            <w:tcW w:w="2029" w:type="dxa"/>
            <w:tcBorders>
              <w:bottom w:val="single" w:sz="4" w:space="0" w:color="auto"/>
            </w:tcBorders>
            <w:noWrap/>
          </w:tcPr>
          <w:p w14:paraId="7F0BDFE9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0.64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noWrap/>
          </w:tcPr>
          <w:p w14:paraId="0599EE73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0.424</w:t>
            </w:r>
          </w:p>
        </w:tc>
      </w:tr>
    </w:tbl>
    <w:p w14:paraId="0466B041" w14:textId="77777777" w:rsidR="006E7D6E" w:rsidRPr="00BC5376" w:rsidRDefault="006E7D6E">
      <w:pPr>
        <w:ind w:firstLineChars="0" w:firstLine="0"/>
        <w:rPr>
          <w:sz w:val="24"/>
          <w:szCs w:val="24"/>
          <w:highlight w:val="yellow"/>
        </w:rPr>
      </w:pPr>
    </w:p>
    <w:p w14:paraId="72845480" w14:textId="77777777" w:rsidR="006E7D6E" w:rsidRPr="00BC5376" w:rsidRDefault="006E7D6E">
      <w:pPr>
        <w:ind w:firstLineChars="0" w:firstLine="0"/>
        <w:rPr>
          <w:sz w:val="24"/>
          <w:szCs w:val="24"/>
          <w:highlight w:val="yellow"/>
        </w:rPr>
      </w:pPr>
    </w:p>
    <w:p w14:paraId="59AA96C1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00664574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6E8336B9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3AD75144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715581E1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78648F51" w14:textId="77777777" w:rsidR="006E7D6E" w:rsidRPr="00BC5376" w:rsidRDefault="006E7D6E">
      <w:pPr>
        <w:ind w:firstLineChars="0" w:firstLine="0"/>
        <w:rPr>
          <w:sz w:val="24"/>
          <w:szCs w:val="24"/>
        </w:rPr>
      </w:pPr>
    </w:p>
    <w:p w14:paraId="44DB1CEC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24F16560" w14:textId="77777777" w:rsidR="006E7D6E" w:rsidRPr="00BC5376" w:rsidRDefault="006E7D6E">
      <w:pPr>
        <w:ind w:firstLineChars="0" w:firstLine="0"/>
        <w:rPr>
          <w:sz w:val="24"/>
          <w:szCs w:val="24"/>
        </w:rPr>
        <w:sectPr w:rsidR="006E7D6E" w:rsidRPr="00BC537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BCACCF8" w14:textId="010A1091" w:rsidR="006E7D6E" w:rsidRPr="00BC5376" w:rsidRDefault="00000000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  <w:bookmarkStart w:id="2" w:name="OLE_LINK165"/>
      <w:r w:rsidRPr="00BC5376">
        <w:rPr>
          <w:rFonts w:eastAsia="等线" w:cs="Times New Roman"/>
          <w:b/>
          <w:bCs/>
          <w:sz w:val="24"/>
          <w:szCs w:val="24"/>
        </w:rPr>
        <w:t xml:space="preserve">Table S3 </w:t>
      </w:r>
      <w:r w:rsidRPr="00BC5376">
        <w:rPr>
          <w:rFonts w:eastAsia="等线" w:cs="Times New Roman"/>
          <w:sz w:val="24"/>
          <w:szCs w:val="24"/>
        </w:rPr>
        <w:t>The</w:t>
      </w:r>
      <w:r w:rsidRPr="00BC5376">
        <w:rPr>
          <w:rFonts w:eastAsia="等线" w:cs="Times New Roman"/>
          <w:b/>
          <w:bCs/>
          <w:sz w:val="24"/>
          <w:szCs w:val="24"/>
        </w:rPr>
        <w:t xml:space="preserve"> </w:t>
      </w:r>
      <w:r w:rsidRPr="00BC5376">
        <w:rPr>
          <w:rFonts w:eastAsia="等线" w:cs="Times New Roman"/>
          <w:sz w:val="24"/>
          <w:szCs w:val="24"/>
        </w:rPr>
        <w:t>effects of the earthworm (E), AMF (A) and their interaction (</w:t>
      </w:r>
      <w:r w:rsidRPr="00BC5376">
        <w:rPr>
          <w:rFonts w:eastAsia="等线" w:cs="Times New Roman"/>
          <w:b/>
          <w:bCs/>
          <w:kern w:val="0"/>
          <w:sz w:val="24"/>
          <w:szCs w:val="24"/>
        </w:rPr>
        <w:t>E</w:t>
      </w:r>
      <w:r w:rsidRPr="00BC5376">
        <w:rPr>
          <w:rFonts w:eastAsia="仿宋" w:cs="Times New Roman"/>
          <w:b/>
          <w:bCs/>
          <w:kern w:val="0"/>
          <w:sz w:val="24"/>
          <w:szCs w:val="24"/>
        </w:rPr>
        <w:t>×</w:t>
      </w:r>
      <w:r w:rsidRPr="00BC5376">
        <w:rPr>
          <w:rFonts w:eastAsia="等线" w:cs="Times New Roman"/>
          <w:b/>
          <w:bCs/>
          <w:kern w:val="0"/>
          <w:sz w:val="24"/>
          <w:szCs w:val="24"/>
        </w:rPr>
        <w:t>A)</w:t>
      </w:r>
      <w:r w:rsidRPr="00BC5376">
        <w:rPr>
          <w:rFonts w:eastAsia="等线" w:cs="Times New Roman"/>
          <w:sz w:val="24"/>
          <w:szCs w:val="24"/>
        </w:rPr>
        <w:t xml:space="preserve"> on soil N</w:t>
      </w:r>
      <w:r w:rsidRPr="00BC5376">
        <w:rPr>
          <w:rFonts w:eastAsia="等线" w:cs="Times New Roman"/>
          <w:sz w:val="24"/>
          <w:szCs w:val="24"/>
          <w:vertAlign w:val="subscript"/>
        </w:rPr>
        <w:t>2</w:t>
      </w:r>
      <w:r w:rsidRPr="00BC5376">
        <w:rPr>
          <w:rFonts w:eastAsia="等线" w:cs="Times New Roman"/>
          <w:sz w:val="24"/>
          <w:szCs w:val="24"/>
        </w:rPr>
        <w:t xml:space="preserve">O emission rate in each sampling day (daytime, nighttime and daily average). </w:t>
      </w:r>
      <w:r w:rsidR="003B23F4" w:rsidRPr="00BC5376">
        <w:rPr>
          <w:rFonts w:eastAsia="等线" w:cs="Times New Roman"/>
          <w:sz w:val="24"/>
          <w:szCs w:val="24"/>
        </w:rPr>
        <w:t>Two-way ANOVA results indicate the effects at each time point, while repeated-measures ANOVA indicates the effects of E, A, and E×A over time.</w:t>
      </w:r>
    </w:p>
    <w:bookmarkEnd w:id="2"/>
    <w:tbl>
      <w:tblPr>
        <w:tblW w:w="14385" w:type="dxa"/>
        <w:tblInd w:w="108" w:type="dxa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700"/>
        <w:gridCol w:w="802"/>
        <w:gridCol w:w="897"/>
        <w:gridCol w:w="897"/>
        <w:gridCol w:w="897"/>
        <w:gridCol w:w="897"/>
        <w:gridCol w:w="223"/>
        <w:gridCol w:w="766"/>
        <w:gridCol w:w="887"/>
        <w:gridCol w:w="887"/>
        <w:gridCol w:w="887"/>
        <w:gridCol w:w="887"/>
        <w:gridCol w:w="284"/>
        <w:gridCol w:w="926"/>
        <w:gridCol w:w="887"/>
        <w:gridCol w:w="887"/>
        <w:gridCol w:w="887"/>
        <w:gridCol w:w="887"/>
      </w:tblGrid>
      <w:tr w:rsidR="00BC5376" w:rsidRPr="00BC5376" w14:paraId="09AEF706" w14:textId="77777777">
        <w:trPr>
          <w:trHeight w:val="518"/>
        </w:trPr>
        <w:tc>
          <w:tcPr>
            <w:tcW w:w="698" w:type="dxa"/>
            <w:tcBorders>
              <w:tl2br w:val="nil"/>
              <w:tr2bl w:val="nil"/>
            </w:tcBorders>
            <w:vAlign w:val="bottom"/>
          </w:tcPr>
          <w:p w14:paraId="0E262FAC" w14:textId="77777777" w:rsidR="006E7D6E" w:rsidRPr="00BC5376" w:rsidRDefault="006E7D6E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</w:p>
        </w:tc>
        <w:tc>
          <w:tcPr>
            <w:tcW w:w="4371" w:type="dxa"/>
            <w:gridSpan w:val="5"/>
            <w:tcBorders>
              <w:tl2br w:val="nil"/>
              <w:tr2bl w:val="nil"/>
            </w:tcBorders>
            <w:vAlign w:val="bottom"/>
          </w:tcPr>
          <w:p w14:paraId="69FF8A56" w14:textId="77777777" w:rsidR="006E7D6E" w:rsidRPr="00BC5376" w:rsidRDefault="00000000">
            <w:pPr>
              <w:widowControl/>
              <w:ind w:firstLineChars="0" w:firstLine="0"/>
              <w:jc w:val="center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  <w:lang w:eastAsia="zh-TW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Daytime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0B6AEF92" w14:textId="77777777" w:rsidR="006E7D6E" w:rsidRPr="00BC5376" w:rsidRDefault="006E7D6E">
            <w:pPr>
              <w:widowControl/>
              <w:ind w:firstLineChars="0" w:firstLine="0"/>
              <w:jc w:val="center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l2br w:val="nil"/>
              <w:tr2bl w:val="nil"/>
            </w:tcBorders>
            <w:vAlign w:val="bottom"/>
          </w:tcPr>
          <w:p w14:paraId="20755DDA" w14:textId="77777777" w:rsidR="006E7D6E" w:rsidRPr="00BC5376" w:rsidRDefault="00000000">
            <w:pPr>
              <w:widowControl/>
              <w:ind w:firstLineChars="0" w:firstLine="0"/>
              <w:jc w:val="center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  <w:lang w:eastAsia="zh-TW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Night</w:t>
            </w:r>
          </w:p>
        </w:tc>
        <w:tc>
          <w:tcPr>
            <w:tcW w:w="0" w:type="auto"/>
            <w:gridSpan w:val="2"/>
            <w:tcBorders>
              <w:tl2br w:val="nil"/>
              <w:tr2bl w:val="nil"/>
            </w:tcBorders>
            <w:vAlign w:val="bottom"/>
          </w:tcPr>
          <w:p w14:paraId="519E354F" w14:textId="77777777" w:rsidR="006E7D6E" w:rsidRPr="00BC5376" w:rsidRDefault="006E7D6E">
            <w:pPr>
              <w:widowControl/>
              <w:ind w:firstLineChars="0" w:firstLine="0"/>
              <w:jc w:val="center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l2br w:val="nil"/>
              <w:tr2bl w:val="nil"/>
            </w:tcBorders>
            <w:vAlign w:val="bottom"/>
          </w:tcPr>
          <w:p w14:paraId="3D6FEB9F" w14:textId="77777777" w:rsidR="006E7D6E" w:rsidRPr="00BC5376" w:rsidRDefault="00000000">
            <w:pPr>
              <w:widowControl/>
              <w:ind w:firstLineChars="0" w:firstLine="0"/>
              <w:jc w:val="center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  <w:lang w:eastAsia="zh-TW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Daily average</w:t>
            </w:r>
          </w:p>
        </w:tc>
      </w:tr>
      <w:tr w:rsidR="00BC5376" w:rsidRPr="00BC5376" w14:paraId="781C1678" w14:textId="77777777">
        <w:trPr>
          <w:trHeight w:val="518"/>
        </w:trPr>
        <w:tc>
          <w:tcPr>
            <w:tcW w:w="698" w:type="dxa"/>
            <w:tcBorders>
              <w:tl2br w:val="nil"/>
              <w:tr2bl w:val="nil"/>
            </w:tcBorders>
            <w:vAlign w:val="bottom"/>
          </w:tcPr>
          <w:p w14:paraId="184766DE" w14:textId="77777777" w:rsidR="006E7D6E" w:rsidRPr="00BC5376" w:rsidRDefault="006E7D6E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</w:p>
        </w:tc>
        <w:tc>
          <w:tcPr>
            <w:tcW w:w="790" w:type="dxa"/>
            <w:tcBorders>
              <w:tl2br w:val="nil"/>
              <w:tr2bl w:val="nil"/>
            </w:tcBorders>
            <w:vAlign w:val="bottom"/>
          </w:tcPr>
          <w:p w14:paraId="06420348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day-7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2D849036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day-14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19D4427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day-26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194C7286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day-39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24D236CE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day-46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2F8D3230" w14:textId="77777777" w:rsidR="006E7D6E" w:rsidRPr="00BC5376" w:rsidRDefault="006E7D6E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6CB1B80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day-7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48EAE2F4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day-14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7611823B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day-26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18BDF83D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day-39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4AE8F7BA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day-46</w:t>
            </w:r>
          </w:p>
        </w:tc>
        <w:tc>
          <w:tcPr>
            <w:tcW w:w="283" w:type="dxa"/>
            <w:tcBorders>
              <w:tl2br w:val="nil"/>
              <w:tr2bl w:val="nil"/>
            </w:tcBorders>
            <w:vAlign w:val="bottom"/>
          </w:tcPr>
          <w:p w14:paraId="667483EB" w14:textId="77777777" w:rsidR="006E7D6E" w:rsidRPr="00BC5376" w:rsidRDefault="006E7D6E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</w:p>
        </w:tc>
        <w:tc>
          <w:tcPr>
            <w:tcW w:w="922" w:type="dxa"/>
            <w:tcBorders>
              <w:tl2br w:val="nil"/>
              <w:tr2bl w:val="nil"/>
            </w:tcBorders>
            <w:vAlign w:val="bottom"/>
          </w:tcPr>
          <w:p w14:paraId="1EF5B70C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day-7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37C17AF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day-14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AA5639F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day-26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15EBBCCE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day-39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0FB6EFD9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day-46</w:t>
            </w:r>
          </w:p>
        </w:tc>
      </w:tr>
      <w:tr w:rsidR="00BC5376" w:rsidRPr="00BC5376" w14:paraId="01E6B84B" w14:textId="77777777">
        <w:trPr>
          <w:trHeight w:val="518"/>
        </w:trPr>
        <w:tc>
          <w:tcPr>
            <w:tcW w:w="698" w:type="dxa"/>
            <w:tcBorders>
              <w:tl2br w:val="nil"/>
              <w:tr2bl w:val="nil"/>
            </w:tcBorders>
            <w:vAlign w:val="bottom"/>
          </w:tcPr>
          <w:p w14:paraId="6896F419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E</w:t>
            </w:r>
          </w:p>
        </w:tc>
        <w:tc>
          <w:tcPr>
            <w:tcW w:w="790" w:type="dxa"/>
            <w:tcBorders>
              <w:tl2br w:val="nil"/>
              <w:tr2bl w:val="nil"/>
            </w:tcBorders>
            <w:vAlign w:val="bottom"/>
          </w:tcPr>
          <w:p w14:paraId="021F62B0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0.074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0919BA3B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0.036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3B0A1711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0.078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0D23C967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0.069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30F21DA1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0.684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3677F94" w14:textId="77777777" w:rsidR="006E7D6E" w:rsidRPr="00BC5376" w:rsidRDefault="006E7D6E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449645A7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0.033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3FAFF4B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0.14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F20C21A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0.004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06C341D4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0.805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0BC12874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0.438</w:t>
            </w:r>
          </w:p>
        </w:tc>
        <w:tc>
          <w:tcPr>
            <w:tcW w:w="283" w:type="dxa"/>
            <w:tcBorders>
              <w:tl2br w:val="nil"/>
              <w:tr2bl w:val="nil"/>
            </w:tcBorders>
            <w:vAlign w:val="bottom"/>
          </w:tcPr>
          <w:p w14:paraId="0C3993BB" w14:textId="77777777" w:rsidR="006E7D6E" w:rsidRPr="00BC5376" w:rsidRDefault="006E7D6E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</w:p>
        </w:tc>
        <w:tc>
          <w:tcPr>
            <w:tcW w:w="922" w:type="dxa"/>
            <w:tcBorders>
              <w:tl2br w:val="nil"/>
              <w:tr2bl w:val="nil"/>
            </w:tcBorders>
            <w:vAlign w:val="bottom"/>
          </w:tcPr>
          <w:p w14:paraId="17E51925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0.045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4B025A5C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0.05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345164EC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0.04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319981FC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0.383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691C68A0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0.48</w:t>
            </w:r>
          </w:p>
        </w:tc>
      </w:tr>
      <w:tr w:rsidR="00BC5376" w:rsidRPr="00BC5376" w14:paraId="02359DB6" w14:textId="77777777">
        <w:trPr>
          <w:trHeight w:val="518"/>
        </w:trPr>
        <w:tc>
          <w:tcPr>
            <w:tcW w:w="698" w:type="dxa"/>
            <w:tcBorders>
              <w:tl2br w:val="nil"/>
              <w:tr2bl w:val="nil"/>
            </w:tcBorders>
            <w:vAlign w:val="bottom"/>
          </w:tcPr>
          <w:p w14:paraId="0B38B385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A</w:t>
            </w:r>
          </w:p>
        </w:tc>
        <w:tc>
          <w:tcPr>
            <w:tcW w:w="790" w:type="dxa"/>
            <w:tcBorders>
              <w:tl2br w:val="nil"/>
              <w:tr2bl w:val="nil"/>
            </w:tcBorders>
            <w:vAlign w:val="bottom"/>
          </w:tcPr>
          <w:p w14:paraId="194BB77C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0.312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08CAC311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0.026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65AA2227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0.002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4AED127D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0.005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03EB1F2E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0.164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6E17CC0C" w14:textId="77777777" w:rsidR="006E7D6E" w:rsidRPr="00BC5376" w:rsidRDefault="006E7D6E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21FBEC3C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0.198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8A287A5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0.01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6E3ABA94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0.01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E14A059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0.003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858556A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0.285</w:t>
            </w:r>
          </w:p>
        </w:tc>
        <w:tc>
          <w:tcPr>
            <w:tcW w:w="283" w:type="dxa"/>
            <w:tcBorders>
              <w:tl2br w:val="nil"/>
              <w:tr2bl w:val="nil"/>
            </w:tcBorders>
            <w:vAlign w:val="bottom"/>
          </w:tcPr>
          <w:p w14:paraId="4FD1B09A" w14:textId="77777777" w:rsidR="006E7D6E" w:rsidRPr="00BC5376" w:rsidRDefault="006E7D6E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</w:p>
        </w:tc>
        <w:tc>
          <w:tcPr>
            <w:tcW w:w="922" w:type="dxa"/>
            <w:tcBorders>
              <w:tl2br w:val="nil"/>
              <w:tr2bl w:val="nil"/>
            </w:tcBorders>
            <w:vAlign w:val="bottom"/>
          </w:tcPr>
          <w:p w14:paraId="3A70EFC5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0.242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19AB1AA8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0.018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42A5A73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0.003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77DCC930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0.003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6C1F275A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0.114</w:t>
            </w:r>
          </w:p>
        </w:tc>
      </w:tr>
      <w:tr w:rsidR="00BC5376" w:rsidRPr="00BC5376" w14:paraId="209CF774" w14:textId="77777777">
        <w:trPr>
          <w:trHeight w:val="541"/>
        </w:trPr>
        <w:tc>
          <w:tcPr>
            <w:tcW w:w="698" w:type="dxa"/>
            <w:tcBorders>
              <w:tl2br w:val="nil"/>
              <w:tr2bl w:val="nil"/>
            </w:tcBorders>
            <w:vAlign w:val="bottom"/>
          </w:tcPr>
          <w:p w14:paraId="5DF005E3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E</w:t>
            </w:r>
            <w:bookmarkStart w:id="3" w:name="OLE_LINK3"/>
            <w:r w:rsidRPr="00BC5376">
              <w:rPr>
                <w:rFonts w:ascii="Times New Roman Regular" w:eastAsia="仿宋" w:hAnsi="Times New Roman Regular" w:cs="Times New Roman Regular"/>
                <w:b/>
                <w:bCs/>
                <w:kern w:val="0"/>
                <w:sz w:val="24"/>
                <w:szCs w:val="24"/>
              </w:rPr>
              <w:t>×</w:t>
            </w:r>
            <w:bookmarkEnd w:id="3"/>
            <w:r w:rsidRPr="00BC5376">
              <w:rPr>
                <w:rFonts w:ascii="Times New Roman Regular" w:eastAsia="等线" w:hAnsi="Times New Roman Regular" w:cs="Times New Roman Regular"/>
                <w:b/>
                <w:bCs/>
                <w:kern w:val="0"/>
                <w:sz w:val="24"/>
                <w:szCs w:val="24"/>
              </w:rPr>
              <w:t>A</w:t>
            </w:r>
          </w:p>
        </w:tc>
        <w:tc>
          <w:tcPr>
            <w:tcW w:w="790" w:type="dxa"/>
            <w:tcBorders>
              <w:tl2br w:val="nil"/>
              <w:tr2bl w:val="nil"/>
            </w:tcBorders>
            <w:vAlign w:val="bottom"/>
          </w:tcPr>
          <w:p w14:paraId="5C1ECD34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0.492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24B31869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0.998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05BC49CB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0.725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23679577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0.561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57DDA9DB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0.786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6DCA162A" w14:textId="77777777" w:rsidR="006E7D6E" w:rsidRPr="00BC5376" w:rsidRDefault="006E7D6E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7CC140C4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0.452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1CDE949E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0.878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21F83D27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0.443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4B4ECD25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0.993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2920E553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0.557</w:t>
            </w:r>
          </w:p>
        </w:tc>
        <w:tc>
          <w:tcPr>
            <w:tcW w:w="283" w:type="dxa"/>
            <w:tcBorders>
              <w:tl2br w:val="nil"/>
              <w:tr2bl w:val="nil"/>
            </w:tcBorders>
            <w:vAlign w:val="bottom"/>
          </w:tcPr>
          <w:p w14:paraId="6E0A75AB" w14:textId="77777777" w:rsidR="006E7D6E" w:rsidRPr="00BC5376" w:rsidRDefault="006E7D6E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</w:p>
        </w:tc>
        <w:tc>
          <w:tcPr>
            <w:tcW w:w="922" w:type="dxa"/>
            <w:tcBorders>
              <w:tl2br w:val="nil"/>
              <w:tr2bl w:val="nil"/>
            </w:tcBorders>
            <w:vAlign w:val="bottom"/>
          </w:tcPr>
          <w:p w14:paraId="22511D21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0.446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1CD74625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0.974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09AAB40A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0.653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74C998C1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0.711</w:t>
            </w:r>
          </w:p>
        </w:tc>
        <w:tc>
          <w:tcPr>
            <w:tcW w:w="0" w:type="auto"/>
            <w:tcBorders>
              <w:tl2br w:val="nil"/>
              <w:tr2bl w:val="nil"/>
            </w:tcBorders>
            <w:vAlign w:val="bottom"/>
          </w:tcPr>
          <w:p w14:paraId="74F61BFF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  <w:t>0.933</w:t>
            </w:r>
          </w:p>
        </w:tc>
      </w:tr>
      <w:tr w:rsidR="006E7D6E" w:rsidRPr="00BC5376" w14:paraId="380A528C" w14:textId="77777777">
        <w:trPr>
          <w:trHeight w:val="541"/>
        </w:trPr>
        <w:tc>
          <w:tcPr>
            <w:tcW w:w="14385" w:type="dxa"/>
            <w:gridSpan w:val="18"/>
            <w:tcBorders>
              <w:tl2br w:val="nil"/>
              <w:tr2bl w:val="nil"/>
            </w:tcBorders>
            <w:vAlign w:val="bottom"/>
          </w:tcPr>
          <w:p w14:paraId="40CDF3AF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ascii="Times New Roman Regular" w:eastAsia="等线" w:hAnsi="Times New Roman Regular" w:cs="Times New Roman Regular"/>
                <w:kern w:val="0"/>
                <w:sz w:val="24"/>
                <w:szCs w:val="24"/>
              </w:rPr>
            </w:pPr>
            <w:r w:rsidRPr="00BC5376">
              <w:rPr>
                <w:rFonts w:ascii="Times New Roman Bold" w:eastAsia="等线" w:hAnsi="Times New Roman Bold" w:cs="Times New Roman Bold"/>
                <w:b/>
                <w:bCs/>
                <w:kern w:val="0"/>
                <w:sz w:val="24"/>
                <w:szCs w:val="24"/>
              </w:rPr>
              <w:t>Repeated</w:t>
            </w:r>
            <w:r w:rsidR="002E6000" w:rsidRPr="00BC5376">
              <w:rPr>
                <w:rFonts w:ascii="Times New Roman Bold" w:eastAsia="等线" w:hAnsi="Times New Roman Bold" w:cs="Times New Roman Bold"/>
                <w:b/>
                <w:bCs/>
                <w:kern w:val="0"/>
                <w:sz w:val="24"/>
                <w:szCs w:val="24"/>
              </w:rPr>
              <w:t>-</w:t>
            </w:r>
            <w:r w:rsidRPr="00BC5376">
              <w:rPr>
                <w:rFonts w:ascii="Times New Roman Bold" w:eastAsia="等线" w:hAnsi="Times New Roman Bold" w:cs="Times New Roman Bold" w:hint="eastAsia"/>
                <w:b/>
                <w:bCs/>
                <w:kern w:val="0"/>
                <w:sz w:val="24"/>
                <w:szCs w:val="24"/>
              </w:rPr>
              <w:t>m</w:t>
            </w:r>
            <w:r w:rsidRPr="00BC5376">
              <w:rPr>
                <w:rFonts w:ascii="Times New Roman Bold" w:eastAsia="等线" w:hAnsi="Times New Roman Bold" w:cs="Times New Roman Bold"/>
                <w:b/>
                <w:bCs/>
                <w:kern w:val="0"/>
                <w:sz w:val="24"/>
                <w:szCs w:val="24"/>
              </w:rPr>
              <w:t xml:space="preserve">easures ANOVA: </w:t>
            </w:r>
            <w:r w:rsidRPr="00BC5376">
              <w:rPr>
                <w:rFonts w:eastAsia="等线"/>
                <w:b/>
                <w:bCs/>
                <w:kern w:val="0"/>
                <w:sz w:val="24"/>
                <w:szCs w:val="24"/>
                <w:lang w:val="en-GB"/>
              </w:rPr>
              <w:t>E</w:t>
            </w:r>
            <w:r w:rsidRPr="00BC5376">
              <w:rPr>
                <w:rFonts w:eastAsia="等线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C5376">
              <w:rPr>
                <w:rFonts w:eastAsia="等线"/>
                <w:b/>
                <w:bCs/>
                <w:kern w:val="0"/>
                <w:sz w:val="24"/>
                <w:szCs w:val="24"/>
              </w:rPr>
              <w:t>(</w:t>
            </w:r>
            <w:r w:rsidRPr="00BC5376">
              <w:rPr>
                <w:rFonts w:ascii="Times New Roman Bold Italic" w:eastAsia="等线" w:hAnsi="Times New Roman Bold Italic" w:cs="Times New Roman Bold Italic"/>
                <w:b/>
                <w:bCs/>
                <w:i/>
                <w:iCs/>
                <w:kern w:val="0"/>
                <w:sz w:val="24"/>
                <w:szCs w:val="24"/>
              </w:rPr>
              <w:t>P</w:t>
            </w:r>
            <w:r w:rsidRPr="00BC5376">
              <w:rPr>
                <w:rFonts w:eastAsia="等线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C5376">
              <w:rPr>
                <w:rFonts w:eastAsia="等线"/>
                <w:b/>
                <w:bCs/>
                <w:kern w:val="0"/>
                <w:sz w:val="24"/>
                <w:szCs w:val="24"/>
              </w:rPr>
              <w:t xml:space="preserve">= 0.114), </w:t>
            </w:r>
            <w:r w:rsidR="001D6138" w:rsidRPr="00BC5376">
              <w:rPr>
                <w:rFonts w:eastAsia="等线"/>
                <w:b/>
                <w:bCs/>
                <w:kern w:val="0"/>
                <w:sz w:val="24"/>
                <w:szCs w:val="24"/>
              </w:rPr>
              <w:t>A</w:t>
            </w:r>
            <w:r w:rsidR="001D6138" w:rsidRPr="00BC5376">
              <w:rPr>
                <w:rFonts w:eastAsia="等线" w:cs="Times New Roman"/>
                <w:b/>
                <w:bCs/>
                <w:kern w:val="0"/>
                <w:sz w:val="24"/>
                <w:szCs w:val="24"/>
                <w:lang w:bidi="ar"/>
              </w:rPr>
              <w:t xml:space="preserve"> (</w:t>
            </w:r>
            <w:r w:rsidRPr="00BC5376">
              <w:rPr>
                <w:rFonts w:ascii="Times New Roman Bold Italic" w:eastAsia="等线" w:hAnsi="Times New Roman Bold Italic" w:cs="Times New Roman Bold Italic"/>
                <w:b/>
                <w:bCs/>
                <w:i/>
                <w:iCs/>
                <w:kern w:val="0"/>
                <w:sz w:val="24"/>
                <w:szCs w:val="24"/>
                <w:lang w:bidi="ar"/>
              </w:rPr>
              <w:t>P</w:t>
            </w:r>
            <w:r w:rsidRPr="00BC5376">
              <w:rPr>
                <w:rFonts w:eastAsia="等线" w:cs="Times New Roman"/>
                <w:b/>
                <w:bCs/>
                <w:kern w:val="0"/>
                <w:sz w:val="24"/>
                <w:szCs w:val="24"/>
                <w:lang w:bidi="ar"/>
              </w:rPr>
              <w:t xml:space="preserve"> = 0.008)</w:t>
            </w:r>
            <w:r w:rsidRPr="00BC5376">
              <w:rPr>
                <w:rFonts w:eastAsia="等线"/>
                <w:b/>
                <w:bCs/>
                <w:kern w:val="0"/>
                <w:sz w:val="24"/>
                <w:szCs w:val="24"/>
              </w:rPr>
              <w:t xml:space="preserve">, </w:t>
            </w:r>
            <w:r w:rsidRPr="00BC5376">
              <w:rPr>
                <w:rFonts w:eastAsia="等线"/>
                <w:b/>
                <w:bCs/>
                <w:kern w:val="0"/>
                <w:sz w:val="24"/>
                <w:szCs w:val="24"/>
                <w:lang w:val="en-GB"/>
              </w:rPr>
              <w:t>E×A</w:t>
            </w:r>
            <w:r w:rsidRPr="00BC5376">
              <w:rPr>
                <w:rFonts w:eastAsia="等线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C5376">
              <w:rPr>
                <w:rFonts w:eastAsia="等线" w:cs="Times New Roman"/>
                <w:b/>
                <w:bCs/>
                <w:kern w:val="0"/>
                <w:sz w:val="24"/>
                <w:szCs w:val="24"/>
                <w:lang w:bidi="ar"/>
              </w:rPr>
              <w:t>(</w:t>
            </w:r>
            <w:r w:rsidRPr="00BC5376">
              <w:rPr>
                <w:rFonts w:ascii="Times New Roman Bold Italic" w:eastAsia="等线" w:hAnsi="Times New Roman Bold Italic" w:cs="Times New Roman Bold Italic"/>
                <w:b/>
                <w:bCs/>
                <w:i/>
                <w:iCs/>
                <w:kern w:val="0"/>
                <w:sz w:val="24"/>
                <w:szCs w:val="24"/>
                <w:lang w:bidi="ar"/>
              </w:rPr>
              <w:t>P</w:t>
            </w:r>
            <w:r w:rsidRPr="00BC5376">
              <w:rPr>
                <w:rFonts w:eastAsia="等线" w:cs="Times New Roman"/>
                <w:b/>
                <w:bCs/>
                <w:kern w:val="0"/>
                <w:sz w:val="24"/>
                <w:szCs w:val="24"/>
                <w:lang w:bidi="ar"/>
              </w:rPr>
              <w:t xml:space="preserve"> = 0.631)</w:t>
            </w:r>
          </w:p>
        </w:tc>
      </w:tr>
    </w:tbl>
    <w:p w14:paraId="7F0D93C1" w14:textId="77777777" w:rsidR="006E7D6E" w:rsidRPr="00BC5376" w:rsidRDefault="006E7D6E">
      <w:pPr>
        <w:ind w:firstLineChars="0" w:firstLine="0"/>
        <w:jc w:val="left"/>
        <w:rPr>
          <w:sz w:val="24"/>
          <w:szCs w:val="24"/>
        </w:rPr>
      </w:pPr>
    </w:p>
    <w:p w14:paraId="46EA5D95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2814EA62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45706F7E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05720FF7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03DB2C62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0A42612E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2F96D051" w14:textId="77777777" w:rsidR="006E7D6E" w:rsidRPr="00BC5376" w:rsidRDefault="006E7D6E">
      <w:pPr>
        <w:ind w:firstLineChars="0" w:firstLine="0"/>
        <w:rPr>
          <w:sz w:val="24"/>
          <w:szCs w:val="24"/>
        </w:rPr>
      </w:pPr>
    </w:p>
    <w:p w14:paraId="47C28C84" w14:textId="28F1A02A" w:rsidR="006E7D6E" w:rsidRPr="00BC5376" w:rsidRDefault="00000000">
      <w:pPr>
        <w:ind w:firstLineChars="37" w:firstLine="89"/>
        <w:rPr>
          <w:sz w:val="24"/>
          <w:szCs w:val="24"/>
        </w:rPr>
      </w:pPr>
      <w:r w:rsidRPr="00BC5376">
        <w:rPr>
          <w:b/>
          <w:bCs/>
          <w:sz w:val="24"/>
          <w:szCs w:val="24"/>
        </w:rPr>
        <w:t>Table S4</w:t>
      </w:r>
      <w:r w:rsidRPr="00BC5376">
        <w:rPr>
          <w:sz w:val="24"/>
          <w:szCs w:val="24"/>
        </w:rPr>
        <w:t xml:space="preserve"> The effects of earthworms (E), AMF (A), and their interaction (E × A) on accumulated N</w:t>
      </w:r>
      <w:r w:rsidRPr="00BC5376">
        <w:rPr>
          <w:rFonts w:hint="eastAsia"/>
          <w:sz w:val="24"/>
          <w:szCs w:val="24"/>
          <w:vertAlign w:val="subscript"/>
        </w:rPr>
        <w:t>2</w:t>
      </w:r>
      <w:r w:rsidRPr="00BC5376">
        <w:rPr>
          <w:rFonts w:ascii="Times New Roman Regular" w:hAnsi="Times New Roman Regular" w:cs="Times New Roman Regular"/>
          <w:sz w:val="24"/>
          <w:szCs w:val="24"/>
        </w:rPr>
        <w:t>O</w:t>
      </w:r>
      <w:r w:rsidRPr="00BC5376">
        <w:rPr>
          <w:sz w:val="24"/>
          <w:szCs w:val="24"/>
        </w:rPr>
        <w:t xml:space="preserve"> emissions </w:t>
      </w:r>
    </w:p>
    <w:p w14:paraId="0D957CAC" w14:textId="77777777" w:rsidR="006E7D6E" w:rsidRPr="00BC5376" w:rsidRDefault="00000000">
      <w:pPr>
        <w:ind w:firstLineChars="37" w:firstLine="89"/>
        <w:rPr>
          <w:sz w:val="24"/>
          <w:szCs w:val="24"/>
        </w:rPr>
      </w:pPr>
      <w:r w:rsidRPr="00BC5376">
        <w:rPr>
          <w:sz w:val="24"/>
          <w:szCs w:val="24"/>
        </w:rPr>
        <w:t xml:space="preserve">measured on days 7, 14, 26, 39, and 46. </w:t>
      </w:r>
    </w:p>
    <w:p w14:paraId="3ADC885C" w14:textId="77777777" w:rsidR="006E7D6E" w:rsidRPr="00BC5376" w:rsidRDefault="006E7D6E">
      <w:pPr>
        <w:ind w:firstLine="480"/>
        <w:rPr>
          <w:sz w:val="24"/>
          <w:szCs w:val="24"/>
        </w:rPr>
      </w:pPr>
    </w:p>
    <w:tbl>
      <w:tblPr>
        <w:tblStyle w:val="TableGrid"/>
        <w:tblW w:w="12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1128"/>
        <w:gridCol w:w="770"/>
        <w:gridCol w:w="1014"/>
        <w:gridCol w:w="970"/>
        <w:gridCol w:w="975"/>
        <w:gridCol w:w="917"/>
        <w:gridCol w:w="1008"/>
        <w:gridCol w:w="825"/>
        <w:gridCol w:w="1008"/>
        <w:gridCol w:w="1206"/>
      </w:tblGrid>
      <w:tr w:rsidR="00BC5376" w:rsidRPr="00BC5376" w14:paraId="7E53B21F" w14:textId="77777777">
        <w:trPr>
          <w:trHeight w:val="471"/>
        </w:trPr>
        <w:tc>
          <w:tcPr>
            <w:tcW w:w="2195" w:type="dxa"/>
            <w:vMerge w:val="restar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967FBE7" w14:textId="77777777" w:rsidR="006E7D6E" w:rsidRPr="00BC5376" w:rsidRDefault="00000000">
            <w:pPr>
              <w:ind w:firstLine="48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Factors</w:t>
            </w:r>
          </w:p>
        </w:tc>
        <w:tc>
          <w:tcPr>
            <w:tcW w:w="1898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5379586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Day_7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0700FE5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Day_14</w:t>
            </w:r>
          </w:p>
        </w:tc>
        <w:tc>
          <w:tcPr>
            <w:tcW w:w="1892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61E9258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Day_26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DE0FEC0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Day_39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B9A0237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Day_46</w:t>
            </w:r>
          </w:p>
        </w:tc>
      </w:tr>
      <w:tr w:rsidR="00BC5376" w:rsidRPr="00BC5376" w14:paraId="76DBA44E" w14:textId="77777777">
        <w:trPr>
          <w:trHeight w:val="932"/>
        </w:trPr>
        <w:tc>
          <w:tcPr>
            <w:tcW w:w="2195" w:type="dxa"/>
            <w:vMerge/>
            <w:tcBorders>
              <w:top w:val="single" w:sz="4" w:space="0" w:color="auto"/>
              <w:bottom w:val="single" w:sz="4" w:space="0" w:color="auto"/>
            </w:tcBorders>
            <w:noWrap/>
          </w:tcPr>
          <w:p w14:paraId="6BE54DAA" w14:textId="77777777" w:rsidR="006E7D6E" w:rsidRPr="00BC5376" w:rsidRDefault="006E7D6E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6E15D14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Wald χ²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EBCBEE1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Sig.</w:t>
            </w: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9F385D2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Wald χ²</w:t>
            </w:r>
          </w:p>
        </w:tc>
        <w:tc>
          <w:tcPr>
            <w:tcW w:w="97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E619917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Sig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13ACBFE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Wald χ²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7B0916F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Sig.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BC83812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Wald χ²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B1C0832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Sig.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D73312C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Wald χ²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73211A5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Sig.</w:t>
            </w:r>
          </w:p>
        </w:tc>
      </w:tr>
      <w:tr w:rsidR="00BC5376" w:rsidRPr="00BC5376" w14:paraId="05A523F4" w14:textId="77777777">
        <w:trPr>
          <w:trHeight w:val="471"/>
        </w:trPr>
        <w:tc>
          <w:tcPr>
            <w:tcW w:w="2195" w:type="dxa"/>
            <w:tcBorders>
              <w:top w:val="single" w:sz="4" w:space="0" w:color="auto"/>
            </w:tcBorders>
            <w:noWrap/>
          </w:tcPr>
          <w:p w14:paraId="633B3B78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128" w:type="dxa"/>
            <w:tcBorders>
              <w:top w:val="single" w:sz="4" w:space="0" w:color="auto"/>
            </w:tcBorders>
            <w:noWrap/>
          </w:tcPr>
          <w:p w14:paraId="7265639A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5.007</w:t>
            </w:r>
          </w:p>
        </w:tc>
        <w:tc>
          <w:tcPr>
            <w:tcW w:w="770" w:type="dxa"/>
            <w:tcBorders>
              <w:top w:val="single" w:sz="4" w:space="0" w:color="auto"/>
            </w:tcBorders>
            <w:noWrap/>
          </w:tcPr>
          <w:p w14:paraId="36AAF233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>0.025</w:t>
            </w:r>
          </w:p>
        </w:tc>
        <w:tc>
          <w:tcPr>
            <w:tcW w:w="1014" w:type="dxa"/>
            <w:tcBorders>
              <w:top w:val="single" w:sz="4" w:space="0" w:color="auto"/>
            </w:tcBorders>
            <w:noWrap/>
          </w:tcPr>
          <w:p w14:paraId="571A4DB1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5.589</w:t>
            </w:r>
          </w:p>
        </w:tc>
        <w:tc>
          <w:tcPr>
            <w:tcW w:w="970" w:type="dxa"/>
            <w:tcBorders>
              <w:top w:val="single" w:sz="4" w:space="0" w:color="auto"/>
            </w:tcBorders>
            <w:noWrap/>
          </w:tcPr>
          <w:p w14:paraId="27235DDD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>0.018</w:t>
            </w:r>
          </w:p>
        </w:tc>
        <w:tc>
          <w:tcPr>
            <w:tcW w:w="975" w:type="dxa"/>
            <w:tcBorders>
              <w:top w:val="single" w:sz="4" w:space="0" w:color="auto"/>
            </w:tcBorders>
            <w:noWrap/>
          </w:tcPr>
          <w:p w14:paraId="12D4A39B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5.94</w:t>
            </w:r>
          </w:p>
        </w:tc>
        <w:tc>
          <w:tcPr>
            <w:tcW w:w="917" w:type="dxa"/>
            <w:tcBorders>
              <w:top w:val="single" w:sz="4" w:space="0" w:color="auto"/>
            </w:tcBorders>
            <w:noWrap/>
          </w:tcPr>
          <w:p w14:paraId="02952D41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>0.015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noWrap/>
          </w:tcPr>
          <w:p w14:paraId="2FF5D614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4.47</w:t>
            </w:r>
          </w:p>
        </w:tc>
        <w:tc>
          <w:tcPr>
            <w:tcW w:w="825" w:type="dxa"/>
            <w:tcBorders>
              <w:top w:val="single" w:sz="4" w:space="0" w:color="auto"/>
            </w:tcBorders>
            <w:noWrap/>
          </w:tcPr>
          <w:p w14:paraId="05229157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>0.034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noWrap/>
          </w:tcPr>
          <w:p w14:paraId="1A2E7972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4.576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noWrap/>
          </w:tcPr>
          <w:p w14:paraId="03F5BECB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>0.032</w:t>
            </w:r>
          </w:p>
        </w:tc>
      </w:tr>
      <w:tr w:rsidR="00BC5376" w:rsidRPr="00BC5376" w14:paraId="1FA3E533" w14:textId="77777777">
        <w:trPr>
          <w:trHeight w:val="461"/>
        </w:trPr>
        <w:tc>
          <w:tcPr>
            <w:tcW w:w="2195" w:type="dxa"/>
            <w:noWrap/>
          </w:tcPr>
          <w:p w14:paraId="2B60EF94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128" w:type="dxa"/>
            <w:noWrap/>
          </w:tcPr>
          <w:p w14:paraId="40D3D37D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1.714</w:t>
            </w:r>
          </w:p>
        </w:tc>
        <w:tc>
          <w:tcPr>
            <w:tcW w:w="770" w:type="dxa"/>
            <w:noWrap/>
          </w:tcPr>
          <w:p w14:paraId="19652A45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0.19</w:t>
            </w:r>
          </w:p>
        </w:tc>
        <w:tc>
          <w:tcPr>
            <w:tcW w:w="1014" w:type="dxa"/>
            <w:noWrap/>
          </w:tcPr>
          <w:p w14:paraId="591353F5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4.024</w:t>
            </w:r>
          </w:p>
        </w:tc>
        <w:tc>
          <w:tcPr>
            <w:tcW w:w="970" w:type="dxa"/>
            <w:noWrap/>
          </w:tcPr>
          <w:p w14:paraId="5588D55D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>0.045</w:t>
            </w:r>
          </w:p>
        </w:tc>
        <w:tc>
          <w:tcPr>
            <w:tcW w:w="975" w:type="dxa"/>
            <w:noWrap/>
          </w:tcPr>
          <w:p w14:paraId="7D6E382F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6.866</w:t>
            </w:r>
          </w:p>
        </w:tc>
        <w:tc>
          <w:tcPr>
            <w:tcW w:w="917" w:type="dxa"/>
            <w:noWrap/>
          </w:tcPr>
          <w:p w14:paraId="086E5665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>0.009</w:t>
            </w:r>
          </w:p>
        </w:tc>
        <w:tc>
          <w:tcPr>
            <w:tcW w:w="1008" w:type="dxa"/>
            <w:noWrap/>
          </w:tcPr>
          <w:p w14:paraId="0BF502CA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11.039</w:t>
            </w:r>
          </w:p>
        </w:tc>
        <w:tc>
          <w:tcPr>
            <w:tcW w:w="825" w:type="dxa"/>
            <w:noWrap/>
          </w:tcPr>
          <w:p w14:paraId="5178A54C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>0.001</w:t>
            </w:r>
          </w:p>
        </w:tc>
        <w:tc>
          <w:tcPr>
            <w:tcW w:w="1008" w:type="dxa"/>
            <w:noWrap/>
          </w:tcPr>
          <w:p w14:paraId="1C6A2B01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14.483</w:t>
            </w:r>
          </w:p>
        </w:tc>
        <w:tc>
          <w:tcPr>
            <w:tcW w:w="1206" w:type="dxa"/>
            <w:noWrap/>
          </w:tcPr>
          <w:p w14:paraId="30008966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</w:rPr>
              <w:t>&lt; 0.001</w:t>
            </w:r>
          </w:p>
        </w:tc>
      </w:tr>
      <w:tr w:rsidR="006E7D6E" w:rsidRPr="00BC5376" w14:paraId="0B2E8744" w14:textId="77777777">
        <w:trPr>
          <w:trHeight w:val="471"/>
        </w:trPr>
        <w:tc>
          <w:tcPr>
            <w:tcW w:w="2195" w:type="dxa"/>
            <w:tcBorders>
              <w:bottom w:val="single" w:sz="4" w:space="0" w:color="auto"/>
            </w:tcBorders>
            <w:noWrap/>
          </w:tcPr>
          <w:p w14:paraId="6D9C9284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 xml:space="preserve">E </w:t>
            </w:r>
            <w:r w:rsidRPr="00BC5376">
              <w:rPr>
                <w:rFonts w:ascii="Times New Roman Regular" w:eastAsia="仿宋" w:hAnsi="Times New Roman Regular" w:cs="Times New Roman Regular"/>
                <w:b/>
                <w:bCs/>
                <w:kern w:val="0"/>
                <w:sz w:val="24"/>
                <w:szCs w:val="24"/>
              </w:rPr>
              <w:t>×</w:t>
            </w:r>
            <w:r w:rsidRPr="00BC5376">
              <w:rPr>
                <w:rFonts w:eastAsia="等线" w:cs="Times New Roman"/>
                <w:b/>
                <w:bCs/>
                <w:sz w:val="24"/>
                <w:szCs w:val="24"/>
              </w:rPr>
              <w:t xml:space="preserve"> A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noWrap/>
          </w:tcPr>
          <w:p w14:paraId="2AADCC9D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0.726</w:t>
            </w:r>
          </w:p>
        </w:tc>
        <w:tc>
          <w:tcPr>
            <w:tcW w:w="770" w:type="dxa"/>
            <w:tcBorders>
              <w:bottom w:val="single" w:sz="4" w:space="0" w:color="auto"/>
            </w:tcBorders>
            <w:noWrap/>
          </w:tcPr>
          <w:p w14:paraId="688F63D9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0.394</w:t>
            </w:r>
          </w:p>
        </w:tc>
        <w:tc>
          <w:tcPr>
            <w:tcW w:w="1014" w:type="dxa"/>
            <w:tcBorders>
              <w:bottom w:val="single" w:sz="4" w:space="0" w:color="auto"/>
            </w:tcBorders>
            <w:noWrap/>
          </w:tcPr>
          <w:p w14:paraId="5FF65A3D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0.348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noWrap/>
          </w:tcPr>
          <w:p w14:paraId="08F0D145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0.555</w:t>
            </w:r>
          </w:p>
        </w:tc>
        <w:tc>
          <w:tcPr>
            <w:tcW w:w="975" w:type="dxa"/>
            <w:tcBorders>
              <w:bottom w:val="single" w:sz="4" w:space="0" w:color="auto"/>
            </w:tcBorders>
            <w:noWrap/>
          </w:tcPr>
          <w:p w14:paraId="19990841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0.169</w:t>
            </w:r>
          </w:p>
        </w:tc>
        <w:tc>
          <w:tcPr>
            <w:tcW w:w="917" w:type="dxa"/>
            <w:tcBorders>
              <w:bottom w:val="single" w:sz="4" w:space="0" w:color="auto"/>
            </w:tcBorders>
            <w:noWrap/>
          </w:tcPr>
          <w:p w14:paraId="1EDE6455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0.681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noWrap/>
          </w:tcPr>
          <w:p w14:paraId="54BBC5A1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0.016</w:t>
            </w:r>
          </w:p>
        </w:tc>
        <w:tc>
          <w:tcPr>
            <w:tcW w:w="825" w:type="dxa"/>
            <w:tcBorders>
              <w:bottom w:val="single" w:sz="4" w:space="0" w:color="auto"/>
            </w:tcBorders>
            <w:noWrap/>
          </w:tcPr>
          <w:p w14:paraId="42998688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0.899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noWrap/>
          </w:tcPr>
          <w:p w14:paraId="16CAEF78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</w:tcPr>
          <w:p w14:paraId="02517CD4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sz w:val="24"/>
                <w:szCs w:val="24"/>
              </w:rPr>
            </w:pPr>
            <w:r w:rsidRPr="00BC5376">
              <w:rPr>
                <w:rFonts w:eastAsia="等线" w:cs="Times New Roman"/>
                <w:sz w:val="24"/>
                <w:szCs w:val="24"/>
              </w:rPr>
              <w:t>0.982</w:t>
            </w:r>
          </w:p>
        </w:tc>
      </w:tr>
    </w:tbl>
    <w:p w14:paraId="130802AA" w14:textId="77777777" w:rsidR="006E7D6E" w:rsidRPr="00BC5376" w:rsidRDefault="006E7D6E">
      <w:pPr>
        <w:ind w:firstLine="480"/>
        <w:rPr>
          <w:sz w:val="24"/>
          <w:szCs w:val="24"/>
        </w:rPr>
      </w:pPr>
    </w:p>
    <w:p w14:paraId="355AFEC1" w14:textId="77777777" w:rsidR="006E7D6E" w:rsidRPr="00BC5376" w:rsidRDefault="006E7D6E">
      <w:pPr>
        <w:ind w:firstLine="480"/>
        <w:rPr>
          <w:sz w:val="24"/>
          <w:szCs w:val="24"/>
        </w:rPr>
        <w:sectPr w:rsidR="006E7D6E" w:rsidRPr="00BC5376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7EEBF5E2" w14:textId="589A2121" w:rsidR="006E7D6E" w:rsidRPr="00BC5376" w:rsidRDefault="00000000">
      <w:pPr>
        <w:ind w:firstLineChars="0" w:firstLine="0"/>
        <w:rPr>
          <w:rFonts w:eastAsia="等线" w:cs="Times New Roman"/>
          <w:sz w:val="24"/>
          <w:szCs w:val="24"/>
        </w:rPr>
      </w:pPr>
      <w:r w:rsidRPr="00BC5376">
        <w:rPr>
          <w:rFonts w:eastAsia="等线" w:cs="Times New Roman"/>
          <w:b/>
          <w:bCs/>
          <w:sz w:val="24"/>
          <w:szCs w:val="24"/>
        </w:rPr>
        <w:t>Table S5</w:t>
      </w:r>
      <w:r w:rsidRPr="00BC5376">
        <w:rPr>
          <w:rFonts w:eastAsia="等线" w:cs="Times New Roman"/>
          <w:sz w:val="24"/>
          <w:szCs w:val="24"/>
        </w:rPr>
        <w:t xml:space="preserve"> </w:t>
      </w:r>
      <w:bookmarkStart w:id="4" w:name="OLE_LINK64"/>
      <w:r w:rsidRPr="00BC5376">
        <w:rPr>
          <w:rFonts w:eastAsia="等线" w:cs="Times New Roman"/>
          <w:sz w:val="24"/>
          <w:szCs w:val="24"/>
        </w:rPr>
        <w:t>Results of repeated-measures ANOVA showing between-subject effects of earthworm (E) and AMF (A) treatments and within-subject effects of time and its interactions with E and A on</w:t>
      </w:r>
      <w:r w:rsidRPr="00BC5376">
        <w:rPr>
          <w:rFonts w:eastAsia="等线" w:cs="Times New Roman" w:hint="eastAsia"/>
          <w:sz w:val="24"/>
          <w:szCs w:val="24"/>
        </w:rPr>
        <w:t xml:space="preserve"> </w:t>
      </w:r>
      <w:r w:rsidRPr="00BC5376">
        <w:rPr>
          <w:rFonts w:eastAsia="等线" w:cs="Times New Roman"/>
          <w:sz w:val="24"/>
          <w:szCs w:val="24"/>
        </w:rPr>
        <w:t>cumulative</w:t>
      </w:r>
      <w:r w:rsidRPr="00BC5376">
        <w:rPr>
          <w:rFonts w:eastAsia="等线" w:cs="Times New Roman" w:hint="eastAsia"/>
          <w:sz w:val="24"/>
          <w:szCs w:val="24"/>
        </w:rPr>
        <w:t xml:space="preserve"> </w:t>
      </w:r>
      <w:r w:rsidRPr="00BC5376">
        <w:rPr>
          <w:rFonts w:eastAsia="等线" w:cs="Times New Roman"/>
          <w:sz w:val="24"/>
          <w:szCs w:val="24"/>
        </w:rPr>
        <w:t>N</w:t>
      </w:r>
      <w:r w:rsidRPr="00BC5376">
        <w:rPr>
          <w:rFonts w:eastAsia="等线" w:cs="Times New Roman" w:hint="eastAsia"/>
          <w:sz w:val="24"/>
          <w:szCs w:val="24"/>
          <w:vertAlign w:val="subscript"/>
        </w:rPr>
        <w:t>2</w:t>
      </w:r>
      <w:r w:rsidRPr="00BC5376">
        <w:rPr>
          <w:rFonts w:eastAsia="等线" w:cs="Times New Roman"/>
          <w:sz w:val="24"/>
          <w:szCs w:val="24"/>
        </w:rPr>
        <w:t>O emissions.</w:t>
      </w:r>
      <w:r w:rsidRPr="00BC5376">
        <w:t xml:space="preserve"> </w:t>
      </w:r>
      <w:r w:rsidRPr="00BC5376">
        <w:rPr>
          <w:rFonts w:eastAsia="等线" w:cs="Times New Roman"/>
          <w:sz w:val="24"/>
          <w:szCs w:val="24"/>
        </w:rPr>
        <w:t>Bold values indicate significant effects (P &lt; 0.05).</w:t>
      </w:r>
    </w:p>
    <w:tbl>
      <w:tblPr>
        <w:tblStyle w:val="TableGrid"/>
        <w:tblW w:w="70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5"/>
        <w:gridCol w:w="1080"/>
        <w:gridCol w:w="990"/>
        <w:gridCol w:w="1800"/>
      </w:tblGrid>
      <w:tr w:rsidR="00BC5376" w:rsidRPr="00BC5376" w14:paraId="42846620" w14:textId="77777777">
        <w:trPr>
          <w:trHeight w:val="634"/>
          <w:jc w:val="center"/>
        </w:trPr>
        <w:tc>
          <w:tcPr>
            <w:tcW w:w="3145" w:type="dxa"/>
            <w:tcBorders>
              <w:top w:val="single" w:sz="4" w:space="0" w:color="auto"/>
              <w:bottom w:val="single" w:sz="4" w:space="0" w:color="auto"/>
            </w:tcBorders>
            <w:noWrap/>
          </w:tcPr>
          <w:bookmarkEnd w:id="4"/>
          <w:p w14:paraId="3D44D766" w14:textId="77777777" w:rsidR="006E7D6E" w:rsidRPr="00BC5376" w:rsidRDefault="00000000">
            <w:pPr>
              <w:ind w:firstLine="48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Between-subject effects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50842B1" w14:textId="77777777" w:rsidR="006E7D6E" w:rsidRPr="00BC5376" w:rsidRDefault="00000000">
            <w:pPr>
              <w:widowControl/>
              <w:ind w:firstLineChars="0" w:firstLine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df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8F34395" w14:textId="77777777" w:rsidR="006E7D6E" w:rsidRPr="00BC5376" w:rsidRDefault="00000000">
            <w:pPr>
              <w:widowControl/>
              <w:ind w:firstLineChars="0" w:firstLine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F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774AFAE" w14:textId="77777777" w:rsidR="006E7D6E" w:rsidRPr="00BC5376" w:rsidRDefault="00000000">
            <w:pPr>
              <w:widowControl/>
              <w:ind w:firstLineChars="0" w:firstLine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Sig.</w:t>
            </w:r>
          </w:p>
        </w:tc>
      </w:tr>
      <w:tr w:rsidR="00BC5376" w:rsidRPr="00BC5376" w14:paraId="29F6094E" w14:textId="77777777">
        <w:trPr>
          <w:trHeight w:val="300"/>
          <w:jc w:val="center"/>
        </w:trPr>
        <w:tc>
          <w:tcPr>
            <w:tcW w:w="3145" w:type="dxa"/>
            <w:tcBorders>
              <w:top w:val="single" w:sz="4" w:space="0" w:color="auto"/>
            </w:tcBorders>
            <w:noWrap/>
          </w:tcPr>
          <w:p w14:paraId="6C4EB124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E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</w:tcPr>
          <w:p w14:paraId="21EE91EA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1, 16</w:t>
            </w:r>
          </w:p>
        </w:tc>
        <w:tc>
          <w:tcPr>
            <w:tcW w:w="990" w:type="dxa"/>
            <w:tcBorders>
              <w:top w:val="single" w:sz="4" w:space="0" w:color="auto"/>
            </w:tcBorders>
            <w:noWrap/>
          </w:tcPr>
          <w:p w14:paraId="58607DC5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3.704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noWrap/>
          </w:tcPr>
          <w:p w14:paraId="08C5DE83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ascii="Times New Roman Bold" w:eastAsia="Times New Roman" w:hAnsi="Times New Roman Bold" w:cs="Times New Roman Bold"/>
                <w:b/>
                <w:bCs/>
                <w:kern w:val="0"/>
                <w:sz w:val="24"/>
                <w:szCs w:val="24"/>
                <w:lang w:eastAsia="en-US"/>
              </w:rPr>
              <w:t>0.072</w:t>
            </w:r>
          </w:p>
        </w:tc>
      </w:tr>
      <w:tr w:rsidR="00BC5376" w:rsidRPr="00BC5376" w14:paraId="0CE987F9" w14:textId="77777777">
        <w:trPr>
          <w:trHeight w:val="300"/>
          <w:jc w:val="center"/>
        </w:trPr>
        <w:tc>
          <w:tcPr>
            <w:tcW w:w="3145" w:type="dxa"/>
            <w:noWrap/>
          </w:tcPr>
          <w:p w14:paraId="5ECFB446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1080" w:type="dxa"/>
            <w:noWrap/>
          </w:tcPr>
          <w:p w14:paraId="6143D172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1, 16</w:t>
            </w:r>
          </w:p>
        </w:tc>
        <w:tc>
          <w:tcPr>
            <w:tcW w:w="990" w:type="dxa"/>
            <w:noWrap/>
          </w:tcPr>
          <w:p w14:paraId="01C6F176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7.211</w:t>
            </w:r>
          </w:p>
        </w:tc>
        <w:tc>
          <w:tcPr>
            <w:tcW w:w="1800" w:type="dxa"/>
            <w:noWrap/>
          </w:tcPr>
          <w:p w14:paraId="4829F6B0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0.016</w:t>
            </w:r>
          </w:p>
        </w:tc>
      </w:tr>
      <w:tr w:rsidR="00BC5376" w:rsidRPr="00BC5376" w14:paraId="42352726" w14:textId="77777777">
        <w:trPr>
          <w:trHeight w:val="300"/>
          <w:jc w:val="center"/>
        </w:trPr>
        <w:tc>
          <w:tcPr>
            <w:tcW w:w="3145" w:type="dxa"/>
            <w:tcBorders>
              <w:bottom w:val="single" w:sz="4" w:space="0" w:color="auto"/>
            </w:tcBorders>
            <w:noWrap/>
          </w:tcPr>
          <w:p w14:paraId="76121141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E * A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noWrap/>
          </w:tcPr>
          <w:p w14:paraId="2E2CD47D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1, 16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noWrap/>
          </w:tcPr>
          <w:p w14:paraId="08E08C37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0.569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noWrap/>
          </w:tcPr>
          <w:p w14:paraId="296FD46D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0.462</w:t>
            </w:r>
          </w:p>
        </w:tc>
      </w:tr>
      <w:tr w:rsidR="00BC5376" w:rsidRPr="00BC5376" w14:paraId="3EFFF709" w14:textId="77777777">
        <w:trPr>
          <w:trHeight w:val="300"/>
          <w:jc w:val="center"/>
        </w:trPr>
        <w:tc>
          <w:tcPr>
            <w:tcW w:w="3145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C2BB693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 xml:space="preserve">Within-subjects effects (time) 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407C9BF" w14:textId="77777777" w:rsidR="006E7D6E" w:rsidRPr="00BC5376" w:rsidRDefault="006E7D6E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9D35B89" w14:textId="77777777" w:rsidR="006E7D6E" w:rsidRPr="00BC5376" w:rsidRDefault="006E7D6E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C6B649E" w14:textId="77777777" w:rsidR="006E7D6E" w:rsidRPr="00BC5376" w:rsidRDefault="006E7D6E">
            <w:pPr>
              <w:widowControl/>
              <w:ind w:firstLineChars="0" w:firstLine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</w:tr>
      <w:tr w:rsidR="00BC5376" w:rsidRPr="00BC5376" w14:paraId="6BB23149" w14:textId="77777777">
        <w:trPr>
          <w:trHeight w:val="300"/>
          <w:jc w:val="center"/>
        </w:trPr>
        <w:tc>
          <w:tcPr>
            <w:tcW w:w="3145" w:type="dxa"/>
            <w:tcBorders>
              <w:top w:val="single" w:sz="4" w:space="0" w:color="auto"/>
            </w:tcBorders>
            <w:noWrap/>
          </w:tcPr>
          <w:p w14:paraId="7CB4F500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 xml:space="preserve">Time 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</w:tcPr>
          <w:p w14:paraId="4527EDF2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4, 64</w:t>
            </w:r>
          </w:p>
        </w:tc>
        <w:tc>
          <w:tcPr>
            <w:tcW w:w="990" w:type="dxa"/>
            <w:tcBorders>
              <w:top w:val="single" w:sz="4" w:space="0" w:color="auto"/>
            </w:tcBorders>
            <w:noWrap/>
          </w:tcPr>
          <w:p w14:paraId="27E03AF3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82.36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noWrap/>
          </w:tcPr>
          <w:p w14:paraId="6042548B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&lt; 0.001</w:t>
            </w:r>
          </w:p>
        </w:tc>
      </w:tr>
      <w:tr w:rsidR="00BC5376" w:rsidRPr="00BC5376" w14:paraId="05280E03" w14:textId="77777777">
        <w:trPr>
          <w:trHeight w:val="300"/>
          <w:jc w:val="center"/>
        </w:trPr>
        <w:tc>
          <w:tcPr>
            <w:tcW w:w="3145" w:type="dxa"/>
            <w:noWrap/>
          </w:tcPr>
          <w:p w14:paraId="2E19A0BA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 xml:space="preserve">Time </w:t>
            </w:r>
            <w:r w:rsidRPr="00BC5376">
              <w:rPr>
                <w:rFonts w:ascii="Times New Roman Regular" w:eastAsia="仿宋" w:hAnsi="Times New Roman Regular" w:cs="Times New Roman Regular"/>
                <w:b/>
                <w:bCs/>
                <w:kern w:val="0"/>
                <w:sz w:val="24"/>
                <w:szCs w:val="24"/>
              </w:rPr>
              <w:t>× E</w:t>
            </w:r>
          </w:p>
        </w:tc>
        <w:tc>
          <w:tcPr>
            <w:tcW w:w="1080" w:type="dxa"/>
            <w:noWrap/>
          </w:tcPr>
          <w:p w14:paraId="2837C5EE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4, 64</w:t>
            </w:r>
          </w:p>
        </w:tc>
        <w:tc>
          <w:tcPr>
            <w:tcW w:w="990" w:type="dxa"/>
            <w:noWrap/>
          </w:tcPr>
          <w:p w14:paraId="7EB10470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2.61</w:t>
            </w:r>
          </w:p>
        </w:tc>
        <w:tc>
          <w:tcPr>
            <w:tcW w:w="1800" w:type="dxa"/>
            <w:noWrap/>
          </w:tcPr>
          <w:p w14:paraId="680439BE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0.123</w:t>
            </w:r>
          </w:p>
        </w:tc>
      </w:tr>
      <w:tr w:rsidR="00BC5376" w:rsidRPr="00BC5376" w14:paraId="1D7240B2" w14:textId="77777777">
        <w:trPr>
          <w:trHeight w:val="300"/>
          <w:jc w:val="center"/>
        </w:trPr>
        <w:tc>
          <w:tcPr>
            <w:tcW w:w="3145" w:type="dxa"/>
            <w:noWrap/>
          </w:tcPr>
          <w:p w14:paraId="6CAE305A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 xml:space="preserve">Time </w:t>
            </w:r>
            <w:r w:rsidRPr="00BC5376">
              <w:rPr>
                <w:rFonts w:ascii="Times New Roman Regular" w:eastAsia="仿宋" w:hAnsi="Times New Roman Regular" w:cs="Times New Roman Regular"/>
                <w:b/>
                <w:bCs/>
                <w:kern w:val="0"/>
                <w:sz w:val="24"/>
                <w:szCs w:val="24"/>
              </w:rPr>
              <w:t xml:space="preserve">× </w:t>
            </w: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1080" w:type="dxa"/>
            <w:noWrap/>
          </w:tcPr>
          <w:p w14:paraId="7181CD6D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4, 64</w:t>
            </w:r>
          </w:p>
        </w:tc>
        <w:tc>
          <w:tcPr>
            <w:tcW w:w="990" w:type="dxa"/>
            <w:noWrap/>
          </w:tcPr>
          <w:p w14:paraId="1BB2BB9F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9.34</w:t>
            </w:r>
          </w:p>
        </w:tc>
        <w:tc>
          <w:tcPr>
            <w:tcW w:w="1800" w:type="dxa"/>
            <w:noWrap/>
          </w:tcPr>
          <w:p w14:paraId="32D48154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0.006</w:t>
            </w:r>
          </w:p>
        </w:tc>
      </w:tr>
      <w:tr w:rsidR="006E7D6E" w:rsidRPr="00BC5376" w14:paraId="74543B0F" w14:textId="77777777">
        <w:trPr>
          <w:trHeight w:val="300"/>
          <w:jc w:val="center"/>
        </w:trPr>
        <w:tc>
          <w:tcPr>
            <w:tcW w:w="3145" w:type="dxa"/>
            <w:tcBorders>
              <w:bottom w:val="single" w:sz="4" w:space="0" w:color="auto"/>
            </w:tcBorders>
            <w:noWrap/>
          </w:tcPr>
          <w:p w14:paraId="4328A396" w14:textId="77777777" w:rsidR="006E7D6E" w:rsidRPr="00BC5376" w:rsidRDefault="00000000">
            <w:pPr>
              <w:widowControl/>
              <w:ind w:firstLineChars="0" w:firstLine="0"/>
              <w:jc w:val="left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 xml:space="preserve">Time </w:t>
            </w:r>
            <w:r w:rsidRPr="00BC5376">
              <w:rPr>
                <w:rFonts w:ascii="Times New Roman Regular" w:eastAsia="仿宋" w:hAnsi="Times New Roman Regular" w:cs="Times New Roman Regular"/>
                <w:b/>
                <w:bCs/>
                <w:kern w:val="0"/>
                <w:sz w:val="24"/>
                <w:szCs w:val="24"/>
              </w:rPr>
              <w:t>× E × A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noWrap/>
          </w:tcPr>
          <w:p w14:paraId="091890CE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4, 64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noWrap/>
          </w:tcPr>
          <w:p w14:paraId="0E77E41D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0.28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noWrap/>
          </w:tcPr>
          <w:p w14:paraId="2876E5A2" w14:textId="77777777" w:rsidR="006E7D6E" w:rsidRPr="00BC5376" w:rsidRDefault="00000000">
            <w:pPr>
              <w:widowControl/>
              <w:ind w:firstLineChars="0" w:firstLine="0"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  <w:lang w:eastAsia="en-US"/>
              </w:rPr>
              <w:t>0.62</w:t>
            </w:r>
          </w:p>
        </w:tc>
      </w:tr>
    </w:tbl>
    <w:p w14:paraId="5E6AAC07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sz w:val="24"/>
          <w:szCs w:val="24"/>
        </w:rPr>
      </w:pPr>
    </w:p>
    <w:p w14:paraId="3D5672DE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38817ED3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5AEB25C4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0A14A420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54E923E2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0F128127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53F165CC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6EDB1886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6648CF94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12504732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2CC80841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10F17D35" w14:textId="2BF5DFD5" w:rsidR="006E7D6E" w:rsidRPr="00BC5376" w:rsidRDefault="00000000">
      <w:pPr>
        <w:spacing w:line="480" w:lineRule="auto"/>
        <w:ind w:firstLineChars="0" w:firstLine="0"/>
        <w:rPr>
          <w:rFonts w:eastAsia="等线" w:cs="Times New Roman"/>
          <w:sz w:val="24"/>
          <w:szCs w:val="24"/>
        </w:rPr>
      </w:pPr>
      <w:r w:rsidRPr="00BC5376">
        <w:rPr>
          <w:rFonts w:eastAsia="等线" w:cs="Times New Roman"/>
          <w:b/>
          <w:bCs/>
          <w:sz w:val="24"/>
          <w:szCs w:val="24"/>
        </w:rPr>
        <w:t>Table S6</w:t>
      </w:r>
      <w:r w:rsidRPr="00BC5376">
        <w:rPr>
          <w:rFonts w:eastAsia="等线" w:cs="Times New Roman"/>
          <w:sz w:val="24"/>
          <w:szCs w:val="24"/>
        </w:rPr>
        <w:t xml:space="preserve"> Pearson correlations between total N</w:t>
      </w:r>
      <w:r w:rsidRPr="00BC5376">
        <w:rPr>
          <w:rFonts w:eastAsia="等线" w:cs="Times New Roman" w:hint="eastAsia"/>
          <w:sz w:val="24"/>
          <w:szCs w:val="24"/>
          <w:vertAlign w:val="subscript"/>
        </w:rPr>
        <w:t>2</w:t>
      </w:r>
      <w:r w:rsidRPr="00BC5376">
        <w:rPr>
          <w:rFonts w:eastAsia="等线" w:cs="Times New Roman"/>
          <w:sz w:val="24"/>
          <w:szCs w:val="24"/>
        </w:rPr>
        <w:t>O and derived N</w:t>
      </w:r>
      <w:r w:rsidRPr="00BC5376">
        <w:rPr>
          <w:rFonts w:eastAsia="等线" w:cs="Times New Roman" w:hint="eastAsia"/>
          <w:sz w:val="24"/>
          <w:szCs w:val="24"/>
          <w:vertAlign w:val="subscript"/>
        </w:rPr>
        <w:t>2</w:t>
      </w:r>
      <w:r w:rsidRPr="00BC5376">
        <w:rPr>
          <w:rFonts w:eastAsia="等线" w:cs="Times New Roman"/>
          <w:sz w:val="24"/>
          <w:szCs w:val="24"/>
        </w:rPr>
        <w:t>O for daytime and nighttime measurements at three sampling times (26, 39, and 46). The table shows correlation coefficients (estimate, r), and P-values.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BC5376" w:rsidRPr="00BC5376" w14:paraId="7F644C46" w14:textId="77777777"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1B5D1AB2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</w:rPr>
              <w:t>Collection date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5DD5DA3B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</w:rPr>
              <w:t>Period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7021F2C8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</w:rPr>
              <w:t>Correlation (r)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616BCB54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b/>
                <w:bCs/>
                <w:kern w:val="0"/>
                <w:sz w:val="24"/>
                <w:szCs w:val="24"/>
              </w:rPr>
              <w:t>P-value</w:t>
            </w:r>
          </w:p>
        </w:tc>
      </w:tr>
      <w:tr w:rsidR="00BC5376" w:rsidRPr="00BC5376" w14:paraId="54ED8223" w14:textId="77777777">
        <w:tc>
          <w:tcPr>
            <w:tcW w:w="2074" w:type="dxa"/>
            <w:tcBorders>
              <w:top w:val="single" w:sz="4" w:space="0" w:color="auto"/>
            </w:tcBorders>
          </w:tcPr>
          <w:p w14:paraId="45CF15D0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26</w:t>
            </w:r>
          </w:p>
        </w:tc>
        <w:tc>
          <w:tcPr>
            <w:tcW w:w="2074" w:type="dxa"/>
            <w:tcBorders>
              <w:top w:val="single" w:sz="4" w:space="0" w:color="auto"/>
            </w:tcBorders>
          </w:tcPr>
          <w:p w14:paraId="3484941F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day</w:t>
            </w:r>
          </w:p>
        </w:tc>
        <w:tc>
          <w:tcPr>
            <w:tcW w:w="2074" w:type="dxa"/>
            <w:tcBorders>
              <w:top w:val="single" w:sz="4" w:space="0" w:color="auto"/>
            </w:tcBorders>
          </w:tcPr>
          <w:p w14:paraId="5D332EA5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0.86</w:t>
            </w:r>
          </w:p>
        </w:tc>
        <w:tc>
          <w:tcPr>
            <w:tcW w:w="2074" w:type="dxa"/>
            <w:tcBorders>
              <w:top w:val="single" w:sz="4" w:space="0" w:color="auto"/>
            </w:tcBorders>
          </w:tcPr>
          <w:p w14:paraId="0F91516D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&lt; 0.001</w:t>
            </w:r>
          </w:p>
        </w:tc>
      </w:tr>
      <w:tr w:rsidR="00BC5376" w:rsidRPr="00BC5376" w14:paraId="7C224C87" w14:textId="77777777">
        <w:tc>
          <w:tcPr>
            <w:tcW w:w="2074" w:type="dxa"/>
          </w:tcPr>
          <w:p w14:paraId="36A653C1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26</w:t>
            </w:r>
          </w:p>
        </w:tc>
        <w:tc>
          <w:tcPr>
            <w:tcW w:w="2074" w:type="dxa"/>
          </w:tcPr>
          <w:p w14:paraId="25E7E131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night</w:t>
            </w:r>
          </w:p>
        </w:tc>
        <w:tc>
          <w:tcPr>
            <w:tcW w:w="2074" w:type="dxa"/>
          </w:tcPr>
          <w:p w14:paraId="4BB6D29E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0.82</w:t>
            </w:r>
          </w:p>
        </w:tc>
        <w:tc>
          <w:tcPr>
            <w:tcW w:w="2074" w:type="dxa"/>
          </w:tcPr>
          <w:p w14:paraId="3FBACB9E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&lt; 0.001</w:t>
            </w:r>
          </w:p>
        </w:tc>
      </w:tr>
      <w:tr w:rsidR="00BC5376" w:rsidRPr="00BC5376" w14:paraId="77485C05" w14:textId="77777777">
        <w:tc>
          <w:tcPr>
            <w:tcW w:w="2074" w:type="dxa"/>
          </w:tcPr>
          <w:p w14:paraId="4ADED8F8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39</w:t>
            </w:r>
          </w:p>
        </w:tc>
        <w:tc>
          <w:tcPr>
            <w:tcW w:w="2074" w:type="dxa"/>
          </w:tcPr>
          <w:p w14:paraId="62367ABB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day</w:t>
            </w:r>
          </w:p>
        </w:tc>
        <w:tc>
          <w:tcPr>
            <w:tcW w:w="2074" w:type="dxa"/>
          </w:tcPr>
          <w:p w14:paraId="5F0F5390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0.88</w:t>
            </w:r>
          </w:p>
        </w:tc>
        <w:tc>
          <w:tcPr>
            <w:tcW w:w="2074" w:type="dxa"/>
          </w:tcPr>
          <w:p w14:paraId="6A05B046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&lt; 0.001</w:t>
            </w:r>
          </w:p>
        </w:tc>
      </w:tr>
      <w:tr w:rsidR="00BC5376" w:rsidRPr="00BC5376" w14:paraId="2F75512C" w14:textId="77777777">
        <w:tc>
          <w:tcPr>
            <w:tcW w:w="2074" w:type="dxa"/>
          </w:tcPr>
          <w:p w14:paraId="2DFF2FEB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39</w:t>
            </w:r>
          </w:p>
        </w:tc>
        <w:tc>
          <w:tcPr>
            <w:tcW w:w="2074" w:type="dxa"/>
          </w:tcPr>
          <w:p w14:paraId="31DE06D7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night</w:t>
            </w:r>
          </w:p>
        </w:tc>
        <w:tc>
          <w:tcPr>
            <w:tcW w:w="2074" w:type="dxa"/>
          </w:tcPr>
          <w:p w14:paraId="2DB92FFC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0.96</w:t>
            </w:r>
          </w:p>
        </w:tc>
        <w:tc>
          <w:tcPr>
            <w:tcW w:w="2074" w:type="dxa"/>
          </w:tcPr>
          <w:p w14:paraId="3472B422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&lt; 0.001</w:t>
            </w:r>
          </w:p>
        </w:tc>
      </w:tr>
      <w:tr w:rsidR="00BC5376" w:rsidRPr="00BC5376" w14:paraId="0BD339A4" w14:textId="77777777">
        <w:tc>
          <w:tcPr>
            <w:tcW w:w="2074" w:type="dxa"/>
          </w:tcPr>
          <w:p w14:paraId="42B7D023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46</w:t>
            </w:r>
          </w:p>
        </w:tc>
        <w:tc>
          <w:tcPr>
            <w:tcW w:w="2074" w:type="dxa"/>
          </w:tcPr>
          <w:p w14:paraId="20B8AFAD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day</w:t>
            </w:r>
          </w:p>
        </w:tc>
        <w:tc>
          <w:tcPr>
            <w:tcW w:w="2074" w:type="dxa"/>
          </w:tcPr>
          <w:p w14:paraId="683834F8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0.97</w:t>
            </w:r>
          </w:p>
        </w:tc>
        <w:tc>
          <w:tcPr>
            <w:tcW w:w="2074" w:type="dxa"/>
          </w:tcPr>
          <w:p w14:paraId="4F5505FA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&lt; 0.001</w:t>
            </w:r>
          </w:p>
        </w:tc>
      </w:tr>
      <w:tr w:rsidR="006E7D6E" w:rsidRPr="00BC5376" w14:paraId="263BDC86" w14:textId="77777777">
        <w:tc>
          <w:tcPr>
            <w:tcW w:w="2074" w:type="dxa"/>
            <w:tcBorders>
              <w:bottom w:val="single" w:sz="4" w:space="0" w:color="auto"/>
            </w:tcBorders>
          </w:tcPr>
          <w:p w14:paraId="4156F8AF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46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408F1C94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night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4D482CC9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0.96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64EAFEBF" w14:textId="77777777" w:rsidR="006E7D6E" w:rsidRPr="00BC5376" w:rsidRDefault="00000000">
            <w:pPr>
              <w:ind w:firstLineChars="0" w:firstLine="0"/>
              <w:rPr>
                <w:rFonts w:eastAsia="等线" w:cs="Times New Roman"/>
                <w:b/>
                <w:bCs/>
                <w:sz w:val="24"/>
                <w:szCs w:val="24"/>
              </w:rPr>
            </w:pPr>
            <w:r w:rsidRPr="00BC5376">
              <w:rPr>
                <w:rFonts w:eastAsia="Times New Roman" w:cs="Times New Roman"/>
                <w:kern w:val="0"/>
                <w:sz w:val="24"/>
                <w:szCs w:val="24"/>
              </w:rPr>
              <w:t>&lt; 0.001</w:t>
            </w:r>
          </w:p>
        </w:tc>
      </w:tr>
    </w:tbl>
    <w:p w14:paraId="6187D32D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32BD3EAA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2119C704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74F4B453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6AB6C61E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00DB5162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78CDBFF7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084A5CBF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27D4CDB3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29E41C5A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2F2077BF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0B9EA611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60559F2F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4FC8B314" w14:textId="77777777" w:rsidR="006E7D6E" w:rsidRPr="00BC5376" w:rsidRDefault="006E7D6E">
      <w:pPr>
        <w:spacing w:line="480" w:lineRule="auto"/>
        <w:ind w:firstLineChars="0" w:firstLine="0"/>
        <w:rPr>
          <w:rFonts w:eastAsia="等线" w:cs="Times New Roman"/>
          <w:b/>
          <w:bCs/>
          <w:sz w:val="24"/>
          <w:szCs w:val="24"/>
        </w:rPr>
      </w:pPr>
    </w:p>
    <w:p w14:paraId="09D9A782" w14:textId="77777777" w:rsidR="006E7D6E" w:rsidRPr="00BC5376" w:rsidRDefault="00000000">
      <w:pPr>
        <w:ind w:firstLineChars="0" w:firstLine="0"/>
        <w:rPr>
          <w:b/>
          <w:bCs/>
          <w:sz w:val="28"/>
          <w:szCs w:val="28"/>
        </w:rPr>
      </w:pPr>
      <w:r w:rsidRPr="00BC5376">
        <w:rPr>
          <w:rFonts w:hint="eastAsia"/>
          <w:b/>
          <w:bCs/>
          <w:sz w:val="28"/>
          <w:szCs w:val="28"/>
        </w:rPr>
        <w:t>R</w:t>
      </w:r>
      <w:r w:rsidRPr="00BC5376">
        <w:rPr>
          <w:b/>
          <w:bCs/>
          <w:sz w:val="28"/>
          <w:szCs w:val="28"/>
        </w:rPr>
        <w:t>eferences</w:t>
      </w:r>
    </w:p>
    <w:p w14:paraId="7DFBE9BC" w14:textId="77777777" w:rsidR="006E7D6E" w:rsidRPr="00BC5376" w:rsidRDefault="00000000">
      <w:pPr>
        <w:ind w:firstLine="480"/>
        <w:rPr>
          <w:sz w:val="24"/>
          <w:szCs w:val="24"/>
        </w:rPr>
      </w:pPr>
      <w:r w:rsidRPr="00BC5376">
        <w:rPr>
          <w:sz w:val="24"/>
          <w:szCs w:val="24"/>
        </w:rPr>
        <w:t>Giller, K.E., Witter, E., McGrath, S.P., 1998. Toxicity of heavy metals to microorganisms and microbial processes in agricultural soils: a review. Soil Biology and Biochemistry 30, 1389-1414. https://doi.org/https://doi.org/10.1016/S0038-0717(97)00270-8</w:t>
      </w:r>
    </w:p>
    <w:p w14:paraId="4442C463" w14:textId="77777777" w:rsidR="006E7D6E" w:rsidRPr="00BC5376" w:rsidRDefault="00000000">
      <w:pPr>
        <w:ind w:firstLine="480"/>
        <w:rPr>
          <w:sz w:val="24"/>
          <w:szCs w:val="24"/>
        </w:rPr>
      </w:pPr>
      <w:r w:rsidRPr="00BC5376">
        <w:rPr>
          <w:sz w:val="24"/>
          <w:szCs w:val="24"/>
        </w:rPr>
        <w:t>Li, Q., Guo, X., Lu, Y., Shan, G., Huang, J., 2016. Impacts of adding FGDG on the abundance of nitrification and denitrification functional genes during dairy manure and sugarcane pressmud co-composting. Waste Management 56, 63-70. https://doi.org/https://doi.org/10.1016/j.wasman.2016.07.007</w:t>
      </w:r>
    </w:p>
    <w:p w14:paraId="5074E3CE" w14:textId="77777777" w:rsidR="006E7D6E" w:rsidRPr="00BC5376" w:rsidRDefault="00000000">
      <w:pPr>
        <w:ind w:firstLine="480"/>
        <w:rPr>
          <w:sz w:val="24"/>
          <w:szCs w:val="24"/>
        </w:rPr>
      </w:pPr>
      <w:r w:rsidRPr="00BC5376">
        <w:rPr>
          <w:sz w:val="24"/>
          <w:szCs w:val="24"/>
        </w:rPr>
        <w:t xml:space="preserve">Rotthauwe, J.H., Witzel, K.P., Liesack, W., 1997. The ammonia monooxygenase structural gene amoA as a functional marker: molecular fine-scale analysis of natural ammonia-oxidizing populations. Applied and environmental microbiology 63, 4704-4712. </w:t>
      </w:r>
      <w:hyperlink r:id="rId15" w:history="1">
        <w:r w:rsidR="006E7D6E" w:rsidRPr="00BC5376">
          <w:rPr>
            <w:rStyle w:val="Hyperlink"/>
            <w:color w:val="auto"/>
            <w:sz w:val="24"/>
            <w:szCs w:val="24"/>
            <w:u w:val="none"/>
          </w:rPr>
          <w:t>https://doi.org/10.1128/aem.63.12.4704-4712.1997</w:t>
        </w:r>
      </w:hyperlink>
      <w:r w:rsidRPr="00BC5376">
        <w:rPr>
          <w:sz w:val="24"/>
          <w:szCs w:val="24"/>
        </w:rPr>
        <w:t xml:space="preserve"> </w:t>
      </w:r>
    </w:p>
    <w:p w14:paraId="2F542782" w14:textId="77777777" w:rsidR="006E7D6E" w:rsidRPr="00BC5376" w:rsidRDefault="00000000">
      <w:pPr>
        <w:ind w:firstLine="480"/>
        <w:rPr>
          <w:sz w:val="24"/>
          <w:szCs w:val="24"/>
        </w:rPr>
      </w:pPr>
      <w:r w:rsidRPr="00BC5376">
        <w:rPr>
          <w:sz w:val="24"/>
          <w:szCs w:val="24"/>
        </w:rPr>
        <w:t>Throbäck, I.N., Enwall, K., Jarvis, Å., Hallin, S., 2004. Reassessing PCR primers targeting nirS, nirK and nosZ genes for community surveys of denitrifying bacteria with DGGE. FEMS Microbiology Ecology 49, 401-417. https://doi.org/https://doi.org/10.1016/j.femsec.2004.04.011</w:t>
      </w:r>
    </w:p>
    <w:p w14:paraId="4A7C7F9E" w14:textId="77777777" w:rsidR="006E7D6E" w:rsidRPr="00BC5376" w:rsidRDefault="00000000">
      <w:pPr>
        <w:ind w:firstLine="480"/>
        <w:rPr>
          <w:sz w:val="24"/>
          <w:szCs w:val="24"/>
        </w:rPr>
      </w:pPr>
      <w:r w:rsidRPr="00BC5376">
        <w:rPr>
          <w:sz w:val="24"/>
          <w:szCs w:val="24"/>
        </w:rPr>
        <w:t>Wang, C., Lu, H., Dong, D., Deng, H., Strong, P.J., Wang, H., Wu, W., 2013. Insight into the Effects of Biochar on Manure Composting: Evidence Supporting the Relationship between N</w:t>
      </w:r>
      <w:r w:rsidRPr="00BC5376">
        <w:rPr>
          <w:sz w:val="24"/>
          <w:szCs w:val="24"/>
          <w:vertAlign w:val="subscript"/>
        </w:rPr>
        <w:t>2</w:t>
      </w:r>
      <w:r w:rsidRPr="00BC5376">
        <w:rPr>
          <w:sz w:val="24"/>
          <w:szCs w:val="24"/>
        </w:rPr>
        <w:t>O Emission and Denitrifying Community. Environmental Science &amp; Technology 47, 7341-7349. https://doi.org/10.1021/es305293h</w:t>
      </w:r>
    </w:p>
    <w:sectPr w:rsidR="006E7D6E" w:rsidRPr="00BC53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4C81E" w14:textId="77777777" w:rsidR="00DF2A2C" w:rsidRDefault="00DF2A2C">
      <w:pPr>
        <w:spacing w:line="240" w:lineRule="auto"/>
        <w:ind w:firstLine="420"/>
      </w:pPr>
      <w:r>
        <w:separator/>
      </w:r>
    </w:p>
  </w:endnote>
  <w:endnote w:type="continuationSeparator" w:id="0">
    <w:p w14:paraId="43FBF398" w14:textId="77777777" w:rsidR="00DF2A2C" w:rsidRDefault="00DF2A2C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vOTb92eb7df.I">
    <w:altName w:val="Calibri"/>
    <w:charset w:val="00"/>
    <w:family w:val="auto"/>
    <w:pitch w:val="default"/>
  </w:font>
  <w:font w:name="Times New Roman Regular">
    <w:altName w:val="Times New Roman"/>
    <w:charset w:val="00"/>
    <w:family w:val="auto"/>
    <w:pitch w:val="default"/>
    <w:sig w:usb0="E0002AEF" w:usb1="C0007841" w:usb2="00000009" w:usb3="00000000" w:csb0="400001FF" w:csb1="FFFF0000"/>
  </w:font>
  <w:font w:name="Times New Roman Italic">
    <w:panose1 w:val="02020503050405090304"/>
    <w:charset w:val="00"/>
    <w:family w:val="auto"/>
    <w:pitch w:val="default"/>
    <w:sig w:usb0="E0002AEF" w:usb1="C0007841" w:usb2="00000009" w:usb3="00000000" w:csb0="400001FF" w:csb1="FFFF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Bold">
    <w:panose1 w:val="02020803070505020304"/>
    <w:charset w:val="00"/>
    <w:family w:val="auto"/>
    <w:pitch w:val="default"/>
    <w:sig w:usb0="E0002AEF" w:usb1="C0007841" w:usb2="00000009" w:usb3="00000000" w:csb0="400001FF" w:csb1="FFFF0000"/>
  </w:font>
  <w:font w:name="Times New Roman Bold Italic">
    <w:panose1 w:val="02020703060505090304"/>
    <w:charset w:val="00"/>
    <w:family w:val="auto"/>
    <w:pitch w:val="default"/>
    <w:sig w:usb0="E0002AEF" w:usb1="C0007841" w:usb2="00000009" w:usb3="00000000" w:csb0="400001FF" w:csb1="FFFF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E8031" w14:textId="77777777" w:rsidR="006E7D6E" w:rsidRDefault="006E7D6E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5DB94" w14:textId="77777777" w:rsidR="006E7D6E" w:rsidRDefault="006E7D6E">
    <w:pPr>
      <w:pStyle w:val="Footer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6A9E2" w14:textId="77777777" w:rsidR="006E7D6E" w:rsidRDefault="006E7D6E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17A25" w14:textId="77777777" w:rsidR="00DF2A2C" w:rsidRDefault="00DF2A2C">
      <w:pPr>
        <w:ind w:firstLine="420"/>
      </w:pPr>
      <w:r>
        <w:separator/>
      </w:r>
    </w:p>
  </w:footnote>
  <w:footnote w:type="continuationSeparator" w:id="0">
    <w:p w14:paraId="34789A65" w14:textId="77777777" w:rsidR="00DF2A2C" w:rsidRDefault="00DF2A2C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BE4F5" w14:textId="77777777" w:rsidR="006E7D6E" w:rsidRDefault="006E7D6E">
    <w:pPr>
      <w:pStyle w:val="Header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44FA" w14:textId="77777777" w:rsidR="006E7D6E" w:rsidRDefault="006E7D6E">
    <w:pPr>
      <w:pStyle w:val="Header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730D6" w14:textId="77777777" w:rsidR="006E7D6E" w:rsidRDefault="006E7D6E">
    <w:pPr>
      <w:pStyle w:val="Header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71A"/>
    <w:rsid w:val="00001D44"/>
    <w:rsid w:val="000068B8"/>
    <w:rsid w:val="00012939"/>
    <w:rsid w:val="00031CB9"/>
    <w:rsid w:val="00037C89"/>
    <w:rsid w:val="00041806"/>
    <w:rsid w:val="00050E33"/>
    <w:rsid w:val="00051AD9"/>
    <w:rsid w:val="000663FA"/>
    <w:rsid w:val="00072330"/>
    <w:rsid w:val="0008018D"/>
    <w:rsid w:val="0008752D"/>
    <w:rsid w:val="000951C5"/>
    <w:rsid w:val="000A1A37"/>
    <w:rsid w:val="000D2D5C"/>
    <w:rsid w:val="000D67DD"/>
    <w:rsid w:val="000E1A34"/>
    <w:rsid w:val="000E1D30"/>
    <w:rsid w:val="000E20E9"/>
    <w:rsid w:val="000E318F"/>
    <w:rsid w:val="000F3345"/>
    <w:rsid w:val="000F3367"/>
    <w:rsid w:val="00100E38"/>
    <w:rsid w:val="00106B81"/>
    <w:rsid w:val="001136E6"/>
    <w:rsid w:val="001250A1"/>
    <w:rsid w:val="001268C9"/>
    <w:rsid w:val="001325B3"/>
    <w:rsid w:val="00143283"/>
    <w:rsid w:val="00155967"/>
    <w:rsid w:val="00164B55"/>
    <w:rsid w:val="00165BBE"/>
    <w:rsid w:val="00171189"/>
    <w:rsid w:val="00176BA6"/>
    <w:rsid w:val="001979BD"/>
    <w:rsid w:val="001B73FB"/>
    <w:rsid w:val="001C18D7"/>
    <w:rsid w:val="001D419F"/>
    <w:rsid w:val="001D6138"/>
    <w:rsid w:val="001E7DA0"/>
    <w:rsid w:val="001F259F"/>
    <w:rsid w:val="001F5E0F"/>
    <w:rsid w:val="0020303F"/>
    <w:rsid w:val="00213D45"/>
    <w:rsid w:val="00234387"/>
    <w:rsid w:val="00237F43"/>
    <w:rsid w:val="0024788B"/>
    <w:rsid w:val="00255D39"/>
    <w:rsid w:val="002606DC"/>
    <w:rsid w:val="00266F7A"/>
    <w:rsid w:val="00275ABA"/>
    <w:rsid w:val="0027632A"/>
    <w:rsid w:val="002A2E40"/>
    <w:rsid w:val="002B1E0C"/>
    <w:rsid w:val="002D2915"/>
    <w:rsid w:val="002E0F25"/>
    <w:rsid w:val="002E386E"/>
    <w:rsid w:val="002E6000"/>
    <w:rsid w:val="002F4A43"/>
    <w:rsid w:val="0031261B"/>
    <w:rsid w:val="003128D7"/>
    <w:rsid w:val="00316BE0"/>
    <w:rsid w:val="00323741"/>
    <w:rsid w:val="0032737D"/>
    <w:rsid w:val="00341D22"/>
    <w:rsid w:val="00362553"/>
    <w:rsid w:val="00374C28"/>
    <w:rsid w:val="003A6276"/>
    <w:rsid w:val="003B23F4"/>
    <w:rsid w:val="003B32E4"/>
    <w:rsid w:val="003C651D"/>
    <w:rsid w:val="003D14CA"/>
    <w:rsid w:val="003F35A4"/>
    <w:rsid w:val="003F5BA4"/>
    <w:rsid w:val="004109A6"/>
    <w:rsid w:val="004145C8"/>
    <w:rsid w:val="00421E22"/>
    <w:rsid w:val="00435D26"/>
    <w:rsid w:val="00444966"/>
    <w:rsid w:val="004778B2"/>
    <w:rsid w:val="004831F0"/>
    <w:rsid w:val="00495AAB"/>
    <w:rsid w:val="004A2051"/>
    <w:rsid w:val="004A4861"/>
    <w:rsid w:val="004B75C9"/>
    <w:rsid w:val="004B766C"/>
    <w:rsid w:val="004C196B"/>
    <w:rsid w:val="004C2771"/>
    <w:rsid w:val="004D3277"/>
    <w:rsid w:val="004D4254"/>
    <w:rsid w:val="004D76B2"/>
    <w:rsid w:val="004E0312"/>
    <w:rsid w:val="005115B1"/>
    <w:rsid w:val="00514772"/>
    <w:rsid w:val="00517B90"/>
    <w:rsid w:val="005200B4"/>
    <w:rsid w:val="00534894"/>
    <w:rsid w:val="005373F9"/>
    <w:rsid w:val="00540C0A"/>
    <w:rsid w:val="0054754E"/>
    <w:rsid w:val="00550AEF"/>
    <w:rsid w:val="0056363F"/>
    <w:rsid w:val="00564417"/>
    <w:rsid w:val="00564897"/>
    <w:rsid w:val="00572924"/>
    <w:rsid w:val="005900BC"/>
    <w:rsid w:val="00595744"/>
    <w:rsid w:val="00595D68"/>
    <w:rsid w:val="005A2C8D"/>
    <w:rsid w:val="005A75EC"/>
    <w:rsid w:val="005B046B"/>
    <w:rsid w:val="005C1016"/>
    <w:rsid w:val="005C10C5"/>
    <w:rsid w:val="005C4606"/>
    <w:rsid w:val="0060037B"/>
    <w:rsid w:val="00603A1F"/>
    <w:rsid w:val="006125B4"/>
    <w:rsid w:val="00613D80"/>
    <w:rsid w:val="006166CE"/>
    <w:rsid w:val="00620A64"/>
    <w:rsid w:val="00624E00"/>
    <w:rsid w:val="00627074"/>
    <w:rsid w:val="006477BA"/>
    <w:rsid w:val="00662C9B"/>
    <w:rsid w:val="00674793"/>
    <w:rsid w:val="006A215F"/>
    <w:rsid w:val="006A4038"/>
    <w:rsid w:val="006A5F89"/>
    <w:rsid w:val="006B4197"/>
    <w:rsid w:val="006C2885"/>
    <w:rsid w:val="006D69BE"/>
    <w:rsid w:val="006E7D6E"/>
    <w:rsid w:val="007123B6"/>
    <w:rsid w:val="007239E2"/>
    <w:rsid w:val="00726E2E"/>
    <w:rsid w:val="00730BF8"/>
    <w:rsid w:val="00744EE9"/>
    <w:rsid w:val="00752C33"/>
    <w:rsid w:val="007530B7"/>
    <w:rsid w:val="00755358"/>
    <w:rsid w:val="00755FD6"/>
    <w:rsid w:val="0076185A"/>
    <w:rsid w:val="007629DF"/>
    <w:rsid w:val="007729FF"/>
    <w:rsid w:val="00773B33"/>
    <w:rsid w:val="00780522"/>
    <w:rsid w:val="007A18A9"/>
    <w:rsid w:val="007B3E38"/>
    <w:rsid w:val="007B441C"/>
    <w:rsid w:val="007F22FC"/>
    <w:rsid w:val="008005C7"/>
    <w:rsid w:val="00801522"/>
    <w:rsid w:val="0081630C"/>
    <w:rsid w:val="0084048D"/>
    <w:rsid w:val="00845A91"/>
    <w:rsid w:val="0084708E"/>
    <w:rsid w:val="00852FB8"/>
    <w:rsid w:val="00864166"/>
    <w:rsid w:val="0086559C"/>
    <w:rsid w:val="00882493"/>
    <w:rsid w:val="00886A67"/>
    <w:rsid w:val="008A2FA8"/>
    <w:rsid w:val="008A56C5"/>
    <w:rsid w:val="008B6C14"/>
    <w:rsid w:val="008C6C21"/>
    <w:rsid w:val="008F3240"/>
    <w:rsid w:val="008F3784"/>
    <w:rsid w:val="00903E79"/>
    <w:rsid w:val="00906EF3"/>
    <w:rsid w:val="0091241E"/>
    <w:rsid w:val="0091271A"/>
    <w:rsid w:val="009215FD"/>
    <w:rsid w:val="00925EFC"/>
    <w:rsid w:val="009417F9"/>
    <w:rsid w:val="00943062"/>
    <w:rsid w:val="00945F03"/>
    <w:rsid w:val="00955247"/>
    <w:rsid w:val="00977877"/>
    <w:rsid w:val="009A7888"/>
    <w:rsid w:val="009B1EB4"/>
    <w:rsid w:val="009C256B"/>
    <w:rsid w:val="009C629C"/>
    <w:rsid w:val="009C68BD"/>
    <w:rsid w:val="009D0F8E"/>
    <w:rsid w:val="009D1FDE"/>
    <w:rsid w:val="009D3DED"/>
    <w:rsid w:val="009D5C0F"/>
    <w:rsid w:val="009D5D4F"/>
    <w:rsid w:val="009E238A"/>
    <w:rsid w:val="009E68A7"/>
    <w:rsid w:val="00A0006A"/>
    <w:rsid w:val="00A005B6"/>
    <w:rsid w:val="00A2671D"/>
    <w:rsid w:val="00A3797B"/>
    <w:rsid w:val="00A45E3C"/>
    <w:rsid w:val="00A60BEE"/>
    <w:rsid w:val="00A63C63"/>
    <w:rsid w:val="00A65890"/>
    <w:rsid w:val="00A81A21"/>
    <w:rsid w:val="00A86300"/>
    <w:rsid w:val="00A90394"/>
    <w:rsid w:val="00AA6414"/>
    <w:rsid w:val="00AD01E6"/>
    <w:rsid w:val="00AE1228"/>
    <w:rsid w:val="00AE2879"/>
    <w:rsid w:val="00AE44C8"/>
    <w:rsid w:val="00AE7D51"/>
    <w:rsid w:val="00AF10D6"/>
    <w:rsid w:val="00B16996"/>
    <w:rsid w:val="00B256FF"/>
    <w:rsid w:val="00B420DF"/>
    <w:rsid w:val="00B45913"/>
    <w:rsid w:val="00B51516"/>
    <w:rsid w:val="00B51A5C"/>
    <w:rsid w:val="00B6602C"/>
    <w:rsid w:val="00B72D95"/>
    <w:rsid w:val="00B8623D"/>
    <w:rsid w:val="00B86BEB"/>
    <w:rsid w:val="00B949AB"/>
    <w:rsid w:val="00B94F3E"/>
    <w:rsid w:val="00BB537C"/>
    <w:rsid w:val="00BC32D0"/>
    <w:rsid w:val="00BC386F"/>
    <w:rsid w:val="00BC43C9"/>
    <w:rsid w:val="00BC5376"/>
    <w:rsid w:val="00BF2F26"/>
    <w:rsid w:val="00C17D8D"/>
    <w:rsid w:val="00C41F00"/>
    <w:rsid w:val="00C44F90"/>
    <w:rsid w:val="00C5032B"/>
    <w:rsid w:val="00C57040"/>
    <w:rsid w:val="00C61CC8"/>
    <w:rsid w:val="00C95E61"/>
    <w:rsid w:val="00CC5E54"/>
    <w:rsid w:val="00CC6E17"/>
    <w:rsid w:val="00CD22F1"/>
    <w:rsid w:val="00CD2609"/>
    <w:rsid w:val="00CE6D1C"/>
    <w:rsid w:val="00CF363D"/>
    <w:rsid w:val="00CF6CFB"/>
    <w:rsid w:val="00D20AEA"/>
    <w:rsid w:val="00D22DF4"/>
    <w:rsid w:val="00D241BB"/>
    <w:rsid w:val="00D32609"/>
    <w:rsid w:val="00D368C5"/>
    <w:rsid w:val="00D50BFE"/>
    <w:rsid w:val="00D51F5E"/>
    <w:rsid w:val="00D66E14"/>
    <w:rsid w:val="00D74539"/>
    <w:rsid w:val="00D953C4"/>
    <w:rsid w:val="00D97642"/>
    <w:rsid w:val="00DA4AD3"/>
    <w:rsid w:val="00DA4DFB"/>
    <w:rsid w:val="00DA51B6"/>
    <w:rsid w:val="00DA630E"/>
    <w:rsid w:val="00DB49BB"/>
    <w:rsid w:val="00DC16C6"/>
    <w:rsid w:val="00DC6A09"/>
    <w:rsid w:val="00DD3F55"/>
    <w:rsid w:val="00DE41C6"/>
    <w:rsid w:val="00DF2A2C"/>
    <w:rsid w:val="00E14FAD"/>
    <w:rsid w:val="00E16B38"/>
    <w:rsid w:val="00E21099"/>
    <w:rsid w:val="00E248C9"/>
    <w:rsid w:val="00E40C62"/>
    <w:rsid w:val="00E45B84"/>
    <w:rsid w:val="00E52E30"/>
    <w:rsid w:val="00E72567"/>
    <w:rsid w:val="00E90AC4"/>
    <w:rsid w:val="00E913DB"/>
    <w:rsid w:val="00E9486A"/>
    <w:rsid w:val="00E957DB"/>
    <w:rsid w:val="00EC2903"/>
    <w:rsid w:val="00EE7238"/>
    <w:rsid w:val="00EF228A"/>
    <w:rsid w:val="00EF4887"/>
    <w:rsid w:val="00F0659B"/>
    <w:rsid w:val="00F12446"/>
    <w:rsid w:val="00F25F36"/>
    <w:rsid w:val="00F300C9"/>
    <w:rsid w:val="00F3376D"/>
    <w:rsid w:val="00F463CE"/>
    <w:rsid w:val="00F5475F"/>
    <w:rsid w:val="00F558EF"/>
    <w:rsid w:val="00F63857"/>
    <w:rsid w:val="00F6757E"/>
    <w:rsid w:val="00F67F14"/>
    <w:rsid w:val="00F70642"/>
    <w:rsid w:val="00F72F7D"/>
    <w:rsid w:val="00F755D3"/>
    <w:rsid w:val="00FA0079"/>
    <w:rsid w:val="00FA28C7"/>
    <w:rsid w:val="00FE6852"/>
    <w:rsid w:val="00FF136A"/>
    <w:rsid w:val="00FF5DC4"/>
    <w:rsid w:val="00FF65E2"/>
    <w:rsid w:val="2FDD3B8B"/>
    <w:rsid w:val="5DB7F87A"/>
    <w:rsid w:val="5FDFBEA1"/>
    <w:rsid w:val="6B2F94DD"/>
    <w:rsid w:val="7FC2660D"/>
    <w:rsid w:val="A7F37A52"/>
    <w:rsid w:val="BFD52586"/>
    <w:rsid w:val="BFEFF70D"/>
    <w:rsid w:val="C7FEE4C3"/>
    <w:rsid w:val="FEDED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B8E170"/>
  <w15:docId w15:val="{CE83D033-555E-4DD6-B689-4CDE140DE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line="360" w:lineRule="auto"/>
      <w:ind w:firstLineChars="200" w:firstLine="720"/>
      <w:jc w:val="both"/>
    </w:pPr>
    <w:rPr>
      <w:rFonts w:ascii="Times New Roman" w:eastAsia="宋体" w:hAnsi="Times New Roman" w:cs="Calibri"/>
      <w:kern w:val="2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uiPriority w:val="99"/>
    <w:semiHidden/>
    <w:unhideWhenUsed/>
    <w:pPr>
      <w:jc w:val="left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宋体" w:hAnsi="Times New Roman" w:cs="Calibr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宋体" w:hAnsi="Times New Roman" w:cs="Calibr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5">
    <w:name w:val="15"/>
    <w:basedOn w:val="DefaultParagraphFont"/>
    <w:qFormat/>
    <w:rPr>
      <w:rFonts w:ascii="AdvOTb92eb7df.I" w:hAnsi="AdvOTb92eb7df.I" w:hint="default"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unhideWhenUsed/>
    <w:rsid w:val="002E6000"/>
    <w:rPr>
      <w:rFonts w:ascii="Times New Roman" w:eastAsia="宋体" w:hAnsi="Times New Roman" w:cs="Calibr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doi.org/10.1128/aem.63.12.4704-4712.1997" TargetMode="Externa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10</Pages>
  <Words>1052</Words>
  <Characters>5055</Characters>
  <Application>Microsoft Office Word</Application>
  <DocSecurity>0</DocSecurity>
  <Lines>842</Lines>
  <Paragraphs>610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 新星</dc:creator>
  <cp:lastModifiedBy>lenovo</cp:lastModifiedBy>
  <cp:revision>33</cp:revision>
  <dcterms:created xsi:type="dcterms:W3CDTF">2026-02-12T10:00:00Z</dcterms:created>
  <dcterms:modified xsi:type="dcterms:W3CDTF">2026-04-23T17:03:00Z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2A61187B4A4F63379153896950F89344_42</vt:lpwstr>
  </property>
  <property fmtid="{D5CDD505-2E9C-101B-9397-08002B2CF9AE}" pid="4" name="Mendeley Recent Style Id 0_1">
    <vt:lpwstr>http://csl.mendeley.com/styles/653193031/apa-2</vt:lpwstr>
  </property>
  <property fmtid="{D5CDD505-2E9C-101B-9397-08002B2CF9AE}" pid="5" name="Mendeley Recent Style Name 0_1">
    <vt:lpwstr>American Psychological Association 7th edition - belay bayu</vt:lpwstr>
  </property>
  <property fmtid="{D5CDD505-2E9C-101B-9397-08002B2CF9AE}" pid="6" name="Mendeley Recent Style Id 1_1">
    <vt:lpwstr>http://www.zotero.org/styles/catena</vt:lpwstr>
  </property>
  <property fmtid="{D5CDD505-2E9C-101B-9397-08002B2CF9AE}" pid="7" name="Mendeley Recent Style Name 1_1">
    <vt:lpwstr>Catena</vt:lpwstr>
  </property>
  <property fmtid="{D5CDD505-2E9C-101B-9397-08002B2CF9AE}" pid="8" name="Mendeley Recent Style Id 2_1">
    <vt:lpwstr>http://www.zotero.org/styles/chicago-author-date</vt:lpwstr>
  </property>
  <property fmtid="{D5CDD505-2E9C-101B-9397-08002B2CF9AE}" pid="9" name="Mendeley Recent Style Name 2_1">
    <vt:lpwstr>Chicago Manual of Style 17th edition (author-date)</vt:lpwstr>
  </property>
  <property fmtid="{D5CDD505-2E9C-101B-9397-08002B2CF9AE}" pid="10" name="Mendeley Recent Style Id 3_1">
    <vt:lpwstr>http://www.zotero.org/styles/chicago-fullnote-bibliography</vt:lpwstr>
  </property>
  <property fmtid="{D5CDD505-2E9C-101B-9397-08002B2CF9AE}" pid="11" name="Mendeley Recent Style Name 3_1">
    <vt:lpwstr>Chicago Manual of Style 17th edition (full note)</vt:lpwstr>
  </property>
  <property fmtid="{D5CDD505-2E9C-101B-9397-08002B2CF9AE}" pid="12" name="Mendeley Recent Style Id 4_1">
    <vt:lpwstr>http://www.zotero.org/styles/ecological-indicators</vt:lpwstr>
  </property>
  <property fmtid="{D5CDD505-2E9C-101B-9397-08002B2CF9AE}" pid="13" name="Mendeley Recent Style Name 4_1">
    <vt:lpwstr>Ecological Indicators</vt:lpwstr>
  </property>
  <property fmtid="{D5CDD505-2E9C-101B-9397-08002B2CF9AE}" pid="14" name="Mendeley Recent Style Id 5_1">
    <vt:lpwstr>http://www.zotero.org/styles/geoderma</vt:lpwstr>
  </property>
  <property fmtid="{D5CDD505-2E9C-101B-9397-08002B2CF9AE}" pid="15" name="Mendeley Recent Style Name 5_1">
    <vt:lpwstr>Geoderma</vt:lpwstr>
  </property>
  <property fmtid="{D5CDD505-2E9C-101B-9397-08002B2CF9AE}" pid="16" name="Mendeley Recent Style Id 6_1">
    <vt:lpwstr>http://www.zotero.org/styles/global-ecology-and-biogeography</vt:lpwstr>
  </property>
  <property fmtid="{D5CDD505-2E9C-101B-9397-08002B2CF9AE}" pid="17" name="Mendeley Recent Style Name 6_1">
    <vt:lpwstr>Global Ecology and Biogeography</vt:lpwstr>
  </property>
  <property fmtid="{D5CDD505-2E9C-101B-9397-08002B2CF9AE}" pid="18" name="Mendeley Recent Style Id 7_1">
    <vt:lpwstr>http://csl.mendeley.com/styles/653193031/global-ecology-and-biogeography-2</vt:lpwstr>
  </property>
  <property fmtid="{D5CDD505-2E9C-101B-9397-08002B2CF9AE}" pid="19" name="Mendeley Recent Style Name 7_1">
    <vt:lpwstr>Global Ecology and Biogeography - belay bayu</vt:lpwstr>
  </property>
  <property fmtid="{D5CDD505-2E9C-101B-9397-08002B2CF9AE}" pid="20" name="Mendeley Recent Style Id 8_1">
    <vt:lpwstr>http://csl.mendeley.com/styles/592722721/journal-of-sleep-research-2</vt:lpwstr>
  </property>
  <property fmtid="{D5CDD505-2E9C-101B-9397-08002B2CF9AE}" pid="21" name="Mendeley Recent Style Name 8_1">
    <vt:lpwstr>Journal Belany4.1- Abelneh Melaku</vt:lpwstr>
  </property>
  <property fmtid="{D5CDD505-2E9C-101B-9397-08002B2CF9AE}" pid="22" name="Mendeley Recent Style Id 9_1">
    <vt:lpwstr>http://www.zotero.org/styles/science-of-the-total-environment</vt:lpwstr>
  </property>
  <property fmtid="{D5CDD505-2E9C-101B-9397-08002B2CF9AE}" pid="23" name="Mendeley Recent Style Name 9_1">
    <vt:lpwstr>Science of the Total Environment</vt:lpwstr>
  </property>
</Properties>
</file>