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8B0FB" w14:textId="41B7A613" w:rsidR="00766694" w:rsidRPr="00BA2B5E" w:rsidRDefault="0072100B" w:rsidP="00016F1E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A2B5E">
        <w:rPr>
          <w:rFonts w:ascii="Times New Roman" w:hAnsi="Times New Roman" w:cs="Times New Roman"/>
          <w:sz w:val="20"/>
          <w:szCs w:val="20"/>
        </w:rPr>
        <w:t>SUPPLEMENTARY INFORMATION</w:t>
      </w:r>
    </w:p>
    <w:p w14:paraId="49F9291B" w14:textId="77777777" w:rsidR="00F70B2A" w:rsidRDefault="00F70B2A" w:rsidP="001B40DA">
      <w:pPr>
        <w:spacing w:line="48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6"/>
        </w:rPr>
      </w:pPr>
      <w:bookmarkStart w:id="0" w:name="_Hlk140172557"/>
      <w:r w:rsidRPr="00F70B2A">
        <w:rPr>
          <w:rFonts w:ascii="Times New Roman" w:hAnsi="Times New Roman" w:cs="Times New Roman"/>
          <w:b/>
          <w:bCs/>
          <w:color w:val="000000" w:themeColor="text1"/>
          <w:sz w:val="32"/>
          <w:szCs w:val="36"/>
        </w:rPr>
        <w:t>Linking rhizosphere bacterial life-history strategies with wheat growth under drought stress</w:t>
      </w:r>
    </w:p>
    <w:bookmarkEnd w:id="0"/>
    <w:p w14:paraId="7A6EAE98" w14:textId="77777777" w:rsidR="008C4C93" w:rsidRPr="004E5A8E" w:rsidRDefault="008C4C93" w:rsidP="008C4C93">
      <w:pPr>
        <w:spacing w:line="480" w:lineRule="auto"/>
        <w:jc w:val="center"/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</w:pP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Yanshuo Pan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>1,2,3</w:t>
      </w:r>
      <w:r>
        <w:rPr>
          <w:rFonts w:eastAsia="楷体" w:cs="Times New Roman"/>
          <w:color w:val="000000" w:themeColor="text1"/>
          <w:kern w:val="0"/>
          <w:sz w:val="24"/>
          <w:szCs w:val="24"/>
          <w:vertAlign w:val="superscript"/>
        </w:rPr>
        <w:t xml:space="preserve"> 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 xml:space="preserve">˙ </w:t>
      </w:r>
      <w:r w:rsidRPr="00C829E4">
        <w:rPr>
          <w:rFonts w:ascii="Times New Roman" w:eastAsia="楷体" w:hAnsi="Times New Roman" w:cs="Times New Roman"/>
          <w:kern w:val="0"/>
          <w:sz w:val="24"/>
          <w:szCs w:val="24"/>
        </w:rPr>
        <w:t>Binhui Liu</w:t>
      </w:r>
      <w:r>
        <w:rPr>
          <w:rFonts w:ascii="Times New Roman" w:eastAsia="楷体" w:hAnsi="Times New Roman" w:cs="Times New Roman"/>
          <w:kern w:val="0"/>
          <w:sz w:val="24"/>
          <w:szCs w:val="24"/>
          <w:vertAlign w:val="superscript"/>
        </w:rPr>
        <w:t>4</w:t>
      </w:r>
      <w:r>
        <w:rPr>
          <w:rFonts w:ascii="Times New Roman" w:eastAsia="楷体" w:hAnsi="Times New Roman" w:cs="Times New Roman" w:hint="eastAsia"/>
          <w:kern w:val="0"/>
          <w:sz w:val="24"/>
          <w:szCs w:val="24"/>
          <w:vertAlign w:val="superscript"/>
        </w:rPr>
        <w:t xml:space="preserve"> 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˙</w:t>
      </w:r>
      <w:r>
        <w:rPr>
          <w:rFonts w:ascii="Times New Roman" w:eastAsia="楷体" w:hAnsi="Times New Roman" w:cs="Times New Roman" w:hint="eastAsia"/>
          <w:kern w:val="0"/>
          <w:sz w:val="24"/>
          <w:szCs w:val="24"/>
          <w:vertAlign w:val="superscript"/>
        </w:rPr>
        <w:t xml:space="preserve"> 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S</w:t>
      </w:r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</w:rPr>
        <w:t>han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 xml:space="preserve"> Zhuang</w:t>
      </w:r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  <w:vertAlign w:val="superscript"/>
        </w:rPr>
        <w:t>2</w:t>
      </w:r>
      <w:r>
        <w:rPr>
          <w:rFonts w:eastAsia="楷体" w:cs="Times New Roman"/>
          <w:color w:val="000000" w:themeColor="text1"/>
          <w:kern w:val="0"/>
          <w:sz w:val="24"/>
          <w:szCs w:val="24"/>
          <w:vertAlign w:val="superscript"/>
        </w:rPr>
        <w:t xml:space="preserve"> 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˙ Hongzhe Wang</w:t>
      </w:r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  <w:vertAlign w:val="superscript"/>
        </w:rPr>
        <w:t>2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 xml:space="preserve"> ˙ Yanjie Qi</w:t>
      </w:r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  <w:vertAlign w:val="superscript"/>
        </w:rPr>
        <w:t>1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 xml:space="preserve"> ˙ Jieyin Chen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 xml:space="preserve">5,6 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 xml:space="preserve">˙ </w:t>
      </w:r>
      <w:bookmarkStart w:id="1" w:name="OLE_LINK160"/>
      <w:r w:rsidRPr="00B07F27"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Didier Lesueur</w:t>
      </w:r>
      <w:r w:rsidRPr="00F449A7"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>7,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>8,9,10,11</w:t>
      </w:r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</w:rPr>
        <w:t xml:space="preserve"> 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˙</w:t>
      </w:r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</w:rPr>
        <w:t xml:space="preserve"> 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Liang Xiao</w:t>
      </w:r>
      <w:bookmarkEnd w:id="1"/>
      <w:r w:rsidRPr="00F449A7"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>12,</w:t>
      </w:r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  <w:vertAlign w:val="superscript"/>
        </w:rPr>
        <w:t>13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>,</w:t>
      </w:r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  <w:vertAlign w:val="superscript"/>
        </w:rPr>
        <w:t>14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>,1</w:t>
      </w:r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  <w:vertAlign w:val="superscript"/>
        </w:rPr>
        <w:t>5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>,1</w:t>
      </w:r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  <w:vertAlign w:val="superscript"/>
        </w:rPr>
        <w:t>6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>,1</w:t>
      </w:r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  <w:vertAlign w:val="superscript"/>
        </w:rPr>
        <w:t xml:space="preserve">7 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˙</w:t>
      </w:r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</w:rPr>
        <w:t xml:space="preserve"> 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Yuzhong Li</w:t>
      </w:r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  <w:vertAlign w:val="superscript"/>
        </w:rPr>
        <w:t>2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 xml:space="preserve">* 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˙ Dongfei Han</w:t>
      </w:r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  <w:vertAlign w:val="superscript"/>
        </w:rPr>
        <w:t>1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>*</w:t>
      </w:r>
    </w:p>
    <w:p w14:paraId="032CFB54" w14:textId="77777777" w:rsidR="008C4C93" w:rsidRDefault="008C4C93" w:rsidP="008C4C93">
      <w:pPr>
        <w:spacing w:line="480" w:lineRule="auto"/>
        <w:jc w:val="left"/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</w:pPr>
      <w:bookmarkStart w:id="2" w:name="_Hlk140172576"/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  <w:vertAlign w:val="superscript"/>
        </w:rPr>
        <w:t>1</w:t>
      </w:r>
      <w:r>
        <w:t xml:space="preserve"> </w:t>
      </w:r>
      <w:bookmarkStart w:id="3" w:name="_Hlk129790593"/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S</w:t>
      </w:r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</w:rPr>
        <w:t>chool of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 xml:space="preserve"> Environmental Science and Engineering, Suzhou University of Science and Technology,</w:t>
      </w:r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</w:rPr>
        <w:t xml:space="preserve"> Suzhou 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215009</w:t>
      </w:r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</w:rPr>
        <w:t xml:space="preserve">, 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China</w:t>
      </w:r>
      <w:bookmarkEnd w:id="3"/>
    </w:p>
    <w:p w14:paraId="6FB26D9A" w14:textId="77777777" w:rsidR="008C4C93" w:rsidRDefault="008C4C93" w:rsidP="008C4C93">
      <w:pPr>
        <w:spacing w:line="480" w:lineRule="auto"/>
        <w:jc w:val="left"/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</w:pPr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  <w:vertAlign w:val="superscript"/>
        </w:rPr>
        <w:t>2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bookmarkStart w:id="4" w:name="OLE_LINK85"/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Institute of Environment and Sustainable Development in Agriculture, Chinese Academy of Agricultural Sciences</w:t>
      </w:r>
      <w:bookmarkEnd w:id="4"/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, Beijing 100081, China.</w:t>
      </w:r>
    </w:p>
    <w:p w14:paraId="2B238D9B" w14:textId="77777777" w:rsidR="008C4C93" w:rsidRDefault="008C4C93" w:rsidP="008C4C93">
      <w:pPr>
        <w:spacing w:line="480" w:lineRule="auto"/>
        <w:jc w:val="left"/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</w:pPr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  <w:vertAlign w:val="superscript"/>
        </w:rPr>
        <w:t>3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 xml:space="preserve"> College of Natural Resources and Environment, Northwest A&amp;F University, Yangling, Shaanxi 712100, China.</w:t>
      </w:r>
    </w:p>
    <w:p w14:paraId="0DFC4A01" w14:textId="77777777" w:rsidR="008C4C93" w:rsidRPr="0050224F" w:rsidRDefault="008C4C93" w:rsidP="008C4C93">
      <w:pPr>
        <w:widowControl/>
        <w:spacing w:line="480" w:lineRule="auto"/>
        <w:jc w:val="left"/>
        <w:rPr>
          <w:rFonts w:ascii="Times New Roman" w:eastAsia="楷体" w:hAnsi="Times New Roman" w:cs="Times New Roman"/>
          <w:kern w:val="0"/>
          <w:sz w:val="24"/>
          <w:szCs w:val="24"/>
          <w:vertAlign w:val="superscript"/>
        </w:rPr>
      </w:pPr>
      <w:r>
        <w:rPr>
          <w:rFonts w:ascii="Times New Roman" w:eastAsia="楷体" w:hAnsi="Times New Roman" w:cs="Times New Roman"/>
          <w:kern w:val="0"/>
          <w:sz w:val="24"/>
          <w:szCs w:val="24"/>
          <w:vertAlign w:val="superscript"/>
        </w:rPr>
        <w:t>4</w:t>
      </w:r>
      <w:r w:rsidRPr="00C829E4">
        <w:rPr>
          <w:rFonts w:ascii="Times New Roman" w:eastAsia="楷体" w:hAnsi="Times New Roman" w:cs="Times New Roman"/>
          <w:kern w:val="0"/>
          <w:sz w:val="24"/>
          <w:szCs w:val="24"/>
          <w:vertAlign w:val="superscript"/>
        </w:rPr>
        <w:t xml:space="preserve"> </w:t>
      </w:r>
      <w:r w:rsidRPr="00C829E4">
        <w:rPr>
          <w:rFonts w:ascii="Times New Roman" w:eastAsia="楷体" w:hAnsi="Times New Roman" w:cs="Times New Roman"/>
          <w:kern w:val="0"/>
          <w:sz w:val="24"/>
          <w:szCs w:val="24"/>
        </w:rPr>
        <w:t>Key Laboratory of Crop Drought Resistance Research of Hebei Province / Institute of Dryland Farming, Hebei Academy of Agriculture and Forestry Sciences, Hengshui 053000, Hebei, China</w:t>
      </w:r>
    </w:p>
    <w:p w14:paraId="22AFC1E9" w14:textId="77777777" w:rsidR="008C4C93" w:rsidRDefault="008C4C93" w:rsidP="008C4C93">
      <w:pPr>
        <w:spacing w:line="480" w:lineRule="auto"/>
        <w:jc w:val="left"/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</w:pP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>5</w:t>
      </w:r>
      <w:r>
        <w:t xml:space="preserve"> 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State Key Laboratory for Biology of Plant Diseases and Insect Pests, Institute of Plant Protection, Chinese Academy of Agricultural Sciences, Beijing 100193, China</w:t>
      </w:r>
    </w:p>
    <w:p w14:paraId="4BAECE4D" w14:textId="77777777" w:rsidR="008C4C93" w:rsidRDefault="008C4C93" w:rsidP="008C4C93">
      <w:pPr>
        <w:spacing w:line="480" w:lineRule="auto"/>
        <w:jc w:val="left"/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</w:pP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>6</w:t>
      </w:r>
      <w:r>
        <w:t xml:space="preserve"> 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Western Agricultural Research Center, Chinese Academy of Agricultural Sciences, Changji 831100, China</w:t>
      </w:r>
    </w:p>
    <w:p w14:paraId="0C2D44D4" w14:textId="77777777" w:rsidR="008C4C93" w:rsidRPr="00B07F27" w:rsidRDefault="008C4C93" w:rsidP="008C4C93">
      <w:pPr>
        <w:spacing w:line="480" w:lineRule="auto"/>
        <w:jc w:val="left"/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</w:pP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>7</w:t>
      </w:r>
      <w:r w:rsidRPr="00B07F27"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 xml:space="preserve"> Centre de Coopération Internationale en Recherche Agronomique pour le Développement (CIRAD), UMR Eco&amp;Sols, Hanoi, Vietnam</w:t>
      </w:r>
    </w:p>
    <w:p w14:paraId="3FB63F39" w14:textId="77777777" w:rsidR="008C4C93" w:rsidRPr="00B07F27" w:rsidRDefault="008C4C93" w:rsidP="008C4C93">
      <w:pPr>
        <w:spacing w:line="480" w:lineRule="auto"/>
        <w:jc w:val="left"/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</w:pP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>8</w:t>
      </w:r>
      <w:r w:rsidRPr="00B07F27"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 xml:space="preserve"> Eco&amp;Sols, University de Montpellier (UMR), CIRAD, Institut National de la </w:t>
      </w:r>
      <w:r w:rsidRPr="00B07F27"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lastRenderedPageBreak/>
        <w:t>Recherche pour l’Agriculture, l’Alimentation et l’Environnement (INRAE), Institut de Recherche pour le Développement (IRD), Montpellier SupAgro, 34060 Montpellier, France</w:t>
      </w:r>
    </w:p>
    <w:p w14:paraId="4DA44F1D" w14:textId="77777777" w:rsidR="008C4C93" w:rsidRPr="00B07F27" w:rsidRDefault="008C4C93" w:rsidP="008C4C93">
      <w:pPr>
        <w:spacing w:line="480" w:lineRule="auto"/>
        <w:jc w:val="left"/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</w:pP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>9</w:t>
      </w:r>
      <w:r w:rsidRPr="00B07F27"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 xml:space="preserve"> Alliance of Biodiversity International and International Center for Tropical Agriculture (CIAT), Asia hub, Common Microbial Biotechnology Platform (CMBP), Hanoi, Vietnam</w:t>
      </w:r>
    </w:p>
    <w:p w14:paraId="337BEA78" w14:textId="77777777" w:rsidR="008C4C93" w:rsidRPr="00B07F27" w:rsidRDefault="008C4C93" w:rsidP="008C4C93">
      <w:pPr>
        <w:spacing w:line="480" w:lineRule="auto"/>
        <w:jc w:val="left"/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</w:pP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>10</w:t>
      </w:r>
      <w:r w:rsidRPr="00B07F27"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 xml:space="preserve"> School of Life and Environmental Sciences, Faculty of Science, Engineering and Built Environment–Deakin University, Geelong, Victoria, Australia</w:t>
      </w:r>
    </w:p>
    <w:p w14:paraId="33DEDCC1" w14:textId="77777777" w:rsidR="008C4C93" w:rsidRDefault="008C4C93" w:rsidP="008C4C93">
      <w:pPr>
        <w:spacing w:line="480" w:lineRule="auto"/>
        <w:jc w:val="left"/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</w:pP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>11</w:t>
      </w:r>
      <w:r w:rsidRPr="00B07F27"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 xml:space="preserve"> Chinese Academy of Tropical Agricultural Sciences, Rubber Research Institute, Haikou, China</w:t>
      </w:r>
    </w:p>
    <w:p w14:paraId="07C7A5D1" w14:textId="77777777" w:rsidR="008C4C93" w:rsidRDefault="008C4C93" w:rsidP="008C4C93">
      <w:pPr>
        <w:spacing w:line="480" w:lineRule="auto"/>
        <w:jc w:val="left"/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</w:pP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>12</w:t>
      </w:r>
      <w:r>
        <w:t xml:space="preserve"> 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BGI-Shenzhen, Shenzhen 518083, China</w:t>
      </w:r>
    </w:p>
    <w:p w14:paraId="11310444" w14:textId="77777777" w:rsidR="008C4C93" w:rsidRDefault="008C4C93" w:rsidP="008C4C93">
      <w:pPr>
        <w:spacing w:line="480" w:lineRule="auto"/>
        <w:jc w:val="left"/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</w:pP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>13</w:t>
      </w:r>
      <w:r>
        <w:t xml:space="preserve"> 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College of Life Sciences, University of Chinese Academy of Sciences, Beijing 100049</w:t>
      </w:r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</w:rPr>
        <w:t xml:space="preserve">, 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China</w:t>
      </w:r>
    </w:p>
    <w:p w14:paraId="207D672B" w14:textId="77777777" w:rsidR="008C4C93" w:rsidRDefault="008C4C93" w:rsidP="008C4C93">
      <w:pPr>
        <w:spacing w:line="480" w:lineRule="auto"/>
        <w:jc w:val="left"/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</w:pP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>14</w:t>
      </w:r>
      <w:r>
        <w:t xml:space="preserve"> 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Qingdao-Europe Advanced Institute for Life Sciences, BGI-Shenzhen, Qingdao 266555, China</w:t>
      </w:r>
    </w:p>
    <w:p w14:paraId="05EB9485" w14:textId="77777777" w:rsidR="008C4C93" w:rsidRDefault="008C4C93" w:rsidP="008C4C93">
      <w:pPr>
        <w:spacing w:line="480" w:lineRule="auto"/>
        <w:jc w:val="left"/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</w:pP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>15</w:t>
      </w:r>
      <w:r>
        <w:t xml:space="preserve"> 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China National GeneBank, BGI-Shenzhen, Shenzhen 518120, China</w:t>
      </w:r>
    </w:p>
    <w:p w14:paraId="39AD7920" w14:textId="77777777" w:rsidR="008C4C93" w:rsidRDefault="008C4C93" w:rsidP="008C4C93">
      <w:pPr>
        <w:spacing w:line="480" w:lineRule="auto"/>
        <w:jc w:val="left"/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</w:pP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>16</w:t>
      </w:r>
      <w:r>
        <w:t xml:space="preserve"> 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Shenzhen Engineering Laboratory of Detection and Intervention of the human intestinal microbiome, BGI-Shenzhen, Shenzhen 518120, China</w:t>
      </w:r>
    </w:p>
    <w:p w14:paraId="4F0C8D0D" w14:textId="77777777" w:rsidR="008C4C93" w:rsidRDefault="008C4C93" w:rsidP="008C4C93">
      <w:pPr>
        <w:spacing w:line="480" w:lineRule="auto"/>
        <w:jc w:val="left"/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</w:pP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>17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 xml:space="preserve"> BGI College &amp; Henan Institute of Medical and Pharmaceutical Sciences, Zhengzhou University</w:t>
      </w:r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</w:rPr>
        <w:t xml:space="preserve">, 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Zhengzhou 450000</w:t>
      </w:r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</w:rPr>
        <w:t xml:space="preserve">, 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China</w:t>
      </w:r>
    </w:p>
    <w:bookmarkEnd w:id="2"/>
    <w:p w14:paraId="2F8C100E" w14:textId="77777777" w:rsidR="008C4C93" w:rsidRPr="00F00B5B" w:rsidRDefault="008C4C93" w:rsidP="008C4C93">
      <w:pPr>
        <w:spacing w:line="480" w:lineRule="auto"/>
        <w:jc w:val="left"/>
        <w:rPr>
          <w:rFonts w:ascii="微软雅黑" w:eastAsia="微软雅黑" w:hAnsi="微软雅黑" w:cs="微软雅黑"/>
          <w:color w:val="000000" w:themeColor="text1"/>
          <w:kern w:val="0"/>
          <w:sz w:val="24"/>
          <w:szCs w:val="24"/>
          <w:vertAlign w:val="superscript"/>
        </w:rPr>
      </w:pPr>
    </w:p>
    <w:p w14:paraId="2B50A4E1" w14:textId="77777777" w:rsidR="008C4C93" w:rsidRDefault="008C4C93" w:rsidP="008C4C93">
      <w:pPr>
        <w:spacing w:line="480" w:lineRule="auto"/>
        <w:jc w:val="left"/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</w:pP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  <w:vertAlign w:val="superscript"/>
        </w:rPr>
        <w:t>*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 xml:space="preserve"> To whom correspondence may be addressed. Email: </w:t>
      </w:r>
      <w:bookmarkStart w:id="5" w:name="_Hlk129790643"/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fldChar w:fldCharType="begin"/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instrText>HYPERLINK "mailto:dongfeihan@usts.edu.cn"</w:instrTex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fldChar w:fldCharType="separate"/>
      </w:r>
      <w:r>
        <w:rPr>
          <w:rStyle w:val="ad"/>
          <w:rFonts w:ascii="Times New Roman" w:eastAsia="楷体" w:hAnsi="Times New Roman" w:cs="Times New Roman"/>
          <w:kern w:val="0"/>
          <w:sz w:val="24"/>
          <w:szCs w:val="24"/>
        </w:rPr>
        <w:t>dongfeihan@usts.edu.cn</w:t>
      </w:r>
      <w:bookmarkEnd w:id="5"/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fldChar w:fldCharType="end"/>
      </w:r>
      <w:r>
        <w:rPr>
          <w:rFonts w:ascii="Times New Roman" w:eastAsia="楷体" w:hAnsi="Times New Roman" w:cs="Times New Roman" w:hint="eastAsia"/>
          <w:color w:val="000000" w:themeColor="text1"/>
          <w:kern w:val="0"/>
          <w:sz w:val="24"/>
          <w:szCs w:val="24"/>
        </w:rPr>
        <w:t xml:space="preserve"> and </w:t>
      </w:r>
      <w:r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lastRenderedPageBreak/>
        <w:t>liyuzhong@caas.cn</w:t>
      </w:r>
    </w:p>
    <w:p w14:paraId="7F53D331" w14:textId="70535465" w:rsidR="00F461C3" w:rsidRPr="001B40DA" w:rsidRDefault="008C4C93" w:rsidP="008C4C93">
      <w:pPr>
        <w:widowControl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  <w:r w:rsidR="001B40DA">
        <w:rPr>
          <w:rFonts w:ascii="Times New Roman" w:hAnsi="Times New Roman" w:cs="Times New Roman" w:hint="eastAsia"/>
          <w:sz w:val="24"/>
          <w:szCs w:val="24"/>
        </w:rPr>
        <w:lastRenderedPageBreak/>
        <w:t>Table S1 Effects of d</w:t>
      </w:r>
      <w:r w:rsidR="001B40DA" w:rsidRPr="001B40DA">
        <w:rPr>
          <w:rFonts w:ascii="Times New Roman" w:hAnsi="Times New Roman" w:cs="Times New Roman"/>
          <w:sz w:val="24"/>
          <w:szCs w:val="24"/>
        </w:rPr>
        <w:t xml:space="preserve">rought and </w:t>
      </w:r>
      <w:r w:rsidR="001B40DA">
        <w:rPr>
          <w:rFonts w:ascii="Times New Roman" w:hAnsi="Times New Roman" w:cs="Times New Roman" w:hint="eastAsia"/>
          <w:sz w:val="24"/>
          <w:szCs w:val="24"/>
        </w:rPr>
        <w:t>dilution</w:t>
      </w:r>
      <w:r w:rsidR="001B40DA" w:rsidRPr="001B40DA">
        <w:rPr>
          <w:rFonts w:ascii="Times New Roman" w:hAnsi="Times New Roman" w:cs="Times New Roman"/>
          <w:sz w:val="24"/>
          <w:szCs w:val="24"/>
        </w:rPr>
        <w:t xml:space="preserve"> </w:t>
      </w:r>
      <w:r w:rsidR="001B40DA">
        <w:rPr>
          <w:rFonts w:ascii="Times New Roman" w:hAnsi="Times New Roman" w:cs="Times New Roman" w:hint="eastAsia"/>
          <w:sz w:val="24"/>
          <w:szCs w:val="24"/>
        </w:rPr>
        <w:t xml:space="preserve">on the </w:t>
      </w:r>
      <w:r w:rsidR="001B40DA" w:rsidRPr="001B40DA">
        <w:rPr>
          <w:rFonts w:ascii="Times New Roman" w:hAnsi="Times New Roman" w:cs="Times New Roman"/>
          <w:sz w:val="24"/>
          <w:szCs w:val="24"/>
        </w:rPr>
        <w:t xml:space="preserve">composition of </w:t>
      </w:r>
      <w:r w:rsidR="001B40DA">
        <w:rPr>
          <w:rFonts w:ascii="Times New Roman" w:hAnsi="Times New Roman" w:cs="Times New Roman" w:hint="eastAsia"/>
          <w:sz w:val="24"/>
          <w:szCs w:val="24"/>
        </w:rPr>
        <w:t>bacterial</w:t>
      </w:r>
      <w:r w:rsidR="001B40DA" w:rsidRPr="001B40DA">
        <w:rPr>
          <w:rFonts w:ascii="Times New Roman" w:hAnsi="Times New Roman" w:cs="Times New Roman"/>
          <w:sz w:val="24"/>
          <w:szCs w:val="24"/>
        </w:rPr>
        <w:t xml:space="preserve"> communities in </w:t>
      </w:r>
      <w:r w:rsidR="001B40DA">
        <w:rPr>
          <w:rFonts w:ascii="Times New Roman" w:hAnsi="Times New Roman" w:cs="Times New Roman" w:hint="eastAsia"/>
          <w:sz w:val="24"/>
          <w:szCs w:val="24"/>
        </w:rPr>
        <w:t>root and rhizosphere (RS)</w:t>
      </w:r>
    </w:p>
    <w:tbl>
      <w:tblPr>
        <w:tblW w:w="748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255"/>
        <w:gridCol w:w="1258"/>
        <w:gridCol w:w="2486"/>
        <w:gridCol w:w="2487"/>
      </w:tblGrid>
      <w:tr w:rsidR="001B40DA" w:rsidRPr="001B40DA" w14:paraId="5B377523" w14:textId="77777777" w:rsidTr="001B40DA">
        <w:trPr>
          <w:trHeight w:val="484"/>
        </w:trPr>
        <w:tc>
          <w:tcPr>
            <w:tcW w:w="25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B9E3A2F" w14:textId="77777777" w:rsidR="001B40DA" w:rsidRPr="001B40DA" w:rsidRDefault="001B40DA" w:rsidP="001B40DA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text1"/>
                <w:kern w:val="24"/>
                <w:szCs w:val="21"/>
              </w:rPr>
              <w:t>PEAMANOVA</w:t>
            </w:r>
          </w:p>
        </w:tc>
        <w:tc>
          <w:tcPr>
            <w:tcW w:w="24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02B09A6" w14:textId="77777777" w:rsidR="001B40DA" w:rsidRPr="001B40DA" w:rsidRDefault="001B40DA" w:rsidP="001B40DA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text1"/>
                <w:kern w:val="24"/>
                <w:szCs w:val="21"/>
              </w:rPr>
              <w:t>R</w:t>
            </w:r>
            <w:r w:rsidRPr="001B40DA">
              <w:rPr>
                <w:rFonts w:ascii="Times New Roman" w:eastAsia="宋体" w:hAnsi="Times New Roman" w:cs="Times New Roman"/>
                <w:color w:val="000000" w:themeColor="text1"/>
                <w:kern w:val="24"/>
                <w:position w:val="7"/>
                <w:szCs w:val="21"/>
                <w:vertAlign w:val="superscript"/>
              </w:rPr>
              <w:t>2</w:t>
            </w:r>
          </w:p>
        </w:tc>
        <w:tc>
          <w:tcPr>
            <w:tcW w:w="24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E1DE06B" w14:textId="77777777" w:rsidR="001B40DA" w:rsidRPr="001B40DA" w:rsidRDefault="001B40DA" w:rsidP="001B40DA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i/>
                <w:iCs/>
                <w:color w:val="000000" w:themeColor="text1"/>
                <w:kern w:val="24"/>
                <w:szCs w:val="21"/>
              </w:rPr>
              <w:t>p</w:t>
            </w:r>
          </w:p>
        </w:tc>
      </w:tr>
      <w:tr w:rsidR="001B40DA" w:rsidRPr="001B40DA" w14:paraId="239BF743" w14:textId="77777777" w:rsidTr="001B40DA">
        <w:trPr>
          <w:trHeight w:val="343"/>
        </w:trPr>
        <w:tc>
          <w:tcPr>
            <w:tcW w:w="2513" w:type="dxa"/>
            <w:gridSpan w:val="2"/>
            <w:tcBorders>
              <w:top w:val="single" w:sz="8" w:space="0" w:color="000000"/>
              <w:left w:val="nil"/>
              <w:bottom w:val="dashed" w:sz="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9959AC0" w14:textId="77777777" w:rsidR="001B40DA" w:rsidRPr="001B40DA" w:rsidRDefault="001B40DA" w:rsidP="001B40DA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text1"/>
                <w:kern w:val="24"/>
                <w:szCs w:val="21"/>
              </w:rPr>
              <w:t xml:space="preserve">Compartment </w:t>
            </w:r>
          </w:p>
          <w:p w14:paraId="7B5EAC2F" w14:textId="77777777" w:rsidR="001B40DA" w:rsidRPr="001B40DA" w:rsidRDefault="001B40DA" w:rsidP="001B40DA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text1"/>
                <w:kern w:val="24"/>
                <w:szCs w:val="21"/>
              </w:rPr>
              <w:t xml:space="preserve"> (RS vs Root)</w:t>
            </w:r>
          </w:p>
        </w:tc>
        <w:tc>
          <w:tcPr>
            <w:tcW w:w="2486" w:type="dxa"/>
            <w:tcBorders>
              <w:top w:val="single" w:sz="8" w:space="0" w:color="000000"/>
              <w:left w:val="nil"/>
              <w:bottom w:val="dashed" w:sz="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A0091C3" w14:textId="77777777" w:rsidR="001B40DA" w:rsidRPr="001B40DA" w:rsidRDefault="001B40DA" w:rsidP="001B40DA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text1"/>
                <w:kern w:val="24"/>
                <w:szCs w:val="21"/>
              </w:rPr>
              <w:t>0.67</w:t>
            </w:r>
          </w:p>
        </w:tc>
        <w:tc>
          <w:tcPr>
            <w:tcW w:w="2487" w:type="dxa"/>
            <w:tcBorders>
              <w:top w:val="single" w:sz="8" w:space="0" w:color="000000"/>
              <w:left w:val="nil"/>
              <w:bottom w:val="dashed" w:sz="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2E4EE70" w14:textId="77777777" w:rsidR="001B40DA" w:rsidRPr="001B40DA" w:rsidRDefault="001B40DA" w:rsidP="001B40DA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i/>
                <w:iCs/>
                <w:color w:val="000000" w:themeColor="text1"/>
                <w:kern w:val="24"/>
                <w:szCs w:val="21"/>
              </w:rPr>
              <w:t xml:space="preserve">p </w:t>
            </w:r>
            <w:r w:rsidRPr="001B40DA">
              <w:rPr>
                <w:rFonts w:ascii="Times New Roman" w:eastAsia="宋体" w:hAnsi="Times New Roman" w:cs="Times New Roman"/>
                <w:color w:val="000000" w:themeColor="text1"/>
                <w:kern w:val="24"/>
                <w:szCs w:val="21"/>
              </w:rPr>
              <w:t>&lt; 0.001</w:t>
            </w:r>
          </w:p>
        </w:tc>
      </w:tr>
      <w:tr w:rsidR="001B40DA" w:rsidRPr="001B40DA" w14:paraId="4CCBF1C6" w14:textId="77777777" w:rsidTr="001B40DA">
        <w:trPr>
          <w:trHeight w:val="343"/>
        </w:trPr>
        <w:tc>
          <w:tcPr>
            <w:tcW w:w="1255" w:type="dxa"/>
            <w:vMerge w:val="restart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1697E24" w14:textId="77777777" w:rsidR="001B40DA" w:rsidRPr="001B40DA" w:rsidRDefault="001B40DA" w:rsidP="001B40DA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text1"/>
                <w:kern w:val="24"/>
                <w:szCs w:val="21"/>
              </w:rPr>
              <w:t>RS</w:t>
            </w:r>
          </w:p>
        </w:tc>
        <w:tc>
          <w:tcPr>
            <w:tcW w:w="1257" w:type="dxa"/>
            <w:tcBorders>
              <w:top w:val="dashed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18E96B" w14:textId="77777777" w:rsidR="001B40DA" w:rsidRPr="001B40DA" w:rsidRDefault="001B40DA" w:rsidP="001B40DA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text1"/>
                <w:kern w:val="24"/>
                <w:szCs w:val="21"/>
              </w:rPr>
              <w:t>Dilution</w:t>
            </w:r>
          </w:p>
        </w:tc>
        <w:tc>
          <w:tcPr>
            <w:tcW w:w="2486" w:type="dxa"/>
            <w:tcBorders>
              <w:top w:val="dashed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1BF8C81" w14:textId="77777777" w:rsidR="001B40DA" w:rsidRPr="001B40DA" w:rsidRDefault="001B40DA" w:rsidP="001B40DA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text1"/>
                <w:kern w:val="24"/>
                <w:szCs w:val="21"/>
              </w:rPr>
              <w:t>0.72</w:t>
            </w:r>
          </w:p>
        </w:tc>
        <w:tc>
          <w:tcPr>
            <w:tcW w:w="2487" w:type="dxa"/>
            <w:tcBorders>
              <w:top w:val="dashed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C7E1A83" w14:textId="77777777" w:rsidR="001B40DA" w:rsidRPr="001B40DA" w:rsidRDefault="001B40DA" w:rsidP="001B40DA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i/>
                <w:iCs/>
                <w:color w:val="000000" w:themeColor="text1"/>
                <w:kern w:val="24"/>
                <w:szCs w:val="21"/>
              </w:rPr>
              <w:t xml:space="preserve">p </w:t>
            </w:r>
            <w:r w:rsidRPr="001B40DA">
              <w:rPr>
                <w:rFonts w:ascii="Times New Roman" w:eastAsia="宋体" w:hAnsi="Times New Roman" w:cs="Times New Roman"/>
                <w:color w:val="000000" w:themeColor="text1"/>
                <w:kern w:val="24"/>
                <w:szCs w:val="21"/>
              </w:rPr>
              <w:t>&lt; 0.001</w:t>
            </w:r>
          </w:p>
        </w:tc>
      </w:tr>
      <w:tr w:rsidR="001B40DA" w:rsidRPr="001B40DA" w14:paraId="6E787427" w14:textId="77777777" w:rsidTr="001B40DA">
        <w:trPr>
          <w:trHeight w:val="343"/>
        </w:trPr>
        <w:tc>
          <w:tcPr>
            <w:tcW w:w="0" w:type="auto"/>
            <w:vMerge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  <w:vAlign w:val="center"/>
            <w:hideMark/>
          </w:tcPr>
          <w:p w14:paraId="47071F22" w14:textId="77777777" w:rsidR="001B40DA" w:rsidRPr="001B40DA" w:rsidRDefault="001B40DA" w:rsidP="001B40DA">
            <w:pPr>
              <w:widowControl/>
              <w:jc w:val="left"/>
              <w:rPr>
                <w:rFonts w:ascii="Arial" w:eastAsia="宋体" w:hAnsi="Arial" w:cs="Arial"/>
                <w:kern w:val="0"/>
                <w:szCs w:val="21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dashed" w:sz="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7422BE5" w14:textId="77777777" w:rsidR="001B40DA" w:rsidRPr="001B40DA" w:rsidRDefault="001B40DA" w:rsidP="001B40DA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text1"/>
                <w:kern w:val="24"/>
                <w:szCs w:val="21"/>
              </w:rPr>
              <w:t>Drought</w:t>
            </w:r>
          </w:p>
        </w:tc>
        <w:tc>
          <w:tcPr>
            <w:tcW w:w="2486" w:type="dxa"/>
            <w:tcBorders>
              <w:top w:val="nil"/>
              <w:left w:val="nil"/>
              <w:bottom w:val="dashed" w:sz="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09AFA82" w14:textId="77777777" w:rsidR="001B40DA" w:rsidRPr="001B40DA" w:rsidRDefault="001B40DA" w:rsidP="001B40DA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text1"/>
                <w:kern w:val="24"/>
                <w:szCs w:val="21"/>
              </w:rPr>
              <w:t>0.16</w:t>
            </w:r>
          </w:p>
        </w:tc>
        <w:tc>
          <w:tcPr>
            <w:tcW w:w="2487" w:type="dxa"/>
            <w:tcBorders>
              <w:top w:val="nil"/>
              <w:left w:val="nil"/>
              <w:bottom w:val="dashed" w:sz="4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489330F" w14:textId="77777777" w:rsidR="001B40DA" w:rsidRPr="001B40DA" w:rsidRDefault="001B40DA" w:rsidP="001B40DA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i/>
                <w:iCs/>
                <w:color w:val="000000" w:themeColor="text1"/>
                <w:kern w:val="24"/>
                <w:szCs w:val="21"/>
              </w:rPr>
              <w:t xml:space="preserve">p </w:t>
            </w:r>
            <w:r w:rsidRPr="001B40DA">
              <w:rPr>
                <w:rFonts w:ascii="Times New Roman" w:eastAsia="宋体" w:hAnsi="Times New Roman" w:cs="Times New Roman"/>
                <w:color w:val="000000" w:themeColor="text1"/>
                <w:kern w:val="24"/>
                <w:szCs w:val="21"/>
              </w:rPr>
              <w:t>&lt; 0.01</w:t>
            </w:r>
          </w:p>
        </w:tc>
      </w:tr>
      <w:tr w:rsidR="001B40DA" w:rsidRPr="001B40DA" w14:paraId="650F11D2" w14:textId="77777777" w:rsidTr="001B40DA">
        <w:trPr>
          <w:trHeight w:val="343"/>
        </w:trPr>
        <w:tc>
          <w:tcPr>
            <w:tcW w:w="1255" w:type="dxa"/>
            <w:vMerge w:val="restart"/>
            <w:tcBorders>
              <w:top w:val="dashed" w:sz="4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E0CF4BB" w14:textId="77777777" w:rsidR="001B40DA" w:rsidRPr="001B40DA" w:rsidRDefault="001B40DA" w:rsidP="001B40DA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text1"/>
                <w:kern w:val="24"/>
                <w:szCs w:val="21"/>
              </w:rPr>
              <w:t>Root</w:t>
            </w:r>
          </w:p>
        </w:tc>
        <w:tc>
          <w:tcPr>
            <w:tcW w:w="1257" w:type="dxa"/>
            <w:tcBorders>
              <w:top w:val="dashed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2156772" w14:textId="77777777" w:rsidR="001B40DA" w:rsidRPr="001B40DA" w:rsidRDefault="001B40DA" w:rsidP="001B40DA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text1"/>
                <w:kern w:val="24"/>
                <w:szCs w:val="21"/>
              </w:rPr>
              <w:t>Dilution</w:t>
            </w:r>
          </w:p>
        </w:tc>
        <w:tc>
          <w:tcPr>
            <w:tcW w:w="2486" w:type="dxa"/>
            <w:tcBorders>
              <w:top w:val="dashed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A2E857D" w14:textId="77777777" w:rsidR="001B40DA" w:rsidRPr="001B40DA" w:rsidRDefault="001B40DA" w:rsidP="001B40DA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text1"/>
                <w:kern w:val="24"/>
                <w:szCs w:val="21"/>
              </w:rPr>
              <w:t>0.11</w:t>
            </w:r>
          </w:p>
        </w:tc>
        <w:tc>
          <w:tcPr>
            <w:tcW w:w="2487" w:type="dxa"/>
            <w:tcBorders>
              <w:top w:val="dashed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5C3D6AB" w14:textId="77777777" w:rsidR="001B40DA" w:rsidRPr="001B40DA" w:rsidRDefault="001B40DA" w:rsidP="001B40DA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i/>
                <w:iCs/>
                <w:color w:val="000000" w:themeColor="text1"/>
                <w:kern w:val="24"/>
                <w:szCs w:val="21"/>
              </w:rPr>
              <w:t xml:space="preserve">p </w:t>
            </w:r>
            <w:r w:rsidRPr="001B40DA">
              <w:rPr>
                <w:rFonts w:ascii="Times New Roman" w:eastAsia="宋体" w:hAnsi="Times New Roman" w:cs="Times New Roman"/>
                <w:color w:val="000000" w:themeColor="text1"/>
                <w:kern w:val="24"/>
                <w:szCs w:val="21"/>
              </w:rPr>
              <w:t>&lt; 0.05</w:t>
            </w:r>
          </w:p>
        </w:tc>
      </w:tr>
      <w:tr w:rsidR="001B40DA" w:rsidRPr="001B40DA" w14:paraId="256C645F" w14:textId="77777777" w:rsidTr="001B40DA">
        <w:trPr>
          <w:trHeight w:val="343"/>
        </w:trPr>
        <w:tc>
          <w:tcPr>
            <w:tcW w:w="0" w:type="auto"/>
            <w:vMerge/>
            <w:tcBorders>
              <w:top w:val="dashed" w:sz="4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E2B8BDF" w14:textId="77777777" w:rsidR="001B40DA" w:rsidRPr="001B40DA" w:rsidRDefault="001B40DA" w:rsidP="001B40DA">
            <w:pPr>
              <w:widowControl/>
              <w:jc w:val="left"/>
              <w:rPr>
                <w:rFonts w:ascii="Arial" w:eastAsia="宋体" w:hAnsi="Arial" w:cs="Arial"/>
                <w:kern w:val="0"/>
                <w:szCs w:val="21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A190AD" w14:textId="77777777" w:rsidR="001B40DA" w:rsidRPr="001B40DA" w:rsidRDefault="001B40DA" w:rsidP="001B40DA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text1"/>
                <w:kern w:val="24"/>
                <w:szCs w:val="21"/>
              </w:rPr>
              <w:t>Drought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C380C32" w14:textId="77777777" w:rsidR="001B40DA" w:rsidRPr="001B40DA" w:rsidRDefault="001B40DA" w:rsidP="001B40DA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text1"/>
                <w:kern w:val="24"/>
                <w:szCs w:val="21"/>
              </w:rPr>
              <w:t>0.17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D38C1B8" w14:textId="77777777" w:rsidR="001B40DA" w:rsidRPr="001B40DA" w:rsidRDefault="001B40DA" w:rsidP="001B40DA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i/>
                <w:iCs/>
                <w:color w:val="000000" w:themeColor="text1"/>
                <w:kern w:val="24"/>
                <w:szCs w:val="21"/>
              </w:rPr>
              <w:t xml:space="preserve">p </w:t>
            </w:r>
            <w:r w:rsidRPr="001B40DA">
              <w:rPr>
                <w:rFonts w:ascii="Times New Roman" w:eastAsia="宋体" w:hAnsi="Times New Roman" w:cs="Times New Roman"/>
                <w:color w:val="000000" w:themeColor="text1"/>
                <w:kern w:val="24"/>
                <w:szCs w:val="21"/>
              </w:rPr>
              <w:t>&lt; 0.01</w:t>
            </w:r>
          </w:p>
        </w:tc>
      </w:tr>
    </w:tbl>
    <w:p w14:paraId="1B43DBE0" w14:textId="4A806009" w:rsidR="001B40DA" w:rsidRDefault="001B40DA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39F1252B" w14:textId="58A38506" w:rsidR="001B40DA" w:rsidRPr="001B40DA" w:rsidRDefault="001B40DA" w:rsidP="001B40D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B40DA">
        <w:rPr>
          <w:rFonts w:ascii="Times New Roman" w:hAnsi="Times New Roman" w:cs="Times New Roman" w:hint="eastAsia"/>
          <w:sz w:val="24"/>
          <w:szCs w:val="24"/>
        </w:rPr>
        <w:lastRenderedPageBreak/>
        <w:t xml:space="preserve">Table S2 Parameter of rhizosphere and root </w:t>
      </w:r>
      <w:r>
        <w:rPr>
          <w:rFonts w:ascii="Times New Roman" w:hAnsi="Times New Roman" w:cs="Times New Roman" w:hint="eastAsia"/>
          <w:sz w:val="24"/>
          <w:szCs w:val="24"/>
        </w:rPr>
        <w:t xml:space="preserve">bacterial community </w:t>
      </w:r>
      <w:r w:rsidRPr="001B40DA">
        <w:rPr>
          <w:rFonts w:ascii="Times New Roman" w:hAnsi="Times New Roman" w:cs="Times New Roman" w:hint="eastAsia"/>
          <w:sz w:val="24"/>
          <w:szCs w:val="24"/>
        </w:rPr>
        <w:t>networks</w:t>
      </w:r>
    </w:p>
    <w:tbl>
      <w:tblPr>
        <w:tblW w:w="6312" w:type="dxa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339"/>
        <w:gridCol w:w="1487"/>
        <w:gridCol w:w="1486"/>
      </w:tblGrid>
      <w:tr w:rsidR="001B40DA" w:rsidRPr="001B40DA" w14:paraId="5FFEFF5D" w14:textId="77777777" w:rsidTr="001B40DA">
        <w:trPr>
          <w:trHeight w:val="390"/>
          <w:jc w:val="center"/>
        </w:trPr>
        <w:tc>
          <w:tcPr>
            <w:tcW w:w="3339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4A62DF4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等线" w:hAnsi="Times New Roman" w:cs="Times New Roman"/>
                <w:color w:val="000000"/>
                <w:kern w:val="24"/>
                <w:szCs w:val="21"/>
              </w:rPr>
              <w:t>Parameter</w:t>
            </w:r>
          </w:p>
        </w:tc>
        <w:tc>
          <w:tcPr>
            <w:tcW w:w="1487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63DE19A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dark1"/>
                <w:kern w:val="24"/>
                <w:szCs w:val="21"/>
              </w:rPr>
              <w:t>RS</w:t>
            </w:r>
          </w:p>
        </w:tc>
        <w:tc>
          <w:tcPr>
            <w:tcW w:w="1486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F04A371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dark1"/>
                <w:kern w:val="24"/>
                <w:szCs w:val="21"/>
              </w:rPr>
              <w:t>Root</w:t>
            </w:r>
          </w:p>
        </w:tc>
      </w:tr>
      <w:tr w:rsidR="001B40DA" w:rsidRPr="001B40DA" w14:paraId="38921042" w14:textId="77777777" w:rsidTr="001B40DA">
        <w:trPr>
          <w:trHeight w:val="390"/>
          <w:jc w:val="center"/>
        </w:trPr>
        <w:tc>
          <w:tcPr>
            <w:tcW w:w="3339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4978068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dark1"/>
                <w:kern w:val="24"/>
                <w:szCs w:val="21"/>
              </w:rPr>
              <w:t>Number of nodes</w:t>
            </w:r>
          </w:p>
        </w:tc>
        <w:tc>
          <w:tcPr>
            <w:tcW w:w="1487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325E5A7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dark1"/>
                <w:kern w:val="24"/>
                <w:szCs w:val="21"/>
              </w:rPr>
              <w:t>189</w:t>
            </w:r>
          </w:p>
        </w:tc>
        <w:tc>
          <w:tcPr>
            <w:tcW w:w="1486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6FE829A2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dark1"/>
                <w:kern w:val="24"/>
                <w:szCs w:val="21"/>
              </w:rPr>
              <w:t>67</w:t>
            </w:r>
          </w:p>
        </w:tc>
      </w:tr>
      <w:tr w:rsidR="001B40DA" w:rsidRPr="001B40DA" w14:paraId="5D0BCA4E" w14:textId="77777777" w:rsidTr="001B40DA">
        <w:trPr>
          <w:trHeight w:val="390"/>
          <w:jc w:val="center"/>
        </w:trPr>
        <w:tc>
          <w:tcPr>
            <w:tcW w:w="33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68676BD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dark1"/>
                <w:kern w:val="24"/>
                <w:szCs w:val="21"/>
              </w:rPr>
              <w:t>Number of edges</w:t>
            </w:r>
          </w:p>
        </w:tc>
        <w:tc>
          <w:tcPr>
            <w:tcW w:w="14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F86046D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dark1"/>
                <w:kern w:val="24"/>
                <w:szCs w:val="21"/>
              </w:rPr>
              <w:t>2186</w:t>
            </w:r>
          </w:p>
        </w:tc>
        <w:tc>
          <w:tcPr>
            <w:tcW w:w="14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364CCA5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dark1"/>
                <w:kern w:val="24"/>
                <w:szCs w:val="21"/>
              </w:rPr>
              <w:t>147</w:t>
            </w:r>
          </w:p>
        </w:tc>
      </w:tr>
      <w:tr w:rsidR="001B40DA" w:rsidRPr="001B40DA" w14:paraId="1202199B" w14:textId="77777777" w:rsidTr="001B40DA">
        <w:trPr>
          <w:trHeight w:val="390"/>
          <w:jc w:val="center"/>
        </w:trPr>
        <w:tc>
          <w:tcPr>
            <w:tcW w:w="33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85CEF8C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dark1"/>
                <w:kern w:val="24"/>
                <w:szCs w:val="21"/>
              </w:rPr>
              <w:t>Average degree</w:t>
            </w:r>
          </w:p>
        </w:tc>
        <w:tc>
          <w:tcPr>
            <w:tcW w:w="14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05EA634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dark1"/>
                <w:kern w:val="24"/>
                <w:szCs w:val="21"/>
              </w:rPr>
              <w:t>23.132</w:t>
            </w:r>
          </w:p>
        </w:tc>
        <w:tc>
          <w:tcPr>
            <w:tcW w:w="14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A1AD24A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dark1"/>
                <w:kern w:val="24"/>
                <w:szCs w:val="21"/>
              </w:rPr>
              <w:t>4.388</w:t>
            </w:r>
          </w:p>
        </w:tc>
      </w:tr>
      <w:tr w:rsidR="001B40DA" w:rsidRPr="001B40DA" w14:paraId="53B5B582" w14:textId="77777777" w:rsidTr="001B40DA">
        <w:trPr>
          <w:trHeight w:val="390"/>
          <w:jc w:val="center"/>
        </w:trPr>
        <w:tc>
          <w:tcPr>
            <w:tcW w:w="33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59D160A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dark1"/>
                <w:kern w:val="24"/>
                <w:szCs w:val="21"/>
              </w:rPr>
              <w:t>Graph density</w:t>
            </w:r>
          </w:p>
        </w:tc>
        <w:tc>
          <w:tcPr>
            <w:tcW w:w="14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6636975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dark1"/>
                <w:kern w:val="24"/>
                <w:szCs w:val="21"/>
              </w:rPr>
              <w:t>0.123</w:t>
            </w:r>
          </w:p>
        </w:tc>
        <w:tc>
          <w:tcPr>
            <w:tcW w:w="14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4ED16FAA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dark1"/>
                <w:kern w:val="24"/>
                <w:szCs w:val="21"/>
              </w:rPr>
              <w:t>0.066</w:t>
            </w:r>
          </w:p>
        </w:tc>
      </w:tr>
      <w:tr w:rsidR="001B40DA" w:rsidRPr="001B40DA" w14:paraId="2C504B0A" w14:textId="77777777" w:rsidTr="001B40DA">
        <w:trPr>
          <w:trHeight w:val="390"/>
          <w:jc w:val="center"/>
        </w:trPr>
        <w:tc>
          <w:tcPr>
            <w:tcW w:w="33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D011384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dark1"/>
                <w:kern w:val="24"/>
                <w:szCs w:val="21"/>
              </w:rPr>
              <w:t>Average path length</w:t>
            </w:r>
          </w:p>
        </w:tc>
        <w:tc>
          <w:tcPr>
            <w:tcW w:w="14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D56A03F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dark1"/>
                <w:kern w:val="24"/>
                <w:szCs w:val="21"/>
              </w:rPr>
              <w:t>3.178</w:t>
            </w:r>
          </w:p>
        </w:tc>
        <w:tc>
          <w:tcPr>
            <w:tcW w:w="14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6F4E5CF0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dark1"/>
                <w:kern w:val="24"/>
                <w:szCs w:val="21"/>
              </w:rPr>
              <w:t>4.481</w:t>
            </w:r>
          </w:p>
        </w:tc>
      </w:tr>
      <w:tr w:rsidR="001B40DA" w:rsidRPr="001B40DA" w14:paraId="40D9E4D2" w14:textId="77777777" w:rsidTr="001B40DA">
        <w:trPr>
          <w:trHeight w:val="390"/>
          <w:jc w:val="center"/>
        </w:trPr>
        <w:tc>
          <w:tcPr>
            <w:tcW w:w="33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F5B8F2F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dark1"/>
                <w:kern w:val="24"/>
                <w:szCs w:val="21"/>
              </w:rPr>
              <w:t>Modularity</w:t>
            </w:r>
          </w:p>
        </w:tc>
        <w:tc>
          <w:tcPr>
            <w:tcW w:w="14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690BBAB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dark1"/>
                <w:kern w:val="24"/>
                <w:szCs w:val="21"/>
              </w:rPr>
              <w:t>0.258</w:t>
            </w:r>
          </w:p>
        </w:tc>
        <w:tc>
          <w:tcPr>
            <w:tcW w:w="14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497C4E6F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dark1"/>
                <w:kern w:val="24"/>
                <w:szCs w:val="21"/>
              </w:rPr>
              <w:t>0.725</w:t>
            </w:r>
          </w:p>
        </w:tc>
      </w:tr>
      <w:tr w:rsidR="001B40DA" w:rsidRPr="001B40DA" w14:paraId="72695ADE" w14:textId="77777777" w:rsidTr="001B40DA">
        <w:trPr>
          <w:trHeight w:val="390"/>
          <w:jc w:val="center"/>
        </w:trPr>
        <w:tc>
          <w:tcPr>
            <w:tcW w:w="3339" w:type="dxa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022C26BB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dark1"/>
                <w:kern w:val="24"/>
                <w:szCs w:val="21"/>
              </w:rPr>
              <w:t>Average cluster coefficient</w:t>
            </w:r>
          </w:p>
        </w:tc>
        <w:tc>
          <w:tcPr>
            <w:tcW w:w="1487" w:type="dxa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2D6909F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dark1"/>
                <w:kern w:val="24"/>
                <w:szCs w:val="21"/>
              </w:rPr>
              <w:t>0.641</w:t>
            </w:r>
          </w:p>
        </w:tc>
        <w:tc>
          <w:tcPr>
            <w:tcW w:w="1486" w:type="dxa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C7728EA" w14:textId="77777777" w:rsidR="001B40DA" w:rsidRPr="001B40DA" w:rsidRDefault="001B40DA" w:rsidP="001B40DA">
            <w:pPr>
              <w:widowControl/>
              <w:jc w:val="center"/>
              <w:textAlignment w:val="bottom"/>
              <w:rPr>
                <w:rFonts w:ascii="Arial" w:eastAsia="宋体" w:hAnsi="Arial" w:cs="Arial"/>
                <w:kern w:val="0"/>
                <w:szCs w:val="21"/>
              </w:rPr>
            </w:pPr>
            <w:r w:rsidRPr="001B40DA">
              <w:rPr>
                <w:rFonts w:ascii="Times New Roman" w:eastAsia="宋体" w:hAnsi="Times New Roman" w:cs="Times New Roman"/>
                <w:color w:val="000000" w:themeColor="dark1"/>
                <w:kern w:val="24"/>
                <w:szCs w:val="21"/>
              </w:rPr>
              <w:t>0.688</w:t>
            </w:r>
          </w:p>
        </w:tc>
      </w:tr>
    </w:tbl>
    <w:p w14:paraId="1338DCB6" w14:textId="34892855" w:rsidR="008E0086" w:rsidRDefault="008E0086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0CDD1DE6" w14:textId="61EBFA40" w:rsidR="001B40DA" w:rsidRDefault="008E0086" w:rsidP="001B40DA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3CA34D77" wp14:editId="5556CF92">
            <wp:extent cx="4361534" cy="1954190"/>
            <wp:effectExtent l="0" t="0" r="1270" b="8255"/>
            <wp:docPr id="72490436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775" cy="19556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2DD7F7" w14:textId="77777777" w:rsidR="008E0086" w:rsidRDefault="008E0086" w:rsidP="008E0086">
      <w:pPr>
        <w:pStyle w:val="a4"/>
        <w:spacing w:before="0" w:beforeAutospacing="0" w:after="0" w:afterAutospacing="0" w:line="480" w:lineRule="auto"/>
      </w:pPr>
      <w:r>
        <w:rPr>
          <w:rFonts w:ascii="Times New Roman" w:eastAsiaTheme="minorEastAsia" w:hAnsi="Times New Roman" w:cs="Times New Roman"/>
          <w:color w:val="000000" w:themeColor="text1"/>
          <w:kern w:val="24"/>
        </w:rPr>
        <w:t xml:space="preserve">Fig.S1 Wheat height and weight under control and drought conditions. </w:t>
      </w:r>
      <w:r>
        <w:rPr>
          <w:rFonts w:ascii="Times New Roman" w:eastAsia="等线" w:hAnsi="Times New Roman" w:cs="Times New Roman"/>
          <w:color w:val="000000" w:themeColor="text1"/>
          <w:kern w:val="2"/>
        </w:rPr>
        <w:t>Asterisks indicate significance: ***</w:t>
      </w:r>
      <w:r>
        <w:rPr>
          <w:rFonts w:ascii="Times New Roman" w:eastAsia="等线" w:hAnsi="Times New Roman" w:cs="Times New Roman"/>
          <w:i/>
          <w:iCs/>
          <w:color w:val="000000" w:themeColor="text1"/>
          <w:kern w:val="2"/>
        </w:rPr>
        <w:t>P</w:t>
      </w:r>
      <w:r>
        <w:rPr>
          <w:rFonts w:ascii="Times New Roman" w:eastAsia="等线" w:hAnsi="Times New Roman" w:cs="Times New Roman"/>
          <w:color w:val="000000" w:themeColor="text1"/>
          <w:kern w:val="2"/>
        </w:rPr>
        <w:t xml:space="preserve"> value &lt; 0.001. </w:t>
      </w:r>
    </w:p>
    <w:p w14:paraId="5077B311" w14:textId="28EA2340" w:rsidR="008E0086" w:rsidRDefault="008E0086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39572997" w14:textId="620F4B13" w:rsidR="008E0086" w:rsidRDefault="008E0086" w:rsidP="001B40DA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2DA043CB" wp14:editId="085BE378">
            <wp:extent cx="4574995" cy="1834330"/>
            <wp:effectExtent l="0" t="0" r="0" b="0"/>
            <wp:docPr id="59595654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361" cy="18384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A67909" w14:textId="77777777" w:rsidR="008E0086" w:rsidRDefault="008E0086" w:rsidP="008E0086">
      <w:pPr>
        <w:pStyle w:val="a4"/>
        <w:spacing w:before="0" w:beforeAutospacing="0" w:after="0" w:afterAutospacing="0" w:line="480" w:lineRule="auto"/>
      </w:pPr>
      <w:r>
        <w:rPr>
          <w:rFonts w:ascii="Times New Roman" w:eastAsiaTheme="minorEastAsia" w:hAnsi="Times New Roman" w:cs="Times New Roman"/>
          <w:color w:val="000000" w:themeColor="text1"/>
          <w:kern w:val="24"/>
        </w:rPr>
        <w:t xml:space="preserve">Fig.S2 </w:t>
      </w:r>
      <w:r>
        <w:rPr>
          <w:rFonts w:ascii="Times New Roman" w:eastAsia="等线" w:hAnsi="Times New Roman" w:cs="Times New Roman"/>
          <w:color w:val="000000" w:themeColor="text1"/>
          <w:kern w:val="2"/>
        </w:rPr>
        <w:t>Community-level rrn copy numbers</w:t>
      </w:r>
      <w:r>
        <w:rPr>
          <w:rFonts w:ascii="Times New Roman" w:eastAsiaTheme="minorEastAsia" w:hAnsi="Times New Roman" w:cs="Times New Roman"/>
          <w:color w:val="000000" w:themeColor="text1"/>
          <w:kern w:val="24"/>
        </w:rPr>
        <w:t xml:space="preserve"> across dilution levels. Different letters indicate significant differences among different dilution level at </w:t>
      </w:r>
      <w:r>
        <w:rPr>
          <w:rFonts w:ascii="Times New Roman" w:eastAsiaTheme="minorEastAsia" w:hAnsi="Times New Roman" w:cs="Times New Roman"/>
          <w:i/>
          <w:iCs/>
          <w:color w:val="000000" w:themeColor="text1"/>
          <w:kern w:val="24"/>
        </w:rPr>
        <w:t>P</w:t>
      </w:r>
      <w:r>
        <w:rPr>
          <w:rFonts w:ascii="Times New Roman" w:eastAsiaTheme="minorEastAsia" w:hAnsi="Times New Roman" w:cs="Times New Roman"/>
          <w:color w:val="000000" w:themeColor="text1"/>
          <w:kern w:val="24"/>
        </w:rPr>
        <w:t> &lt; 0.05.</w:t>
      </w:r>
    </w:p>
    <w:p w14:paraId="35F11C9E" w14:textId="585FDB57" w:rsidR="000E7F09" w:rsidRDefault="000E7F09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163D0DC8" w14:textId="006381C6" w:rsidR="008E0086" w:rsidRDefault="008E0086" w:rsidP="001B40DA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29237770" wp14:editId="3EF8596C">
            <wp:extent cx="4399062" cy="2827290"/>
            <wp:effectExtent l="0" t="0" r="1905" b="0"/>
            <wp:docPr id="106260104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2235" cy="28293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C8A744" w14:textId="77777777" w:rsidR="008E0086" w:rsidRDefault="008E0086" w:rsidP="008E0086">
      <w:pPr>
        <w:pStyle w:val="a4"/>
        <w:spacing w:before="0" w:beforeAutospacing="0" w:after="0" w:afterAutospacing="0" w:line="480" w:lineRule="auto"/>
      </w:pPr>
      <w:r>
        <w:rPr>
          <w:rFonts w:ascii="Times New Roman" w:eastAsiaTheme="minorEastAsia" w:hAnsi="Times New Roman" w:cs="Times New Roman"/>
          <w:color w:val="000000" w:themeColor="text1"/>
          <w:kern w:val="24"/>
        </w:rPr>
        <w:t xml:space="preserve">Fig.S3 </w:t>
      </w:r>
      <w:r>
        <w:rPr>
          <w:rFonts w:ascii="Times New Roman" w:eastAsia="等线" w:hAnsi="Times New Roman" w:cstheme="minorBidi"/>
          <w:color w:val="000000" w:themeColor="text1"/>
          <w:kern w:val="24"/>
        </w:rPr>
        <w:t>Composition of rhizosphere and root bacterial communities at phylum level.</w:t>
      </w:r>
    </w:p>
    <w:p w14:paraId="48186C03" w14:textId="77777777" w:rsidR="008E0086" w:rsidRPr="008E0086" w:rsidRDefault="008E0086" w:rsidP="001B40DA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12F31A2" w14:textId="6D0AEECF" w:rsidR="008E0086" w:rsidRDefault="008E0086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57785DE1" w14:textId="579E7EDB" w:rsidR="008E0086" w:rsidRDefault="008E0086" w:rsidP="001B40DA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0086"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767571B2" wp14:editId="430A11DA">
            <wp:extent cx="4429333" cy="2032907"/>
            <wp:effectExtent l="0" t="0" r="0" b="5715"/>
            <wp:docPr id="7" name="图片 6">
              <a:extLst xmlns:a="http://schemas.openxmlformats.org/drawingml/2006/main">
                <a:ext uri="{FF2B5EF4-FFF2-40B4-BE49-F238E27FC236}">
                  <a16:creationId xmlns:a16="http://schemas.microsoft.com/office/drawing/2014/main" id="{33F57DC7-2E45-024A-FC12-0C23274134C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>
                      <a:extLst>
                        <a:ext uri="{FF2B5EF4-FFF2-40B4-BE49-F238E27FC236}">
                          <a16:creationId xmlns:a16="http://schemas.microsoft.com/office/drawing/2014/main" id="{33F57DC7-2E45-024A-FC12-0C23274134C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2453" cy="2034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B0682" w14:textId="77777777" w:rsidR="008E0086" w:rsidRDefault="008E0086" w:rsidP="008E0086">
      <w:pPr>
        <w:pStyle w:val="a4"/>
        <w:spacing w:before="0" w:beforeAutospacing="0" w:after="0" w:afterAutospacing="0" w:line="480" w:lineRule="auto"/>
      </w:pPr>
      <w:r>
        <w:rPr>
          <w:rFonts w:ascii="Times New Roman" w:eastAsiaTheme="minorEastAsia" w:hAnsi="Times New Roman" w:cs="Times New Roman"/>
          <w:color w:val="000000" w:themeColor="text1"/>
          <w:kern w:val="24"/>
        </w:rPr>
        <w:t xml:space="preserve">Fig.S4 Alpha diversities of bacterial communities (Shannon) across dilution levels. Different letters indicate significant differences among different dilution level at </w:t>
      </w:r>
      <w:r>
        <w:rPr>
          <w:rFonts w:ascii="Times New Roman" w:eastAsiaTheme="minorEastAsia" w:hAnsi="Times New Roman" w:cs="Times New Roman"/>
          <w:i/>
          <w:iCs/>
          <w:color w:val="000000" w:themeColor="text1"/>
          <w:kern w:val="24"/>
        </w:rPr>
        <w:t>P</w:t>
      </w:r>
      <w:r>
        <w:rPr>
          <w:rFonts w:ascii="Times New Roman" w:eastAsiaTheme="minorEastAsia" w:hAnsi="Times New Roman" w:cs="Times New Roman"/>
          <w:color w:val="000000" w:themeColor="text1"/>
          <w:kern w:val="24"/>
        </w:rPr>
        <w:t> &lt; 0.05.</w:t>
      </w:r>
    </w:p>
    <w:p w14:paraId="21A82AAD" w14:textId="625882B6" w:rsidR="008E0086" w:rsidRDefault="008E0086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789B6B69" w14:textId="4A98AE28" w:rsidR="008E0086" w:rsidRDefault="008E0086" w:rsidP="001B40DA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065E2933" wp14:editId="117635EA">
            <wp:extent cx="4289803" cy="1861187"/>
            <wp:effectExtent l="0" t="0" r="0" b="5715"/>
            <wp:docPr id="156557816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823" cy="18629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26FF41" w14:textId="77777777" w:rsidR="008E0086" w:rsidRDefault="008E0086" w:rsidP="008E0086">
      <w:pPr>
        <w:pStyle w:val="a4"/>
        <w:spacing w:before="0" w:beforeAutospacing="0" w:after="0" w:afterAutospacing="0" w:line="480" w:lineRule="auto"/>
      </w:pPr>
      <w:r>
        <w:rPr>
          <w:rFonts w:ascii="Times New Roman" w:eastAsiaTheme="minorEastAsia" w:hAnsi="Times New Roman" w:cs="Times New Roman"/>
          <w:color w:val="000000" w:themeColor="text1"/>
          <w:kern w:val="24"/>
        </w:rPr>
        <w:t xml:space="preserve">Fig.S5 </w:t>
      </w:r>
      <w:r>
        <w:rPr>
          <w:rFonts w:ascii="Times New Roman" w:eastAsia="等线" w:hAnsi="Times New Roman" w:cs="Times New Roman"/>
          <w:color w:val="000000" w:themeColor="text1"/>
          <w:kern w:val="2"/>
        </w:rPr>
        <w:t xml:space="preserve">Community niche breadth </w:t>
      </w:r>
      <w:r>
        <w:rPr>
          <w:rFonts w:ascii="Times New Roman" w:eastAsiaTheme="minorEastAsia" w:hAnsi="Times New Roman" w:cs="Times New Roman"/>
          <w:color w:val="000000" w:themeColor="text1"/>
          <w:kern w:val="24"/>
        </w:rPr>
        <w:t xml:space="preserve">across dilution levels. Different letters indicate significant differences among different dilution level at </w:t>
      </w:r>
      <w:r>
        <w:rPr>
          <w:rFonts w:ascii="Times New Roman" w:eastAsiaTheme="minorEastAsia" w:hAnsi="Times New Roman" w:cs="Times New Roman"/>
          <w:i/>
          <w:iCs/>
          <w:color w:val="000000" w:themeColor="text1"/>
          <w:kern w:val="24"/>
        </w:rPr>
        <w:t>P</w:t>
      </w:r>
      <w:r>
        <w:rPr>
          <w:rFonts w:ascii="Times New Roman" w:eastAsiaTheme="minorEastAsia" w:hAnsi="Times New Roman" w:cs="Times New Roman"/>
          <w:color w:val="000000" w:themeColor="text1"/>
          <w:kern w:val="24"/>
        </w:rPr>
        <w:t> &lt; 0.05.</w:t>
      </w:r>
    </w:p>
    <w:p w14:paraId="1A0B23F0" w14:textId="1B7E868F" w:rsidR="008E0086" w:rsidRDefault="008E0086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5FFCD305" w14:textId="3A69FE6D" w:rsidR="008E0086" w:rsidRDefault="008E0086" w:rsidP="001B40DA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031C0CF3" wp14:editId="782604BC">
            <wp:extent cx="4895084" cy="2134549"/>
            <wp:effectExtent l="0" t="0" r="1270" b="0"/>
            <wp:docPr id="188703039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662" cy="21378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84F915" w14:textId="77777777" w:rsidR="008E0086" w:rsidRDefault="008E0086" w:rsidP="008E0086">
      <w:pPr>
        <w:pStyle w:val="a4"/>
        <w:spacing w:before="0" w:beforeAutospacing="0" w:after="0" w:afterAutospacing="0" w:line="480" w:lineRule="auto"/>
        <w:jc w:val="both"/>
      </w:pPr>
      <w:r>
        <w:rPr>
          <w:rFonts w:ascii="Times New Roman" w:eastAsiaTheme="minorEastAsia" w:hAnsi="Times New Roman" w:cs="Times New Roman"/>
          <w:color w:val="000000" w:themeColor="text1"/>
          <w:kern w:val="24"/>
        </w:rPr>
        <w:t xml:space="preserve">Fig.S6 Average variation degree (AVD) </w:t>
      </w:r>
      <w:r>
        <w:rPr>
          <w:rFonts w:ascii="Times New Roman" w:eastAsia="等线" w:hAnsi="Times New Roman" w:cs="Times New Roman"/>
          <w:color w:val="000000" w:themeColor="text1"/>
          <w:kern w:val="2"/>
        </w:rPr>
        <w:t xml:space="preserve">of communities </w:t>
      </w:r>
      <w:r>
        <w:rPr>
          <w:rFonts w:ascii="Times New Roman" w:eastAsiaTheme="minorEastAsia" w:hAnsi="Times New Roman" w:cs="Times New Roman"/>
          <w:color w:val="000000" w:themeColor="text1"/>
          <w:kern w:val="24"/>
        </w:rPr>
        <w:t xml:space="preserve">across dilution levels. Different letters indicate significant differences among different dilution level at </w:t>
      </w:r>
      <w:r>
        <w:rPr>
          <w:rFonts w:ascii="Times New Roman" w:eastAsiaTheme="minorEastAsia" w:hAnsi="Times New Roman" w:cs="Times New Roman"/>
          <w:i/>
          <w:iCs/>
          <w:color w:val="000000" w:themeColor="text1"/>
          <w:kern w:val="24"/>
        </w:rPr>
        <w:t>P</w:t>
      </w:r>
      <w:r>
        <w:rPr>
          <w:rFonts w:ascii="Times New Roman" w:eastAsiaTheme="minorEastAsia" w:hAnsi="Times New Roman" w:cs="Times New Roman"/>
          <w:color w:val="000000" w:themeColor="text1"/>
          <w:kern w:val="24"/>
        </w:rPr>
        <w:t> &lt; 0.05.</w:t>
      </w:r>
    </w:p>
    <w:p w14:paraId="04EFDB06" w14:textId="60BCDEF7" w:rsidR="008E0086" w:rsidRDefault="008E0086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48C2A417" w14:textId="1D97E051" w:rsidR="008E0086" w:rsidRPr="008E0086" w:rsidRDefault="000E7F09" w:rsidP="001B40DA">
      <w:pPr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1E95FBD5" wp14:editId="13BD594B">
            <wp:extent cx="4752956" cy="2866973"/>
            <wp:effectExtent l="0" t="0" r="0" b="0"/>
            <wp:docPr id="46214006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276" cy="28677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5A6EE0" w14:textId="385847A6" w:rsidR="008E0086" w:rsidRPr="000E7F09" w:rsidRDefault="000E7F09" w:rsidP="000E7F09">
      <w:pPr>
        <w:pStyle w:val="a4"/>
        <w:spacing w:before="0" w:beforeAutospacing="0" w:after="0" w:afterAutospacing="0" w:line="480" w:lineRule="auto"/>
      </w:pPr>
      <w:r>
        <w:rPr>
          <w:rFonts w:ascii="Times New Roman" w:eastAsiaTheme="minorEastAsia" w:hAnsi="Times New Roman" w:cs="Times New Roman"/>
          <w:color w:val="000000" w:themeColor="text1"/>
          <w:kern w:val="24"/>
        </w:rPr>
        <w:t xml:space="preserve">Fig.S7 </w:t>
      </w:r>
      <w:r>
        <w:rPr>
          <w:rFonts w:ascii="Times New Roman" w:eastAsia="等线" w:hAnsi="Times New Roman" w:cstheme="minorBidi"/>
          <w:color w:val="000000" w:themeColor="text1"/>
          <w:kern w:val="24"/>
        </w:rPr>
        <w:t>Composition of rhizosphere and root bacterial community function.</w:t>
      </w:r>
    </w:p>
    <w:sectPr w:rsidR="008E0086" w:rsidRPr="000E7F09" w:rsidSect="000A1DC9">
      <w:footerReference w:type="default" r:id="rId14"/>
      <w:pgSz w:w="11906" w:h="16838"/>
      <w:pgMar w:top="1440" w:right="1800" w:bottom="1440" w:left="1800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00D9E" w14:textId="77777777" w:rsidR="0061082F" w:rsidRDefault="0061082F" w:rsidP="004A5360">
      <w:r>
        <w:separator/>
      </w:r>
    </w:p>
  </w:endnote>
  <w:endnote w:type="continuationSeparator" w:id="0">
    <w:p w14:paraId="55C14145" w14:textId="77777777" w:rsidR="0061082F" w:rsidRDefault="0061082F" w:rsidP="004A5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altName w:val="汉仪楷体KW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altName w:val="汉仪旗黑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00626165"/>
      <w:docPartObj>
        <w:docPartGallery w:val="Page Numbers (Bottom of Page)"/>
        <w:docPartUnique/>
      </w:docPartObj>
    </w:sdtPr>
    <w:sdtContent>
      <w:p w14:paraId="207C3F0A" w14:textId="4BD59410" w:rsidR="004A5360" w:rsidRDefault="004A5360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004D69BF" w14:textId="77777777" w:rsidR="004A5360" w:rsidRDefault="004A536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72088" w14:textId="77777777" w:rsidR="0061082F" w:rsidRDefault="0061082F" w:rsidP="004A5360">
      <w:r>
        <w:separator/>
      </w:r>
    </w:p>
  </w:footnote>
  <w:footnote w:type="continuationSeparator" w:id="0">
    <w:p w14:paraId="199684D5" w14:textId="77777777" w:rsidR="0061082F" w:rsidRDefault="0061082F" w:rsidP="004A53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00B"/>
    <w:rsid w:val="00016F1E"/>
    <w:rsid w:val="00024062"/>
    <w:rsid w:val="00055B2B"/>
    <w:rsid w:val="00085B12"/>
    <w:rsid w:val="000A1DC9"/>
    <w:rsid w:val="000E7F09"/>
    <w:rsid w:val="00155CE7"/>
    <w:rsid w:val="001A03C9"/>
    <w:rsid w:val="001A327A"/>
    <w:rsid w:val="001B32C0"/>
    <w:rsid w:val="001B40DA"/>
    <w:rsid w:val="001E3B8B"/>
    <w:rsid w:val="00200486"/>
    <w:rsid w:val="0021566F"/>
    <w:rsid w:val="00260F8E"/>
    <w:rsid w:val="002806CA"/>
    <w:rsid w:val="002C3E0D"/>
    <w:rsid w:val="003251FE"/>
    <w:rsid w:val="0037053C"/>
    <w:rsid w:val="00381622"/>
    <w:rsid w:val="00453825"/>
    <w:rsid w:val="004A5360"/>
    <w:rsid w:val="004E00A1"/>
    <w:rsid w:val="005826D7"/>
    <w:rsid w:val="005D2A3F"/>
    <w:rsid w:val="0061082F"/>
    <w:rsid w:val="00661530"/>
    <w:rsid w:val="006765F1"/>
    <w:rsid w:val="006C042E"/>
    <w:rsid w:val="0072100B"/>
    <w:rsid w:val="00766694"/>
    <w:rsid w:val="00866A4B"/>
    <w:rsid w:val="00883A4F"/>
    <w:rsid w:val="008C4C93"/>
    <w:rsid w:val="008E0086"/>
    <w:rsid w:val="009308D3"/>
    <w:rsid w:val="00964D68"/>
    <w:rsid w:val="00972D68"/>
    <w:rsid w:val="009C325D"/>
    <w:rsid w:val="009D0D22"/>
    <w:rsid w:val="009D2BBE"/>
    <w:rsid w:val="00AE10D8"/>
    <w:rsid w:val="00B736AC"/>
    <w:rsid w:val="00B84527"/>
    <w:rsid w:val="00BA2B5E"/>
    <w:rsid w:val="00BA42EA"/>
    <w:rsid w:val="00BC7592"/>
    <w:rsid w:val="00C12DC3"/>
    <w:rsid w:val="00C457F6"/>
    <w:rsid w:val="00CB4677"/>
    <w:rsid w:val="00CE5471"/>
    <w:rsid w:val="00CE65F0"/>
    <w:rsid w:val="00CF518C"/>
    <w:rsid w:val="00CF644A"/>
    <w:rsid w:val="00DA7EF8"/>
    <w:rsid w:val="00DF2265"/>
    <w:rsid w:val="00DF78BC"/>
    <w:rsid w:val="00E27686"/>
    <w:rsid w:val="00ED5959"/>
    <w:rsid w:val="00F41364"/>
    <w:rsid w:val="00F461C3"/>
    <w:rsid w:val="00F70B2A"/>
    <w:rsid w:val="00F76A03"/>
    <w:rsid w:val="00FA7466"/>
    <w:rsid w:val="00FD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66C575"/>
  <w15:chartTrackingRefBased/>
  <w15:docId w15:val="{933ADCF3-8DFA-44DA-B0B6-794CA4D43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10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E2768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line number"/>
    <w:basedOn w:val="a0"/>
    <w:uiPriority w:val="99"/>
    <w:semiHidden/>
    <w:unhideWhenUsed/>
    <w:rsid w:val="003251FE"/>
  </w:style>
  <w:style w:type="paragraph" w:styleId="a6">
    <w:name w:val="footnote text"/>
    <w:basedOn w:val="a"/>
    <w:link w:val="a7"/>
    <w:uiPriority w:val="99"/>
    <w:semiHidden/>
    <w:unhideWhenUsed/>
    <w:rsid w:val="004A5360"/>
    <w:pPr>
      <w:snapToGrid w:val="0"/>
      <w:jc w:val="left"/>
    </w:pPr>
    <w:rPr>
      <w:sz w:val="18"/>
      <w:szCs w:val="18"/>
    </w:rPr>
  </w:style>
  <w:style w:type="character" w:customStyle="1" w:styleId="a7">
    <w:name w:val="脚注文本 字符"/>
    <w:basedOn w:val="a0"/>
    <w:link w:val="a6"/>
    <w:uiPriority w:val="99"/>
    <w:semiHidden/>
    <w:rsid w:val="004A5360"/>
    <w:rPr>
      <w:sz w:val="18"/>
      <w:szCs w:val="18"/>
    </w:rPr>
  </w:style>
  <w:style w:type="character" w:styleId="a8">
    <w:name w:val="footnote reference"/>
    <w:basedOn w:val="a0"/>
    <w:uiPriority w:val="99"/>
    <w:semiHidden/>
    <w:unhideWhenUsed/>
    <w:rsid w:val="004A5360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4A53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uiPriority w:val="99"/>
    <w:rsid w:val="004A5360"/>
    <w:rPr>
      <w:sz w:val="18"/>
      <w:szCs w:val="18"/>
    </w:rPr>
  </w:style>
  <w:style w:type="paragraph" w:styleId="ab">
    <w:name w:val="footer"/>
    <w:basedOn w:val="a"/>
    <w:link w:val="ac"/>
    <w:uiPriority w:val="99"/>
    <w:unhideWhenUsed/>
    <w:rsid w:val="004A53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rsid w:val="004A5360"/>
    <w:rPr>
      <w:sz w:val="18"/>
      <w:szCs w:val="18"/>
    </w:rPr>
  </w:style>
  <w:style w:type="character" w:styleId="ad">
    <w:name w:val="Hyperlink"/>
    <w:basedOn w:val="a0"/>
    <w:uiPriority w:val="99"/>
    <w:unhideWhenUsed/>
    <w:rsid w:val="001B40D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tif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86F1BB-9A91-4D45-B5DC-D4CC6E04D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1140</TotalTime>
  <Pages>12</Pages>
  <Words>616</Words>
  <Characters>3517</Characters>
  <Application>Microsoft Office Word</Application>
  <DocSecurity>0</DocSecurity>
  <Lines>29</Lines>
  <Paragraphs>8</Paragraphs>
  <ScaleCrop>false</ScaleCrop>
  <Company/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yanshuo</dc:creator>
  <cp:keywords/>
  <dc:description/>
  <cp:lastModifiedBy>pys</cp:lastModifiedBy>
  <cp:revision>26</cp:revision>
  <dcterms:created xsi:type="dcterms:W3CDTF">2023-03-18T09:18:00Z</dcterms:created>
  <dcterms:modified xsi:type="dcterms:W3CDTF">2024-11-19T13:43:00Z</dcterms:modified>
</cp:coreProperties>
</file>