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772" w:rsidRDefault="00713F56">
      <w:pPr>
        <w:widowControl/>
        <w:jc w:val="center"/>
        <w:rPr>
          <w:rFonts w:eastAsiaTheme="minorEastAsia"/>
          <w:b/>
          <w:szCs w:val="24"/>
        </w:rPr>
      </w:pPr>
      <w:r>
        <w:rPr>
          <w:b/>
          <w:szCs w:val="24"/>
        </w:rPr>
        <w:t>Supporting information:</w:t>
      </w:r>
    </w:p>
    <w:p w:rsidR="00E01772" w:rsidRDefault="00E01772">
      <w:pPr>
        <w:widowControl/>
        <w:rPr>
          <w:rFonts w:eastAsia="宋体" w:cs="Times New Roman"/>
          <w:szCs w:val="24"/>
        </w:rPr>
      </w:pPr>
    </w:p>
    <w:p w:rsidR="00E01772" w:rsidRDefault="00713F56">
      <w:pPr>
        <w:widowControl/>
        <w:rPr>
          <w:rFonts w:eastAsia="宋体" w:cs="Times New Roman"/>
          <w:b/>
          <w:szCs w:val="24"/>
        </w:rPr>
      </w:pPr>
      <w:r>
        <w:rPr>
          <w:rFonts w:eastAsia="宋体" w:cs="Times New Roman"/>
          <w:b/>
          <w:szCs w:val="24"/>
        </w:rPr>
        <w:t>Title: Soil micro-food web composition determines soil fertility and crop growth</w:t>
      </w:r>
    </w:p>
    <w:p w:rsidR="00E01772" w:rsidRDefault="00713F56">
      <w:pPr>
        <w:rPr>
          <w:rFonts w:eastAsia="宋体"/>
        </w:rPr>
      </w:pPr>
      <w:proofErr w:type="spellStart"/>
      <w:r>
        <w:t>Yaping</w:t>
      </w:r>
      <w:proofErr w:type="spellEnd"/>
      <w:r>
        <w:t xml:space="preserve"> Lin</w:t>
      </w:r>
      <w:r>
        <w:rPr>
          <w:vertAlign w:val="superscript"/>
        </w:rPr>
        <w:t xml:space="preserve"> a, b</w:t>
      </w:r>
      <w:r>
        <w:t>, Qing Yi</w:t>
      </w:r>
      <w:r>
        <w:rPr>
          <w:vertAlign w:val="superscript"/>
        </w:rPr>
        <w:t xml:space="preserve"> b</w:t>
      </w:r>
      <w:r>
        <w:t xml:space="preserve">, </w:t>
      </w:r>
      <w:proofErr w:type="spellStart"/>
      <w:r>
        <w:t>Dandan</w:t>
      </w:r>
      <w:proofErr w:type="spellEnd"/>
      <w:r>
        <w:t xml:space="preserve"> Gao</w:t>
      </w:r>
      <w:r>
        <w:rPr>
          <w:vertAlign w:val="superscript"/>
        </w:rPr>
        <w:t xml:space="preserve"> a, b *</w:t>
      </w:r>
      <w:r>
        <w:t xml:space="preserve">, </w:t>
      </w:r>
      <w:proofErr w:type="spellStart"/>
      <w:r>
        <w:t>Jiangnan</w:t>
      </w:r>
      <w:proofErr w:type="spellEnd"/>
      <w:r>
        <w:t xml:space="preserve"> Li</w:t>
      </w:r>
      <w:r>
        <w:rPr>
          <w:vertAlign w:val="superscript"/>
        </w:rPr>
        <w:t xml:space="preserve"> b, d</w:t>
      </w:r>
      <w:r>
        <w:t>, Wei Zhang</w:t>
      </w:r>
      <w:r>
        <w:rPr>
          <w:vertAlign w:val="superscript"/>
        </w:rPr>
        <w:t xml:space="preserve"> b,</w:t>
      </w:r>
      <w:r>
        <w:rPr>
          <w:rFonts w:hint="eastAsia"/>
          <w:vertAlign w:val="superscript"/>
        </w:rPr>
        <w:t xml:space="preserve"> </w:t>
      </w:r>
      <w:r>
        <w:rPr>
          <w:vertAlign w:val="superscript"/>
        </w:rPr>
        <w:t>c,</w:t>
      </w:r>
      <w:r>
        <w:rPr>
          <w:rFonts w:hint="eastAsia"/>
          <w:vertAlign w:val="superscript"/>
        </w:rPr>
        <w:t xml:space="preserve"> </w:t>
      </w:r>
      <w:r>
        <w:rPr>
          <w:vertAlign w:val="superscript"/>
        </w:rPr>
        <w:t>d</w:t>
      </w:r>
      <w:r>
        <w:t xml:space="preserve">, </w:t>
      </w:r>
      <w:proofErr w:type="spellStart"/>
      <w:r>
        <w:t>Kelin</w:t>
      </w:r>
      <w:proofErr w:type="spellEnd"/>
      <w:r>
        <w:t xml:space="preserve"> Wang</w:t>
      </w:r>
      <w:r>
        <w:rPr>
          <w:vertAlign w:val="superscript"/>
        </w:rPr>
        <w:t xml:space="preserve"> b, d</w:t>
      </w:r>
      <w:r>
        <w:t>, Dan Xiao</w:t>
      </w:r>
      <w:r>
        <w:rPr>
          <w:vertAlign w:val="superscript"/>
        </w:rPr>
        <w:t xml:space="preserve"> b, d</w:t>
      </w:r>
      <w:r>
        <w:t xml:space="preserve">, </w:t>
      </w:r>
      <w:proofErr w:type="spellStart"/>
      <w:r>
        <w:t>Peilei</w:t>
      </w:r>
      <w:proofErr w:type="spellEnd"/>
      <w:r>
        <w:t xml:space="preserve"> Hu</w:t>
      </w:r>
      <w:r>
        <w:rPr>
          <w:vertAlign w:val="superscript"/>
        </w:rPr>
        <w:t xml:space="preserve"> b, d</w:t>
      </w:r>
      <w:r>
        <w:t xml:space="preserve">, </w:t>
      </w:r>
      <w:proofErr w:type="spellStart"/>
      <w:r>
        <w:t>Jie</w:t>
      </w:r>
      <w:proofErr w:type="spellEnd"/>
      <w:r>
        <w:t xml:space="preserve"> Zhao</w:t>
      </w:r>
      <w:r>
        <w:rPr>
          <w:vertAlign w:val="superscript"/>
        </w:rPr>
        <w:t xml:space="preserve"> b,</w:t>
      </w:r>
      <w:r>
        <w:rPr>
          <w:rFonts w:hint="eastAsia"/>
          <w:vertAlign w:val="superscript"/>
        </w:rPr>
        <w:t xml:space="preserve"> </w:t>
      </w:r>
      <w:r>
        <w:rPr>
          <w:vertAlign w:val="superscript"/>
        </w:rPr>
        <w:t>c,</w:t>
      </w:r>
      <w:r>
        <w:rPr>
          <w:rFonts w:hint="eastAsia"/>
          <w:vertAlign w:val="superscript"/>
        </w:rPr>
        <w:t xml:space="preserve"> </w:t>
      </w:r>
      <w:r>
        <w:rPr>
          <w:vertAlign w:val="superscript"/>
        </w:rPr>
        <w:t>d</w:t>
      </w:r>
    </w:p>
    <w:p w:rsidR="00E01772" w:rsidRDefault="00713F56">
      <w:r>
        <w:rPr>
          <w:vertAlign w:val="superscript"/>
        </w:rPr>
        <w:t>a</w:t>
      </w:r>
      <w:r>
        <w:t xml:space="preserve"> College of Life and Environmental Science,</w:t>
      </w:r>
      <w:r>
        <w:rPr>
          <w:szCs w:val="24"/>
          <w:lang w:val="en-AU"/>
        </w:rPr>
        <w:t xml:space="preserve"> National Engineering Laboratory for Applied Technology in Forestry &amp; Ecology in South China,</w:t>
      </w:r>
      <w:r>
        <w:t xml:space="preserve"> Central South University of Forestry and Technology, Changsha 410004, Hunan, China</w:t>
      </w:r>
    </w:p>
    <w:p w:rsidR="00E01772" w:rsidRDefault="00713F56">
      <w:r>
        <w:rPr>
          <w:vertAlign w:val="superscript"/>
        </w:rPr>
        <w:t>b</w:t>
      </w:r>
      <w:r>
        <w:t xml:space="preserve"> Key Laboratory of Agro-ecological Processes in Subtropical Region, Institute of Subtropical Agriculture, Chinese Academy of Sciences, Changsha 410125, China</w:t>
      </w:r>
    </w:p>
    <w:p w:rsidR="00E01772" w:rsidRDefault="00713F56">
      <w:r>
        <w:rPr>
          <w:vertAlign w:val="superscript"/>
        </w:rPr>
        <w:t>c</w:t>
      </w:r>
      <w:r>
        <w:t xml:space="preserve"> Guangxi Industrial Technology Research Institute for Karst Rocky Desertification Control, Nanning, 530012, PR China</w:t>
      </w:r>
    </w:p>
    <w:p w:rsidR="00E01772" w:rsidRDefault="00713F56">
      <w:r>
        <w:rPr>
          <w:vertAlign w:val="superscript"/>
        </w:rPr>
        <w:t>d</w:t>
      </w:r>
      <w:r>
        <w:t xml:space="preserve"> </w:t>
      </w:r>
      <w:proofErr w:type="spellStart"/>
      <w:r>
        <w:t>Huanjiang</w:t>
      </w:r>
      <w:proofErr w:type="spellEnd"/>
      <w:r>
        <w:t xml:space="preserve"> Agriculture Ecosystem Observation and Research Station of Guangxi, Guangxi Key Laboratory of Karst Ecological Processes and Services, </w:t>
      </w:r>
      <w:proofErr w:type="spellStart"/>
      <w:r>
        <w:t>Huanjiang</w:t>
      </w:r>
      <w:proofErr w:type="spellEnd"/>
      <w:r>
        <w:t xml:space="preserve"> Observation and Research Station for Karst Ecosystems, Chinese Academy of Sciences, </w:t>
      </w:r>
      <w:proofErr w:type="spellStart"/>
      <w:r>
        <w:t>Huanjiang</w:t>
      </w:r>
      <w:proofErr w:type="spellEnd"/>
      <w:r>
        <w:t>, 547100, Guangxi, PR China</w:t>
      </w:r>
    </w:p>
    <w:p w:rsidR="00E01772" w:rsidRDefault="00E01772"/>
    <w:p w:rsidR="00E01772" w:rsidRDefault="00713F56">
      <w:pPr>
        <w:rPr>
          <w:rFonts w:eastAsia="宋体"/>
          <w:kern w:val="0"/>
        </w:rPr>
      </w:pPr>
      <w:r>
        <w:rPr>
          <w:vertAlign w:val="superscript"/>
        </w:rPr>
        <w:t xml:space="preserve">* </w:t>
      </w:r>
      <w:r>
        <w:t xml:space="preserve">Corresponding author and reprint request: Dr. </w:t>
      </w:r>
      <w:proofErr w:type="spellStart"/>
      <w:r>
        <w:t>Dandan</w:t>
      </w:r>
      <w:proofErr w:type="spellEnd"/>
      <w:r>
        <w:t xml:space="preserve"> Gao</w:t>
      </w:r>
      <w:bookmarkStart w:id="0" w:name="_GoBack"/>
      <w:bookmarkEnd w:id="0"/>
    </w:p>
    <w:p w:rsidR="00E01772" w:rsidRDefault="00713F56">
      <w:pPr>
        <w:rPr>
          <w:szCs w:val="24"/>
        </w:rPr>
      </w:pPr>
      <w:r>
        <w:t xml:space="preserve">Email for </w:t>
      </w:r>
      <w:proofErr w:type="spellStart"/>
      <w:r>
        <w:t>Dandan</w:t>
      </w:r>
      <w:proofErr w:type="spellEnd"/>
      <w:r>
        <w:t xml:space="preserve"> </w:t>
      </w:r>
      <w:proofErr w:type="gramStart"/>
      <w:r>
        <w:t>Gao</w:t>
      </w:r>
      <w:proofErr w:type="gramEnd"/>
      <w:r>
        <w:t xml:space="preserve">: </w:t>
      </w:r>
      <w:bookmarkStart w:id="1" w:name="_Hlk163319114"/>
      <w:r>
        <w:rPr>
          <w:szCs w:val="24"/>
        </w:rPr>
        <w:fldChar w:fldCharType="begin"/>
      </w:r>
      <w:r>
        <w:rPr>
          <w:szCs w:val="24"/>
        </w:rPr>
        <w:instrText xml:space="preserve"> HYPERLINK "mailto:gaodandan2004@126.com" </w:instrText>
      </w:r>
      <w:r>
        <w:rPr>
          <w:szCs w:val="24"/>
        </w:rPr>
        <w:fldChar w:fldCharType="separate"/>
      </w:r>
      <w:proofErr w:type="spellStart"/>
      <w:r>
        <w:rPr>
          <w:rStyle w:val="a9"/>
          <w:szCs w:val="24"/>
        </w:rPr>
        <w:t>gaodandan2004@126.com</w:t>
      </w:r>
      <w:bookmarkEnd w:id="1"/>
      <w:proofErr w:type="spellEnd"/>
      <w:r>
        <w:rPr>
          <w:szCs w:val="24"/>
        </w:rPr>
        <w:fldChar w:fldCharType="end"/>
      </w:r>
    </w:p>
    <w:p w:rsidR="00E01772" w:rsidRDefault="00713F56">
      <w:pPr>
        <w:rPr>
          <w:color w:val="0563C1"/>
          <w:szCs w:val="24"/>
          <w:u w:val="single"/>
        </w:rPr>
      </w:pPr>
      <w:r>
        <w:rPr>
          <w:rFonts w:eastAsia="宋体" w:cs="Times New Roman"/>
          <w:szCs w:val="24"/>
        </w:rPr>
        <w:br w:type="page"/>
      </w:r>
    </w:p>
    <w:p w:rsidR="00E01772" w:rsidRDefault="00713F56">
      <w:pPr>
        <w:widowControl/>
        <w:jc w:val="left"/>
        <w:rPr>
          <w:rFonts w:eastAsia="宋体" w:cs="Times New Roman"/>
          <w:szCs w:val="24"/>
        </w:rPr>
      </w:pPr>
      <w:r>
        <w:rPr>
          <w:b/>
          <w:szCs w:val="24"/>
        </w:rPr>
        <w:lastRenderedPageBreak/>
        <w:t>Supporting information:</w:t>
      </w:r>
    </w:p>
    <w:p w:rsidR="00E01772" w:rsidRDefault="00713F56">
      <w:pPr>
        <w:widowControl/>
        <w:jc w:val="left"/>
        <w:rPr>
          <w:rFonts w:ascii="宋体" w:eastAsia="宋体" w:hAnsi="宋体" w:cs="Times New Roman"/>
          <w:szCs w:val="24"/>
        </w:rPr>
      </w:pPr>
      <w:r>
        <w:rPr>
          <w:rFonts w:eastAsia="宋体" w:cs="Times New Roman"/>
          <w:b/>
        </w:rPr>
        <w:t xml:space="preserve">Table 1. </w:t>
      </w:r>
      <w:r>
        <w:rPr>
          <w:rFonts w:eastAsia="宋体" w:cs="Times New Roman"/>
        </w:rPr>
        <w:t>Topological properties of the co-occurrence network between soil microbe and nematodes communities in original soil.</w:t>
      </w:r>
    </w:p>
    <w:tbl>
      <w:tblPr>
        <w:tblW w:w="8771" w:type="dxa"/>
        <w:jc w:val="center"/>
        <w:tblLook w:val="04A0" w:firstRow="1" w:lastRow="0" w:firstColumn="1" w:lastColumn="0" w:noHBand="0" w:noVBand="1"/>
      </w:tblPr>
      <w:tblGrid>
        <w:gridCol w:w="2977"/>
        <w:gridCol w:w="1196"/>
        <w:gridCol w:w="1608"/>
        <w:gridCol w:w="1307"/>
        <w:gridCol w:w="1683"/>
      </w:tblGrid>
      <w:tr w:rsidR="00E01772">
        <w:trPr>
          <w:trHeight w:val="288"/>
          <w:jc w:val="center"/>
        </w:trPr>
        <w:tc>
          <w:tcPr>
            <w:tcW w:w="2977" w:type="dxa"/>
            <w:vMerge w:val="restart"/>
            <w:tcBorders>
              <w:top w:val="single" w:sz="4" w:space="0" w:color="auto"/>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Network topological parameter</w:t>
            </w:r>
          </w:p>
        </w:tc>
        <w:tc>
          <w:tcPr>
            <w:tcW w:w="5794" w:type="dxa"/>
            <w:gridSpan w:val="4"/>
            <w:tcBorders>
              <w:top w:val="single" w:sz="4" w:space="0" w:color="auto"/>
              <w:left w:val="nil"/>
              <w:bottom w:val="single" w:sz="4" w:space="0" w:color="auto"/>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Soil type</w:t>
            </w:r>
          </w:p>
        </w:tc>
      </w:tr>
      <w:tr w:rsidR="00E01772">
        <w:trPr>
          <w:trHeight w:val="288"/>
          <w:jc w:val="center"/>
        </w:trPr>
        <w:tc>
          <w:tcPr>
            <w:tcW w:w="2977" w:type="dxa"/>
            <w:vMerge/>
            <w:tcBorders>
              <w:top w:val="nil"/>
              <w:left w:val="nil"/>
              <w:bottom w:val="single" w:sz="4" w:space="0" w:color="auto"/>
              <w:right w:val="nil"/>
            </w:tcBorders>
            <w:vAlign w:val="center"/>
          </w:tcPr>
          <w:p w:rsidR="00E01772" w:rsidRDefault="00E01772">
            <w:pPr>
              <w:jc w:val="center"/>
              <w:rPr>
                <w:rFonts w:eastAsia="宋体" w:cs="Times New Roman"/>
              </w:rPr>
            </w:pPr>
          </w:p>
        </w:tc>
        <w:tc>
          <w:tcPr>
            <w:tcW w:w="1196" w:type="dxa"/>
            <w:tcBorders>
              <w:top w:val="single" w:sz="4" w:space="0" w:color="auto"/>
              <w:left w:val="nil"/>
              <w:bottom w:val="single" w:sz="4" w:space="0" w:color="auto"/>
              <w:right w:val="nil"/>
            </w:tcBorders>
            <w:shd w:val="clear" w:color="auto" w:fill="auto"/>
            <w:noWrap/>
            <w:vAlign w:val="center"/>
          </w:tcPr>
          <w:p w:rsidR="00E01772" w:rsidRDefault="00713F56">
            <w:pPr>
              <w:jc w:val="center"/>
              <w:rPr>
                <w:rFonts w:eastAsia="宋体" w:cs="Times New Roman"/>
              </w:rPr>
            </w:pPr>
            <w:r>
              <w:rPr>
                <w:rFonts w:eastAsia="宋体" w:cs="Times New Roman"/>
              </w:rPr>
              <w:t>Lowland r</w:t>
            </w:r>
            <w:r>
              <w:rPr>
                <w:rFonts w:eastAsia="宋体" w:cs="Times New Roman" w:hint="eastAsia"/>
              </w:rPr>
              <w:t>ed soil</w:t>
            </w:r>
          </w:p>
        </w:tc>
        <w:tc>
          <w:tcPr>
            <w:tcW w:w="1608" w:type="dxa"/>
            <w:tcBorders>
              <w:top w:val="single" w:sz="4" w:space="0" w:color="auto"/>
              <w:left w:val="nil"/>
              <w:bottom w:val="single" w:sz="4" w:space="0" w:color="auto"/>
              <w:right w:val="nil"/>
            </w:tcBorders>
            <w:shd w:val="clear" w:color="auto" w:fill="auto"/>
            <w:noWrap/>
            <w:vAlign w:val="center"/>
          </w:tcPr>
          <w:p w:rsidR="00E01772" w:rsidRDefault="00713F56">
            <w:pPr>
              <w:jc w:val="center"/>
              <w:rPr>
                <w:rFonts w:eastAsia="宋体" w:cs="Times New Roman"/>
              </w:rPr>
            </w:pPr>
            <w:r>
              <w:rPr>
                <w:rFonts w:eastAsia="宋体" w:cs="Times New Roman"/>
              </w:rPr>
              <w:t>Highland</w:t>
            </w:r>
            <w:r>
              <w:rPr>
                <w:rFonts w:eastAsia="宋体" w:cs="Times New Roman" w:hint="eastAsia"/>
              </w:rPr>
              <w:t xml:space="preserve"> red soil</w:t>
            </w:r>
          </w:p>
        </w:tc>
        <w:tc>
          <w:tcPr>
            <w:tcW w:w="1307" w:type="dxa"/>
            <w:tcBorders>
              <w:top w:val="single" w:sz="4" w:space="0" w:color="auto"/>
              <w:left w:val="nil"/>
              <w:bottom w:val="single" w:sz="4" w:space="0" w:color="auto"/>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Lowland calcareous soil</w:t>
            </w:r>
          </w:p>
        </w:tc>
        <w:tc>
          <w:tcPr>
            <w:tcW w:w="1683" w:type="dxa"/>
            <w:tcBorders>
              <w:top w:val="single" w:sz="4" w:space="0" w:color="auto"/>
              <w:left w:val="nil"/>
              <w:bottom w:val="single" w:sz="4" w:space="0" w:color="auto"/>
              <w:right w:val="nil"/>
            </w:tcBorders>
            <w:shd w:val="clear" w:color="auto" w:fill="auto"/>
            <w:noWrap/>
            <w:vAlign w:val="center"/>
          </w:tcPr>
          <w:p w:rsidR="00E01772" w:rsidRDefault="00713F56">
            <w:pPr>
              <w:jc w:val="center"/>
              <w:rPr>
                <w:rFonts w:eastAsia="宋体" w:cs="Times New Roman"/>
              </w:rPr>
            </w:pPr>
            <w:r>
              <w:rPr>
                <w:rFonts w:eastAsia="宋体" w:cs="Times New Roman"/>
              </w:rPr>
              <w:t>Highland</w:t>
            </w:r>
            <w:r>
              <w:rPr>
                <w:rFonts w:eastAsia="宋体" w:cs="Times New Roman" w:hint="eastAsia"/>
              </w:rPr>
              <w:t xml:space="preserve"> calcareous soil</w:t>
            </w:r>
          </w:p>
        </w:tc>
      </w:tr>
      <w:tr w:rsidR="00E01772">
        <w:trPr>
          <w:trHeight w:val="288"/>
          <w:jc w:val="center"/>
        </w:trPr>
        <w:tc>
          <w:tcPr>
            <w:tcW w:w="2977" w:type="dxa"/>
            <w:tcBorders>
              <w:top w:val="single" w:sz="4" w:space="0" w:color="auto"/>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Number of nodes</w:t>
            </w:r>
          </w:p>
        </w:tc>
        <w:tc>
          <w:tcPr>
            <w:tcW w:w="1196" w:type="dxa"/>
            <w:tcBorders>
              <w:top w:val="single" w:sz="4" w:space="0" w:color="auto"/>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167</w:t>
            </w:r>
          </w:p>
        </w:tc>
        <w:tc>
          <w:tcPr>
            <w:tcW w:w="1608" w:type="dxa"/>
            <w:tcBorders>
              <w:top w:val="single" w:sz="4" w:space="0" w:color="auto"/>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193</w:t>
            </w:r>
          </w:p>
        </w:tc>
        <w:tc>
          <w:tcPr>
            <w:tcW w:w="1307" w:type="dxa"/>
            <w:tcBorders>
              <w:top w:val="single" w:sz="4" w:space="0" w:color="auto"/>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278</w:t>
            </w:r>
          </w:p>
        </w:tc>
        <w:tc>
          <w:tcPr>
            <w:tcW w:w="1683" w:type="dxa"/>
            <w:tcBorders>
              <w:top w:val="single" w:sz="4" w:space="0" w:color="auto"/>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266</w:t>
            </w:r>
          </w:p>
        </w:tc>
      </w:tr>
      <w:tr w:rsidR="00E01772">
        <w:trPr>
          <w:trHeight w:val="288"/>
          <w:jc w:val="center"/>
        </w:trPr>
        <w:tc>
          <w:tcPr>
            <w:tcW w:w="297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Number of edges</w:t>
            </w:r>
          </w:p>
        </w:tc>
        <w:tc>
          <w:tcPr>
            <w:tcW w:w="1196"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5650</w:t>
            </w:r>
          </w:p>
        </w:tc>
        <w:tc>
          <w:tcPr>
            <w:tcW w:w="1608"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6275</w:t>
            </w:r>
          </w:p>
        </w:tc>
        <w:tc>
          <w:tcPr>
            <w:tcW w:w="130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12211</w:t>
            </w:r>
          </w:p>
        </w:tc>
        <w:tc>
          <w:tcPr>
            <w:tcW w:w="1683"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12585</w:t>
            </w:r>
          </w:p>
        </w:tc>
      </w:tr>
      <w:tr w:rsidR="00E01772">
        <w:trPr>
          <w:trHeight w:val="288"/>
          <w:jc w:val="center"/>
        </w:trPr>
        <w:tc>
          <w:tcPr>
            <w:tcW w:w="297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Positive correlation</w:t>
            </w:r>
          </w:p>
        </w:tc>
        <w:tc>
          <w:tcPr>
            <w:tcW w:w="1196"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rPr>
              <w:t>(</w:t>
            </w:r>
            <w:r>
              <w:rPr>
                <w:rFonts w:eastAsia="宋体" w:cs="Times New Roman" w:hint="eastAsia"/>
              </w:rPr>
              <w:t>55.29</w:t>
            </w:r>
            <w:r>
              <w:rPr>
                <w:rFonts w:eastAsia="宋体" w:cs="Times New Roman"/>
              </w:rPr>
              <w:t>)</w:t>
            </w:r>
          </w:p>
        </w:tc>
        <w:tc>
          <w:tcPr>
            <w:tcW w:w="1608"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rPr>
              <w:t>(</w:t>
            </w:r>
            <w:r>
              <w:rPr>
                <w:rFonts w:eastAsia="宋体" w:cs="Times New Roman" w:hint="eastAsia"/>
              </w:rPr>
              <w:t>51.89</w:t>
            </w:r>
            <w:r>
              <w:rPr>
                <w:rFonts w:eastAsia="宋体" w:cs="Times New Roman"/>
              </w:rPr>
              <w:t>)</w:t>
            </w:r>
          </w:p>
        </w:tc>
        <w:tc>
          <w:tcPr>
            <w:tcW w:w="130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rPr>
              <w:t>(</w:t>
            </w:r>
            <w:r>
              <w:rPr>
                <w:rFonts w:eastAsia="宋体" w:cs="Times New Roman" w:hint="eastAsia"/>
              </w:rPr>
              <w:t>50.59</w:t>
            </w:r>
            <w:r>
              <w:rPr>
                <w:rFonts w:eastAsia="宋体" w:cs="Times New Roman"/>
              </w:rPr>
              <w:t>)</w:t>
            </w:r>
          </w:p>
        </w:tc>
        <w:tc>
          <w:tcPr>
            <w:tcW w:w="1683"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rPr>
              <w:t>(</w:t>
            </w:r>
            <w:r>
              <w:rPr>
                <w:rFonts w:eastAsia="宋体" w:cs="Times New Roman" w:hint="eastAsia"/>
              </w:rPr>
              <w:t>50.92</w:t>
            </w:r>
            <w:r>
              <w:rPr>
                <w:rFonts w:eastAsia="宋体" w:cs="Times New Roman"/>
              </w:rPr>
              <w:t>)</w:t>
            </w:r>
          </w:p>
        </w:tc>
      </w:tr>
      <w:tr w:rsidR="00E01772">
        <w:trPr>
          <w:trHeight w:val="288"/>
          <w:jc w:val="center"/>
        </w:trPr>
        <w:tc>
          <w:tcPr>
            <w:tcW w:w="297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Negative correlation</w:t>
            </w:r>
          </w:p>
        </w:tc>
        <w:tc>
          <w:tcPr>
            <w:tcW w:w="1196"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rPr>
              <w:t>(</w:t>
            </w:r>
            <w:r>
              <w:rPr>
                <w:rFonts w:eastAsia="宋体" w:cs="Times New Roman" w:hint="eastAsia"/>
              </w:rPr>
              <w:t>44.71</w:t>
            </w:r>
            <w:r>
              <w:rPr>
                <w:rFonts w:eastAsia="宋体" w:cs="Times New Roman"/>
              </w:rPr>
              <w:t>)</w:t>
            </w:r>
          </w:p>
        </w:tc>
        <w:tc>
          <w:tcPr>
            <w:tcW w:w="1608"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rPr>
              <w:t>(</w:t>
            </w:r>
            <w:r>
              <w:rPr>
                <w:rFonts w:eastAsia="宋体" w:cs="Times New Roman" w:hint="eastAsia"/>
              </w:rPr>
              <w:t>48.11</w:t>
            </w:r>
            <w:r>
              <w:rPr>
                <w:rFonts w:eastAsia="宋体" w:cs="Times New Roman"/>
              </w:rPr>
              <w:t>)</w:t>
            </w:r>
          </w:p>
        </w:tc>
        <w:tc>
          <w:tcPr>
            <w:tcW w:w="130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rPr>
              <w:t>(</w:t>
            </w:r>
            <w:r>
              <w:rPr>
                <w:rFonts w:eastAsia="宋体" w:cs="Times New Roman" w:hint="eastAsia"/>
              </w:rPr>
              <w:t>49.41</w:t>
            </w:r>
            <w:r>
              <w:rPr>
                <w:rFonts w:eastAsia="宋体" w:cs="Times New Roman"/>
              </w:rPr>
              <w:t>)</w:t>
            </w:r>
          </w:p>
        </w:tc>
        <w:tc>
          <w:tcPr>
            <w:tcW w:w="1683"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rPr>
              <w:t>(</w:t>
            </w:r>
            <w:r>
              <w:rPr>
                <w:rFonts w:eastAsia="宋体" w:cs="Times New Roman" w:hint="eastAsia"/>
              </w:rPr>
              <w:t>49.08</w:t>
            </w:r>
            <w:r>
              <w:rPr>
                <w:rFonts w:eastAsia="宋体" w:cs="Times New Roman"/>
              </w:rPr>
              <w:t>)</w:t>
            </w:r>
          </w:p>
        </w:tc>
      </w:tr>
      <w:tr w:rsidR="00E01772">
        <w:trPr>
          <w:trHeight w:val="288"/>
          <w:jc w:val="center"/>
        </w:trPr>
        <w:tc>
          <w:tcPr>
            <w:tcW w:w="297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Average degree</w:t>
            </w:r>
          </w:p>
        </w:tc>
        <w:tc>
          <w:tcPr>
            <w:tcW w:w="1196"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67.665</w:t>
            </w:r>
          </w:p>
        </w:tc>
        <w:tc>
          <w:tcPr>
            <w:tcW w:w="1608"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64.691</w:t>
            </w:r>
          </w:p>
        </w:tc>
        <w:tc>
          <w:tcPr>
            <w:tcW w:w="130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87.534</w:t>
            </w:r>
          </w:p>
        </w:tc>
        <w:tc>
          <w:tcPr>
            <w:tcW w:w="1683"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94.27</w:t>
            </w:r>
          </w:p>
        </w:tc>
      </w:tr>
      <w:tr w:rsidR="00E01772">
        <w:trPr>
          <w:trHeight w:val="288"/>
          <w:jc w:val="center"/>
        </w:trPr>
        <w:tc>
          <w:tcPr>
            <w:tcW w:w="297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Average weighting degree</w:t>
            </w:r>
          </w:p>
        </w:tc>
        <w:tc>
          <w:tcPr>
            <w:tcW w:w="1196"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12.323</w:t>
            </w:r>
          </w:p>
        </w:tc>
        <w:tc>
          <w:tcPr>
            <w:tcW w:w="1608"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2.897</w:t>
            </w:r>
          </w:p>
        </w:tc>
        <w:tc>
          <w:tcPr>
            <w:tcW w:w="130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0.065</w:t>
            </w:r>
          </w:p>
        </w:tc>
        <w:tc>
          <w:tcPr>
            <w:tcW w:w="1683"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1.468</w:t>
            </w:r>
          </w:p>
        </w:tc>
      </w:tr>
      <w:tr w:rsidR="00E01772">
        <w:trPr>
          <w:trHeight w:val="288"/>
          <w:jc w:val="center"/>
        </w:trPr>
        <w:tc>
          <w:tcPr>
            <w:tcW w:w="297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Graph density</w:t>
            </w:r>
          </w:p>
        </w:tc>
        <w:tc>
          <w:tcPr>
            <w:tcW w:w="1196"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0.408</w:t>
            </w:r>
          </w:p>
        </w:tc>
        <w:tc>
          <w:tcPr>
            <w:tcW w:w="1608"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0.335</w:t>
            </w:r>
          </w:p>
        </w:tc>
        <w:tc>
          <w:tcPr>
            <w:tcW w:w="130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0.315</w:t>
            </w:r>
          </w:p>
        </w:tc>
        <w:tc>
          <w:tcPr>
            <w:tcW w:w="1683"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0.354</w:t>
            </w:r>
          </w:p>
        </w:tc>
      </w:tr>
      <w:tr w:rsidR="00E01772">
        <w:trPr>
          <w:trHeight w:val="288"/>
          <w:jc w:val="center"/>
        </w:trPr>
        <w:tc>
          <w:tcPr>
            <w:tcW w:w="297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Modularization</w:t>
            </w:r>
          </w:p>
        </w:tc>
        <w:tc>
          <w:tcPr>
            <w:tcW w:w="1196"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0.337</w:t>
            </w:r>
          </w:p>
        </w:tc>
        <w:tc>
          <w:tcPr>
            <w:tcW w:w="1608"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0.608</w:t>
            </w:r>
          </w:p>
        </w:tc>
        <w:tc>
          <w:tcPr>
            <w:tcW w:w="130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0.642</w:t>
            </w:r>
          </w:p>
        </w:tc>
        <w:tc>
          <w:tcPr>
            <w:tcW w:w="1683"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0.551</w:t>
            </w:r>
          </w:p>
        </w:tc>
      </w:tr>
      <w:tr w:rsidR="00E01772">
        <w:trPr>
          <w:trHeight w:val="288"/>
          <w:jc w:val="center"/>
        </w:trPr>
        <w:tc>
          <w:tcPr>
            <w:tcW w:w="297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Connecting parts</w:t>
            </w:r>
          </w:p>
        </w:tc>
        <w:tc>
          <w:tcPr>
            <w:tcW w:w="1196"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4</w:t>
            </w:r>
          </w:p>
        </w:tc>
        <w:tc>
          <w:tcPr>
            <w:tcW w:w="1608"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7</w:t>
            </w:r>
          </w:p>
        </w:tc>
        <w:tc>
          <w:tcPr>
            <w:tcW w:w="1307"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8</w:t>
            </w:r>
          </w:p>
        </w:tc>
        <w:tc>
          <w:tcPr>
            <w:tcW w:w="1683" w:type="dxa"/>
            <w:tcBorders>
              <w:top w:val="nil"/>
              <w:left w:val="nil"/>
              <w:bottom w:val="nil"/>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7</w:t>
            </w:r>
          </w:p>
        </w:tc>
      </w:tr>
      <w:tr w:rsidR="00E01772">
        <w:trPr>
          <w:trHeight w:val="288"/>
          <w:jc w:val="center"/>
        </w:trPr>
        <w:tc>
          <w:tcPr>
            <w:tcW w:w="2977" w:type="dxa"/>
            <w:tcBorders>
              <w:top w:val="nil"/>
              <w:left w:val="nil"/>
              <w:bottom w:val="single" w:sz="4" w:space="0" w:color="auto"/>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Average clustering coefficient</w:t>
            </w:r>
          </w:p>
        </w:tc>
        <w:tc>
          <w:tcPr>
            <w:tcW w:w="1196" w:type="dxa"/>
            <w:tcBorders>
              <w:top w:val="nil"/>
              <w:left w:val="nil"/>
              <w:bottom w:val="single" w:sz="4" w:space="0" w:color="auto"/>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0.997</w:t>
            </w:r>
          </w:p>
        </w:tc>
        <w:tc>
          <w:tcPr>
            <w:tcW w:w="1608" w:type="dxa"/>
            <w:tcBorders>
              <w:top w:val="nil"/>
              <w:left w:val="nil"/>
              <w:bottom w:val="single" w:sz="4" w:space="0" w:color="auto"/>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0.997</w:t>
            </w:r>
          </w:p>
        </w:tc>
        <w:tc>
          <w:tcPr>
            <w:tcW w:w="1307" w:type="dxa"/>
            <w:tcBorders>
              <w:top w:val="nil"/>
              <w:left w:val="nil"/>
              <w:bottom w:val="single" w:sz="4" w:space="0" w:color="auto"/>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0.998</w:t>
            </w:r>
          </w:p>
        </w:tc>
        <w:tc>
          <w:tcPr>
            <w:tcW w:w="1683" w:type="dxa"/>
            <w:tcBorders>
              <w:top w:val="nil"/>
              <w:left w:val="nil"/>
              <w:bottom w:val="single" w:sz="4" w:space="0" w:color="auto"/>
              <w:right w:val="nil"/>
            </w:tcBorders>
            <w:shd w:val="clear" w:color="auto" w:fill="auto"/>
            <w:noWrap/>
            <w:vAlign w:val="center"/>
          </w:tcPr>
          <w:p w:rsidR="00E01772" w:rsidRDefault="00713F56">
            <w:pPr>
              <w:jc w:val="center"/>
              <w:rPr>
                <w:rFonts w:eastAsia="宋体" w:cs="Times New Roman"/>
              </w:rPr>
            </w:pPr>
            <w:r>
              <w:rPr>
                <w:rFonts w:eastAsia="宋体" w:cs="Times New Roman" w:hint="eastAsia"/>
              </w:rPr>
              <w:t>0.998</w:t>
            </w:r>
          </w:p>
        </w:tc>
      </w:tr>
    </w:tbl>
    <w:p w:rsidR="00E01772" w:rsidRDefault="00713F56">
      <w:pPr>
        <w:rPr>
          <w:rFonts w:eastAsia="宋体" w:cs="Times New Roman"/>
        </w:rPr>
      </w:pPr>
      <w:r>
        <w:rPr>
          <w:rFonts w:eastAsia="宋体" w:cs="Times New Roman"/>
        </w:rPr>
        <w:t>Notes: The percentage of the positive or negative correlation is in parentheses (%).</w:t>
      </w:r>
    </w:p>
    <w:p w:rsidR="00E01772" w:rsidRDefault="00713F56">
      <w:pPr>
        <w:widowControl/>
        <w:spacing w:line="240" w:lineRule="auto"/>
        <w:jc w:val="left"/>
        <w:rPr>
          <w:rFonts w:eastAsia="宋体" w:cs="Times New Roman"/>
        </w:rPr>
      </w:pPr>
      <w:r>
        <w:rPr>
          <w:rFonts w:eastAsia="宋体" w:cs="Times New Roman"/>
        </w:rPr>
        <w:br w:type="page"/>
      </w:r>
    </w:p>
    <w:p w:rsidR="00E01772" w:rsidRDefault="00713F56">
      <w:pPr>
        <w:rPr>
          <w:rFonts w:eastAsia="宋体" w:cs="Times New Roman"/>
        </w:rPr>
      </w:pPr>
      <w:r>
        <w:rPr>
          <w:rFonts w:eastAsia="宋体" w:cs="Times New Roman"/>
          <w:noProof/>
        </w:rPr>
        <w:lastRenderedPageBreak/>
        <w:drawing>
          <wp:inline distT="0" distB="0" distL="114300" distR="114300" wp14:anchorId="6B248B8F" wp14:editId="740AE9C7">
            <wp:extent cx="3441065" cy="3175000"/>
            <wp:effectExtent l="0" t="0" r="3175" b="1016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7"/>
                    <a:stretch>
                      <a:fillRect/>
                    </a:stretch>
                  </pic:blipFill>
                  <pic:spPr>
                    <a:xfrm>
                      <a:off x="0" y="0"/>
                      <a:ext cx="3441065" cy="3175000"/>
                    </a:xfrm>
                    <a:prstGeom prst="rect">
                      <a:avLst/>
                    </a:prstGeom>
                    <a:noFill/>
                    <a:ln>
                      <a:noFill/>
                    </a:ln>
                  </pic:spPr>
                </pic:pic>
              </a:graphicData>
            </a:graphic>
          </wp:inline>
        </w:drawing>
      </w:r>
    </w:p>
    <w:p w:rsidR="00E01772" w:rsidRDefault="00713F56">
      <w:pPr>
        <w:rPr>
          <w:rFonts w:eastAsia="宋体" w:cs="Times New Roman"/>
        </w:rPr>
      </w:pPr>
      <w:r>
        <w:rPr>
          <w:rFonts w:eastAsia="宋体" w:cs="Times New Roman"/>
          <w:b/>
        </w:rPr>
        <w:t xml:space="preserve">Fig. </w:t>
      </w:r>
      <w:proofErr w:type="spellStart"/>
      <w:r>
        <w:rPr>
          <w:rFonts w:eastAsia="宋体" w:cs="Times New Roman" w:hint="eastAsia"/>
          <w:b/>
        </w:rPr>
        <w:t>S</w:t>
      </w:r>
      <w:r>
        <w:rPr>
          <w:rFonts w:eastAsia="宋体" w:cs="Times New Roman"/>
          <w:b/>
        </w:rPr>
        <w:t>1</w:t>
      </w:r>
      <w:proofErr w:type="spellEnd"/>
      <w:r>
        <w:rPr>
          <w:rFonts w:eastAsia="宋体" w:cs="Times New Roman" w:hint="eastAsia"/>
        </w:rPr>
        <w:t xml:space="preserve"> </w:t>
      </w:r>
      <w:r>
        <w:rPr>
          <w:rFonts w:eastAsia="宋体" w:cs="Times New Roman"/>
        </w:rPr>
        <w:t>Co</w:t>
      </w:r>
      <w:r>
        <w:rPr>
          <w:rFonts w:eastAsia="宋体" w:cs="Times New Roman" w:hint="eastAsia"/>
        </w:rPr>
        <w:t>-</w:t>
      </w:r>
      <w:r>
        <w:rPr>
          <w:rFonts w:eastAsia="宋体" w:cs="Times New Roman"/>
        </w:rPr>
        <w:t xml:space="preserve">occurrence network between soil microbe and nematodes communities in </w:t>
      </w:r>
      <w:r>
        <w:rPr>
          <w:rFonts w:eastAsia="宋体" w:cs="Times New Roman" w:hint="eastAsia"/>
        </w:rPr>
        <w:t>original</w:t>
      </w:r>
      <w:r>
        <w:rPr>
          <w:rFonts w:eastAsia="宋体" w:cs="Times New Roman"/>
        </w:rPr>
        <w:t xml:space="preserve"> soil. </w:t>
      </w:r>
      <w:proofErr w:type="spellStart"/>
      <w:r>
        <w:rPr>
          <w:rFonts w:eastAsia="宋体" w:cs="Times New Roman"/>
        </w:rPr>
        <w:t>DR</w:t>
      </w:r>
      <w:proofErr w:type="spellEnd"/>
      <w:r>
        <w:rPr>
          <w:rFonts w:eastAsia="宋体" w:cs="Times New Roman"/>
        </w:rPr>
        <w:t>, lowland</w:t>
      </w:r>
      <w:r>
        <w:rPr>
          <w:rFonts w:eastAsia="宋体" w:cs="Times New Roman" w:hint="eastAsia"/>
        </w:rPr>
        <w:t xml:space="preserve"> red soil</w:t>
      </w:r>
      <w:r>
        <w:rPr>
          <w:rFonts w:eastAsia="宋体" w:cs="Times New Roman"/>
        </w:rPr>
        <w:t>; SR, highland</w:t>
      </w:r>
      <w:r>
        <w:rPr>
          <w:rFonts w:eastAsia="宋体" w:cs="Times New Roman" w:hint="eastAsia"/>
        </w:rPr>
        <w:t xml:space="preserve"> red soil</w:t>
      </w:r>
      <w:r>
        <w:rPr>
          <w:rFonts w:eastAsia="宋体" w:cs="Times New Roman"/>
        </w:rPr>
        <w:t>; DC, lowland</w:t>
      </w:r>
      <w:r>
        <w:rPr>
          <w:rFonts w:eastAsia="宋体" w:cs="Times New Roman" w:hint="eastAsia"/>
        </w:rPr>
        <w:t xml:space="preserve"> calcareous soil</w:t>
      </w:r>
      <w:r>
        <w:rPr>
          <w:rFonts w:eastAsia="宋体" w:cs="Times New Roman"/>
        </w:rPr>
        <w:t>; SC, highland</w:t>
      </w:r>
      <w:r>
        <w:rPr>
          <w:rFonts w:eastAsia="宋体" w:cs="Times New Roman" w:hint="eastAsia"/>
        </w:rPr>
        <w:t xml:space="preserve"> calcareous soil</w:t>
      </w:r>
      <w:r>
        <w:rPr>
          <w:rFonts w:eastAsia="宋体" w:cs="Times New Roman"/>
        </w:rPr>
        <w:t xml:space="preserve">. The networks were constructed using the relative abundance tables of bacteria, fungi and nematodes. In order to reduce the complexity of the network, the relative abundance was 0.8, the significant p value was p &lt; 0.001, and </w:t>
      </w:r>
      <w:proofErr w:type="spellStart"/>
      <w:r>
        <w:rPr>
          <w:rFonts w:eastAsia="宋体" w:cs="Times New Roman"/>
        </w:rPr>
        <w:t>Gephi</w:t>
      </w:r>
      <w:proofErr w:type="spellEnd"/>
      <w:r>
        <w:rPr>
          <w:rFonts w:eastAsia="宋体" w:cs="Times New Roman"/>
        </w:rPr>
        <w:t xml:space="preserve"> 9.2 was used for network visualization. The number of nodes and edges, positive correlation number and negative correlation number, graph density and module number of each network are calculated. The number of nodes and edges and graph density are used to evaluate the complexity of the network. These values are standardized and averaged. The higher the value, the more complex the network is.</w:t>
      </w:r>
    </w:p>
    <w:p w:rsidR="00E01772" w:rsidRDefault="00713F56">
      <w:pPr>
        <w:widowControl/>
        <w:jc w:val="left"/>
        <w:rPr>
          <w:b/>
        </w:rPr>
      </w:pPr>
      <w:r>
        <w:br w:type="page"/>
      </w:r>
    </w:p>
    <w:p w:rsidR="00E01772" w:rsidRDefault="00713F56">
      <w:pPr>
        <w:rPr>
          <w:rFonts w:eastAsia="宋体" w:cs="Times New Roman"/>
        </w:rPr>
      </w:pPr>
      <w:r w:rsidRPr="001D1A9B">
        <w:rPr>
          <w:rFonts w:eastAsia="宋体" w:cs="Times New Roman"/>
          <w:noProof/>
        </w:rPr>
        <w:lastRenderedPageBreak/>
        <w:drawing>
          <wp:inline distT="0" distB="0" distL="114300" distR="114300" wp14:anchorId="61B768CF" wp14:editId="543CAE3B">
            <wp:extent cx="5274310" cy="4363085"/>
            <wp:effectExtent l="0" t="0" r="13970" b="10795"/>
            <wp:docPr id="1" name="图片 1" descr="相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相关"/>
                    <pic:cNvPicPr>
                      <a:picLocks noChangeAspect="1"/>
                    </pic:cNvPicPr>
                  </pic:nvPicPr>
                  <pic:blipFill>
                    <a:blip r:embed="rId8"/>
                    <a:stretch>
                      <a:fillRect/>
                    </a:stretch>
                  </pic:blipFill>
                  <pic:spPr>
                    <a:xfrm>
                      <a:off x="0" y="0"/>
                      <a:ext cx="5274310" cy="4363176"/>
                    </a:xfrm>
                    <a:prstGeom prst="rect">
                      <a:avLst/>
                    </a:prstGeom>
                  </pic:spPr>
                </pic:pic>
              </a:graphicData>
            </a:graphic>
          </wp:inline>
        </w:drawing>
      </w:r>
    </w:p>
    <w:p w:rsidR="00E01772" w:rsidRDefault="00713F56">
      <w:pPr>
        <w:rPr>
          <w:rFonts w:eastAsia="宋体" w:cs="Times New Roman"/>
        </w:rPr>
      </w:pPr>
      <w:r>
        <w:rPr>
          <w:rFonts w:eastAsia="宋体" w:cs="Times New Roman"/>
          <w:b/>
        </w:rPr>
        <w:t xml:space="preserve">Fig. </w:t>
      </w:r>
      <w:proofErr w:type="spellStart"/>
      <w:r>
        <w:rPr>
          <w:rFonts w:eastAsia="宋体" w:cs="Times New Roman" w:hint="eastAsia"/>
          <w:b/>
        </w:rPr>
        <w:t>S</w:t>
      </w:r>
      <w:r>
        <w:rPr>
          <w:rFonts w:eastAsia="宋体" w:cs="Times New Roman"/>
          <w:b/>
        </w:rPr>
        <w:t>2</w:t>
      </w:r>
      <w:proofErr w:type="spellEnd"/>
      <w:r>
        <w:rPr>
          <w:rFonts w:eastAsia="宋体" w:cs="Times New Roman"/>
        </w:rPr>
        <w:t>.</w:t>
      </w:r>
      <w:r>
        <w:rPr>
          <w:rFonts w:eastAsia="宋体" w:cs="Times New Roman" w:hint="eastAsia"/>
        </w:rPr>
        <w:t xml:space="preserve"> Correlation between soil biophysical-chemical properties and plant agronomic traits and nutrient content. Significance levels at * p &lt;0.05, **p &lt; 0.01, ***p &lt; 0.001. </w:t>
      </w:r>
      <w:proofErr w:type="spellStart"/>
      <w:r>
        <w:rPr>
          <w:rFonts w:eastAsia="宋体" w:cs="Times New Roman" w:hint="eastAsia"/>
        </w:rPr>
        <w:t>H1</w:t>
      </w:r>
      <w:proofErr w:type="spellEnd"/>
      <w:r>
        <w:rPr>
          <w:rFonts w:eastAsia="宋体" w:cs="Times New Roman" w:hint="eastAsia"/>
        </w:rPr>
        <w:t xml:space="preserve">, plant height at seeding stage; </w:t>
      </w:r>
      <w:proofErr w:type="spellStart"/>
      <w:r>
        <w:rPr>
          <w:rFonts w:eastAsia="宋体" w:cs="Times New Roman" w:hint="eastAsia"/>
        </w:rPr>
        <w:t>H2</w:t>
      </w:r>
      <w:proofErr w:type="spellEnd"/>
      <w:r>
        <w:rPr>
          <w:rFonts w:eastAsia="宋体" w:cs="Times New Roman" w:hint="eastAsia"/>
        </w:rPr>
        <w:t xml:space="preserve">, plant height at flowering stage; </w:t>
      </w:r>
      <w:proofErr w:type="spellStart"/>
      <w:r>
        <w:rPr>
          <w:rFonts w:eastAsia="宋体" w:cs="Times New Roman" w:hint="eastAsia"/>
        </w:rPr>
        <w:t>H3</w:t>
      </w:r>
      <w:proofErr w:type="spellEnd"/>
      <w:r>
        <w:rPr>
          <w:rFonts w:eastAsia="宋体" w:cs="Times New Roman" w:hint="eastAsia"/>
        </w:rPr>
        <w:t xml:space="preserve">, plant height at </w:t>
      </w:r>
      <w:proofErr w:type="spellStart"/>
      <w:r>
        <w:rPr>
          <w:rFonts w:eastAsia="宋体" w:cs="Times New Roman" w:hint="eastAsia"/>
        </w:rPr>
        <w:t>podding</w:t>
      </w:r>
      <w:proofErr w:type="spellEnd"/>
      <w:r>
        <w:rPr>
          <w:rFonts w:eastAsia="宋体" w:cs="Times New Roman" w:hint="eastAsia"/>
        </w:rPr>
        <w:t xml:space="preserve"> stage; Pod, fresh pod weight; Shoot, shoot dry weight; Root, root dry weight.</w:t>
      </w:r>
    </w:p>
    <w:p w:rsidR="00E01772" w:rsidRPr="00292780" w:rsidRDefault="00E01772" w:rsidP="00292780">
      <w:pPr>
        <w:widowControl/>
        <w:jc w:val="left"/>
        <w:rPr>
          <w:rFonts w:eastAsiaTheme="minorEastAsia"/>
        </w:rPr>
      </w:pPr>
    </w:p>
    <w:sectPr w:rsidR="00E01772" w:rsidRPr="00292780">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C2B" w:rsidRDefault="004B4C2B">
      <w:pPr>
        <w:spacing w:line="240" w:lineRule="auto"/>
      </w:pPr>
      <w:r>
        <w:separator/>
      </w:r>
    </w:p>
  </w:endnote>
  <w:endnote w:type="continuationSeparator" w:id="0">
    <w:p w:rsidR="004B4C2B" w:rsidRDefault="004B4C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772" w:rsidRDefault="00E01772">
    <w:pPr>
      <w:pStyle w:val="a5"/>
      <w:spacing w:before="120"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772" w:rsidRDefault="00E01772">
    <w:pPr>
      <w:pStyle w:val="a5"/>
      <w:spacing w:before="120"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772" w:rsidRDefault="00E01772">
    <w:pPr>
      <w:pStyle w:val="a5"/>
      <w:spacing w:before="120"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C2B" w:rsidRDefault="004B4C2B">
      <w:r>
        <w:separator/>
      </w:r>
    </w:p>
  </w:footnote>
  <w:footnote w:type="continuationSeparator" w:id="0">
    <w:p w:rsidR="004B4C2B" w:rsidRDefault="004B4C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772" w:rsidRDefault="00E01772">
    <w:pPr>
      <w:pStyle w:val="a6"/>
      <w:spacing w:before="120"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772" w:rsidRDefault="00E01772">
    <w:pPr>
      <w:pStyle w:val="a6"/>
      <w:spacing w:before="120"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772" w:rsidRDefault="00E01772">
    <w:pPr>
      <w:pStyle w:val="a6"/>
      <w:spacing w:before="120" w:after="1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NhNzc0NTFhZTZkNzNmZGJjNGZiN2VhNWFkZDkwMjgifQ=="/>
  </w:docVars>
  <w:rsids>
    <w:rsidRoot w:val="004B7829"/>
    <w:rsid w:val="00005611"/>
    <w:rsid w:val="000C3116"/>
    <w:rsid w:val="000C58C0"/>
    <w:rsid w:val="0017131F"/>
    <w:rsid w:val="0017769E"/>
    <w:rsid w:val="001D1A9B"/>
    <w:rsid w:val="001E554E"/>
    <w:rsid w:val="00203182"/>
    <w:rsid w:val="00292780"/>
    <w:rsid w:val="00346AA1"/>
    <w:rsid w:val="004B4C2B"/>
    <w:rsid w:val="004B7829"/>
    <w:rsid w:val="004F4BA9"/>
    <w:rsid w:val="005A618B"/>
    <w:rsid w:val="00713F56"/>
    <w:rsid w:val="008E5BF9"/>
    <w:rsid w:val="009E1D52"/>
    <w:rsid w:val="00B53D9F"/>
    <w:rsid w:val="00C61C79"/>
    <w:rsid w:val="00CB66E2"/>
    <w:rsid w:val="00CD2BDA"/>
    <w:rsid w:val="00CD5AAC"/>
    <w:rsid w:val="00CF54B9"/>
    <w:rsid w:val="00DD3AC9"/>
    <w:rsid w:val="00E01772"/>
    <w:rsid w:val="00E917BA"/>
    <w:rsid w:val="00F32CE4"/>
    <w:rsid w:val="00F650E7"/>
    <w:rsid w:val="00F80F72"/>
    <w:rsid w:val="31C3435E"/>
    <w:rsid w:val="406D05EC"/>
    <w:rsid w:val="5859193C"/>
    <w:rsid w:val="5CA95D7B"/>
    <w:rsid w:val="60F06BD1"/>
    <w:rsid w:val="70F62C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A6504F-4556-49BD-BED2-384627BD1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Calibr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480" w:lineRule="auto"/>
      <w:jc w:val="both"/>
    </w:pPr>
    <w:rPr>
      <w:rFonts w:ascii="Times New Roman" w:eastAsia="Times New Roman" w:hAnsi="Times New Roman" w:cstheme="minorBid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Pr>
      <w:rFonts w:ascii="Arial" w:eastAsia="黑体" w:hAnsi="Arial"/>
      <w:sz w:val="20"/>
    </w:rPr>
  </w:style>
  <w:style w:type="paragraph" w:styleId="a4">
    <w:name w:val="annotation text"/>
    <w:basedOn w:val="a"/>
    <w:link w:val="Char"/>
    <w:uiPriority w:val="99"/>
    <w:semiHidden/>
    <w:unhideWhenUsed/>
    <w:pPr>
      <w:jc w:val="left"/>
    </w:pPr>
  </w:style>
  <w:style w:type="paragraph" w:styleId="a5">
    <w:name w:val="footer"/>
    <w:basedOn w:val="a"/>
    <w:link w:val="Char0"/>
    <w:uiPriority w:val="99"/>
    <w:unhideWhenUsed/>
    <w:qFormat/>
    <w:pPr>
      <w:tabs>
        <w:tab w:val="center" w:pos="4153"/>
        <w:tab w:val="right" w:pos="8306"/>
      </w:tabs>
      <w:snapToGrid w:val="0"/>
      <w:jc w:val="left"/>
    </w:pPr>
    <w:rPr>
      <w:sz w:val="18"/>
      <w:szCs w:val="18"/>
    </w:rPr>
  </w:style>
  <w:style w:type="paragraph" w:styleId="a6">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annotation subject"/>
    <w:basedOn w:val="a4"/>
    <w:next w:val="a4"/>
    <w:link w:val="Char2"/>
    <w:uiPriority w:val="99"/>
    <w:semiHidden/>
    <w:unhideWhenUsed/>
    <w:rPr>
      <w:b/>
      <w:bCs/>
    </w:rPr>
  </w:style>
  <w:style w:type="character" w:styleId="a8">
    <w:name w:val="FollowedHyperlink"/>
    <w:basedOn w:val="a0"/>
    <w:uiPriority w:val="99"/>
    <w:semiHidden/>
    <w:unhideWhenUsed/>
    <w:rPr>
      <w:color w:val="954F72"/>
      <w:u w:val="single"/>
    </w:rPr>
  </w:style>
  <w:style w:type="character" w:styleId="a9">
    <w:name w:val="Hyperlink"/>
    <w:basedOn w:val="a0"/>
    <w:autoRedefine/>
    <w:uiPriority w:val="99"/>
    <w:semiHidden/>
    <w:unhideWhenUsed/>
    <w:qFormat/>
    <w:rPr>
      <w:color w:val="0563C1"/>
      <w:u w:val="single"/>
    </w:rPr>
  </w:style>
  <w:style w:type="character" w:styleId="aa">
    <w:name w:val="annotation reference"/>
    <w:basedOn w:val="a0"/>
    <w:uiPriority w:val="99"/>
    <w:semiHidden/>
    <w:unhideWhenUsed/>
    <w:rPr>
      <w:sz w:val="21"/>
      <w:szCs w:val="21"/>
    </w:rPr>
  </w:style>
  <w:style w:type="character" w:customStyle="1" w:styleId="Char1">
    <w:name w:val="页眉 Char"/>
    <w:basedOn w:val="a0"/>
    <w:link w:val="a6"/>
    <w:uiPriority w:val="99"/>
    <w:qFormat/>
    <w:rPr>
      <w:sz w:val="18"/>
      <w:szCs w:val="18"/>
    </w:rPr>
  </w:style>
  <w:style w:type="character" w:customStyle="1" w:styleId="Char0">
    <w:name w:val="页脚 Char"/>
    <w:basedOn w:val="a0"/>
    <w:link w:val="a5"/>
    <w:uiPriority w:val="99"/>
    <w:rPr>
      <w:sz w:val="18"/>
      <w:szCs w:val="18"/>
    </w:rPr>
  </w:style>
  <w:style w:type="paragraph" w:customStyle="1" w:styleId="1">
    <w:name w:val="修订1"/>
    <w:hidden/>
    <w:uiPriority w:val="99"/>
    <w:semiHidden/>
    <w:qFormat/>
    <w:rPr>
      <w:rFonts w:ascii="Times New Roman" w:eastAsia="Times New Roman" w:hAnsi="Times New Roman" w:cstheme="minorBidi"/>
      <w:kern w:val="2"/>
      <w:sz w:val="24"/>
      <w:szCs w:val="22"/>
    </w:rPr>
  </w:style>
  <w:style w:type="character" w:customStyle="1" w:styleId="Char">
    <w:name w:val="批注文字 Char"/>
    <w:basedOn w:val="a0"/>
    <w:link w:val="a4"/>
    <w:uiPriority w:val="99"/>
    <w:semiHidden/>
    <w:qFormat/>
    <w:rPr>
      <w:rFonts w:ascii="Times New Roman" w:eastAsia="Times New Roman" w:hAnsi="Times New Roman"/>
      <w:kern w:val="2"/>
      <w:sz w:val="24"/>
      <w:szCs w:val="22"/>
    </w:rPr>
  </w:style>
  <w:style w:type="character" w:customStyle="1" w:styleId="Char2">
    <w:name w:val="批注主题 Char"/>
    <w:basedOn w:val="Char"/>
    <w:link w:val="a7"/>
    <w:uiPriority w:val="99"/>
    <w:semiHidden/>
    <w:qFormat/>
    <w:rPr>
      <w:rFonts w:ascii="Times New Roman" w:eastAsia="Times New Roman" w:hAnsi="Times New Roman"/>
      <w:b/>
      <w:bCs/>
      <w:kern w:val="2"/>
      <w:sz w:val="24"/>
      <w:szCs w:val="22"/>
    </w:rPr>
  </w:style>
  <w:style w:type="paragraph" w:styleId="ab">
    <w:name w:val="Revision"/>
    <w:hidden/>
    <w:uiPriority w:val="99"/>
    <w:semiHidden/>
    <w:rsid w:val="001D1A9B"/>
    <w:rPr>
      <w:rFonts w:ascii="Times New Roman" w:eastAsia="Times New Roman" w:hAnsi="Times New Roman" w:cstheme="minorBidi"/>
      <w:kern w:val="2"/>
      <w:sz w:val="24"/>
      <w:szCs w:val="22"/>
    </w:rPr>
  </w:style>
  <w:style w:type="paragraph" w:styleId="ac">
    <w:name w:val="Balloon Text"/>
    <w:basedOn w:val="a"/>
    <w:link w:val="Char3"/>
    <w:uiPriority w:val="99"/>
    <w:semiHidden/>
    <w:unhideWhenUsed/>
    <w:rsid w:val="001D1A9B"/>
    <w:pPr>
      <w:spacing w:line="240" w:lineRule="auto"/>
    </w:pPr>
    <w:rPr>
      <w:sz w:val="18"/>
      <w:szCs w:val="18"/>
    </w:rPr>
  </w:style>
  <w:style w:type="character" w:customStyle="1" w:styleId="Char3">
    <w:name w:val="批注框文本 Char"/>
    <w:basedOn w:val="a0"/>
    <w:link w:val="ac"/>
    <w:uiPriority w:val="99"/>
    <w:semiHidden/>
    <w:rsid w:val="001D1A9B"/>
    <w:rPr>
      <w:rFonts w:ascii="Times New Roman" w:eastAsia="Times New Roman" w:hAnsi="Times New Roman"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A774D-71C0-4A70-B5F8-E9833C6FA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4</Pages>
  <Words>472</Words>
  <Characters>2693</Characters>
  <Application>Microsoft Office Word</Application>
  <DocSecurity>0</DocSecurity>
  <Lines>22</Lines>
  <Paragraphs>6</Paragraphs>
  <ScaleCrop>false</ScaleCrop>
  <Company/>
  <LinksUpToDate>false</LinksUpToDate>
  <CharactersWithSpaces>3159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chenlinlin</dc:creator>
  <cp:lastModifiedBy>chenlinlin</cp:lastModifiedBy>
  <cp:revision>6</cp:revision>
  <dcterms:created xsi:type="dcterms:W3CDTF">2024-07-23T07:35:00Z</dcterms:created>
  <dcterms:modified xsi:type="dcterms:W3CDTF">2024-09-20T12:52:00Z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5E88F8E87E814D3E975C4EC462C76D9F_13</vt:lpwstr>
  </property>
</Properties>
</file>