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92E3C" w14:textId="77777777" w:rsidR="00A13B0F" w:rsidRDefault="00000000">
      <w:pPr>
        <w:adjustRightInd w:val="0"/>
        <w:snapToGrid w:val="0"/>
        <w:spacing w:after="0" w:line="480" w:lineRule="auto"/>
        <w:jc w:val="center"/>
        <w:rPr>
          <w:rFonts w:ascii="Times New Roman" w:hAnsi="Times New Roman" w:cs="Times New Roman"/>
          <w:b/>
          <w:bCs/>
          <w:sz w:val="28"/>
          <w:szCs w:val="32"/>
        </w:rPr>
      </w:pPr>
      <w:bookmarkStart w:id="0" w:name="OLE_LINK177"/>
      <w:r>
        <w:rPr>
          <w:rFonts w:ascii="Times New Roman" w:hAnsi="Times New Roman" w:cs="Times New Roman"/>
          <w:b/>
          <w:bCs/>
          <w:sz w:val="28"/>
          <w:szCs w:val="32"/>
        </w:rPr>
        <w:t xml:space="preserve">Supplementary </w:t>
      </w:r>
      <w:bookmarkEnd w:id="0"/>
      <w:r>
        <w:rPr>
          <w:rFonts w:ascii="Times New Roman" w:hAnsi="Times New Roman" w:cs="Times New Roman"/>
          <w:b/>
          <w:bCs/>
          <w:sz w:val="28"/>
          <w:szCs w:val="32"/>
        </w:rPr>
        <w:t>material</w:t>
      </w:r>
      <w:r>
        <w:rPr>
          <w:rFonts w:ascii="Times New Roman" w:hAnsi="Times New Roman" w:cs="Times New Roman" w:hint="eastAsia"/>
          <w:b/>
          <w:bCs/>
          <w:sz w:val="28"/>
          <w:szCs w:val="32"/>
        </w:rPr>
        <w:t>s</w:t>
      </w:r>
    </w:p>
    <w:p w14:paraId="652F7A4D" w14:textId="77777777" w:rsidR="00A13B0F" w:rsidRDefault="00000000">
      <w:pPr>
        <w:adjustRightInd w:val="0"/>
        <w:snapToGrid w:val="0"/>
        <w:spacing w:after="0" w:line="480" w:lineRule="auto"/>
        <w:jc w:val="both"/>
        <w:rPr>
          <w:rFonts w:ascii="Times New Roman" w:hAnsi="Times New Roman" w:cs="Times New Roman"/>
          <w:b/>
          <w:bCs/>
          <w:sz w:val="24"/>
          <w:szCs w:val="24"/>
        </w:rPr>
      </w:pPr>
      <w:bookmarkStart w:id="1" w:name="OLE_LINK9"/>
      <w:r>
        <w:rPr>
          <w:rFonts w:ascii="Times New Roman" w:hAnsi="Times New Roman" w:cs="Times New Roman"/>
          <w:b/>
          <w:bCs/>
          <w:sz w:val="24"/>
          <w:szCs w:val="24"/>
        </w:rPr>
        <w:t>Upslope migration of oribatid mites and Collembola alters soil functions and microbial community assembly in the Changbai Mountains</w:t>
      </w:r>
    </w:p>
    <w:p w14:paraId="6973D940" w14:textId="77777777" w:rsidR="00A13B0F" w:rsidRDefault="00000000">
      <w:pPr>
        <w:adjustRightInd w:val="0"/>
        <w:snapToGri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Yujuan Kang</w:t>
      </w:r>
      <w:r>
        <w:rPr>
          <w:rFonts w:ascii="Times New Roman" w:hAnsi="Times New Roman" w:cs="Times New Roman"/>
          <w:sz w:val="24"/>
          <w:szCs w:val="24"/>
          <w:vertAlign w:val="superscript"/>
        </w:rPr>
        <w:t>a</w:t>
      </w:r>
      <w:r>
        <w:rPr>
          <w:rFonts w:ascii="Times New Roman" w:hAnsi="Times New Roman" w:cs="Times New Roman"/>
          <w:sz w:val="24"/>
          <w:szCs w:val="24"/>
        </w:rPr>
        <w:t xml:space="preserve">, </w:t>
      </w:r>
      <w:bookmarkStart w:id="2" w:name="OLE_LINK268"/>
      <w:r>
        <w:rPr>
          <w:rFonts w:ascii="Times New Roman" w:hAnsi="Times New Roman" w:cs="Times New Roman"/>
          <w:sz w:val="24"/>
          <w:szCs w:val="24"/>
        </w:rPr>
        <w:t>Hongjun Mu</w:t>
      </w:r>
      <w:bookmarkEnd w:id="2"/>
      <w:r>
        <w:rPr>
          <w:rFonts w:ascii="Times New Roman" w:hAnsi="Times New Roman" w:cs="Times New Roman"/>
          <w:sz w:val="24"/>
          <w:szCs w:val="24"/>
          <w:vertAlign w:val="superscript"/>
        </w:rPr>
        <w:t>a</w:t>
      </w:r>
      <w:r>
        <w:rPr>
          <w:rFonts w:ascii="Times New Roman" w:hAnsi="Times New Roman" w:cs="Times New Roman"/>
          <w:sz w:val="24"/>
          <w:szCs w:val="24"/>
        </w:rPr>
        <w:t>, Biao Zhu</w:t>
      </w:r>
      <w:r>
        <w:rPr>
          <w:rFonts w:ascii="Times New Roman" w:hAnsi="Times New Roman" w:cs="Times New Roman"/>
          <w:sz w:val="24"/>
          <w:szCs w:val="24"/>
          <w:vertAlign w:val="superscript"/>
        </w:rPr>
        <w:t>a,d</w:t>
      </w:r>
      <w:r>
        <w:rPr>
          <w:rFonts w:ascii="Times New Roman" w:hAnsi="Times New Roman" w:cs="Times New Roman"/>
          <w:sz w:val="24"/>
          <w:szCs w:val="24"/>
        </w:rPr>
        <w:t>, Haitao Wu</w:t>
      </w:r>
      <w:r>
        <w:rPr>
          <w:rFonts w:ascii="Times New Roman" w:hAnsi="Times New Roman" w:cs="Times New Roman"/>
          <w:sz w:val="24"/>
          <w:szCs w:val="24"/>
          <w:vertAlign w:val="superscript"/>
        </w:rPr>
        <w:t>b c</w:t>
      </w:r>
      <w:r>
        <w:rPr>
          <w:rFonts w:ascii="Times New Roman" w:hAnsi="Times New Roman" w:cs="Times New Roman"/>
          <w:sz w:val="24"/>
          <w:szCs w:val="24"/>
          <w:vertAlign w:val="superscript"/>
        </w:rPr>
        <w:footnoteReference w:customMarkFollows="1" w:id="1"/>
        <w:sym w:font="Symbol" w:char="F02A"/>
      </w:r>
    </w:p>
    <w:p w14:paraId="1C626111" w14:textId="77777777" w:rsidR="00A13B0F" w:rsidRDefault="00000000">
      <w:pPr>
        <w:adjustRightInd w:val="0"/>
        <w:snapToGrid w:val="0"/>
        <w:spacing w:after="0" w:line="480" w:lineRule="auto"/>
        <w:jc w:val="both"/>
        <w:rPr>
          <w:rFonts w:ascii="Times New Roman" w:hAnsi="Times New Roman" w:cs="Times New Roman"/>
          <w:i/>
          <w:iCs/>
          <w:sz w:val="24"/>
          <w:szCs w:val="24"/>
        </w:rPr>
      </w:pPr>
      <w:r>
        <w:rPr>
          <w:rFonts w:ascii="Times New Roman" w:hAnsi="Times New Roman" w:cs="Times New Roman"/>
          <w:i/>
          <w:iCs/>
          <w:sz w:val="24"/>
          <w:szCs w:val="24"/>
        </w:rPr>
        <w:t>a Ministry of Education Key Laboratory of Ecology and Resource Use of the Mongolian Plateau, Inner Mongolia Key Laboratory of Grassland Ecology, and School of Ecology and Environment, Inner Mongolia University, H</w:t>
      </w:r>
      <w:r>
        <w:rPr>
          <w:rFonts w:ascii="Times New Roman" w:hAnsi="Times New Roman" w:cs="Times New Roman" w:hint="eastAsia"/>
          <w:i/>
          <w:iCs/>
          <w:sz w:val="24"/>
          <w:szCs w:val="24"/>
        </w:rPr>
        <w:t>o</w:t>
      </w:r>
      <w:r>
        <w:rPr>
          <w:rFonts w:ascii="Times New Roman" w:hAnsi="Times New Roman" w:cs="Times New Roman"/>
          <w:i/>
          <w:iCs/>
          <w:sz w:val="24"/>
          <w:szCs w:val="24"/>
        </w:rPr>
        <w:t>hhot, 010021, China</w:t>
      </w:r>
    </w:p>
    <w:p w14:paraId="05328379" w14:textId="77777777" w:rsidR="00A13B0F" w:rsidRDefault="00000000">
      <w:pPr>
        <w:adjustRightInd w:val="0"/>
        <w:snapToGrid w:val="0"/>
        <w:spacing w:after="0" w:line="480" w:lineRule="auto"/>
        <w:jc w:val="both"/>
        <w:rPr>
          <w:rFonts w:ascii="Times New Roman" w:hAnsi="Times New Roman" w:cs="Times New Roman"/>
          <w:i/>
          <w:iCs/>
          <w:sz w:val="24"/>
          <w:szCs w:val="24"/>
        </w:rPr>
      </w:pPr>
      <w:r>
        <w:rPr>
          <w:rFonts w:ascii="Times New Roman" w:hAnsi="Times New Roman" w:cs="Times New Roman"/>
          <w:i/>
          <w:iCs/>
          <w:sz w:val="24"/>
          <w:szCs w:val="24"/>
        </w:rPr>
        <w:t>b Key Laboratory of Forest Ecology and Silviculture, Institute of Applied Ecology, Chinese Academy of Sciences, Shenyang, 110016, China</w:t>
      </w:r>
    </w:p>
    <w:p w14:paraId="7DEA7891" w14:textId="77777777" w:rsidR="00A13B0F" w:rsidRDefault="00000000">
      <w:pPr>
        <w:adjustRightInd w:val="0"/>
        <w:snapToGrid w:val="0"/>
        <w:spacing w:after="0" w:line="48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c Key Laboratory of Wetland Ecology and Environment, Northeast Institute of Geography and Agroecology, Chinese Academy of Sciences, Changchun 130102, </w:t>
      </w:r>
      <w:bookmarkStart w:id="3" w:name="OLE_LINK373"/>
      <w:bookmarkStart w:id="4" w:name="OLE_LINK375"/>
      <w:r>
        <w:rPr>
          <w:rFonts w:ascii="Times New Roman" w:hAnsi="Times New Roman" w:cs="Times New Roman"/>
          <w:i/>
          <w:iCs/>
          <w:sz w:val="24"/>
          <w:szCs w:val="24"/>
        </w:rPr>
        <w:t>China</w:t>
      </w:r>
      <w:bookmarkEnd w:id="3"/>
    </w:p>
    <w:bookmarkEnd w:id="4"/>
    <w:p w14:paraId="27205B0C" w14:textId="77777777" w:rsidR="00A13B0F" w:rsidRDefault="00000000">
      <w:pPr>
        <w:adjustRightInd w:val="0"/>
        <w:snapToGrid w:val="0"/>
        <w:spacing w:after="0" w:line="480" w:lineRule="auto"/>
        <w:jc w:val="both"/>
        <w:rPr>
          <w:rFonts w:ascii="Times New Roman" w:hAnsi="Times New Roman" w:cs="Times New Roman"/>
          <w:sz w:val="24"/>
          <w:szCs w:val="24"/>
        </w:rPr>
      </w:pPr>
      <w:r>
        <w:rPr>
          <w:rFonts w:ascii="Times New Roman" w:hAnsi="Times New Roman" w:cs="Times New Roman"/>
          <w:i/>
          <w:iCs/>
          <w:sz w:val="24"/>
          <w:szCs w:val="24"/>
        </w:rPr>
        <w:t>d State Key Laboratory of Vegetation Structure, Function and Construction (VegLab), Ministry of Education Key Laboratory of Earth Surface Processes, and College of Urban and Environmental Sciences, Peking University, Beijing, 100871, China</w:t>
      </w:r>
    </w:p>
    <w:p w14:paraId="1F51A551" w14:textId="77777777" w:rsidR="00A13B0F" w:rsidRDefault="00000000">
      <w:pPr>
        <w:adjustRightInd w:val="0"/>
        <w:snapToGri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Supplementary </w:t>
      </w:r>
      <w:r>
        <w:rPr>
          <w:rFonts w:ascii="Times New Roman" w:hAnsi="Times New Roman" w:cs="Times New Roman" w:hint="eastAsia"/>
          <w:b/>
          <w:bCs/>
          <w:sz w:val="24"/>
          <w:szCs w:val="24"/>
        </w:rPr>
        <w:t>Tables and Figures</w:t>
      </w:r>
    </w:p>
    <w:p w14:paraId="1A3FD29E" w14:textId="77777777" w:rsidR="00A13B0F" w:rsidRDefault="00000000">
      <w:pPr>
        <w:adjustRightInd w:val="0"/>
        <w:snapToGrid w:val="0"/>
        <w:spacing w:after="0" w:line="480" w:lineRule="auto"/>
        <w:jc w:val="both"/>
        <w:rPr>
          <w:rFonts w:ascii="Times New Roman" w:hAnsi="Times New Roman" w:cs="Times New Roman"/>
          <w:sz w:val="24"/>
          <w:szCs w:val="24"/>
        </w:rPr>
      </w:pPr>
      <w:bookmarkStart w:id="5" w:name="OLE_LINK6"/>
      <w:bookmarkStart w:id="6" w:name="OLE_LINK47"/>
      <w:r>
        <w:rPr>
          <w:rFonts w:ascii="Times New Roman" w:hAnsi="Times New Roman" w:cs="Times New Roman"/>
          <w:b/>
          <w:bCs/>
          <w:sz w:val="24"/>
          <w:szCs w:val="24"/>
        </w:rPr>
        <w:t>Table S</w:t>
      </w:r>
      <w:r>
        <w:rPr>
          <w:rFonts w:ascii="Times New Roman" w:hAnsi="Times New Roman" w:cs="Times New Roman" w:hint="eastAsia"/>
          <w:b/>
          <w:bCs/>
          <w:sz w:val="24"/>
          <w:szCs w:val="24"/>
        </w:rPr>
        <w:t>1</w:t>
      </w:r>
      <w:bookmarkStart w:id="7" w:name="OLE_LINK46"/>
      <w:bookmarkEnd w:id="5"/>
      <w:r>
        <w:rPr>
          <w:rFonts w:ascii="Times New Roman" w:hAnsi="Times New Roman" w:cs="Times New Roman" w:hint="eastAsia"/>
          <w:b/>
          <w:bCs/>
          <w:sz w:val="24"/>
          <w:szCs w:val="24"/>
        </w:rPr>
        <w:t xml:space="preserve"> </w:t>
      </w:r>
      <w:r>
        <w:rPr>
          <w:rFonts w:ascii="Times New Roman" w:hAnsi="Times New Roman" w:cs="Times New Roman"/>
          <w:sz w:val="24"/>
          <w:szCs w:val="24"/>
        </w:rPr>
        <w:t>Relative abundance of soil mite</w:t>
      </w:r>
      <w:r>
        <w:rPr>
          <w:rFonts w:ascii="Times New Roman" w:hAnsi="Times New Roman" w:cs="Times New Roman" w:hint="eastAsia"/>
          <w:sz w:val="24"/>
          <w:szCs w:val="24"/>
        </w:rPr>
        <w:t>s</w:t>
      </w:r>
      <w:r>
        <w:rPr>
          <w:rFonts w:ascii="Times New Roman" w:hAnsi="Times New Roman" w:cs="Times New Roman"/>
          <w:sz w:val="24"/>
          <w:szCs w:val="24"/>
        </w:rPr>
        <w:t xml:space="preserve"> (Acari) under different treatments</w:t>
      </w:r>
      <w:r>
        <w:rPr>
          <w:rFonts w:ascii="Times New Roman" w:hAnsi="Times New Roman" w:cs="Times New Roman" w:hint="eastAsia"/>
          <w:sz w:val="24"/>
          <w:szCs w:val="24"/>
        </w:rPr>
        <w:t>.</w:t>
      </w:r>
    </w:p>
    <w:p w14:paraId="1D7FC819" w14:textId="77777777" w:rsidR="00A13B0F" w:rsidRDefault="00000000">
      <w:pPr>
        <w:adjustRightInd w:val="0"/>
        <w:snapToGrid w:val="0"/>
        <w:spacing w:after="0" w:line="480" w:lineRule="auto"/>
        <w:jc w:val="both"/>
        <w:rPr>
          <w:rFonts w:ascii="Times New Roman" w:hAnsi="Times New Roman" w:cs="Times New Roman"/>
          <w:sz w:val="24"/>
          <w:szCs w:val="24"/>
        </w:rPr>
      </w:pPr>
      <w:bookmarkStart w:id="8" w:name="OLE_LINK63"/>
      <w:bookmarkEnd w:id="6"/>
      <w:bookmarkEnd w:id="7"/>
      <w:r>
        <w:rPr>
          <w:rFonts w:ascii="Times New Roman" w:hAnsi="Times New Roman" w:cs="Times New Roman"/>
          <w:b/>
          <w:bCs/>
          <w:sz w:val="24"/>
          <w:szCs w:val="24"/>
        </w:rPr>
        <w:t>Table S</w:t>
      </w:r>
      <w:r>
        <w:rPr>
          <w:rFonts w:ascii="Times New Roman" w:hAnsi="Times New Roman" w:cs="Times New Roman" w:hint="eastAsia"/>
          <w:b/>
          <w:bCs/>
          <w:sz w:val="24"/>
          <w:szCs w:val="24"/>
        </w:rPr>
        <w:t>2</w:t>
      </w:r>
      <w:r>
        <w:rPr>
          <w:rFonts w:ascii="Times New Roman" w:hAnsi="Times New Roman" w:cs="Times New Roman"/>
          <w:b/>
          <w:bCs/>
          <w:sz w:val="24"/>
          <w:szCs w:val="24"/>
        </w:rPr>
        <w:t xml:space="preserve"> </w:t>
      </w:r>
      <w:r>
        <w:rPr>
          <w:rFonts w:ascii="Times New Roman" w:hAnsi="Times New Roman" w:cs="Times New Roman"/>
          <w:sz w:val="24"/>
          <w:szCs w:val="24"/>
        </w:rPr>
        <w:t>Relative abundance of soil springtails (Collembola) under different treatments</w:t>
      </w:r>
      <w:bookmarkEnd w:id="8"/>
      <w:r>
        <w:rPr>
          <w:rFonts w:ascii="Times New Roman" w:hAnsi="Times New Roman" w:cs="Times New Roman" w:hint="eastAsia"/>
          <w:sz w:val="24"/>
          <w:szCs w:val="24"/>
        </w:rPr>
        <w:t>.</w:t>
      </w:r>
    </w:p>
    <w:p w14:paraId="4A2C329C" w14:textId="77777777" w:rsidR="00A13B0F" w:rsidRDefault="00000000">
      <w:pPr>
        <w:adjustRightInd w:val="0"/>
        <w:snapToGrid w:val="0"/>
        <w:spacing w:after="0" w:line="480" w:lineRule="auto"/>
        <w:jc w:val="both"/>
        <w:rPr>
          <w:rFonts w:ascii="Times New Roman" w:hAnsi="Times New Roman" w:cs="Times New Roman"/>
          <w:b/>
          <w:bCs/>
          <w:sz w:val="24"/>
          <w:szCs w:val="24"/>
        </w:rPr>
      </w:pPr>
      <w:bookmarkStart w:id="9" w:name="OLE_LINK44"/>
      <w:r>
        <w:rPr>
          <w:rFonts w:ascii="Times New Roman" w:hAnsi="Times New Roman" w:cs="Times New Roman"/>
          <w:b/>
          <w:bCs/>
          <w:sz w:val="24"/>
          <w:szCs w:val="24"/>
        </w:rPr>
        <w:t>Table S3</w:t>
      </w:r>
      <w:bookmarkEnd w:id="9"/>
      <w:r>
        <w:rPr>
          <w:rFonts w:ascii="Times New Roman" w:hAnsi="Times New Roman" w:cs="Times New Roman"/>
          <w:b/>
          <w:bCs/>
          <w:sz w:val="24"/>
          <w:szCs w:val="24"/>
        </w:rPr>
        <w:t xml:space="preserve"> </w:t>
      </w:r>
      <w:r>
        <w:rPr>
          <w:rFonts w:ascii="Times New Roman" w:hAnsi="Times New Roman" w:cs="Times New Roman"/>
          <w:sz w:val="24"/>
          <w:szCs w:val="24"/>
        </w:rPr>
        <w:t>Physicochemical properties of the experimental soils. Values represent means ± standard errors (n = 3). Abbreviation: TN: total nitrogen; TC: total carbon; pH: potential of hydrogen; SOC: Soil organic carbon; TP: Total Phosphorus; AN: available nitrogen; AP: available phosphorous; NH</w:t>
      </w:r>
      <w:r>
        <w:rPr>
          <w:rFonts w:ascii="Times New Roman" w:hAnsi="Times New Roman" w:cs="Times New Roman"/>
          <w:sz w:val="24"/>
          <w:szCs w:val="24"/>
          <w:vertAlign w:val="subscript"/>
        </w:rPr>
        <w:t>4</w:t>
      </w:r>
      <w:r>
        <w:rPr>
          <w:rFonts w:ascii="Times New Roman" w:hAnsi="Times New Roman" w:cs="Times New Roman"/>
          <w:sz w:val="24"/>
          <w:szCs w:val="24"/>
          <w:vertAlign w:val="superscript"/>
        </w:rPr>
        <w:t>+</w:t>
      </w:r>
      <w:r>
        <w:rPr>
          <w:rFonts w:ascii="Times New Roman" w:hAnsi="Times New Roman" w:cs="Times New Roman"/>
          <w:sz w:val="24"/>
          <w:szCs w:val="24"/>
        </w:rPr>
        <w:t>-N: Ammonium nitrogen; NO</w:t>
      </w:r>
      <w:r>
        <w:rPr>
          <w:rFonts w:ascii="Times New Roman" w:hAnsi="Times New Roman" w:cs="Times New Roman"/>
          <w:sz w:val="24"/>
          <w:szCs w:val="24"/>
          <w:vertAlign w:val="subscript"/>
        </w:rPr>
        <w:t>3</w:t>
      </w:r>
      <w:r>
        <w:rPr>
          <w:rFonts w:ascii="Times New Roman" w:hAnsi="Times New Roman" w:cs="Times New Roman"/>
          <w:sz w:val="24"/>
          <w:szCs w:val="24"/>
          <w:vertAlign w:val="superscript"/>
        </w:rPr>
        <w:t>-</w:t>
      </w:r>
      <w:r>
        <w:rPr>
          <w:rFonts w:ascii="Times New Roman" w:hAnsi="Times New Roman" w:cs="Times New Roman"/>
          <w:sz w:val="24"/>
          <w:szCs w:val="24"/>
        </w:rPr>
        <w:t>-N: nitrate nitrogen; DOC: dissolved organic carbon</w:t>
      </w:r>
      <w:r>
        <w:rPr>
          <w:rFonts w:ascii="Times New Roman" w:hAnsi="Times New Roman" w:cs="Times New Roman" w:hint="eastAsia"/>
          <w:sz w:val="24"/>
          <w:szCs w:val="24"/>
        </w:rPr>
        <w:t>.</w:t>
      </w:r>
    </w:p>
    <w:p w14:paraId="1C9E681C" w14:textId="77777777" w:rsidR="00A13B0F" w:rsidRDefault="00000000">
      <w:pPr>
        <w:adjustRightInd w:val="0"/>
        <w:snapToGrid w:val="0"/>
        <w:spacing w:after="0" w:line="480" w:lineRule="auto"/>
        <w:jc w:val="both"/>
        <w:rPr>
          <w:rFonts w:ascii="Times New Roman" w:eastAsia="等线" w:hAnsi="Times New Roman" w:cs="Times New Roman"/>
          <w:sz w:val="24"/>
          <w:szCs w:val="24"/>
        </w:rPr>
      </w:pPr>
      <w:bookmarkStart w:id="10" w:name="OLE_LINK216"/>
      <w:r>
        <w:rPr>
          <w:rFonts w:ascii="Times New Roman" w:eastAsia="等线" w:hAnsi="Times New Roman" w:cs="Times New Roman"/>
          <w:b/>
          <w:bCs/>
          <w:sz w:val="24"/>
          <w:szCs w:val="24"/>
        </w:rPr>
        <w:t>Table S</w:t>
      </w:r>
      <w:bookmarkEnd w:id="10"/>
      <w:r>
        <w:rPr>
          <w:rFonts w:ascii="Times New Roman" w:eastAsia="等线" w:hAnsi="Times New Roman" w:cs="Times New Roman" w:hint="eastAsia"/>
          <w:b/>
          <w:bCs/>
          <w:sz w:val="24"/>
          <w:szCs w:val="24"/>
        </w:rPr>
        <w:t xml:space="preserve">4 </w:t>
      </w:r>
      <w:r>
        <w:rPr>
          <w:rFonts w:ascii="Times New Roman" w:eastAsia="等线" w:hAnsi="Times New Roman" w:cs="Times New Roman"/>
          <w:sz w:val="24"/>
          <w:szCs w:val="24"/>
        </w:rPr>
        <w:t xml:space="preserve">Individual ecosystem functions and properties used to calculate ecosystem </w:t>
      </w:r>
      <w:r>
        <w:rPr>
          <w:rFonts w:ascii="Times New Roman" w:eastAsia="等线" w:hAnsi="Times New Roman" w:cs="Times New Roman"/>
          <w:sz w:val="24"/>
          <w:szCs w:val="24"/>
        </w:rPr>
        <w:lastRenderedPageBreak/>
        <w:t>multifunctionality</w:t>
      </w:r>
      <w:r>
        <w:rPr>
          <w:rFonts w:ascii="Times New Roman" w:eastAsia="等线" w:hAnsi="Times New Roman" w:cs="Times New Roman" w:hint="eastAsia"/>
          <w:sz w:val="24"/>
          <w:szCs w:val="24"/>
        </w:rPr>
        <w:t>.</w:t>
      </w:r>
    </w:p>
    <w:p w14:paraId="040CC10F" w14:textId="77777777" w:rsidR="00A13B0F" w:rsidRDefault="00000000">
      <w:pPr>
        <w:adjustRightInd w:val="0"/>
        <w:snapToGri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Table S</w:t>
      </w:r>
      <w:r>
        <w:rPr>
          <w:rFonts w:ascii="Times New Roman" w:hAnsi="Times New Roman" w:cs="Times New Roman" w:hint="eastAsia"/>
          <w:b/>
          <w:bCs/>
          <w:sz w:val="24"/>
          <w:szCs w:val="24"/>
        </w:rPr>
        <w:t>5</w:t>
      </w:r>
      <w:r>
        <w:rPr>
          <w:rFonts w:ascii="Times New Roman" w:hAnsi="Times New Roman" w:cs="Times New Roman"/>
          <w:b/>
          <w:bCs/>
          <w:sz w:val="24"/>
          <w:szCs w:val="24"/>
        </w:rPr>
        <w:t xml:space="preserve"> </w:t>
      </w:r>
      <w:r>
        <w:rPr>
          <w:rFonts w:ascii="Times New Roman" w:hAnsi="Times New Roman" w:cs="Times New Roman"/>
          <w:sz w:val="24"/>
          <w:szCs w:val="24"/>
        </w:rPr>
        <w:t>Abundance of introduced mesofauna in each treatment following soil pre-incubation. 0M: no mesofauna-worked soil; LAS: low-altitude mesofauna-worked soil; NAS: native-altitude mesofauna-worked soil; TAS: native- and low-altitude mesofauna together-worked soil. Lowercase letters represent significance between different treatments</w:t>
      </w:r>
      <w:r>
        <w:rPr>
          <w:rFonts w:ascii="Times New Roman" w:hAnsi="Times New Roman" w:cs="Times New Roman" w:hint="eastAsia"/>
          <w:sz w:val="24"/>
          <w:szCs w:val="24"/>
        </w:rPr>
        <w:t>.</w:t>
      </w:r>
    </w:p>
    <w:p w14:paraId="7857097A" w14:textId="77777777" w:rsidR="00A13B0F" w:rsidRDefault="00000000">
      <w:pPr>
        <w:adjustRightInd w:val="0"/>
        <w:snapToGri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Table S</w:t>
      </w:r>
      <w:r>
        <w:rPr>
          <w:rFonts w:ascii="Times New Roman" w:hAnsi="Times New Roman" w:cs="Times New Roman" w:hint="eastAsia"/>
          <w:b/>
          <w:bCs/>
          <w:sz w:val="24"/>
          <w:szCs w:val="24"/>
        </w:rPr>
        <w:t>6</w:t>
      </w:r>
      <w:r>
        <w:rPr>
          <w:rFonts w:ascii="Times New Roman" w:hAnsi="Times New Roman" w:cs="Times New Roman"/>
          <w:b/>
          <w:bCs/>
          <w:sz w:val="24"/>
          <w:szCs w:val="24"/>
        </w:rPr>
        <w:t xml:space="preserve"> </w:t>
      </w:r>
      <w:r>
        <w:rPr>
          <w:rFonts w:ascii="Times New Roman" w:hAnsi="Times New Roman" w:cs="Times New Roman"/>
          <w:sz w:val="24"/>
          <w:szCs w:val="24"/>
        </w:rPr>
        <w:t>Initial diversity of mesofauna introduced into each treatment following soil pre-incubation. NAS: native-altitude mesofauna-worked soil; LAS: low-altitude mesofauna-worked soil; TAS: native- and low- altitude mesofauna together-worked soil. Lowercase letters represent significance between different treatments</w:t>
      </w:r>
      <w:r>
        <w:rPr>
          <w:rFonts w:ascii="Times New Roman" w:hAnsi="Times New Roman" w:cs="Times New Roman" w:hint="eastAsia"/>
          <w:sz w:val="24"/>
          <w:szCs w:val="24"/>
        </w:rPr>
        <w:t>.</w:t>
      </w:r>
    </w:p>
    <w:p w14:paraId="3E1393E4" w14:textId="77777777" w:rsidR="00A13B0F" w:rsidRDefault="00000000">
      <w:pPr>
        <w:adjustRightInd w:val="0"/>
        <w:snapToGri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Table S</w:t>
      </w:r>
      <w:r>
        <w:rPr>
          <w:rFonts w:ascii="Times New Roman" w:hAnsi="Times New Roman" w:cs="Times New Roman" w:hint="eastAsia"/>
          <w:b/>
          <w:bCs/>
          <w:sz w:val="24"/>
          <w:szCs w:val="24"/>
        </w:rPr>
        <w:t xml:space="preserve">7 </w:t>
      </w:r>
      <w:r>
        <w:rPr>
          <w:rFonts w:ascii="Times New Roman" w:hAnsi="Times New Roman" w:cs="Times New Roman"/>
          <w:sz w:val="24"/>
          <w:szCs w:val="24"/>
        </w:rPr>
        <w:t>Topological properties of microbial networks. 0M: no mesofauna - worked soil; LAS: low- altitude mesofauna - worked soil; NAS: native-altitude mesofauna - worked soil; TAS: native- and low- altitude mesofauna together-worked soil</w:t>
      </w:r>
      <w:r>
        <w:rPr>
          <w:rFonts w:ascii="Times New Roman" w:hAnsi="Times New Roman" w:cs="Times New Roman" w:hint="eastAsia"/>
          <w:sz w:val="24"/>
          <w:szCs w:val="24"/>
        </w:rPr>
        <w:t>.</w:t>
      </w:r>
    </w:p>
    <w:p w14:paraId="101D745D" w14:textId="77777777" w:rsidR="00A13B0F" w:rsidRDefault="00000000">
      <w:pPr>
        <w:adjustRightInd w:val="0"/>
        <w:snapToGri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Fig</w:t>
      </w:r>
      <w:r>
        <w:rPr>
          <w:rFonts w:ascii="Times New Roman" w:hAnsi="Times New Roman" w:cs="Times New Roman" w:hint="eastAsia"/>
          <w:b/>
          <w:bCs/>
          <w:sz w:val="24"/>
          <w:szCs w:val="24"/>
        </w:rPr>
        <w:t xml:space="preserve">. </w:t>
      </w:r>
      <w:r>
        <w:rPr>
          <w:rFonts w:ascii="Times New Roman" w:hAnsi="Times New Roman" w:cs="Times New Roman"/>
          <w:b/>
          <w:bCs/>
          <w:sz w:val="24"/>
          <w:szCs w:val="24"/>
        </w:rPr>
        <w:t>S1</w:t>
      </w:r>
      <w:r>
        <w:rPr>
          <w:rFonts w:ascii="Times New Roman" w:hAnsi="Times New Roman" w:cs="Times New Roman"/>
        </w:rPr>
        <w:t xml:space="preserve"> </w:t>
      </w:r>
      <w:r>
        <w:rPr>
          <w:rFonts w:ascii="Times New Roman" w:hAnsi="Times New Roman" w:cs="Times New Roman"/>
          <w:sz w:val="24"/>
          <w:szCs w:val="24"/>
        </w:rPr>
        <w:t>Schematic diagram of soil collection along the Changbai Mountain elevational gradient and the laboratory microcosm incubation experiment.</w:t>
      </w:r>
    </w:p>
    <w:p w14:paraId="5505C1CA" w14:textId="77777777" w:rsidR="00A13B0F" w:rsidRDefault="00000000">
      <w:pPr>
        <w:adjustRightInd w:val="0"/>
        <w:snapToGrid w:val="0"/>
        <w:spacing w:after="0" w:line="480" w:lineRule="auto"/>
        <w:jc w:val="both"/>
        <w:rPr>
          <w:rFonts w:ascii="Times New Roman" w:hAnsi="Times New Roman" w:cs="Times New Roman"/>
          <w:sz w:val="24"/>
          <w:szCs w:val="24"/>
        </w:rPr>
      </w:pPr>
      <w:bookmarkStart w:id="11" w:name="OLE_LINK12"/>
      <w:bookmarkStart w:id="12" w:name="OLE_LINK13"/>
      <w:bookmarkEnd w:id="1"/>
      <w:r>
        <w:rPr>
          <w:rFonts w:ascii="Times New Roman" w:hAnsi="Times New Roman" w:cs="Times New Roman"/>
          <w:b/>
          <w:bCs/>
          <w:sz w:val="24"/>
          <w:szCs w:val="24"/>
        </w:rPr>
        <w:t>Fig. S</w:t>
      </w:r>
      <w:r>
        <w:rPr>
          <w:rFonts w:ascii="Times New Roman" w:hAnsi="Times New Roman" w:cs="Times New Roman" w:hint="eastAsia"/>
          <w:b/>
          <w:bCs/>
          <w:sz w:val="24"/>
          <w:szCs w:val="24"/>
        </w:rPr>
        <w:t>2</w:t>
      </w:r>
      <w:r>
        <w:rPr>
          <w:rFonts w:ascii="Times New Roman" w:hAnsi="Times New Roman" w:cs="Times New Roman"/>
          <w:b/>
          <w:bCs/>
          <w:sz w:val="24"/>
          <w:szCs w:val="24"/>
        </w:rPr>
        <w:t xml:space="preserve"> </w:t>
      </w:r>
      <w:r>
        <w:rPr>
          <w:rFonts w:ascii="Times New Roman" w:hAnsi="Times New Roman" w:cs="Times New Roman"/>
          <w:sz w:val="24"/>
          <w:szCs w:val="24"/>
        </w:rPr>
        <w:t xml:space="preserve">Principal co-ordinates analysis (PCoA) based on the Bray–Curtis dissimilarity index of mite (A) and </w:t>
      </w:r>
      <w:r>
        <w:rPr>
          <w:rFonts w:ascii="Times New Roman" w:hAnsi="Times New Roman" w:cs="Times New Roman" w:hint="eastAsia"/>
          <w:sz w:val="24"/>
          <w:szCs w:val="24"/>
        </w:rPr>
        <w:t>s</w:t>
      </w:r>
      <w:r>
        <w:rPr>
          <w:rFonts w:ascii="Times New Roman" w:hAnsi="Times New Roman" w:cs="Times New Roman"/>
          <w:sz w:val="24"/>
          <w:szCs w:val="24"/>
        </w:rPr>
        <w:t>pringtail (B) community composition. NAS: native-altitude mesofauna - worked soil; LAS: low-altitude mesofauna - worked soil; TAS: native- and low-altitude mesofauna together-worked soil</w:t>
      </w:r>
      <w:r>
        <w:rPr>
          <w:rFonts w:ascii="Times New Roman" w:hAnsi="Times New Roman" w:cs="Times New Roman" w:hint="eastAsia"/>
          <w:sz w:val="24"/>
          <w:szCs w:val="24"/>
        </w:rPr>
        <w:t>.</w:t>
      </w:r>
    </w:p>
    <w:p w14:paraId="58E85074" w14:textId="736AC8AF" w:rsidR="00A13B0F" w:rsidRDefault="00000000">
      <w:pPr>
        <w:adjustRightInd w:val="0"/>
        <w:snapToGrid w:val="0"/>
        <w:spacing w:after="0" w:line="480" w:lineRule="auto"/>
        <w:jc w:val="both"/>
        <w:rPr>
          <w:rFonts w:ascii="Times New Roman" w:hAnsi="Times New Roman" w:cs="Times New Roman"/>
          <w:sz w:val="24"/>
          <w:szCs w:val="24"/>
        </w:rPr>
      </w:pPr>
      <w:bookmarkStart w:id="13" w:name="OLE_LINK54"/>
      <w:bookmarkStart w:id="14" w:name="OLE_LINK65"/>
      <w:bookmarkEnd w:id="11"/>
      <w:r>
        <w:rPr>
          <w:rFonts w:ascii="Times New Roman" w:hAnsi="Times New Roman" w:cs="Times New Roman"/>
          <w:b/>
          <w:bCs/>
          <w:sz w:val="24"/>
          <w:szCs w:val="24"/>
        </w:rPr>
        <w:t>Fig. S</w:t>
      </w:r>
      <w:r>
        <w:rPr>
          <w:rFonts w:ascii="Times New Roman" w:hAnsi="Times New Roman" w:cs="Times New Roman" w:hint="eastAsia"/>
          <w:b/>
          <w:bCs/>
          <w:sz w:val="24"/>
          <w:szCs w:val="24"/>
        </w:rPr>
        <w:t>3</w:t>
      </w:r>
      <w:r>
        <w:rPr>
          <w:rFonts w:ascii="Times New Roman" w:hAnsi="Times New Roman" w:cs="Times New Roman"/>
          <w:sz w:val="24"/>
          <w:szCs w:val="24"/>
        </w:rPr>
        <w:t xml:space="preserve"> Community composition at the phylum level of soil bacteria (</w:t>
      </w:r>
      <w:r w:rsidR="005F0D16">
        <w:rPr>
          <w:rFonts w:ascii="Times New Roman" w:hAnsi="Times New Roman" w:cs="Times New Roman" w:hint="eastAsia"/>
          <w:sz w:val="24"/>
          <w:szCs w:val="24"/>
        </w:rPr>
        <w:t>A</w:t>
      </w:r>
      <w:r>
        <w:rPr>
          <w:rFonts w:ascii="Times New Roman" w:hAnsi="Times New Roman" w:cs="Times New Roman"/>
          <w:sz w:val="24"/>
          <w:szCs w:val="24"/>
        </w:rPr>
        <w:t>) and fungi (</w:t>
      </w:r>
      <w:r w:rsidR="005F0D16">
        <w:rPr>
          <w:rFonts w:ascii="Times New Roman" w:hAnsi="Times New Roman" w:cs="Times New Roman" w:hint="eastAsia"/>
          <w:sz w:val="24"/>
          <w:szCs w:val="24"/>
        </w:rPr>
        <w:t>B</w:t>
      </w:r>
      <w:r>
        <w:rPr>
          <w:rFonts w:ascii="Times New Roman" w:hAnsi="Times New Roman" w:cs="Times New Roman"/>
          <w:sz w:val="24"/>
          <w:szCs w:val="24"/>
        </w:rPr>
        <w:t>) under different soil mesofauna treatments.</w:t>
      </w:r>
      <w:bookmarkStart w:id="15" w:name="OLE_LINK16"/>
      <w:r>
        <w:rPr>
          <w:rFonts w:ascii="Times New Roman" w:hAnsi="Times New Roman" w:cs="Times New Roman"/>
          <w:sz w:val="24"/>
          <w:szCs w:val="24"/>
        </w:rPr>
        <w:t xml:space="preserve"> </w:t>
      </w:r>
      <w:bookmarkStart w:id="16" w:name="OLE_LINK59"/>
      <w:r>
        <w:rPr>
          <w:rFonts w:ascii="Times New Roman" w:hAnsi="Times New Roman" w:cs="Times New Roman"/>
          <w:sz w:val="24"/>
          <w:szCs w:val="24"/>
        </w:rPr>
        <w:t>0M: no mesofauna - worked soil; LAS: low-altitude mesofauna - worked soil; NAS: native-altitude mesofauna - worked soil; TAS: native- and low-altitude mesofauna together-worked soil</w:t>
      </w:r>
      <w:bookmarkEnd w:id="15"/>
      <w:r>
        <w:rPr>
          <w:rFonts w:ascii="Times New Roman" w:hAnsi="Times New Roman" w:cs="Times New Roman" w:hint="eastAsia"/>
          <w:sz w:val="24"/>
          <w:szCs w:val="24"/>
        </w:rPr>
        <w:t>.</w:t>
      </w:r>
    </w:p>
    <w:p w14:paraId="63634576" w14:textId="6C92A1F4" w:rsidR="00A13B0F" w:rsidRDefault="00000000">
      <w:pPr>
        <w:adjustRightInd w:val="0"/>
        <w:snapToGrid w:val="0"/>
        <w:spacing w:after="0" w:line="480" w:lineRule="auto"/>
        <w:jc w:val="both"/>
        <w:rPr>
          <w:rFonts w:ascii="Times New Roman" w:hAnsi="Times New Roman" w:cs="Times New Roman"/>
        </w:rPr>
      </w:pPr>
      <w:bookmarkStart w:id="17" w:name="OLE_LINK61"/>
      <w:bookmarkStart w:id="18" w:name="OLE_LINK66"/>
      <w:bookmarkEnd w:id="13"/>
      <w:bookmarkEnd w:id="14"/>
      <w:bookmarkEnd w:id="16"/>
      <w:r>
        <w:rPr>
          <w:rFonts w:ascii="Times New Roman" w:hAnsi="Times New Roman" w:cs="Times New Roman"/>
          <w:b/>
          <w:bCs/>
          <w:sz w:val="24"/>
          <w:szCs w:val="24"/>
        </w:rPr>
        <w:t>Fig. S</w:t>
      </w:r>
      <w:bookmarkStart w:id="19" w:name="OLE_LINK60"/>
      <w:r>
        <w:rPr>
          <w:rFonts w:ascii="Times New Roman" w:hAnsi="Times New Roman" w:cs="Times New Roman" w:hint="eastAsia"/>
          <w:b/>
          <w:bCs/>
          <w:sz w:val="24"/>
          <w:szCs w:val="24"/>
        </w:rPr>
        <w:t xml:space="preserve">4 </w:t>
      </w:r>
      <w:r>
        <w:rPr>
          <w:rFonts w:ascii="Times New Roman" w:hAnsi="Times New Roman" w:cs="Times New Roman"/>
          <w:sz w:val="24"/>
          <w:szCs w:val="24"/>
        </w:rPr>
        <w:t>Non-metric multidimensional scaling (</w:t>
      </w:r>
      <w:r>
        <w:rPr>
          <w:rFonts w:ascii="Times New Roman" w:hAnsi="Times New Roman" w:cs="Times New Roman" w:hint="eastAsia"/>
          <w:sz w:val="24"/>
          <w:szCs w:val="24"/>
        </w:rPr>
        <w:t>N</w:t>
      </w:r>
      <w:r>
        <w:rPr>
          <w:rFonts w:ascii="Times New Roman" w:hAnsi="Times New Roman" w:cs="Times New Roman"/>
          <w:sz w:val="24"/>
          <w:szCs w:val="24"/>
        </w:rPr>
        <w:t>MDS) plots of soil bacterial (</w:t>
      </w:r>
      <w:r w:rsidR="005F0D16">
        <w:rPr>
          <w:rFonts w:ascii="Times New Roman" w:hAnsi="Times New Roman" w:cs="Times New Roman" w:hint="eastAsia"/>
          <w:sz w:val="24"/>
          <w:szCs w:val="24"/>
        </w:rPr>
        <w:t>A</w:t>
      </w:r>
      <w:r>
        <w:rPr>
          <w:rFonts w:ascii="Times New Roman" w:hAnsi="Times New Roman" w:cs="Times New Roman"/>
          <w:sz w:val="24"/>
          <w:szCs w:val="24"/>
        </w:rPr>
        <w:t>) and fungal (</w:t>
      </w:r>
      <w:r w:rsidR="005F0D16">
        <w:rPr>
          <w:rFonts w:ascii="Times New Roman" w:hAnsi="Times New Roman" w:cs="Times New Roman" w:hint="eastAsia"/>
          <w:sz w:val="24"/>
          <w:szCs w:val="24"/>
        </w:rPr>
        <w:t>B</w:t>
      </w:r>
      <w:r>
        <w:rPr>
          <w:rFonts w:ascii="Times New Roman" w:hAnsi="Times New Roman" w:cs="Times New Roman"/>
          <w:sz w:val="24"/>
          <w:szCs w:val="24"/>
        </w:rPr>
        <w:t>) communities under different soil mesofauna treatments.</w:t>
      </w:r>
      <w:r>
        <w:rPr>
          <w:rFonts w:ascii="Times New Roman" w:hAnsi="Times New Roman" w:cs="Times New Roman" w:hint="eastAsia"/>
          <w:sz w:val="24"/>
          <w:szCs w:val="24"/>
        </w:rPr>
        <w:t xml:space="preserve"> </w:t>
      </w:r>
      <w:bookmarkEnd w:id="17"/>
      <w:r>
        <w:rPr>
          <w:rFonts w:ascii="Times New Roman" w:hAnsi="Times New Roman" w:cs="Times New Roman"/>
          <w:sz w:val="24"/>
          <w:szCs w:val="24"/>
        </w:rPr>
        <w:t xml:space="preserve">0M: no mesofauna </w:t>
      </w:r>
      <w:r>
        <w:rPr>
          <w:rFonts w:ascii="Times New Roman" w:hAnsi="Times New Roman" w:cs="Times New Roman"/>
          <w:sz w:val="24"/>
          <w:szCs w:val="24"/>
        </w:rPr>
        <w:lastRenderedPageBreak/>
        <w:t>- worked soil; LAS: low-altitude mesofauna - worked soil; NAS: native-altitude mesofauna - worked soil; TAS: native- and low-altitude</w:t>
      </w:r>
      <w:r>
        <w:rPr>
          <w:rFonts w:ascii="Times New Roman" w:hAnsi="Times New Roman" w:cs="Times New Roman" w:hint="eastAsia"/>
          <w:sz w:val="24"/>
          <w:szCs w:val="24"/>
        </w:rPr>
        <w:t xml:space="preserve"> mesofauna together-worked soil</w:t>
      </w:r>
      <w:bookmarkEnd w:id="12"/>
      <w:bookmarkEnd w:id="18"/>
      <w:bookmarkEnd w:id="19"/>
      <w:r>
        <w:rPr>
          <w:rFonts w:ascii="Times New Roman" w:hAnsi="Times New Roman" w:cs="Times New Roman" w:hint="eastAsia"/>
          <w:sz w:val="24"/>
          <w:szCs w:val="24"/>
        </w:rPr>
        <w:t>.</w:t>
      </w:r>
      <w:r>
        <w:rPr>
          <w:rFonts w:ascii="Times New Roman" w:hAnsi="Times New Roman" w:cs="Times New Roman"/>
        </w:rPr>
        <w:br w:type="page"/>
      </w:r>
    </w:p>
    <w:p w14:paraId="726C991B" w14:textId="77777777" w:rsidR="00A13B0F" w:rsidRDefault="00000000">
      <w:pPr>
        <w:adjustRightInd w:val="0"/>
        <w:snapToGrid w:val="0"/>
        <w:spacing w:after="0" w:line="480" w:lineRule="auto"/>
        <w:jc w:val="both"/>
        <w:rPr>
          <w:rFonts w:ascii="Times New Roman" w:eastAsia="等线" w:hAnsi="Times New Roman" w:cs="Times New Roman"/>
          <w:sz w:val="24"/>
          <w:szCs w:val="24"/>
        </w:rPr>
      </w:pPr>
      <w:bookmarkStart w:id="20" w:name="OLE_LINK5"/>
      <w:r>
        <w:rPr>
          <w:rFonts w:ascii="Times New Roman" w:eastAsia="等线" w:hAnsi="Times New Roman" w:cs="Times New Roman"/>
          <w:b/>
          <w:bCs/>
          <w:sz w:val="24"/>
          <w:szCs w:val="24"/>
        </w:rPr>
        <w:lastRenderedPageBreak/>
        <w:t>Table S</w:t>
      </w:r>
      <w:r>
        <w:rPr>
          <w:rFonts w:ascii="Times New Roman" w:eastAsia="等线" w:hAnsi="Times New Roman" w:cs="Times New Roman" w:hint="eastAsia"/>
          <w:b/>
          <w:bCs/>
          <w:sz w:val="24"/>
          <w:szCs w:val="24"/>
        </w:rPr>
        <w:t>1</w:t>
      </w:r>
      <w:r>
        <w:rPr>
          <w:rFonts w:ascii="Times New Roman" w:eastAsia="等线" w:hAnsi="Times New Roman" w:cs="Times New Roman"/>
          <w:b/>
          <w:bCs/>
          <w:sz w:val="24"/>
          <w:szCs w:val="24"/>
        </w:rPr>
        <w:t xml:space="preserve"> </w:t>
      </w:r>
      <w:r>
        <w:rPr>
          <w:rFonts w:ascii="Times New Roman" w:eastAsia="等线" w:hAnsi="Times New Roman" w:cs="Times New Roman"/>
          <w:sz w:val="24"/>
          <w:szCs w:val="24"/>
        </w:rPr>
        <w:t>Relative abundance of soil mite</w:t>
      </w:r>
      <w:r>
        <w:rPr>
          <w:rFonts w:ascii="Times New Roman" w:eastAsia="等线" w:hAnsi="Times New Roman" w:cs="Times New Roman" w:hint="eastAsia"/>
          <w:sz w:val="24"/>
          <w:szCs w:val="24"/>
        </w:rPr>
        <w:t>s</w:t>
      </w:r>
      <w:r>
        <w:rPr>
          <w:rFonts w:ascii="Times New Roman" w:eastAsia="等线" w:hAnsi="Times New Roman" w:cs="Times New Roman"/>
          <w:sz w:val="24"/>
          <w:szCs w:val="24"/>
        </w:rPr>
        <w:t xml:space="preserve"> (Acari) under different treatments</w:t>
      </w:r>
      <w:r>
        <w:rPr>
          <w:rFonts w:ascii="Times New Roman" w:eastAsia="等线" w:hAnsi="Times New Roman" w:cs="Times New Roman" w:hint="eastAsia"/>
          <w:sz w:val="24"/>
          <w:szCs w:val="24"/>
        </w:rPr>
        <w:t>.</w:t>
      </w:r>
    </w:p>
    <w:tbl>
      <w:tblPr>
        <w:tblW w:w="5000" w:type="pct"/>
        <w:tblLook w:val="04A0" w:firstRow="1" w:lastRow="0" w:firstColumn="1" w:lastColumn="0" w:noHBand="0" w:noVBand="1"/>
      </w:tblPr>
      <w:tblGrid>
        <w:gridCol w:w="1850"/>
        <w:gridCol w:w="1783"/>
        <w:gridCol w:w="2611"/>
        <w:gridCol w:w="666"/>
        <w:gridCol w:w="698"/>
        <w:gridCol w:w="698"/>
      </w:tblGrid>
      <w:tr w:rsidR="00A13B0F" w14:paraId="3E600C71" w14:textId="77777777">
        <w:trPr>
          <w:trHeight w:val="278"/>
        </w:trPr>
        <w:tc>
          <w:tcPr>
            <w:tcW w:w="978" w:type="pct"/>
            <w:tcBorders>
              <w:top w:val="single" w:sz="4" w:space="0" w:color="auto"/>
              <w:left w:val="nil"/>
              <w:bottom w:val="single" w:sz="4" w:space="0" w:color="auto"/>
              <w:right w:val="nil"/>
            </w:tcBorders>
            <w:noWrap/>
            <w:vAlign w:val="center"/>
          </w:tcPr>
          <w:bookmarkEnd w:id="20"/>
          <w:p w14:paraId="4B3A8776"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sz w:val="20"/>
                <w:szCs w:val="20"/>
                <w14:ligatures w14:val="none"/>
              </w:rPr>
            </w:pPr>
            <w:r>
              <w:rPr>
                <w:rFonts w:ascii="Times New Roman" w:eastAsia="宋体" w:hAnsi="Times New Roman" w:cs="Times New Roman"/>
                <w:color w:val="000000"/>
                <w:kern w:val="0"/>
                <w:sz w:val="20"/>
                <w:szCs w:val="20"/>
                <w14:ligatures w14:val="none"/>
              </w:rPr>
              <w:t>Mite_Family</w:t>
            </w:r>
          </w:p>
        </w:tc>
        <w:tc>
          <w:tcPr>
            <w:tcW w:w="1096" w:type="pct"/>
            <w:tcBorders>
              <w:top w:val="single" w:sz="4" w:space="0" w:color="auto"/>
              <w:left w:val="nil"/>
              <w:bottom w:val="single" w:sz="4" w:space="0" w:color="auto"/>
              <w:right w:val="nil"/>
            </w:tcBorders>
            <w:noWrap/>
            <w:vAlign w:val="center"/>
          </w:tcPr>
          <w:p w14:paraId="1F6B8E04"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sz w:val="20"/>
                <w:szCs w:val="20"/>
                <w14:ligatures w14:val="none"/>
              </w:rPr>
            </w:pPr>
            <w:r>
              <w:rPr>
                <w:rFonts w:ascii="Times New Roman" w:eastAsia="宋体" w:hAnsi="Times New Roman" w:cs="Times New Roman"/>
                <w:color w:val="000000"/>
                <w:kern w:val="0"/>
                <w:sz w:val="20"/>
                <w:szCs w:val="20"/>
                <w14:ligatures w14:val="none"/>
              </w:rPr>
              <w:t>Mite_Genus</w:t>
            </w:r>
          </w:p>
        </w:tc>
        <w:tc>
          <w:tcPr>
            <w:tcW w:w="1540" w:type="pct"/>
            <w:tcBorders>
              <w:top w:val="single" w:sz="4" w:space="0" w:color="auto"/>
              <w:left w:val="nil"/>
              <w:bottom w:val="single" w:sz="4" w:space="0" w:color="auto"/>
              <w:right w:val="nil"/>
            </w:tcBorders>
            <w:noWrap/>
            <w:vAlign w:val="center"/>
          </w:tcPr>
          <w:p w14:paraId="7C33E240"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sz w:val="20"/>
                <w:szCs w:val="20"/>
                <w14:ligatures w14:val="none"/>
              </w:rPr>
            </w:pPr>
            <w:r>
              <w:rPr>
                <w:rFonts w:ascii="Times New Roman" w:eastAsia="宋体" w:hAnsi="Times New Roman" w:cs="Times New Roman"/>
                <w:color w:val="000000"/>
                <w:kern w:val="0"/>
                <w:sz w:val="20"/>
                <w:szCs w:val="20"/>
                <w14:ligatures w14:val="none"/>
              </w:rPr>
              <w:t>Mite_Species</w:t>
            </w:r>
          </w:p>
        </w:tc>
        <w:tc>
          <w:tcPr>
            <w:tcW w:w="462" w:type="pct"/>
            <w:tcBorders>
              <w:top w:val="single" w:sz="4" w:space="0" w:color="auto"/>
              <w:left w:val="nil"/>
              <w:bottom w:val="single" w:sz="4" w:space="0" w:color="auto"/>
              <w:right w:val="nil"/>
            </w:tcBorders>
            <w:noWrap/>
            <w:vAlign w:val="center"/>
          </w:tcPr>
          <w:p w14:paraId="6D7BB74B"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sz w:val="20"/>
                <w:szCs w:val="20"/>
                <w14:ligatures w14:val="none"/>
              </w:rPr>
            </w:pPr>
            <w:r>
              <w:rPr>
                <w:rFonts w:ascii="Times New Roman" w:eastAsia="宋体" w:hAnsi="Times New Roman" w:cs="Times New Roman"/>
                <w:color w:val="000000"/>
                <w:kern w:val="0"/>
                <w:sz w:val="20"/>
                <w:szCs w:val="20"/>
                <w14:ligatures w14:val="none"/>
              </w:rPr>
              <w:t>NAS</w:t>
            </w:r>
          </w:p>
        </w:tc>
        <w:tc>
          <w:tcPr>
            <w:tcW w:w="462" w:type="pct"/>
            <w:tcBorders>
              <w:top w:val="single" w:sz="4" w:space="0" w:color="auto"/>
              <w:left w:val="nil"/>
              <w:bottom w:val="single" w:sz="4" w:space="0" w:color="auto"/>
              <w:right w:val="nil"/>
            </w:tcBorders>
            <w:noWrap/>
            <w:vAlign w:val="center"/>
          </w:tcPr>
          <w:p w14:paraId="3E33B6CD"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sz w:val="20"/>
                <w:szCs w:val="20"/>
                <w14:ligatures w14:val="none"/>
              </w:rPr>
            </w:pPr>
            <w:r>
              <w:rPr>
                <w:rFonts w:ascii="Times New Roman" w:eastAsia="宋体" w:hAnsi="Times New Roman" w:cs="Times New Roman"/>
                <w:color w:val="000000"/>
                <w:kern w:val="0"/>
                <w:sz w:val="20"/>
                <w:szCs w:val="20"/>
                <w14:ligatures w14:val="none"/>
              </w:rPr>
              <w:t>LAS</w:t>
            </w:r>
          </w:p>
        </w:tc>
        <w:tc>
          <w:tcPr>
            <w:tcW w:w="462" w:type="pct"/>
            <w:tcBorders>
              <w:top w:val="single" w:sz="4" w:space="0" w:color="auto"/>
              <w:left w:val="nil"/>
              <w:bottom w:val="single" w:sz="4" w:space="0" w:color="auto"/>
              <w:right w:val="nil"/>
            </w:tcBorders>
            <w:noWrap/>
            <w:vAlign w:val="center"/>
          </w:tcPr>
          <w:p w14:paraId="60F8A85E"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sz w:val="20"/>
                <w:szCs w:val="20"/>
                <w14:ligatures w14:val="none"/>
              </w:rPr>
            </w:pPr>
            <w:r>
              <w:rPr>
                <w:rFonts w:ascii="Times New Roman" w:eastAsia="宋体" w:hAnsi="Times New Roman" w:cs="Times New Roman"/>
                <w:color w:val="000000"/>
                <w:kern w:val="0"/>
                <w:sz w:val="20"/>
                <w:szCs w:val="20"/>
                <w14:ligatures w14:val="none"/>
              </w:rPr>
              <w:t>TAS</w:t>
            </w:r>
          </w:p>
        </w:tc>
      </w:tr>
      <w:tr w:rsidR="00A13B0F" w14:paraId="2490E00A" w14:textId="77777777">
        <w:trPr>
          <w:trHeight w:val="278"/>
        </w:trPr>
        <w:tc>
          <w:tcPr>
            <w:tcW w:w="978" w:type="pct"/>
            <w:noWrap/>
            <w:vAlign w:val="center"/>
          </w:tcPr>
          <w:p w14:paraId="05CA3348"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Achipteriidae</w:t>
            </w:r>
          </w:p>
        </w:tc>
        <w:tc>
          <w:tcPr>
            <w:tcW w:w="1096" w:type="pct"/>
            <w:noWrap/>
            <w:vAlign w:val="center"/>
          </w:tcPr>
          <w:p w14:paraId="391DF7A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Achipteria</w:t>
            </w:r>
          </w:p>
        </w:tc>
        <w:tc>
          <w:tcPr>
            <w:tcW w:w="1540" w:type="pct"/>
            <w:noWrap/>
            <w:vAlign w:val="center"/>
          </w:tcPr>
          <w:p w14:paraId="4DB342E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Achipteria coleoptrata</w:t>
            </w:r>
          </w:p>
        </w:tc>
        <w:tc>
          <w:tcPr>
            <w:tcW w:w="462" w:type="pct"/>
            <w:noWrap/>
            <w:vAlign w:val="center"/>
          </w:tcPr>
          <w:p w14:paraId="711A3AFB"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655AFB0"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041BA3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328E5806" w14:textId="77777777">
        <w:trPr>
          <w:trHeight w:val="278"/>
        </w:trPr>
        <w:tc>
          <w:tcPr>
            <w:tcW w:w="978" w:type="pct"/>
            <w:noWrap/>
            <w:vAlign w:val="center"/>
          </w:tcPr>
          <w:p w14:paraId="64EFAB62"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Brachychthoniidae</w:t>
            </w:r>
          </w:p>
        </w:tc>
        <w:tc>
          <w:tcPr>
            <w:tcW w:w="1096" w:type="pct"/>
            <w:noWrap/>
            <w:vAlign w:val="center"/>
          </w:tcPr>
          <w:p w14:paraId="598EC0F1"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Synchthonius</w:t>
            </w:r>
          </w:p>
        </w:tc>
        <w:tc>
          <w:tcPr>
            <w:tcW w:w="1540" w:type="pct"/>
            <w:noWrap/>
            <w:vAlign w:val="center"/>
          </w:tcPr>
          <w:p w14:paraId="548CBE6F"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Synchthonius elegans</w:t>
            </w:r>
          </w:p>
        </w:tc>
        <w:tc>
          <w:tcPr>
            <w:tcW w:w="462" w:type="pct"/>
            <w:noWrap/>
            <w:vAlign w:val="center"/>
          </w:tcPr>
          <w:p w14:paraId="36727CD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12C401C"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9A4639C"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513BECFC" w14:textId="77777777">
        <w:trPr>
          <w:trHeight w:val="278"/>
        </w:trPr>
        <w:tc>
          <w:tcPr>
            <w:tcW w:w="978" w:type="pct"/>
            <w:noWrap/>
            <w:vAlign w:val="center"/>
          </w:tcPr>
          <w:p w14:paraId="19D3BDDE"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Brachychthoniidae</w:t>
            </w:r>
          </w:p>
        </w:tc>
        <w:tc>
          <w:tcPr>
            <w:tcW w:w="1096" w:type="pct"/>
            <w:noWrap/>
            <w:vAlign w:val="center"/>
          </w:tcPr>
          <w:p w14:paraId="6B279F66"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Liochthonius</w:t>
            </w:r>
          </w:p>
        </w:tc>
        <w:tc>
          <w:tcPr>
            <w:tcW w:w="1540" w:type="pct"/>
            <w:noWrap/>
            <w:vAlign w:val="center"/>
          </w:tcPr>
          <w:p w14:paraId="6A1AFD4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Liochthonius sellnicki</w:t>
            </w:r>
          </w:p>
        </w:tc>
        <w:tc>
          <w:tcPr>
            <w:tcW w:w="462" w:type="pct"/>
            <w:noWrap/>
            <w:vAlign w:val="center"/>
          </w:tcPr>
          <w:p w14:paraId="28732B97"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55C0C6E"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755CA3B"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7553A873" w14:textId="77777777">
        <w:trPr>
          <w:trHeight w:val="278"/>
        </w:trPr>
        <w:tc>
          <w:tcPr>
            <w:tcW w:w="978" w:type="pct"/>
            <w:noWrap/>
            <w:vAlign w:val="center"/>
          </w:tcPr>
          <w:p w14:paraId="02FF5831"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Camisiidae</w:t>
            </w:r>
          </w:p>
        </w:tc>
        <w:tc>
          <w:tcPr>
            <w:tcW w:w="1096" w:type="pct"/>
            <w:noWrap/>
            <w:vAlign w:val="center"/>
          </w:tcPr>
          <w:p w14:paraId="18E6FEB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Platynothrus</w:t>
            </w:r>
          </w:p>
        </w:tc>
        <w:tc>
          <w:tcPr>
            <w:tcW w:w="1540" w:type="pct"/>
            <w:noWrap/>
            <w:vAlign w:val="center"/>
          </w:tcPr>
          <w:p w14:paraId="70C6345A"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Platynothrus peltifer</w:t>
            </w:r>
          </w:p>
        </w:tc>
        <w:tc>
          <w:tcPr>
            <w:tcW w:w="462" w:type="pct"/>
            <w:noWrap/>
            <w:vAlign w:val="center"/>
          </w:tcPr>
          <w:p w14:paraId="7ED3664A"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0F081FFE"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45C0178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03F058CC" w14:textId="77777777">
        <w:trPr>
          <w:trHeight w:val="278"/>
        </w:trPr>
        <w:tc>
          <w:tcPr>
            <w:tcW w:w="978" w:type="pct"/>
            <w:noWrap/>
            <w:vAlign w:val="center"/>
          </w:tcPr>
          <w:p w14:paraId="25724122"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Cepheusidae</w:t>
            </w:r>
          </w:p>
        </w:tc>
        <w:tc>
          <w:tcPr>
            <w:tcW w:w="1096" w:type="pct"/>
            <w:noWrap/>
            <w:vAlign w:val="center"/>
          </w:tcPr>
          <w:p w14:paraId="2B398AD9"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Cepheus</w:t>
            </w:r>
          </w:p>
        </w:tc>
        <w:tc>
          <w:tcPr>
            <w:tcW w:w="1540" w:type="pct"/>
            <w:noWrap/>
            <w:vAlign w:val="center"/>
          </w:tcPr>
          <w:p w14:paraId="599063F9"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Cepheus cepheiformis</w:t>
            </w:r>
          </w:p>
        </w:tc>
        <w:tc>
          <w:tcPr>
            <w:tcW w:w="462" w:type="pct"/>
            <w:noWrap/>
            <w:vAlign w:val="center"/>
          </w:tcPr>
          <w:p w14:paraId="135829B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384423CC"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291E214D"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32FB07B3" w14:textId="77777777">
        <w:trPr>
          <w:trHeight w:val="278"/>
        </w:trPr>
        <w:tc>
          <w:tcPr>
            <w:tcW w:w="978" w:type="pct"/>
            <w:noWrap/>
            <w:vAlign w:val="center"/>
          </w:tcPr>
          <w:p w14:paraId="368B4B1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Ceratozetidae</w:t>
            </w:r>
          </w:p>
        </w:tc>
        <w:tc>
          <w:tcPr>
            <w:tcW w:w="1096" w:type="pct"/>
            <w:noWrap/>
            <w:vAlign w:val="center"/>
          </w:tcPr>
          <w:p w14:paraId="18CBDDE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Ceratozetes</w:t>
            </w:r>
          </w:p>
        </w:tc>
        <w:tc>
          <w:tcPr>
            <w:tcW w:w="1540" w:type="pct"/>
            <w:noWrap/>
            <w:vAlign w:val="center"/>
          </w:tcPr>
          <w:p w14:paraId="600C19F7"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Ceratozetes gracilis</w:t>
            </w:r>
          </w:p>
        </w:tc>
        <w:tc>
          <w:tcPr>
            <w:tcW w:w="462" w:type="pct"/>
            <w:noWrap/>
            <w:vAlign w:val="center"/>
          </w:tcPr>
          <w:p w14:paraId="4B4D0407"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4A05E93"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7592C07"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5A407195" w14:textId="77777777">
        <w:trPr>
          <w:trHeight w:val="278"/>
        </w:trPr>
        <w:tc>
          <w:tcPr>
            <w:tcW w:w="978" w:type="pct"/>
            <w:noWrap/>
            <w:vAlign w:val="center"/>
          </w:tcPr>
          <w:p w14:paraId="63631AF1"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Ceratozetidae</w:t>
            </w:r>
          </w:p>
        </w:tc>
        <w:tc>
          <w:tcPr>
            <w:tcW w:w="1096" w:type="pct"/>
            <w:noWrap/>
            <w:vAlign w:val="center"/>
          </w:tcPr>
          <w:p w14:paraId="6C0D833D"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Trichoribates</w:t>
            </w:r>
          </w:p>
        </w:tc>
        <w:tc>
          <w:tcPr>
            <w:tcW w:w="1540" w:type="pct"/>
            <w:noWrap/>
            <w:vAlign w:val="center"/>
          </w:tcPr>
          <w:p w14:paraId="5D70A662"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Trichoribates sp.</w:t>
            </w:r>
          </w:p>
        </w:tc>
        <w:tc>
          <w:tcPr>
            <w:tcW w:w="462" w:type="pct"/>
            <w:noWrap/>
            <w:vAlign w:val="center"/>
          </w:tcPr>
          <w:p w14:paraId="45ABD4BE"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C0D6060"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58373D8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117B3B76" w14:textId="77777777">
        <w:trPr>
          <w:trHeight w:val="278"/>
        </w:trPr>
        <w:tc>
          <w:tcPr>
            <w:tcW w:w="978" w:type="pct"/>
            <w:noWrap/>
            <w:vAlign w:val="center"/>
          </w:tcPr>
          <w:p w14:paraId="75523F89"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Ceratozetidae</w:t>
            </w:r>
          </w:p>
        </w:tc>
        <w:tc>
          <w:tcPr>
            <w:tcW w:w="1096" w:type="pct"/>
            <w:noWrap/>
            <w:vAlign w:val="center"/>
          </w:tcPr>
          <w:p w14:paraId="6F5C65E0"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Trichoribates</w:t>
            </w:r>
          </w:p>
        </w:tc>
        <w:tc>
          <w:tcPr>
            <w:tcW w:w="1540" w:type="pct"/>
            <w:noWrap/>
            <w:vAlign w:val="center"/>
          </w:tcPr>
          <w:p w14:paraId="46BD2CFF"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Trichoribates berlesei</w:t>
            </w:r>
          </w:p>
        </w:tc>
        <w:tc>
          <w:tcPr>
            <w:tcW w:w="462" w:type="pct"/>
            <w:noWrap/>
            <w:vAlign w:val="center"/>
          </w:tcPr>
          <w:p w14:paraId="62741EC2"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BCCD670"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C4B57FD"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61750C5F" w14:textId="77777777">
        <w:trPr>
          <w:trHeight w:val="278"/>
        </w:trPr>
        <w:tc>
          <w:tcPr>
            <w:tcW w:w="978" w:type="pct"/>
            <w:noWrap/>
            <w:vAlign w:val="center"/>
          </w:tcPr>
          <w:p w14:paraId="3FA4DA56"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Crotoniidae</w:t>
            </w:r>
          </w:p>
        </w:tc>
        <w:tc>
          <w:tcPr>
            <w:tcW w:w="1096" w:type="pct"/>
            <w:noWrap/>
            <w:vAlign w:val="center"/>
          </w:tcPr>
          <w:p w14:paraId="3258DF1F"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 xml:space="preserve"> Heminothrus</w:t>
            </w:r>
          </w:p>
        </w:tc>
        <w:tc>
          <w:tcPr>
            <w:tcW w:w="1540" w:type="pct"/>
            <w:noWrap/>
            <w:vAlign w:val="center"/>
          </w:tcPr>
          <w:p w14:paraId="167485DA"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Heminothrus yamasakii</w:t>
            </w:r>
          </w:p>
        </w:tc>
        <w:tc>
          <w:tcPr>
            <w:tcW w:w="462" w:type="pct"/>
            <w:noWrap/>
            <w:vAlign w:val="center"/>
          </w:tcPr>
          <w:p w14:paraId="0F3FAAA7"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88293D3"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46DC03F"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113250FA" w14:textId="77777777">
        <w:trPr>
          <w:trHeight w:val="278"/>
        </w:trPr>
        <w:tc>
          <w:tcPr>
            <w:tcW w:w="978" w:type="pct"/>
            <w:noWrap/>
            <w:vAlign w:val="center"/>
          </w:tcPr>
          <w:p w14:paraId="6268906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Crotoniidae</w:t>
            </w:r>
          </w:p>
        </w:tc>
        <w:tc>
          <w:tcPr>
            <w:tcW w:w="1096" w:type="pct"/>
            <w:noWrap/>
            <w:vAlign w:val="center"/>
          </w:tcPr>
          <w:p w14:paraId="60786481"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Heminothrus</w:t>
            </w:r>
          </w:p>
        </w:tc>
        <w:tc>
          <w:tcPr>
            <w:tcW w:w="1540" w:type="pct"/>
            <w:noWrap/>
            <w:vAlign w:val="center"/>
          </w:tcPr>
          <w:p w14:paraId="05B4A5B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Heminothrus longisetosus</w:t>
            </w:r>
          </w:p>
        </w:tc>
        <w:tc>
          <w:tcPr>
            <w:tcW w:w="462" w:type="pct"/>
            <w:noWrap/>
            <w:vAlign w:val="center"/>
          </w:tcPr>
          <w:p w14:paraId="7E4568AA"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47CD3B24"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2762B7CF"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7171F5FE" w14:textId="77777777">
        <w:trPr>
          <w:trHeight w:val="278"/>
        </w:trPr>
        <w:tc>
          <w:tcPr>
            <w:tcW w:w="978" w:type="pct"/>
            <w:noWrap/>
            <w:vAlign w:val="center"/>
          </w:tcPr>
          <w:p w14:paraId="525932F4"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Crotoniidae</w:t>
            </w:r>
          </w:p>
        </w:tc>
        <w:tc>
          <w:tcPr>
            <w:tcW w:w="1096" w:type="pct"/>
            <w:noWrap/>
            <w:vAlign w:val="center"/>
          </w:tcPr>
          <w:p w14:paraId="430493F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Camisia</w:t>
            </w:r>
          </w:p>
        </w:tc>
        <w:tc>
          <w:tcPr>
            <w:tcW w:w="1540" w:type="pct"/>
            <w:noWrap/>
            <w:vAlign w:val="center"/>
          </w:tcPr>
          <w:p w14:paraId="21ACE54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Camisia biurus</w:t>
            </w:r>
          </w:p>
        </w:tc>
        <w:tc>
          <w:tcPr>
            <w:tcW w:w="462" w:type="pct"/>
            <w:noWrap/>
            <w:vAlign w:val="center"/>
          </w:tcPr>
          <w:p w14:paraId="00E40B3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478F089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5549208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76B2031A" w14:textId="77777777">
        <w:trPr>
          <w:trHeight w:val="278"/>
        </w:trPr>
        <w:tc>
          <w:tcPr>
            <w:tcW w:w="978" w:type="pct"/>
            <w:noWrap/>
            <w:vAlign w:val="center"/>
          </w:tcPr>
          <w:p w14:paraId="3BF70364"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Crotoniidae</w:t>
            </w:r>
          </w:p>
        </w:tc>
        <w:tc>
          <w:tcPr>
            <w:tcW w:w="1096" w:type="pct"/>
            <w:noWrap/>
            <w:vAlign w:val="center"/>
          </w:tcPr>
          <w:p w14:paraId="0E49DF62"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Camisia</w:t>
            </w:r>
          </w:p>
        </w:tc>
        <w:tc>
          <w:tcPr>
            <w:tcW w:w="1540" w:type="pct"/>
            <w:noWrap/>
            <w:vAlign w:val="center"/>
          </w:tcPr>
          <w:p w14:paraId="430B7417"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Camisia solhoeyi</w:t>
            </w:r>
          </w:p>
        </w:tc>
        <w:tc>
          <w:tcPr>
            <w:tcW w:w="462" w:type="pct"/>
            <w:noWrap/>
            <w:vAlign w:val="center"/>
          </w:tcPr>
          <w:p w14:paraId="297166C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E7FD02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08606FE9"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64369332" w14:textId="77777777">
        <w:trPr>
          <w:trHeight w:val="278"/>
        </w:trPr>
        <w:tc>
          <w:tcPr>
            <w:tcW w:w="978" w:type="pct"/>
            <w:noWrap/>
            <w:vAlign w:val="center"/>
          </w:tcPr>
          <w:p w14:paraId="262DE4E6"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Damaeidae</w:t>
            </w:r>
          </w:p>
        </w:tc>
        <w:tc>
          <w:tcPr>
            <w:tcW w:w="1096" w:type="pct"/>
            <w:noWrap/>
            <w:vAlign w:val="center"/>
          </w:tcPr>
          <w:p w14:paraId="49B3071F"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Dyobelba</w:t>
            </w:r>
          </w:p>
        </w:tc>
        <w:tc>
          <w:tcPr>
            <w:tcW w:w="1540" w:type="pct"/>
            <w:noWrap/>
            <w:vAlign w:val="center"/>
          </w:tcPr>
          <w:p w14:paraId="7425199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Dyobelba biclavata</w:t>
            </w:r>
          </w:p>
        </w:tc>
        <w:tc>
          <w:tcPr>
            <w:tcW w:w="462" w:type="pct"/>
            <w:noWrap/>
            <w:vAlign w:val="center"/>
          </w:tcPr>
          <w:p w14:paraId="4E545E59"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5B44CBC"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40F077F4"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5733137A" w14:textId="77777777">
        <w:trPr>
          <w:trHeight w:val="278"/>
        </w:trPr>
        <w:tc>
          <w:tcPr>
            <w:tcW w:w="978" w:type="pct"/>
            <w:noWrap/>
            <w:vAlign w:val="center"/>
          </w:tcPr>
          <w:p w14:paraId="1CB9D0EA"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Damaeidae</w:t>
            </w:r>
          </w:p>
        </w:tc>
        <w:tc>
          <w:tcPr>
            <w:tcW w:w="1096" w:type="pct"/>
            <w:noWrap/>
            <w:vAlign w:val="center"/>
          </w:tcPr>
          <w:p w14:paraId="1F905C21"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Tokukobelba</w:t>
            </w:r>
          </w:p>
        </w:tc>
        <w:tc>
          <w:tcPr>
            <w:tcW w:w="1540" w:type="pct"/>
            <w:noWrap/>
            <w:vAlign w:val="center"/>
          </w:tcPr>
          <w:p w14:paraId="002B1D88"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Tokukobelba compta</w:t>
            </w:r>
          </w:p>
        </w:tc>
        <w:tc>
          <w:tcPr>
            <w:tcW w:w="462" w:type="pct"/>
            <w:noWrap/>
            <w:vAlign w:val="center"/>
          </w:tcPr>
          <w:p w14:paraId="11189F16"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89BB6B4"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08BD09F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643737E4" w14:textId="77777777">
        <w:trPr>
          <w:trHeight w:val="278"/>
        </w:trPr>
        <w:tc>
          <w:tcPr>
            <w:tcW w:w="978" w:type="pct"/>
            <w:noWrap/>
            <w:vAlign w:val="center"/>
          </w:tcPr>
          <w:p w14:paraId="5D7F209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Damaeidae</w:t>
            </w:r>
          </w:p>
        </w:tc>
        <w:tc>
          <w:tcPr>
            <w:tcW w:w="1096" w:type="pct"/>
            <w:noWrap/>
            <w:vAlign w:val="center"/>
          </w:tcPr>
          <w:p w14:paraId="7112F316"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Porobelba</w:t>
            </w:r>
          </w:p>
        </w:tc>
        <w:tc>
          <w:tcPr>
            <w:tcW w:w="1540" w:type="pct"/>
            <w:noWrap/>
            <w:vAlign w:val="center"/>
          </w:tcPr>
          <w:p w14:paraId="7F047AD7"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Porobelba spinosa</w:t>
            </w:r>
          </w:p>
        </w:tc>
        <w:tc>
          <w:tcPr>
            <w:tcW w:w="462" w:type="pct"/>
            <w:noWrap/>
            <w:vAlign w:val="center"/>
          </w:tcPr>
          <w:p w14:paraId="69E98104"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3E075A7C"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3B270D5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4133525C" w14:textId="77777777">
        <w:trPr>
          <w:trHeight w:val="278"/>
        </w:trPr>
        <w:tc>
          <w:tcPr>
            <w:tcW w:w="978" w:type="pct"/>
            <w:noWrap/>
            <w:vAlign w:val="center"/>
          </w:tcPr>
          <w:p w14:paraId="356800A4"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Damaeidae</w:t>
            </w:r>
          </w:p>
        </w:tc>
        <w:tc>
          <w:tcPr>
            <w:tcW w:w="1096" w:type="pct"/>
            <w:noWrap/>
            <w:vAlign w:val="center"/>
          </w:tcPr>
          <w:p w14:paraId="71ED731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Epidamaeus</w:t>
            </w:r>
          </w:p>
        </w:tc>
        <w:tc>
          <w:tcPr>
            <w:tcW w:w="1540" w:type="pct"/>
            <w:noWrap/>
            <w:vAlign w:val="center"/>
          </w:tcPr>
          <w:p w14:paraId="3D65E9B7"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Epidamaeus sp.</w:t>
            </w:r>
          </w:p>
        </w:tc>
        <w:tc>
          <w:tcPr>
            <w:tcW w:w="462" w:type="pct"/>
            <w:noWrap/>
            <w:vAlign w:val="center"/>
          </w:tcPr>
          <w:p w14:paraId="09C3E4BB"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3B2A85D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95D73E0"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33670CEE" w14:textId="77777777">
        <w:trPr>
          <w:trHeight w:val="278"/>
        </w:trPr>
        <w:tc>
          <w:tcPr>
            <w:tcW w:w="978" w:type="pct"/>
            <w:noWrap/>
            <w:vAlign w:val="center"/>
          </w:tcPr>
          <w:p w14:paraId="68EB622B"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Eniochthoniidae</w:t>
            </w:r>
          </w:p>
        </w:tc>
        <w:tc>
          <w:tcPr>
            <w:tcW w:w="1096" w:type="pct"/>
            <w:noWrap/>
            <w:vAlign w:val="center"/>
          </w:tcPr>
          <w:p w14:paraId="29220827"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Eniochthonius</w:t>
            </w:r>
          </w:p>
        </w:tc>
        <w:tc>
          <w:tcPr>
            <w:tcW w:w="1540" w:type="pct"/>
            <w:noWrap/>
            <w:vAlign w:val="center"/>
          </w:tcPr>
          <w:p w14:paraId="199F95AA"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Eniochthonius minutissimus</w:t>
            </w:r>
          </w:p>
        </w:tc>
        <w:tc>
          <w:tcPr>
            <w:tcW w:w="462" w:type="pct"/>
            <w:noWrap/>
            <w:vAlign w:val="center"/>
          </w:tcPr>
          <w:p w14:paraId="1A3D57E7"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3E61F4C9"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4EF8A1E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698B2F3C" w14:textId="77777777">
        <w:trPr>
          <w:trHeight w:val="278"/>
        </w:trPr>
        <w:tc>
          <w:tcPr>
            <w:tcW w:w="978" w:type="pct"/>
            <w:noWrap/>
            <w:vAlign w:val="center"/>
          </w:tcPr>
          <w:p w14:paraId="1367D849"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Eulohmanniidae</w:t>
            </w:r>
          </w:p>
        </w:tc>
        <w:tc>
          <w:tcPr>
            <w:tcW w:w="1096" w:type="pct"/>
            <w:noWrap/>
            <w:vAlign w:val="center"/>
          </w:tcPr>
          <w:p w14:paraId="11E1297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Eulohmannia</w:t>
            </w:r>
          </w:p>
        </w:tc>
        <w:tc>
          <w:tcPr>
            <w:tcW w:w="1540" w:type="pct"/>
            <w:noWrap/>
            <w:vAlign w:val="center"/>
          </w:tcPr>
          <w:p w14:paraId="06014009"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Eulohmannia ribagai</w:t>
            </w:r>
          </w:p>
        </w:tc>
        <w:tc>
          <w:tcPr>
            <w:tcW w:w="462" w:type="pct"/>
            <w:noWrap/>
            <w:vAlign w:val="center"/>
          </w:tcPr>
          <w:p w14:paraId="79023F6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6476414"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5BD7314D"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06222F16" w14:textId="77777777">
        <w:trPr>
          <w:trHeight w:val="278"/>
        </w:trPr>
        <w:tc>
          <w:tcPr>
            <w:tcW w:w="978" w:type="pct"/>
            <w:noWrap/>
            <w:vAlign w:val="center"/>
          </w:tcPr>
          <w:p w14:paraId="1BA00FF4"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Euphthiracaridae</w:t>
            </w:r>
          </w:p>
        </w:tc>
        <w:tc>
          <w:tcPr>
            <w:tcW w:w="1096" w:type="pct"/>
            <w:noWrap/>
            <w:vAlign w:val="center"/>
          </w:tcPr>
          <w:p w14:paraId="6690C07B"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Acrotritia</w:t>
            </w:r>
          </w:p>
        </w:tc>
        <w:tc>
          <w:tcPr>
            <w:tcW w:w="1540" w:type="pct"/>
            <w:noWrap/>
            <w:vAlign w:val="center"/>
          </w:tcPr>
          <w:p w14:paraId="5A351B67"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Acrotritia hauseri</w:t>
            </w:r>
          </w:p>
        </w:tc>
        <w:tc>
          <w:tcPr>
            <w:tcW w:w="462" w:type="pct"/>
            <w:noWrap/>
            <w:vAlign w:val="center"/>
          </w:tcPr>
          <w:p w14:paraId="42692DC3"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580D688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570095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6385ACAB" w14:textId="77777777">
        <w:trPr>
          <w:trHeight w:val="278"/>
        </w:trPr>
        <w:tc>
          <w:tcPr>
            <w:tcW w:w="978" w:type="pct"/>
            <w:noWrap/>
            <w:vAlign w:val="center"/>
          </w:tcPr>
          <w:p w14:paraId="68751D7B"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Galumnidae</w:t>
            </w:r>
          </w:p>
        </w:tc>
        <w:tc>
          <w:tcPr>
            <w:tcW w:w="1096" w:type="pct"/>
            <w:noWrap/>
            <w:vAlign w:val="center"/>
          </w:tcPr>
          <w:p w14:paraId="6FF8E441"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Acrogalumna</w:t>
            </w:r>
          </w:p>
        </w:tc>
        <w:tc>
          <w:tcPr>
            <w:tcW w:w="1540" w:type="pct"/>
            <w:noWrap/>
            <w:vAlign w:val="center"/>
          </w:tcPr>
          <w:p w14:paraId="3A59730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Acrogalumna sp.</w:t>
            </w:r>
          </w:p>
        </w:tc>
        <w:tc>
          <w:tcPr>
            <w:tcW w:w="462" w:type="pct"/>
            <w:noWrap/>
            <w:vAlign w:val="center"/>
          </w:tcPr>
          <w:p w14:paraId="149E65C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BB255E9"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23969959"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0CBC0C50" w14:textId="77777777">
        <w:trPr>
          <w:trHeight w:val="278"/>
        </w:trPr>
        <w:tc>
          <w:tcPr>
            <w:tcW w:w="978" w:type="pct"/>
            <w:noWrap/>
            <w:vAlign w:val="center"/>
          </w:tcPr>
          <w:p w14:paraId="1A3E04F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Hermanniellidae</w:t>
            </w:r>
          </w:p>
        </w:tc>
        <w:tc>
          <w:tcPr>
            <w:tcW w:w="1096" w:type="pct"/>
            <w:noWrap/>
            <w:vAlign w:val="center"/>
          </w:tcPr>
          <w:p w14:paraId="5850962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Hermanniella</w:t>
            </w:r>
          </w:p>
        </w:tc>
        <w:tc>
          <w:tcPr>
            <w:tcW w:w="1540" w:type="pct"/>
            <w:noWrap/>
            <w:vAlign w:val="center"/>
          </w:tcPr>
          <w:p w14:paraId="269E0328"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Hermanniella granulate</w:t>
            </w:r>
          </w:p>
        </w:tc>
        <w:tc>
          <w:tcPr>
            <w:tcW w:w="462" w:type="pct"/>
            <w:noWrap/>
            <w:vAlign w:val="center"/>
          </w:tcPr>
          <w:p w14:paraId="16EBE1F6"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248585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5C719709"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6E3FDA8C" w14:textId="77777777">
        <w:trPr>
          <w:trHeight w:val="278"/>
        </w:trPr>
        <w:tc>
          <w:tcPr>
            <w:tcW w:w="978" w:type="pct"/>
            <w:noWrap/>
            <w:vAlign w:val="center"/>
          </w:tcPr>
          <w:p w14:paraId="25311CF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Hypochthoniidae</w:t>
            </w:r>
          </w:p>
        </w:tc>
        <w:tc>
          <w:tcPr>
            <w:tcW w:w="1096" w:type="pct"/>
            <w:noWrap/>
            <w:vAlign w:val="center"/>
          </w:tcPr>
          <w:p w14:paraId="68305F7B"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Hypochthonius</w:t>
            </w:r>
          </w:p>
        </w:tc>
        <w:tc>
          <w:tcPr>
            <w:tcW w:w="1540" w:type="pct"/>
            <w:noWrap/>
            <w:vAlign w:val="center"/>
          </w:tcPr>
          <w:p w14:paraId="22CBDD48"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Hypochthonius rufulus</w:t>
            </w:r>
          </w:p>
        </w:tc>
        <w:tc>
          <w:tcPr>
            <w:tcW w:w="462" w:type="pct"/>
            <w:noWrap/>
            <w:vAlign w:val="center"/>
          </w:tcPr>
          <w:p w14:paraId="01F4E6B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2B434F2C"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50412546"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5F363D30" w14:textId="77777777">
        <w:trPr>
          <w:trHeight w:val="278"/>
        </w:trPr>
        <w:tc>
          <w:tcPr>
            <w:tcW w:w="978" w:type="pct"/>
            <w:noWrap/>
            <w:vAlign w:val="center"/>
          </w:tcPr>
          <w:p w14:paraId="22B0312F"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Liacaridae</w:t>
            </w:r>
          </w:p>
        </w:tc>
        <w:tc>
          <w:tcPr>
            <w:tcW w:w="1096" w:type="pct"/>
            <w:noWrap/>
            <w:vAlign w:val="center"/>
          </w:tcPr>
          <w:p w14:paraId="5C5BA98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Birsteinius</w:t>
            </w:r>
          </w:p>
        </w:tc>
        <w:tc>
          <w:tcPr>
            <w:tcW w:w="1540" w:type="pct"/>
            <w:noWrap/>
            <w:vAlign w:val="center"/>
          </w:tcPr>
          <w:p w14:paraId="43833E2A"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Birsteinius sp.</w:t>
            </w:r>
          </w:p>
        </w:tc>
        <w:tc>
          <w:tcPr>
            <w:tcW w:w="462" w:type="pct"/>
            <w:noWrap/>
            <w:vAlign w:val="center"/>
          </w:tcPr>
          <w:p w14:paraId="1CF4ABD9"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1716E7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27A77B69"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3295C3F7" w14:textId="77777777">
        <w:trPr>
          <w:trHeight w:val="278"/>
        </w:trPr>
        <w:tc>
          <w:tcPr>
            <w:tcW w:w="978" w:type="pct"/>
            <w:noWrap/>
            <w:vAlign w:val="center"/>
          </w:tcPr>
          <w:p w14:paraId="3ED656AB"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Liacaridae</w:t>
            </w:r>
          </w:p>
        </w:tc>
        <w:tc>
          <w:tcPr>
            <w:tcW w:w="1096" w:type="pct"/>
            <w:noWrap/>
            <w:vAlign w:val="center"/>
          </w:tcPr>
          <w:p w14:paraId="3FC7BE1B"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Birsteinius</w:t>
            </w:r>
          </w:p>
        </w:tc>
        <w:tc>
          <w:tcPr>
            <w:tcW w:w="1540" w:type="pct"/>
            <w:noWrap/>
            <w:vAlign w:val="center"/>
          </w:tcPr>
          <w:p w14:paraId="6CD4DF6F"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Birsteinius neonominatus</w:t>
            </w:r>
          </w:p>
        </w:tc>
        <w:tc>
          <w:tcPr>
            <w:tcW w:w="462" w:type="pct"/>
            <w:noWrap/>
            <w:vAlign w:val="center"/>
          </w:tcPr>
          <w:p w14:paraId="3D8C860F"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52FFB41B"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36AD54AA"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39381A1B" w14:textId="77777777">
        <w:trPr>
          <w:trHeight w:val="278"/>
        </w:trPr>
        <w:tc>
          <w:tcPr>
            <w:tcW w:w="978" w:type="pct"/>
            <w:noWrap/>
            <w:vAlign w:val="center"/>
          </w:tcPr>
          <w:p w14:paraId="368BBC2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Liebstadiidae</w:t>
            </w:r>
          </w:p>
        </w:tc>
        <w:tc>
          <w:tcPr>
            <w:tcW w:w="1096" w:type="pct"/>
            <w:noWrap/>
            <w:vAlign w:val="center"/>
          </w:tcPr>
          <w:p w14:paraId="29BD69A7"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Liebstadia</w:t>
            </w:r>
          </w:p>
        </w:tc>
        <w:tc>
          <w:tcPr>
            <w:tcW w:w="1540" w:type="pct"/>
            <w:noWrap/>
            <w:vAlign w:val="center"/>
          </w:tcPr>
          <w:p w14:paraId="628AE476"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Liebstadia similis</w:t>
            </w:r>
          </w:p>
        </w:tc>
        <w:tc>
          <w:tcPr>
            <w:tcW w:w="462" w:type="pct"/>
            <w:noWrap/>
            <w:vAlign w:val="center"/>
          </w:tcPr>
          <w:p w14:paraId="056B76EF"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06BE702A"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52E1BDB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0557D03A" w14:textId="77777777">
        <w:trPr>
          <w:trHeight w:val="278"/>
        </w:trPr>
        <w:tc>
          <w:tcPr>
            <w:tcW w:w="978" w:type="pct"/>
            <w:noWrap/>
            <w:vAlign w:val="center"/>
          </w:tcPr>
          <w:p w14:paraId="384E449E"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Malaconothridae</w:t>
            </w:r>
          </w:p>
        </w:tc>
        <w:tc>
          <w:tcPr>
            <w:tcW w:w="1096" w:type="pct"/>
            <w:noWrap/>
            <w:vAlign w:val="center"/>
          </w:tcPr>
          <w:p w14:paraId="2DAB2DD4"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Malaconothrus</w:t>
            </w:r>
          </w:p>
        </w:tc>
        <w:tc>
          <w:tcPr>
            <w:tcW w:w="1540" w:type="pct"/>
            <w:noWrap/>
            <w:vAlign w:val="center"/>
          </w:tcPr>
          <w:p w14:paraId="1B09DBF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Malaconothrus pygmaeus</w:t>
            </w:r>
          </w:p>
        </w:tc>
        <w:tc>
          <w:tcPr>
            <w:tcW w:w="462" w:type="pct"/>
            <w:noWrap/>
            <w:vAlign w:val="center"/>
          </w:tcPr>
          <w:p w14:paraId="64490E56"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1B7F77F"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99E9F72"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2C220D0E" w14:textId="77777777">
        <w:trPr>
          <w:trHeight w:val="278"/>
        </w:trPr>
        <w:tc>
          <w:tcPr>
            <w:tcW w:w="978" w:type="pct"/>
            <w:noWrap/>
            <w:vAlign w:val="center"/>
          </w:tcPr>
          <w:p w14:paraId="14DC058F"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Nanhermanniidae</w:t>
            </w:r>
          </w:p>
        </w:tc>
        <w:tc>
          <w:tcPr>
            <w:tcW w:w="1096" w:type="pct"/>
            <w:noWrap/>
            <w:vAlign w:val="center"/>
          </w:tcPr>
          <w:p w14:paraId="57CDF32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Nanhermannia</w:t>
            </w:r>
          </w:p>
        </w:tc>
        <w:tc>
          <w:tcPr>
            <w:tcW w:w="1540" w:type="pct"/>
            <w:noWrap/>
            <w:vAlign w:val="center"/>
          </w:tcPr>
          <w:p w14:paraId="12F6CFFB"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Nanhermannia nana</w:t>
            </w:r>
          </w:p>
        </w:tc>
        <w:tc>
          <w:tcPr>
            <w:tcW w:w="462" w:type="pct"/>
            <w:noWrap/>
            <w:vAlign w:val="center"/>
          </w:tcPr>
          <w:p w14:paraId="2195805D"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F6A41C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2A697E6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188416CF" w14:textId="77777777">
        <w:trPr>
          <w:trHeight w:val="278"/>
        </w:trPr>
        <w:tc>
          <w:tcPr>
            <w:tcW w:w="978" w:type="pct"/>
            <w:noWrap/>
            <w:vAlign w:val="center"/>
          </w:tcPr>
          <w:p w14:paraId="315BA64E"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Nothridae</w:t>
            </w:r>
          </w:p>
        </w:tc>
        <w:tc>
          <w:tcPr>
            <w:tcW w:w="1096" w:type="pct"/>
            <w:noWrap/>
            <w:vAlign w:val="center"/>
          </w:tcPr>
          <w:p w14:paraId="2407DE79"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Nothrus</w:t>
            </w:r>
          </w:p>
        </w:tc>
        <w:tc>
          <w:tcPr>
            <w:tcW w:w="1540" w:type="pct"/>
            <w:noWrap/>
            <w:vAlign w:val="center"/>
          </w:tcPr>
          <w:p w14:paraId="5CEE7D28"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Nothrus silvestris</w:t>
            </w:r>
          </w:p>
        </w:tc>
        <w:tc>
          <w:tcPr>
            <w:tcW w:w="462" w:type="pct"/>
            <w:noWrap/>
            <w:vAlign w:val="center"/>
          </w:tcPr>
          <w:p w14:paraId="44444006"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0958ED84"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339C916F"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1E7B05B1" w14:textId="77777777">
        <w:trPr>
          <w:trHeight w:val="278"/>
        </w:trPr>
        <w:tc>
          <w:tcPr>
            <w:tcW w:w="978" w:type="pct"/>
            <w:noWrap/>
            <w:vAlign w:val="center"/>
          </w:tcPr>
          <w:p w14:paraId="1E6BC19E"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Oppiidae</w:t>
            </w:r>
          </w:p>
        </w:tc>
        <w:tc>
          <w:tcPr>
            <w:tcW w:w="1096" w:type="pct"/>
            <w:noWrap/>
            <w:vAlign w:val="center"/>
          </w:tcPr>
          <w:p w14:paraId="26EF89A4"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Lauroppia</w:t>
            </w:r>
          </w:p>
        </w:tc>
        <w:tc>
          <w:tcPr>
            <w:tcW w:w="1540" w:type="pct"/>
            <w:noWrap/>
            <w:vAlign w:val="center"/>
          </w:tcPr>
          <w:p w14:paraId="4E8017BE"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Lauroppia neerlandica</w:t>
            </w:r>
          </w:p>
        </w:tc>
        <w:tc>
          <w:tcPr>
            <w:tcW w:w="462" w:type="pct"/>
            <w:noWrap/>
            <w:vAlign w:val="center"/>
          </w:tcPr>
          <w:p w14:paraId="231BB296"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89EE0CE"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02234782"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37838525" w14:textId="77777777">
        <w:trPr>
          <w:trHeight w:val="278"/>
        </w:trPr>
        <w:tc>
          <w:tcPr>
            <w:tcW w:w="978" w:type="pct"/>
            <w:noWrap/>
            <w:vAlign w:val="center"/>
          </w:tcPr>
          <w:p w14:paraId="70962B5F"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Parhypochthoniidae</w:t>
            </w:r>
          </w:p>
        </w:tc>
        <w:tc>
          <w:tcPr>
            <w:tcW w:w="1096" w:type="pct"/>
            <w:noWrap/>
            <w:vAlign w:val="center"/>
          </w:tcPr>
          <w:p w14:paraId="4C0AC4B6"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Parhypochthonius</w:t>
            </w:r>
          </w:p>
        </w:tc>
        <w:tc>
          <w:tcPr>
            <w:tcW w:w="1540" w:type="pct"/>
            <w:noWrap/>
            <w:vAlign w:val="center"/>
          </w:tcPr>
          <w:p w14:paraId="542954DB"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Parhypochthonius aphidinus</w:t>
            </w:r>
          </w:p>
        </w:tc>
        <w:tc>
          <w:tcPr>
            <w:tcW w:w="462" w:type="pct"/>
            <w:noWrap/>
            <w:vAlign w:val="center"/>
          </w:tcPr>
          <w:p w14:paraId="50A92E20"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055B4FEE"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B1609D2"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7E2CA491" w14:textId="77777777">
        <w:trPr>
          <w:trHeight w:val="278"/>
        </w:trPr>
        <w:tc>
          <w:tcPr>
            <w:tcW w:w="978" w:type="pct"/>
            <w:noWrap/>
            <w:vAlign w:val="center"/>
          </w:tcPr>
          <w:p w14:paraId="4B97BDB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 xml:space="preserve">Phenopelopidae </w:t>
            </w:r>
          </w:p>
        </w:tc>
        <w:tc>
          <w:tcPr>
            <w:tcW w:w="1096" w:type="pct"/>
            <w:noWrap/>
            <w:vAlign w:val="center"/>
          </w:tcPr>
          <w:p w14:paraId="17554D07"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Eupelops</w:t>
            </w:r>
          </w:p>
        </w:tc>
        <w:tc>
          <w:tcPr>
            <w:tcW w:w="1540" w:type="pct"/>
            <w:noWrap/>
            <w:vAlign w:val="center"/>
          </w:tcPr>
          <w:p w14:paraId="3E78C69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Eupelops contaminatus</w:t>
            </w:r>
          </w:p>
        </w:tc>
        <w:tc>
          <w:tcPr>
            <w:tcW w:w="462" w:type="pct"/>
            <w:noWrap/>
            <w:vAlign w:val="center"/>
          </w:tcPr>
          <w:p w14:paraId="3A670F1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EBA6103"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6F28756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0C3941D0" w14:textId="77777777">
        <w:trPr>
          <w:trHeight w:val="278"/>
        </w:trPr>
        <w:tc>
          <w:tcPr>
            <w:tcW w:w="978" w:type="pct"/>
            <w:noWrap/>
            <w:vAlign w:val="center"/>
          </w:tcPr>
          <w:p w14:paraId="11B238B4"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Phthiracaridae</w:t>
            </w:r>
          </w:p>
        </w:tc>
        <w:tc>
          <w:tcPr>
            <w:tcW w:w="1096" w:type="pct"/>
            <w:noWrap/>
            <w:vAlign w:val="center"/>
          </w:tcPr>
          <w:p w14:paraId="7D3605C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Austrophthiracarus</w:t>
            </w:r>
          </w:p>
        </w:tc>
        <w:tc>
          <w:tcPr>
            <w:tcW w:w="1540" w:type="pct"/>
            <w:noWrap/>
            <w:vAlign w:val="center"/>
          </w:tcPr>
          <w:p w14:paraId="1C8808C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Austrophthiracarus inusitatus</w:t>
            </w:r>
          </w:p>
        </w:tc>
        <w:tc>
          <w:tcPr>
            <w:tcW w:w="462" w:type="pct"/>
            <w:noWrap/>
            <w:vAlign w:val="center"/>
          </w:tcPr>
          <w:p w14:paraId="29C53C0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0E9C461D"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C3A8627"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389B536E" w14:textId="77777777">
        <w:trPr>
          <w:trHeight w:val="278"/>
        </w:trPr>
        <w:tc>
          <w:tcPr>
            <w:tcW w:w="978" w:type="pct"/>
            <w:noWrap/>
            <w:vAlign w:val="center"/>
          </w:tcPr>
          <w:p w14:paraId="0B9E9285"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Protoribatidae</w:t>
            </w:r>
          </w:p>
        </w:tc>
        <w:tc>
          <w:tcPr>
            <w:tcW w:w="1096" w:type="pct"/>
            <w:noWrap/>
            <w:vAlign w:val="center"/>
          </w:tcPr>
          <w:p w14:paraId="5D67B681"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Protoribates</w:t>
            </w:r>
          </w:p>
        </w:tc>
        <w:tc>
          <w:tcPr>
            <w:tcW w:w="1540" w:type="pct"/>
            <w:noWrap/>
            <w:vAlign w:val="center"/>
          </w:tcPr>
          <w:p w14:paraId="6ED169E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Protoribates lophothrichus</w:t>
            </w:r>
          </w:p>
        </w:tc>
        <w:tc>
          <w:tcPr>
            <w:tcW w:w="462" w:type="pct"/>
            <w:noWrap/>
            <w:vAlign w:val="center"/>
          </w:tcPr>
          <w:p w14:paraId="72D9749F"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B5BFB90"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32CE8A4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16B14CE7" w14:textId="77777777">
        <w:trPr>
          <w:trHeight w:val="278"/>
        </w:trPr>
        <w:tc>
          <w:tcPr>
            <w:tcW w:w="978" w:type="pct"/>
            <w:noWrap/>
            <w:vAlign w:val="center"/>
          </w:tcPr>
          <w:p w14:paraId="39DC7F0C"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Protoribatidae</w:t>
            </w:r>
          </w:p>
        </w:tc>
        <w:tc>
          <w:tcPr>
            <w:tcW w:w="1096" w:type="pct"/>
            <w:noWrap/>
            <w:vAlign w:val="center"/>
          </w:tcPr>
          <w:p w14:paraId="5B02D243"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Protoribates</w:t>
            </w:r>
          </w:p>
        </w:tc>
        <w:tc>
          <w:tcPr>
            <w:tcW w:w="1540" w:type="pct"/>
            <w:noWrap/>
            <w:vAlign w:val="center"/>
          </w:tcPr>
          <w:p w14:paraId="16494B8E"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Protoribates oblongus</w:t>
            </w:r>
          </w:p>
        </w:tc>
        <w:tc>
          <w:tcPr>
            <w:tcW w:w="462" w:type="pct"/>
            <w:noWrap/>
            <w:vAlign w:val="center"/>
          </w:tcPr>
          <w:p w14:paraId="14E439B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1285EA22"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3673E1FC"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36DB8E5F" w14:textId="77777777">
        <w:trPr>
          <w:trHeight w:val="278"/>
        </w:trPr>
        <w:tc>
          <w:tcPr>
            <w:tcW w:w="978" w:type="pct"/>
            <w:noWrap/>
            <w:vAlign w:val="center"/>
          </w:tcPr>
          <w:p w14:paraId="2ADFF0EB"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Protoribatidae</w:t>
            </w:r>
          </w:p>
        </w:tc>
        <w:tc>
          <w:tcPr>
            <w:tcW w:w="1096" w:type="pct"/>
            <w:noWrap/>
            <w:vAlign w:val="center"/>
          </w:tcPr>
          <w:p w14:paraId="6C2A2748"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Protoribates</w:t>
            </w:r>
          </w:p>
        </w:tc>
        <w:tc>
          <w:tcPr>
            <w:tcW w:w="1540" w:type="pct"/>
            <w:noWrap/>
            <w:vAlign w:val="center"/>
          </w:tcPr>
          <w:p w14:paraId="2831F30A"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Protoribates capucinus</w:t>
            </w:r>
          </w:p>
        </w:tc>
        <w:tc>
          <w:tcPr>
            <w:tcW w:w="462" w:type="pct"/>
            <w:noWrap/>
            <w:vAlign w:val="center"/>
          </w:tcPr>
          <w:p w14:paraId="1F45801B"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48504B7F"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4B6D301C"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67B6C4CF" w14:textId="77777777">
        <w:trPr>
          <w:trHeight w:val="278"/>
        </w:trPr>
        <w:tc>
          <w:tcPr>
            <w:tcW w:w="978" w:type="pct"/>
            <w:noWrap/>
            <w:vAlign w:val="center"/>
          </w:tcPr>
          <w:p w14:paraId="1FF19114"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Suctobelbidae</w:t>
            </w:r>
          </w:p>
        </w:tc>
        <w:tc>
          <w:tcPr>
            <w:tcW w:w="1096" w:type="pct"/>
            <w:noWrap/>
            <w:vAlign w:val="center"/>
          </w:tcPr>
          <w:p w14:paraId="11577972"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Allosuctobelba</w:t>
            </w:r>
          </w:p>
        </w:tc>
        <w:tc>
          <w:tcPr>
            <w:tcW w:w="1540" w:type="pct"/>
            <w:noWrap/>
            <w:vAlign w:val="center"/>
          </w:tcPr>
          <w:p w14:paraId="63DAC156"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Allosuctobelba grandis</w:t>
            </w:r>
          </w:p>
        </w:tc>
        <w:tc>
          <w:tcPr>
            <w:tcW w:w="462" w:type="pct"/>
            <w:noWrap/>
            <w:vAlign w:val="center"/>
          </w:tcPr>
          <w:p w14:paraId="5A37DF8D"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2C87FFDD"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786F7A61"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664BA1D5" w14:textId="77777777">
        <w:trPr>
          <w:trHeight w:val="278"/>
        </w:trPr>
        <w:tc>
          <w:tcPr>
            <w:tcW w:w="978" w:type="pct"/>
            <w:noWrap/>
            <w:vAlign w:val="center"/>
          </w:tcPr>
          <w:p w14:paraId="69A936DA"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Tectocepheidae</w:t>
            </w:r>
          </w:p>
        </w:tc>
        <w:tc>
          <w:tcPr>
            <w:tcW w:w="1096" w:type="pct"/>
            <w:noWrap/>
            <w:vAlign w:val="center"/>
          </w:tcPr>
          <w:p w14:paraId="1BAA3A7D"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Tectocepheus</w:t>
            </w:r>
          </w:p>
        </w:tc>
        <w:tc>
          <w:tcPr>
            <w:tcW w:w="1540" w:type="pct"/>
            <w:noWrap/>
            <w:vAlign w:val="center"/>
          </w:tcPr>
          <w:p w14:paraId="6C929976"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Tectocepheus velatus</w:t>
            </w:r>
          </w:p>
        </w:tc>
        <w:tc>
          <w:tcPr>
            <w:tcW w:w="462" w:type="pct"/>
            <w:noWrap/>
            <w:vAlign w:val="center"/>
          </w:tcPr>
          <w:p w14:paraId="4F162BB8"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20980265"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noWrap/>
            <w:vAlign w:val="center"/>
          </w:tcPr>
          <w:p w14:paraId="02A09A49"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r w:rsidR="00A13B0F" w14:paraId="1B7DD131" w14:textId="77777777">
        <w:trPr>
          <w:trHeight w:val="278"/>
        </w:trPr>
        <w:tc>
          <w:tcPr>
            <w:tcW w:w="978" w:type="pct"/>
            <w:tcBorders>
              <w:top w:val="nil"/>
              <w:left w:val="nil"/>
              <w:bottom w:val="single" w:sz="4" w:space="0" w:color="auto"/>
              <w:right w:val="nil"/>
            </w:tcBorders>
            <w:noWrap/>
            <w:vAlign w:val="center"/>
          </w:tcPr>
          <w:p w14:paraId="7E8C54E0"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Trhypochthoniidae</w:t>
            </w:r>
          </w:p>
        </w:tc>
        <w:tc>
          <w:tcPr>
            <w:tcW w:w="1096" w:type="pct"/>
            <w:tcBorders>
              <w:top w:val="nil"/>
              <w:left w:val="nil"/>
              <w:bottom w:val="single" w:sz="4" w:space="0" w:color="auto"/>
              <w:right w:val="nil"/>
            </w:tcBorders>
            <w:noWrap/>
            <w:vAlign w:val="center"/>
          </w:tcPr>
          <w:p w14:paraId="68A106D0"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Trhypochthoniellus</w:t>
            </w:r>
          </w:p>
        </w:tc>
        <w:tc>
          <w:tcPr>
            <w:tcW w:w="1540" w:type="pct"/>
            <w:tcBorders>
              <w:top w:val="nil"/>
              <w:left w:val="nil"/>
              <w:bottom w:val="single" w:sz="4" w:space="0" w:color="auto"/>
              <w:right w:val="nil"/>
            </w:tcBorders>
            <w:noWrap/>
            <w:vAlign w:val="center"/>
          </w:tcPr>
          <w:p w14:paraId="048F5A12" w14:textId="77777777" w:rsidR="00A13B0F" w:rsidRDefault="00000000">
            <w:pPr>
              <w:widowControl/>
              <w:adjustRightInd w:val="0"/>
              <w:snapToGrid w:val="0"/>
              <w:spacing w:after="0" w:line="240" w:lineRule="auto"/>
              <w:jc w:val="center"/>
              <w:rPr>
                <w:rFonts w:ascii="Times New Roman" w:eastAsia="宋体" w:hAnsi="Times New Roman" w:cs="Times New Roman"/>
                <w:i/>
                <w:iCs/>
                <w:color w:val="000000"/>
                <w:kern w:val="0"/>
                <w:sz w:val="20"/>
                <w:szCs w:val="20"/>
                <w14:ligatures w14:val="none"/>
              </w:rPr>
            </w:pPr>
            <w:r>
              <w:rPr>
                <w:rFonts w:ascii="Times New Roman" w:eastAsia="宋体" w:hAnsi="Times New Roman" w:cs="Times New Roman"/>
                <w:i/>
                <w:iCs/>
                <w:color w:val="000000"/>
                <w:kern w:val="0"/>
                <w:sz w:val="20"/>
                <w:szCs w:val="20"/>
                <w14:ligatures w14:val="none"/>
              </w:rPr>
              <w:t>Trhypochthonius tectorum</w:t>
            </w:r>
          </w:p>
        </w:tc>
        <w:tc>
          <w:tcPr>
            <w:tcW w:w="462" w:type="pct"/>
            <w:tcBorders>
              <w:top w:val="nil"/>
              <w:left w:val="nil"/>
              <w:bottom w:val="single" w:sz="4" w:space="0" w:color="auto"/>
              <w:right w:val="nil"/>
            </w:tcBorders>
            <w:noWrap/>
            <w:vAlign w:val="center"/>
          </w:tcPr>
          <w:p w14:paraId="0A7F055C"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tcBorders>
              <w:top w:val="nil"/>
              <w:left w:val="nil"/>
              <w:bottom w:val="single" w:sz="4" w:space="0" w:color="auto"/>
              <w:right w:val="nil"/>
            </w:tcBorders>
            <w:noWrap/>
            <w:vAlign w:val="center"/>
          </w:tcPr>
          <w:p w14:paraId="45FD6354"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c>
          <w:tcPr>
            <w:tcW w:w="462" w:type="pct"/>
            <w:tcBorders>
              <w:top w:val="nil"/>
              <w:left w:val="nil"/>
              <w:bottom w:val="single" w:sz="4" w:space="0" w:color="auto"/>
              <w:right w:val="nil"/>
            </w:tcBorders>
            <w:noWrap/>
            <w:vAlign w:val="center"/>
          </w:tcPr>
          <w:p w14:paraId="24D85D3E" w14:textId="77777777" w:rsidR="00A13B0F" w:rsidRDefault="00000000">
            <w:pPr>
              <w:widowControl/>
              <w:adjustRightInd w:val="0"/>
              <w:snapToGrid w:val="0"/>
              <w:spacing w:after="0" w:line="240" w:lineRule="auto"/>
              <w:jc w:val="center"/>
              <w:rPr>
                <w:rFonts w:ascii="宋体" w:eastAsia="宋体" w:hAnsi="宋体" w:cs="宋体" w:hint="eastAsia"/>
                <w:color w:val="000000"/>
                <w:kern w:val="0"/>
                <w:sz w:val="20"/>
                <w:szCs w:val="20"/>
                <w14:ligatures w14:val="none"/>
              </w:rPr>
            </w:pPr>
            <w:r>
              <w:rPr>
                <w:rFonts w:ascii="宋体" w:eastAsia="宋体" w:hAnsi="宋体" w:cs="宋体" w:hint="eastAsia"/>
                <w:color w:val="000000"/>
                <w:kern w:val="0"/>
                <w:sz w:val="20"/>
                <w:szCs w:val="20"/>
                <w14:ligatures w14:val="none"/>
              </w:rPr>
              <w:t>+</w:t>
            </w:r>
          </w:p>
        </w:tc>
      </w:tr>
    </w:tbl>
    <w:p w14:paraId="44CF0B15" w14:textId="77777777" w:rsidR="00A13B0F" w:rsidRDefault="00000000">
      <w:pPr>
        <w:adjustRightInd w:val="0"/>
        <w:snapToGrid w:val="0"/>
        <w:spacing w:after="0" w:line="480" w:lineRule="auto"/>
        <w:jc w:val="both"/>
        <w:rPr>
          <w:rFonts w:ascii="Times New Roman" w:eastAsia="等线" w:hAnsi="Times New Roman" w:cs="Times New Roman"/>
          <w:sz w:val="24"/>
          <w:szCs w:val="24"/>
        </w:rPr>
      </w:pPr>
      <w:r>
        <w:rPr>
          <w:rFonts w:ascii="Times New Roman" w:eastAsia="等线" w:hAnsi="Times New Roman" w:cs="Times New Roman" w:hint="eastAsia"/>
          <w:sz w:val="24"/>
          <w:szCs w:val="24"/>
        </w:rPr>
        <w:t>‘</w:t>
      </w:r>
      <w:r>
        <w:rPr>
          <w:rFonts w:ascii="Times New Roman" w:eastAsia="等线" w:hAnsi="Times New Roman" w:cs="Times New Roman"/>
          <w:sz w:val="24"/>
          <w:szCs w:val="24"/>
        </w:rPr>
        <w:t>-</w:t>
      </w:r>
      <w:r>
        <w:rPr>
          <w:rFonts w:ascii="Times New Roman" w:eastAsia="等线" w:hAnsi="Times New Roman" w:cs="Times New Roman" w:hint="eastAsia"/>
          <w:sz w:val="24"/>
          <w:szCs w:val="24"/>
        </w:rPr>
        <w:t>’</w:t>
      </w:r>
      <w:r>
        <w:rPr>
          <w:rFonts w:ascii="Times New Roman" w:eastAsia="等线" w:hAnsi="Times New Roman" w:cs="Times New Roman"/>
          <w:sz w:val="24"/>
          <w:szCs w:val="24"/>
        </w:rPr>
        <w:t xml:space="preserve">, absent; </w:t>
      </w:r>
      <w:r>
        <w:rPr>
          <w:rFonts w:ascii="Times New Roman" w:eastAsia="等线" w:hAnsi="Times New Roman" w:cs="Times New Roman" w:hint="eastAsia"/>
          <w:sz w:val="24"/>
          <w:szCs w:val="24"/>
        </w:rPr>
        <w:t>‘</w:t>
      </w:r>
      <w:r>
        <w:rPr>
          <w:rFonts w:ascii="Times New Roman" w:eastAsia="等线" w:hAnsi="Times New Roman" w:cs="Times New Roman"/>
          <w:sz w:val="24"/>
          <w:szCs w:val="24"/>
        </w:rPr>
        <w:t>+</w:t>
      </w:r>
      <w:r>
        <w:rPr>
          <w:rFonts w:ascii="Times New Roman" w:eastAsia="等线" w:hAnsi="Times New Roman" w:cs="Times New Roman" w:hint="eastAsia"/>
          <w:sz w:val="24"/>
          <w:szCs w:val="24"/>
        </w:rPr>
        <w:t>’</w:t>
      </w:r>
      <w:r>
        <w:rPr>
          <w:rFonts w:ascii="Times New Roman" w:eastAsia="等线" w:hAnsi="Times New Roman" w:cs="Times New Roman"/>
          <w:sz w:val="24"/>
          <w:szCs w:val="24"/>
        </w:rPr>
        <w:t>, Relative abundance</w:t>
      </w:r>
      <w:r>
        <w:rPr>
          <w:rFonts w:ascii="Times New Roman" w:eastAsia="等线" w:hAnsi="Times New Roman" w:cs="Times New Roman" w:hint="eastAsia"/>
          <w:sz w:val="24"/>
          <w:szCs w:val="24"/>
        </w:rPr>
        <w:t>≤</w:t>
      </w:r>
      <w:r>
        <w:rPr>
          <w:rFonts w:ascii="Times New Roman" w:eastAsia="等线" w:hAnsi="Times New Roman" w:cs="Times New Roman"/>
          <w:sz w:val="24"/>
          <w:szCs w:val="24"/>
        </w:rPr>
        <w:t xml:space="preserve">1%; </w:t>
      </w:r>
      <w:r>
        <w:rPr>
          <w:rFonts w:ascii="Times New Roman" w:eastAsia="等线" w:hAnsi="Times New Roman" w:cs="Times New Roman" w:hint="eastAsia"/>
          <w:sz w:val="24"/>
          <w:szCs w:val="24"/>
        </w:rPr>
        <w:t>‘</w:t>
      </w:r>
      <w:r>
        <w:rPr>
          <w:rFonts w:ascii="Times New Roman" w:eastAsia="等线" w:hAnsi="Times New Roman" w:cs="Times New Roman"/>
          <w:sz w:val="24"/>
          <w:szCs w:val="24"/>
        </w:rPr>
        <w:t>++</w:t>
      </w:r>
      <w:r>
        <w:rPr>
          <w:rFonts w:ascii="Times New Roman" w:eastAsia="等线" w:hAnsi="Times New Roman" w:cs="Times New Roman" w:hint="eastAsia"/>
          <w:sz w:val="24"/>
          <w:szCs w:val="24"/>
        </w:rPr>
        <w:t>’</w:t>
      </w:r>
      <w:r>
        <w:rPr>
          <w:rFonts w:ascii="Times New Roman" w:eastAsia="等线" w:hAnsi="Times New Roman" w:cs="Times New Roman"/>
          <w:sz w:val="24"/>
          <w:szCs w:val="24"/>
        </w:rPr>
        <w:t xml:space="preserve">, Relative abundance 1%~10%; </w:t>
      </w:r>
      <w:r>
        <w:rPr>
          <w:rFonts w:ascii="Times New Roman" w:eastAsia="等线" w:hAnsi="Times New Roman" w:cs="Times New Roman" w:hint="eastAsia"/>
          <w:sz w:val="24"/>
          <w:szCs w:val="24"/>
        </w:rPr>
        <w:t>‘</w:t>
      </w:r>
      <w:r>
        <w:rPr>
          <w:rFonts w:ascii="Times New Roman" w:eastAsia="等线" w:hAnsi="Times New Roman" w:cs="Times New Roman"/>
          <w:sz w:val="24"/>
          <w:szCs w:val="24"/>
        </w:rPr>
        <w:t>+++</w:t>
      </w:r>
      <w:r>
        <w:rPr>
          <w:rFonts w:ascii="Times New Roman" w:eastAsia="等线" w:hAnsi="Times New Roman" w:cs="Times New Roman" w:hint="eastAsia"/>
          <w:sz w:val="24"/>
          <w:szCs w:val="24"/>
        </w:rPr>
        <w:t>’</w:t>
      </w:r>
      <w:r>
        <w:rPr>
          <w:rFonts w:ascii="Times New Roman" w:eastAsia="等线" w:hAnsi="Times New Roman" w:cs="Times New Roman"/>
          <w:sz w:val="24"/>
          <w:szCs w:val="24"/>
        </w:rPr>
        <w:t xml:space="preserve">, Relative abundance </w:t>
      </w:r>
      <w:r>
        <w:rPr>
          <w:rFonts w:ascii="Times New Roman" w:eastAsia="等线" w:hAnsi="Times New Roman" w:cs="Times New Roman" w:hint="eastAsia"/>
          <w:sz w:val="24"/>
          <w:szCs w:val="24"/>
        </w:rPr>
        <w:t>≥</w:t>
      </w:r>
      <w:r>
        <w:rPr>
          <w:rFonts w:ascii="Times New Roman" w:eastAsia="等线" w:hAnsi="Times New Roman" w:cs="Times New Roman"/>
          <w:sz w:val="24"/>
          <w:szCs w:val="24"/>
        </w:rPr>
        <w:t xml:space="preserve">10%. NAS, native-altitude mesofauna; </w:t>
      </w:r>
      <w:bookmarkStart w:id="21" w:name="OLE_LINK8"/>
      <w:r>
        <w:rPr>
          <w:rFonts w:ascii="Times New Roman" w:eastAsia="等线" w:hAnsi="Times New Roman" w:cs="Times New Roman"/>
          <w:sz w:val="24"/>
          <w:szCs w:val="24"/>
        </w:rPr>
        <w:t>LAS</w:t>
      </w:r>
      <w:bookmarkEnd w:id="21"/>
      <w:r>
        <w:rPr>
          <w:rFonts w:ascii="Times New Roman" w:eastAsia="等线" w:hAnsi="Times New Roman" w:cs="Times New Roman"/>
          <w:sz w:val="24"/>
          <w:szCs w:val="24"/>
        </w:rPr>
        <w:t xml:space="preserve">, low-altitude mesofauna; </w:t>
      </w:r>
      <w:bookmarkStart w:id="22" w:name="OLE_LINK10"/>
      <w:r>
        <w:rPr>
          <w:rFonts w:ascii="Times New Roman" w:eastAsia="等线" w:hAnsi="Times New Roman" w:cs="Times New Roman"/>
          <w:sz w:val="24"/>
          <w:szCs w:val="24"/>
        </w:rPr>
        <w:t>TAS</w:t>
      </w:r>
      <w:bookmarkEnd w:id="22"/>
      <w:r>
        <w:rPr>
          <w:rFonts w:ascii="Times New Roman" w:eastAsia="等线" w:hAnsi="Times New Roman" w:cs="Times New Roman"/>
          <w:sz w:val="24"/>
          <w:szCs w:val="24"/>
        </w:rPr>
        <w:t>, native and low -altitude mesofauna</w:t>
      </w:r>
      <w:r>
        <w:rPr>
          <w:rFonts w:ascii="Times New Roman" w:eastAsia="等线" w:hAnsi="Times New Roman" w:cs="Times New Roman" w:hint="eastAsia"/>
          <w:sz w:val="24"/>
          <w:szCs w:val="24"/>
        </w:rPr>
        <w:t>.</w:t>
      </w:r>
      <w:r>
        <w:rPr>
          <w:rFonts w:ascii="Times New Roman" w:eastAsia="等线" w:hAnsi="Times New Roman" w:cs="Times New Roman"/>
          <w:sz w:val="24"/>
          <w:szCs w:val="24"/>
        </w:rPr>
        <w:br w:type="page"/>
      </w:r>
    </w:p>
    <w:p w14:paraId="55E90D01" w14:textId="77777777" w:rsidR="00A13B0F" w:rsidRDefault="00000000">
      <w:pPr>
        <w:adjustRightInd w:val="0"/>
        <w:snapToGrid w:val="0"/>
        <w:spacing w:after="0" w:line="480" w:lineRule="auto"/>
        <w:jc w:val="both"/>
        <w:rPr>
          <w:rFonts w:ascii="Times New Roman" w:eastAsia="等线" w:hAnsi="Times New Roman" w:cs="Times New Roman"/>
          <w:sz w:val="24"/>
          <w:szCs w:val="24"/>
        </w:rPr>
      </w:pPr>
      <w:r>
        <w:rPr>
          <w:rFonts w:ascii="Times New Roman" w:eastAsia="等线" w:hAnsi="Times New Roman" w:cs="Times New Roman"/>
          <w:b/>
          <w:bCs/>
          <w:sz w:val="24"/>
          <w:szCs w:val="24"/>
        </w:rPr>
        <w:lastRenderedPageBreak/>
        <w:t>Table S</w:t>
      </w:r>
      <w:r>
        <w:rPr>
          <w:rFonts w:ascii="Times New Roman" w:eastAsia="等线" w:hAnsi="Times New Roman" w:cs="Times New Roman" w:hint="eastAsia"/>
          <w:b/>
          <w:bCs/>
          <w:sz w:val="24"/>
          <w:szCs w:val="24"/>
        </w:rPr>
        <w:t>2</w:t>
      </w:r>
      <w:r>
        <w:rPr>
          <w:rFonts w:ascii="Times New Roman" w:eastAsia="等线" w:hAnsi="Times New Roman" w:cs="Times New Roman"/>
          <w:sz w:val="24"/>
          <w:szCs w:val="24"/>
        </w:rPr>
        <w:t xml:space="preserve"> Relative abundance of soil springtails (Collembola) under different treatments</w:t>
      </w:r>
      <w:r>
        <w:rPr>
          <w:rFonts w:ascii="Times New Roman" w:eastAsia="等线" w:hAnsi="Times New Roman" w:cs="Times New Roman" w:hint="eastAsia"/>
          <w:sz w:val="24"/>
          <w:szCs w:val="24"/>
        </w:rPr>
        <w:t>.</w:t>
      </w:r>
    </w:p>
    <w:tbl>
      <w:tblPr>
        <w:tblW w:w="5000" w:type="pct"/>
        <w:tblCellMar>
          <w:left w:w="0" w:type="dxa"/>
          <w:right w:w="0" w:type="dxa"/>
        </w:tblCellMar>
        <w:tblLook w:val="04A0" w:firstRow="1" w:lastRow="0" w:firstColumn="1" w:lastColumn="0" w:noHBand="0" w:noVBand="1"/>
      </w:tblPr>
      <w:tblGrid>
        <w:gridCol w:w="1738"/>
        <w:gridCol w:w="1571"/>
        <w:gridCol w:w="2465"/>
        <w:gridCol w:w="844"/>
        <w:gridCol w:w="844"/>
        <w:gridCol w:w="844"/>
      </w:tblGrid>
      <w:tr w:rsidR="00A13B0F" w14:paraId="22752055" w14:textId="77777777">
        <w:trPr>
          <w:trHeight w:val="278"/>
        </w:trPr>
        <w:tc>
          <w:tcPr>
            <w:tcW w:w="1046" w:type="pct"/>
            <w:tcBorders>
              <w:top w:val="single" w:sz="4" w:space="0" w:color="auto"/>
              <w:left w:val="nil"/>
              <w:bottom w:val="single" w:sz="4" w:space="0" w:color="auto"/>
              <w:right w:val="nil"/>
            </w:tcBorders>
            <w:noWrap/>
            <w:tcMar>
              <w:top w:w="15" w:type="dxa"/>
              <w:left w:w="15" w:type="dxa"/>
              <w:bottom w:w="0" w:type="dxa"/>
              <w:right w:w="15" w:type="dxa"/>
            </w:tcMar>
            <w:vAlign w:val="center"/>
          </w:tcPr>
          <w:p w14:paraId="68A4BA2D" w14:textId="77777777" w:rsidR="00A13B0F" w:rsidRDefault="00000000">
            <w:pPr>
              <w:widowControl/>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Springtail_Family</w:t>
            </w:r>
          </w:p>
        </w:tc>
        <w:tc>
          <w:tcPr>
            <w:tcW w:w="946" w:type="pct"/>
            <w:tcBorders>
              <w:top w:val="single" w:sz="4" w:space="0" w:color="auto"/>
              <w:left w:val="nil"/>
              <w:bottom w:val="single" w:sz="4" w:space="0" w:color="auto"/>
              <w:right w:val="nil"/>
            </w:tcBorders>
            <w:noWrap/>
            <w:tcMar>
              <w:top w:w="15" w:type="dxa"/>
              <w:left w:w="15" w:type="dxa"/>
              <w:bottom w:w="0" w:type="dxa"/>
              <w:right w:w="15" w:type="dxa"/>
            </w:tcMar>
            <w:vAlign w:val="center"/>
          </w:tcPr>
          <w:p w14:paraId="12872FE2"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Springtail_Genus</w:t>
            </w:r>
          </w:p>
        </w:tc>
        <w:tc>
          <w:tcPr>
            <w:tcW w:w="1484" w:type="pct"/>
            <w:tcBorders>
              <w:top w:val="single" w:sz="4" w:space="0" w:color="auto"/>
              <w:left w:val="nil"/>
              <w:bottom w:val="single" w:sz="4" w:space="0" w:color="auto"/>
              <w:right w:val="nil"/>
            </w:tcBorders>
            <w:noWrap/>
            <w:tcMar>
              <w:top w:w="15" w:type="dxa"/>
              <w:left w:w="15" w:type="dxa"/>
              <w:bottom w:w="0" w:type="dxa"/>
              <w:right w:w="15" w:type="dxa"/>
            </w:tcMar>
            <w:vAlign w:val="center"/>
          </w:tcPr>
          <w:p w14:paraId="6744BB47"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Springtail_Species</w:t>
            </w:r>
          </w:p>
        </w:tc>
        <w:tc>
          <w:tcPr>
            <w:tcW w:w="508" w:type="pct"/>
            <w:tcBorders>
              <w:top w:val="single" w:sz="4" w:space="0" w:color="auto"/>
              <w:left w:val="nil"/>
              <w:bottom w:val="single" w:sz="4" w:space="0" w:color="auto"/>
              <w:right w:val="nil"/>
            </w:tcBorders>
            <w:noWrap/>
            <w:tcMar>
              <w:top w:w="15" w:type="dxa"/>
              <w:left w:w="15" w:type="dxa"/>
              <w:bottom w:w="0" w:type="dxa"/>
              <w:right w:w="15" w:type="dxa"/>
            </w:tcMar>
            <w:vAlign w:val="center"/>
          </w:tcPr>
          <w:p w14:paraId="52D18C40"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NAS</w:t>
            </w:r>
          </w:p>
        </w:tc>
        <w:tc>
          <w:tcPr>
            <w:tcW w:w="508" w:type="pct"/>
            <w:tcBorders>
              <w:top w:val="single" w:sz="4" w:space="0" w:color="auto"/>
              <w:left w:val="nil"/>
              <w:bottom w:val="single" w:sz="4" w:space="0" w:color="auto"/>
              <w:right w:val="nil"/>
            </w:tcBorders>
            <w:noWrap/>
            <w:tcMar>
              <w:top w:w="15" w:type="dxa"/>
              <w:left w:w="15" w:type="dxa"/>
              <w:bottom w:w="0" w:type="dxa"/>
              <w:right w:w="15" w:type="dxa"/>
            </w:tcMar>
            <w:vAlign w:val="center"/>
          </w:tcPr>
          <w:p w14:paraId="4BFE5DF3"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LAS</w:t>
            </w:r>
          </w:p>
        </w:tc>
        <w:tc>
          <w:tcPr>
            <w:tcW w:w="508" w:type="pct"/>
            <w:tcBorders>
              <w:top w:val="single" w:sz="4" w:space="0" w:color="auto"/>
              <w:left w:val="nil"/>
              <w:bottom w:val="single" w:sz="4" w:space="0" w:color="auto"/>
              <w:right w:val="nil"/>
            </w:tcBorders>
            <w:noWrap/>
            <w:tcMar>
              <w:top w:w="15" w:type="dxa"/>
              <w:left w:w="15" w:type="dxa"/>
              <w:bottom w:w="0" w:type="dxa"/>
              <w:right w:w="15" w:type="dxa"/>
            </w:tcMar>
            <w:vAlign w:val="center"/>
          </w:tcPr>
          <w:p w14:paraId="7866FFED"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TAS</w:t>
            </w:r>
          </w:p>
        </w:tc>
      </w:tr>
      <w:tr w:rsidR="00A13B0F" w14:paraId="7629066E" w14:textId="77777777">
        <w:trPr>
          <w:trHeight w:val="278"/>
        </w:trPr>
        <w:tc>
          <w:tcPr>
            <w:tcW w:w="1046" w:type="pct"/>
            <w:noWrap/>
            <w:tcMar>
              <w:top w:w="15" w:type="dxa"/>
              <w:left w:w="15" w:type="dxa"/>
              <w:bottom w:w="0" w:type="dxa"/>
              <w:right w:w="15" w:type="dxa"/>
            </w:tcMar>
            <w:vAlign w:val="bottom"/>
          </w:tcPr>
          <w:p w14:paraId="026632D3"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Onychiuridae</w:t>
            </w:r>
          </w:p>
        </w:tc>
        <w:tc>
          <w:tcPr>
            <w:tcW w:w="946" w:type="pct"/>
            <w:noWrap/>
            <w:tcMar>
              <w:top w:w="15" w:type="dxa"/>
              <w:left w:w="15" w:type="dxa"/>
              <w:bottom w:w="0" w:type="dxa"/>
              <w:right w:w="15" w:type="dxa"/>
            </w:tcMar>
            <w:vAlign w:val="bottom"/>
          </w:tcPr>
          <w:p w14:paraId="25B8893E"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Allonychiurus</w:t>
            </w:r>
          </w:p>
        </w:tc>
        <w:tc>
          <w:tcPr>
            <w:tcW w:w="1484" w:type="pct"/>
            <w:noWrap/>
            <w:tcMar>
              <w:top w:w="15" w:type="dxa"/>
              <w:left w:w="15" w:type="dxa"/>
              <w:bottom w:w="0" w:type="dxa"/>
              <w:right w:w="15" w:type="dxa"/>
            </w:tcMar>
            <w:vAlign w:val="center"/>
          </w:tcPr>
          <w:p w14:paraId="3375D908"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Allonychiurus songi</w:t>
            </w:r>
          </w:p>
        </w:tc>
        <w:tc>
          <w:tcPr>
            <w:tcW w:w="508" w:type="pct"/>
            <w:noWrap/>
            <w:tcMar>
              <w:top w:w="15" w:type="dxa"/>
              <w:left w:w="15" w:type="dxa"/>
              <w:bottom w:w="0" w:type="dxa"/>
              <w:right w:w="15" w:type="dxa"/>
            </w:tcMar>
            <w:vAlign w:val="center"/>
          </w:tcPr>
          <w:p w14:paraId="4B13D9A7"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391BC0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18E722A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5837E56B" w14:textId="77777777">
        <w:trPr>
          <w:trHeight w:val="278"/>
        </w:trPr>
        <w:tc>
          <w:tcPr>
            <w:tcW w:w="1046" w:type="pct"/>
            <w:noWrap/>
            <w:tcMar>
              <w:top w:w="15" w:type="dxa"/>
              <w:left w:w="15" w:type="dxa"/>
              <w:bottom w:w="0" w:type="dxa"/>
              <w:right w:w="15" w:type="dxa"/>
            </w:tcMar>
            <w:vAlign w:val="bottom"/>
          </w:tcPr>
          <w:p w14:paraId="1EE898C8"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946" w:type="pct"/>
            <w:noWrap/>
            <w:tcMar>
              <w:top w:w="15" w:type="dxa"/>
              <w:left w:w="15" w:type="dxa"/>
              <w:bottom w:w="0" w:type="dxa"/>
              <w:right w:w="15" w:type="dxa"/>
            </w:tcMar>
            <w:vAlign w:val="bottom"/>
          </w:tcPr>
          <w:p w14:paraId="5C39FD02"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Desoria</w:t>
            </w:r>
          </w:p>
        </w:tc>
        <w:tc>
          <w:tcPr>
            <w:tcW w:w="1484" w:type="pct"/>
            <w:noWrap/>
            <w:tcMar>
              <w:top w:w="15" w:type="dxa"/>
              <w:left w:w="15" w:type="dxa"/>
              <w:bottom w:w="0" w:type="dxa"/>
              <w:right w:w="15" w:type="dxa"/>
            </w:tcMar>
            <w:vAlign w:val="center"/>
          </w:tcPr>
          <w:p w14:paraId="37AC1317"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 xml:space="preserve">Desoria tigrina </w:t>
            </w:r>
          </w:p>
        </w:tc>
        <w:tc>
          <w:tcPr>
            <w:tcW w:w="508" w:type="pct"/>
            <w:noWrap/>
            <w:tcMar>
              <w:top w:w="15" w:type="dxa"/>
              <w:left w:w="15" w:type="dxa"/>
              <w:bottom w:w="0" w:type="dxa"/>
              <w:right w:w="15" w:type="dxa"/>
            </w:tcMar>
            <w:vAlign w:val="center"/>
          </w:tcPr>
          <w:p w14:paraId="5F651945"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44874395"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14388AF7"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35077438" w14:textId="77777777">
        <w:trPr>
          <w:trHeight w:val="278"/>
        </w:trPr>
        <w:tc>
          <w:tcPr>
            <w:tcW w:w="1046" w:type="pct"/>
            <w:noWrap/>
            <w:tcMar>
              <w:top w:w="15" w:type="dxa"/>
              <w:left w:w="15" w:type="dxa"/>
              <w:bottom w:w="0" w:type="dxa"/>
              <w:right w:w="15" w:type="dxa"/>
            </w:tcMar>
            <w:vAlign w:val="bottom"/>
          </w:tcPr>
          <w:p w14:paraId="736922D8"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Hypogastruridae</w:t>
            </w:r>
          </w:p>
        </w:tc>
        <w:tc>
          <w:tcPr>
            <w:tcW w:w="946" w:type="pct"/>
            <w:noWrap/>
            <w:tcMar>
              <w:top w:w="15" w:type="dxa"/>
              <w:left w:w="15" w:type="dxa"/>
              <w:bottom w:w="0" w:type="dxa"/>
              <w:right w:w="15" w:type="dxa"/>
            </w:tcMar>
            <w:vAlign w:val="bottom"/>
          </w:tcPr>
          <w:p w14:paraId="236AA4AB"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Ceratophysella</w:t>
            </w:r>
          </w:p>
        </w:tc>
        <w:tc>
          <w:tcPr>
            <w:tcW w:w="1484" w:type="pct"/>
            <w:noWrap/>
            <w:tcMar>
              <w:top w:w="15" w:type="dxa"/>
              <w:left w:w="15" w:type="dxa"/>
              <w:bottom w:w="0" w:type="dxa"/>
              <w:right w:w="15" w:type="dxa"/>
            </w:tcMar>
            <w:vAlign w:val="center"/>
          </w:tcPr>
          <w:p w14:paraId="4D3BF2B0"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Ceratophysella succinea</w:t>
            </w:r>
          </w:p>
        </w:tc>
        <w:tc>
          <w:tcPr>
            <w:tcW w:w="508" w:type="pct"/>
            <w:noWrap/>
            <w:tcMar>
              <w:top w:w="15" w:type="dxa"/>
              <w:left w:w="15" w:type="dxa"/>
              <w:bottom w:w="0" w:type="dxa"/>
              <w:right w:w="15" w:type="dxa"/>
            </w:tcMar>
            <w:vAlign w:val="center"/>
          </w:tcPr>
          <w:p w14:paraId="0FDA171E"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CB590D2"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1C81A79A"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11F4F1CB" w14:textId="77777777">
        <w:trPr>
          <w:trHeight w:val="278"/>
        </w:trPr>
        <w:tc>
          <w:tcPr>
            <w:tcW w:w="1046" w:type="pct"/>
            <w:noWrap/>
            <w:tcMar>
              <w:top w:w="15" w:type="dxa"/>
              <w:left w:w="15" w:type="dxa"/>
              <w:bottom w:w="0" w:type="dxa"/>
              <w:right w:w="15" w:type="dxa"/>
            </w:tcMar>
            <w:vAlign w:val="bottom"/>
          </w:tcPr>
          <w:p w14:paraId="7A0267CD"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Neanuridae</w:t>
            </w:r>
          </w:p>
        </w:tc>
        <w:tc>
          <w:tcPr>
            <w:tcW w:w="946" w:type="pct"/>
            <w:noWrap/>
            <w:tcMar>
              <w:top w:w="15" w:type="dxa"/>
              <w:left w:w="15" w:type="dxa"/>
              <w:bottom w:w="0" w:type="dxa"/>
              <w:right w:w="15" w:type="dxa"/>
            </w:tcMar>
            <w:vAlign w:val="bottom"/>
          </w:tcPr>
          <w:p w14:paraId="49550D0C"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Deutonura</w:t>
            </w:r>
          </w:p>
        </w:tc>
        <w:tc>
          <w:tcPr>
            <w:tcW w:w="1484" w:type="pct"/>
            <w:noWrap/>
            <w:tcMar>
              <w:top w:w="15" w:type="dxa"/>
              <w:left w:w="15" w:type="dxa"/>
              <w:bottom w:w="0" w:type="dxa"/>
              <w:right w:w="15" w:type="dxa"/>
            </w:tcMar>
            <w:vAlign w:val="center"/>
          </w:tcPr>
          <w:p w14:paraId="5EE25CA6"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Deutonura sp.</w:t>
            </w:r>
          </w:p>
        </w:tc>
        <w:tc>
          <w:tcPr>
            <w:tcW w:w="508" w:type="pct"/>
            <w:noWrap/>
            <w:tcMar>
              <w:top w:w="15" w:type="dxa"/>
              <w:left w:w="15" w:type="dxa"/>
              <w:bottom w:w="0" w:type="dxa"/>
              <w:right w:w="15" w:type="dxa"/>
            </w:tcMar>
            <w:vAlign w:val="center"/>
          </w:tcPr>
          <w:p w14:paraId="2D093D99"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68CE2A2"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75DF48B3"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 xml:space="preserve">++ </w:t>
            </w:r>
          </w:p>
        </w:tc>
      </w:tr>
      <w:tr w:rsidR="00A13B0F" w14:paraId="066DA218" w14:textId="77777777">
        <w:trPr>
          <w:trHeight w:val="278"/>
        </w:trPr>
        <w:tc>
          <w:tcPr>
            <w:tcW w:w="1046" w:type="pct"/>
            <w:noWrap/>
            <w:tcMar>
              <w:top w:w="15" w:type="dxa"/>
              <w:left w:w="15" w:type="dxa"/>
              <w:bottom w:w="0" w:type="dxa"/>
              <w:right w:w="15" w:type="dxa"/>
            </w:tcMar>
            <w:vAlign w:val="bottom"/>
          </w:tcPr>
          <w:p w14:paraId="7CECA879"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Neanuridae</w:t>
            </w:r>
          </w:p>
        </w:tc>
        <w:tc>
          <w:tcPr>
            <w:tcW w:w="946" w:type="pct"/>
            <w:noWrap/>
            <w:tcMar>
              <w:top w:w="15" w:type="dxa"/>
              <w:left w:w="15" w:type="dxa"/>
              <w:bottom w:w="0" w:type="dxa"/>
              <w:right w:w="15" w:type="dxa"/>
            </w:tcMar>
            <w:vAlign w:val="bottom"/>
          </w:tcPr>
          <w:p w14:paraId="1E081ED9"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Deutonura</w:t>
            </w:r>
          </w:p>
        </w:tc>
        <w:tc>
          <w:tcPr>
            <w:tcW w:w="1484" w:type="pct"/>
            <w:noWrap/>
            <w:tcMar>
              <w:top w:w="15" w:type="dxa"/>
              <w:left w:w="15" w:type="dxa"/>
              <w:bottom w:w="0" w:type="dxa"/>
              <w:right w:w="15" w:type="dxa"/>
            </w:tcMar>
            <w:vAlign w:val="center"/>
          </w:tcPr>
          <w:p w14:paraId="38942C18"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Deutonura cf. muscorum</w:t>
            </w:r>
          </w:p>
        </w:tc>
        <w:tc>
          <w:tcPr>
            <w:tcW w:w="508" w:type="pct"/>
            <w:noWrap/>
            <w:tcMar>
              <w:top w:w="15" w:type="dxa"/>
              <w:left w:w="15" w:type="dxa"/>
              <w:bottom w:w="0" w:type="dxa"/>
              <w:right w:w="15" w:type="dxa"/>
            </w:tcMar>
            <w:vAlign w:val="center"/>
          </w:tcPr>
          <w:p w14:paraId="276C7694"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070DC7C9"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6B63074"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23B2FE0A" w14:textId="77777777">
        <w:trPr>
          <w:trHeight w:val="278"/>
        </w:trPr>
        <w:tc>
          <w:tcPr>
            <w:tcW w:w="1046" w:type="pct"/>
            <w:noWrap/>
            <w:tcMar>
              <w:top w:w="15" w:type="dxa"/>
              <w:left w:w="15" w:type="dxa"/>
              <w:bottom w:w="0" w:type="dxa"/>
              <w:right w:w="15" w:type="dxa"/>
            </w:tcMar>
            <w:vAlign w:val="bottom"/>
          </w:tcPr>
          <w:p w14:paraId="36F01EED"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Neanuridae</w:t>
            </w:r>
          </w:p>
        </w:tc>
        <w:tc>
          <w:tcPr>
            <w:tcW w:w="946" w:type="pct"/>
            <w:noWrap/>
            <w:tcMar>
              <w:top w:w="15" w:type="dxa"/>
              <w:left w:w="15" w:type="dxa"/>
              <w:bottom w:w="0" w:type="dxa"/>
              <w:right w:w="15" w:type="dxa"/>
            </w:tcMar>
            <w:vAlign w:val="bottom"/>
          </w:tcPr>
          <w:p w14:paraId="34DF4A62"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Friesea</w:t>
            </w:r>
          </w:p>
        </w:tc>
        <w:tc>
          <w:tcPr>
            <w:tcW w:w="1484" w:type="pct"/>
            <w:noWrap/>
            <w:tcMar>
              <w:top w:w="15" w:type="dxa"/>
              <w:left w:w="15" w:type="dxa"/>
              <w:bottom w:w="0" w:type="dxa"/>
              <w:right w:w="15" w:type="dxa"/>
            </w:tcMar>
            <w:vAlign w:val="center"/>
          </w:tcPr>
          <w:p w14:paraId="753554BC"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Friesea sp.</w:t>
            </w:r>
          </w:p>
        </w:tc>
        <w:tc>
          <w:tcPr>
            <w:tcW w:w="508" w:type="pct"/>
            <w:noWrap/>
            <w:tcMar>
              <w:top w:w="15" w:type="dxa"/>
              <w:left w:w="15" w:type="dxa"/>
              <w:bottom w:w="0" w:type="dxa"/>
              <w:right w:w="15" w:type="dxa"/>
            </w:tcMar>
            <w:vAlign w:val="center"/>
          </w:tcPr>
          <w:p w14:paraId="1A00A6E9"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261000CD"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4EFB8F3D"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04A47B08" w14:textId="77777777">
        <w:trPr>
          <w:trHeight w:val="278"/>
        </w:trPr>
        <w:tc>
          <w:tcPr>
            <w:tcW w:w="1046" w:type="pct"/>
            <w:noWrap/>
            <w:tcMar>
              <w:top w:w="15" w:type="dxa"/>
              <w:left w:w="15" w:type="dxa"/>
              <w:bottom w:w="0" w:type="dxa"/>
              <w:right w:w="15" w:type="dxa"/>
            </w:tcMar>
            <w:vAlign w:val="bottom"/>
          </w:tcPr>
          <w:p w14:paraId="24C8882C"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946" w:type="pct"/>
            <w:noWrap/>
            <w:tcMar>
              <w:top w:w="15" w:type="dxa"/>
              <w:left w:w="15" w:type="dxa"/>
              <w:bottom w:w="0" w:type="dxa"/>
              <w:right w:w="15" w:type="dxa"/>
            </w:tcMar>
            <w:vAlign w:val="bottom"/>
          </w:tcPr>
          <w:p w14:paraId="3C1CBEDA"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Folsomia</w:t>
            </w:r>
          </w:p>
        </w:tc>
        <w:tc>
          <w:tcPr>
            <w:tcW w:w="1484" w:type="pct"/>
            <w:noWrap/>
            <w:tcMar>
              <w:top w:w="15" w:type="dxa"/>
              <w:left w:w="15" w:type="dxa"/>
              <w:bottom w:w="0" w:type="dxa"/>
              <w:right w:w="15" w:type="dxa"/>
            </w:tcMar>
            <w:vAlign w:val="center"/>
          </w:tcPr>
          <w:p w14:paraId="35D273E2"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Folsomia octooculata</w:t>
            </w:r>
          </w:p>
        </w:tc>
        <w:tc>
          <w:tcPr>
            <w:tcW w:w="508" w:type="pct"/>
            <w:noWrap/>
            <w:tcMar>
              <w:top w:w="15" w:type="dxa"/>
              <w:left w:w="15" w:type="dxa"/>
              <w:bottom w:w="0" w:type="dxa"/>
              <w:right w:w="15" w:type="dxa"/>
            </w:tcMar>
            <w:vAlign w:val="center"/>
          </w:tcPr>
          <w:p w14:paraId="65B471E7"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6828BB9"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69372C1E"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695E7F8F" w14:textId="77777777">
        <w:trPr>
          <w:trHeight w:val="278"/>
        </w:trPr>
        <w:tc>
          <w:tcPr>
            <w:tcW w:w="1046" w:type="pct"/>
            <w:noWrap/>
            <w:tcMar>
              <w:top w:w="15" w:type="dxa"/>
              <w:left w:w="15" w:type="dxa"/>
              <w:bottom w:w="0" w:type="dxa"/>
              <w:right w:w="15" w:type="dxa"/>
            </w:tcMar>
            <w:vAlign w:val="bottom"/>
          </w:tcPr>
          <w:p w14:paraId="3510863F"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Entomobryidae</w:t>
            </w:r>
          </w:p>
        </w:tc>
        <w:tc>
          <w:tcPr>
            <w:tcW w:w="946" w:type="pct"/>
            <w:noWrap/>
            <w:tcMar>
              <w:top w:w="15" w:type="dxa"/>
              <w:left w:w="15" w:type="dxa"/>
              <w:bottom w:w="0" w:type="dxa"/>
              <w:right w:w="15" w:type="dxa"/>
            </w:tcMar>
            <w:vAlign w:val="bottom"/>
          </w:tcPr>
          <w:p w14:paraId="55FAFC65"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Sinella</w:t>
            </w:r>
          </w:p>
        </w:tc>
        <w:tc>
          <w:tcPr>
            <w:tcW w:w="1484" w:type="pct"/>
            <w:noWrap/>
            <w:tcMar>
              <w:top w:w="15" w:type="dxa"/>
              <w:left w:w="15" w:type="dxa"/>
              <w:bottom w:w="0" w:type="dxa"/>
              <w:right w:w="15" w:type="dxa"/>
            </w:tcMar>
            <w:vAlign w:val="center"/>
          </w:tcPr>
          <w:p w14:paraId="18B1A2E8"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Sinella umesaoi</w:t>
            </w:r>
          </w:p>
        </w:tc>
        <w:tc>
          <w:tcPr>
            <w:tcW w:w="508" w:type="pct"/>
            <w:noWrap/>
            <w:tcMar>
              <w:top w:w="15" w:type="dxa"/>
              <w:left w:w="15" w:type="dxa"/>
              <w:bottom w:w="0" w:type="dxa"/>
              <w:right w:w="15" w:type="dxa"/>
            </w:tcMar>
            <w:vAlign w:val="center"/>
          </w:tcPr>
          <w:p w14:paraId="71C36D8D"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714EC12A"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75556DB4"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53766090" w14:textId="77777777">
        <w:trPr>
          <w:trHeight w:val="278"/>
        </w:trPr>
        <w:tc>
          <w:tcPr>
            <w:tcW w:w="1046" w:type="pct"/>
            <w:noWrap/>
            <w:tcMar>
              <w:top w:w="15" w:type="dxa"/>
              <w:left w:w="15" w:type="dxa"/>
              <w:bottom w:w="0" w:type="dxa"/>
              <w:right w:w="15" w:type="dxa"/>
            </w:tcMar>
            <w:vAlign w:val="bottom"/>
          </w:tcPr>
          <w:p w14:paraId="695083D0"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Hypogastruridae</w:t>
            </w:r>
          </w:p>
        </w:tc>
        <w:tc>
          <w:tcPr>
            <w:tcW w:w="946" w:type="pct"/>
            <w:noWrap/>
            <w:tcMar>
              <w:top w:w="15" w:type="dxa"/>
              <w:left w:w="15" w:type="dxa"/>
              <w:bottom w:w="0" w:type="dxa"/>
              <w:right w:w="15" w:type="dxa"/>
            </w:tcMar>
            <w:vAlign w:val="bottom"/>
          </w:tcPr>
          <w:p w14:paraId="50DDADDC"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Xenylla</w:t>
            </w:r>
          </w:p>
        </w:tc>
        <w:tc>
          <w:tcPr>
            <w:tcW w:w="1484" w:type="pct"/>
            <w:noWrap/>
            <w:tcMar>
              <w:top w:w="15" w:type="dxa"/>
              <w:left w:w="15" w:type="dxa"/>
              <w:bottom w:w="0" w:type="dxa"/>
              <w:right w:w="15" w:type="dxa"/>
            </w:tcMar>
            <w:vAlign w:val="center"/>
          </w:tcPr>
          <w:p w14:paraId="6363AEF4"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Xenylla changlingensis</w:t>
            </w:r>
          </w:p>
        </w:tc>
        <w:tc>
          <w:tcPr>
            <w:tcW w:w="508" w:type="pct"/>
            <w:noWrap/>
            <w:tcMar>
              <w:top w:w="15" w:type="dxa"/>
              <w:left w:w="15" w:type="dxa"/>
              <w:bottom w:w="0" w:type="dxa"/>
              <w:right w:w="15" w:type="dxa"/>
            </w:tcMar>
            <w:vAlign w:val="center"/>
          </w:tcPr>
          <w:p w14:paraId="023BC54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4A0BC0DB"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FF274C4"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49BCF3B2" w14:textId="77777777">
        <w:trPr>
          <w:trHeight w:val="278"/>
        </w:trPr>
        <w:tc>
          <w:tcPr>
            <w:tcW w:w="1046" w:type="pct"/>
            <w:noWrap/>
            <w:tcMar>
              <w:top w:w="15" w:type="dxa"/>
              <w:left w:w="15" w:type="dxa"/>
              <w:bottom w:w="0" w:type="dxa"/>
              <w:right w:w="15" w:type="dxa"/>
            </w:tcMar>
            <w:vAlign w:val="bottom"/>
          </w:tcPr>
          <w:p w14:paraId="7F635A96"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Onychiuridae</w:t>
            </w:r>
          </w:p>
        </w:tc>
        <w:tc>
          <w:tcPr>
            <w:tcW w:w="946" w:type="pct"/>
            <w:noWrap/>
            <w:tcMar>
              <w:top w:w="15" w:type="dxa"/>
              <w:left w:w="15" w:type="dxa"/>
              <w:bottom w:w="0" w:type="dxa"/>
              <w:right w:w="15" w:type="dxa"/>
            </w:tcMar>
            <w:vAlign w:val="bottom"/>
          </w:tcPr>
          <w:p w14:paraId="21972A60"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Heteraphorura</w:t>
            </w:r>
          </w:p>
        </w:tc>
        <w:tc>
          <w:tcPr>
            <w:tcW w:w="1484" w:type="pct"/>
            <w:noWrap/>
            <w:tcMar>
              <w:top w:w="15" w:type="dxa"/>
              <w:left w:w="15" w:type="dxa"/>
              <w:bottom w:w="0" w:type="dxa"/>
              <w:right w:w="15" w:type="dxa"/>
            </w:tcMar>
            <w:vAlign w:val="center"/>
          </w:tcPr>
          <w:p w14:paraId="3F415E58"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Heteraphorura seolagensis</w:t>
            </w:r>
          </w:p>
        </w:tc>
        <w:tc>
          <w:tcPr>
            <w:tcW w:w="508" w:type="pct"/>
            <w:noWrap/>
            <w:tcMar>
              <w:top w:w="15" w:type="dxa"/>
              <w:left w:w="15" w:type="dxa"/>
              <w:bottom w:w="0" w:type="dxa"/>
              <w:right w:w="15" w:type="dxa"/>
            </w:tcMar>
            <w:vAlign w:val="center"/>
          </w:tcPr>
          <w:p w14:paraId="49CD3C05"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618474CA"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1815595"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3E67E71C" w14:textId="77777777">
        <w:trPr>
          <w:trHeight w:val="278"/>
        </w:trPr>
        <w:tc>
          <w:tcPr>
            <w:tcW w:w="1046" w:type="pct"/>
            <w:noWrap/>
            <w:tcMar>
              <w:top w:w="15" w:type="dxa"/>
              <w:left w:w="15" w:type="dxa"/>
              <w:bottom w:w="0" w:type="dxa"/>
              <w:right w:w="15" w:type="dxa"/>
            </w:tcMar>
            <w:vAlign w:val="bottom"/>
          </w:tcPr>
          <w:p w14:paraId="70DDC0D6"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946" w:type="pct"/>
            <w:noWrap/>
            <w:tcMar>
              <w:top w:w="15" w:type="dxa"/>
              <w:left w:w="15" w:type="dxa"/>
              <w:bottom w:w="0" w:type="dxa"/>
              <w:right w:w="15" w:type="dxa"/>
            </w:tcMar>
            <w:vAlign w:val="bottom"/>
          </w:tcPr>
          <w:p w14:paraId="063BD565"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Tetracanthella</w:t>
            </w:r>
          </w:p>
        </w:tc>
        <w:tc>
          <w:tcPr>
            <w:tcW w:w="1484" w:type="pct"/>
            <w:noWrap/>
            <w:tcMar>
              <w:top w:w="15" w:type="dxa"/>
              <w:left w:w="15" w:type="dxa"/>
              <w:bottom w:w="0" w:type="dxa"/>
              <w:right w:w="15" w:type="dxa"/>
            </w:tcMar>
            <w:vAlign w:val="center"/>
          </w:tcPr>
          <w:p w14:paraId="40763CB6"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Tetracanthella wui</w:t>
            </w:r>
          </w:p>
        </w:tc>
        <w:tc>
          <w:tcPr>
            <w:tcW w:w="508" w:type="pct"/>
            <w:noWrap/>
            <w:tcMar>
              <w:top w:w="15" w:type="dxa"/>
              <w:left w:w="15" w:type="dxa"/>
              <w:bottom w:w="0" w:type="dxa"/>
              <w:right w:w="15" w:type="dxa"/>
            </w:tcMar>
            <w:vAlign w:val="center"/>
          </w:tcPr>
          <w:p w14:paraId="1303F4BA"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19D0388C"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64161671"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09284F0C" w14:textId="77777777">
        <w:trPr>
          <w:trHeight w:val="278"/>
        </w:trPr>
        <w:tc>
          <w:tcPr>
            <w:tcW w:w="1046" w:type="pct"/>
            <w:noWrap/>
            <w:tcMar>
              <w:top w:w="15" w:type="dxa"/>
              <w:left w:w="15" w:type="dxa"/>
              <w:bottom w:w="0" w:type="dxa"/>
              <w:right w:w="15" w:type="dxa"/>
            </w:tcMar>
            <w:vAlign w:val="bottom"/>
          </w:tcPr>
          <w:p w14:paraId="3319F2E4"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946" w:type="pct"/>
            <w:noWrap/>
            <w:tcMar>
              <w:top w:w="15" w:type="dxa"/>
              <w:left w:w="15" w:type="dxa"/>
              <w:bottom w:w="0" w:type="dxa"/>
              <w:right w:w="15" w:type="dxa"/>
            </w:tcMar>
            <w:vAlign w:val="bottom"/>
          </w:tcPr>
          <w:p w14:paraId="0587E6E1"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Heteroisotoma</w:t>
            </w:r>
          </w:p>
        </w:tc>
        <w:tc>
          <w:tcPr>
            <w:tcW w:w="1484" w:type="pct"/>
            <w:noWrap/>
            <w:tcMar>
              <w:top w:w="15" w:type="dxa"/>
              <w:left w:w="15" w:type="dxa"/>
              <w:bottom w:w="0" w:type="dxa"/>
              <w:right w:w="15" w:type="dxa"/>
            </w:tcMar>
            <w:vAlign w:val="center"/>
          </w:tcPr>
          <w:p w14:paraId="49B0F53E"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Heteroisotoma sinorossica</w:t>
            </w:r>
          </w:p>
        </w:tc>
        <w:tc>
          <w:tcPr>
            <w:tcW w:w="508" w:type="pct"/>
            <w:noWrap/>
            <w:tcMar>
              <w:top w:w="15" w:type="dxa"/>
              <w:left w:w="15" w:type="dxa"/>
              <w:bottom w:w="0" w:type="dxa"/>
              <w:right w:w="15" w:type="dxa"/>
            </w:tcMar>
            <w:vAlign w:val="center"/>
          </w:tcPr>
          <w:p w14:paraId="24BD2B82"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083AE7DB"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6DD76ED"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34A5B7B0" w14:textId="77777777">
        <w:trPr>
          <w:trHeight w:val="278"/>
        </w:trPr>
        <w:tc>
          <w:tcPr>
            <w:tcW w:w="1046" w:type="pct"/>
            <w:noWrap/>
            <w:tcMar>
              <w:top w:w="15" w:type="dxa"/>
              <w:left w:w="15" w:type="dxa"/>
              <w:bottom w:w="0" w:type="dxa"/>
              <w:right w:w="15" w:type="dxa"/>
            </w:tcMar>
            <w:vAlign w:val="bottom"/>
          </w:tcPr>
          <w:p w14:paraId="6A6D36E1"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Onychiuridae</w:t>
            </w:r>
          </w:p>
        </w:tc>
        <w:tc>
          <w:tcPr>
            <w:tcW w:w="946" w:type="pct"/>
            <w:noWrap/>
            <w:tcMar>
              <w:top w:w="15" w:type="dxa"/>
              <w:left w:w="15" w:type="dxa"/>
              <w:bottom w:w="0" w:type="dxa"/>
              <w:right w:w="15" w:type="dxa"/>
            </w:tcMar>
            <w:vAlign w:val="bottom"/>
          </w:tcPr>
          <w:p w14:paraId="7ADF466D"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Leeonychiurus</w:t>
            </w:r>
          </w:p>
        </w:tc>
        <w:tc>
          <w:tcPr>
            <w:tcW w:w="1484" w:type="pct"/>
            <w:noWrap/>
            <w:tcMar>
              <w:top w:w="15" w:type="dxa"/>
              <w:left w:w="15" w:type="dxa"/>
              <w:bottom w:w="0" w:type="dxa"/>
              <w:right w:w="15" w:type="dxa"/>
            </w:tcMar>
            <w:vAlign w:val="center"/>
          </w:tcPr>
          <w:p w14:paraId="629DCAFE"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Leeonychiurus gulinensis</w:t>
            </w:r>
          </w:p>
        </w:tc>
        <w:tc>
          <w:tcPr>
            <w:tcW w:w="508" w:type="pct"/>
            <w:noWrap/>
            <w:tcMar>
              <w:top w:w="15" w:type="dxa"/>
              <w:left w:w="15" w:type="dxa"/>
              <w:bottom w:w="0" w:type="dxa"/>
              <w:right w:w="15" w:type="dxa"/>
            </w:tcMar>
            <w:vAlign w:val="center"/>
          </w:tcPr>
          <w:p w14:paraId="5A8154CE"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2E9F3735"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2D15B3F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131EC4EC" w14:textId="77777777">
        <w:trPr>
          <w:trHeight w:val="278"/>
        </w:trPr>
        <w:tc>
          <w:tcPr>
            <w:tcW w:w="1046" w:type="pct"/>
            <w:noWrap/>
            <w:tcMar>
              <w:top w:w="15" w:type="dxa"/>
              <w:left w:w="15" w:type="dxa"/>
              <w:bottom w:w="0" w:type="dxa"/>
              <w:right w:w="15" w:type="dxa"/>
            </w:tcMar>
            <w:vAlign w:val="bottom"/>
          </w:tcPr>
          <w:p w14:paraId="5484B42D"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946" w:type="pct"/>
            <w:noWrap/>
            <w:tcMar>
              <w:top w:w="15" w:type="dxa"/>
              <w:left w:w="15" w:type="dxa"/>
              <w:bottom w:w="0" w:type="dxa"/>
              <w:right w:w="15" w:type="dxa"/>
            </w:tcMar>
            <w:vAlign w:val="bottom"/>
          </w:tcPr>
          <w:p w14:paraId="02010901"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Desoria</w:t>
            </w:r>
          </w:p>
        </w:tc>
        <w:tc>
          <w:tcPr>
            <w:tcW w:w="1484" w:type="pct"/>
            <w:noWrap/>
            <w:tcMar>
              <w:top w:w="15" w:type="dxa"/>
              <w:left w:w="15" w:type="dxa"/>
              <w:bottom w:w="0" w:type="dxa"/>
              <w:right w:w="15" w:type="dxa"/>
            </w:tcMar>
            <w:vAlign w:val="center"/>
          </w:tcPr>
          <w:p w14:paraId="7CC318FE"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Desoria sp.</w:t>
            </w:r>
          </w:p>
        </w:tc>
        <w:tc>
          <w:tcPr>
            <w:tcW w:w="508" w:type="pct"/>
            <w:noWrap/>
            <w:tcMar>
              <w:top w:w="15" w:type="dxa"/>
              <w:left w:w="15" w:type="dxa"/>
              <w:bottom w:w="0" w:type="dxa"/>
              <w:right w:w="15" w:type="dxa"/>
            </w:tcMar>
            <w:vAlign w:val="center"/>
          </w:tcPr>
          <w:p w14:paraId="63A2B9DD"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74C15249"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77EB627"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5B9DA2B1" w14:textId="77777777">
        <w:trPr>
          <w:trHeight w:val="278"/>
        </w:trPr>
        <w:tc>
          <w:tcPr>
            <w:tcW w:w="1046" w:type="pct"/>
            <w:noWrap/>
            <w:tcMar>
              <w:top w:w="15" w:type="dxa"/>
              <w:left w:w="15" w:type="dxa"/>
              <w:bottom w:w="0" w:type="dxa"/>
              <w:right w:w="15" w:type="dxa"/>
            </w:tcMar>
            <w:vAlign w:val="bottom"/>
          </w:tcPr>
          <w:p w14:paraId="1E75418A"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946" w:type="pct"/>
            <w:noWrap/>
            <w:tcMar>
              <w:top w:w="15" w:type="dxa"/>
              <w:left w:w="15" w:type="dxa"/>
              <w:bottom w:w="0" w:type="dxa"/>
              <w:right w:w="15" w:type="dxa"/>
            </w:tcMar>
            <w:vAlign w:val="bottom"/>
          </w:tcPr>
          <w:p w14:paraId="136020A1"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Isotoma</w:t>
            </w:r>
          </w:p>
        </w:tc>
        <w:tc>
          <w:tcPr>
            <w:tcW w:w="1484" w:type="pct"/>
            <w:noWrap/>
            <w:tcMar>
              <w:top w:w="15" w:type="dxa"/>
              <w:left w:w="15" w:type="dxa"/>
              <w:bottom w:w="0" w:type="dxa"/>
              <w:right w:w="15" w:type="dxa"/>
            </w:tcMar>
            <w:vAlign w:val="center"/>
          </w:tcPr>
          <w:p w14:paraId="69D07DA1"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Isotoma sp.</w:t>
            </w:r>
          </w:p>
        </w:tc>
        <w:tc>
          <w:tcPr>
            <w:tcW w:w="508" w:type="pct"/>
            <w:noWrap/>
            <w:tcMar>
              <w:top w:w="15" w:type="dxa"/>
              <w:left w:w="15" w:type="dxa"/>
              <w:bottom w:w="0" w:type="dxa"/>
              <w:right w:w="15" w:type="dxa"/>
            </w:tcMar>
            <w:vAlign w:val="center"/>
          </w:tcPr>
          <w:p w14:paraId="7E706BB7"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9E150B4"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13E1E1BC"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47679084" w14:textId="77777777">
        <w:trPr>
          <w:trHeight w:val="278"/>
        </w:trPr>
        <w:tc>
          <w:tcPr>
            <w:tcW w:w="1046" w:type="pct"/>
            <w:noWrap/>
            <w:tcMar>
              <w:top w:w="15" w:type="dxa"/>
              <w:left w:w="15" w:type="dxa"/>
              <w:bottom w:w="0" w:type="dxa"/>
              <w:right w:w="15" w:type="dxa"/>
            </w:tcMar>
            <w:vAlign w:val="bottom"/>
          </w:tcPr>
          <w:p w14:paraId="49773F62"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Entomobryidae</w:t>
            </w:r>
          </w:p>
        </w:tc>
        <w:tc>
          <w:tcPr>
            <w:tcW w:w="946" w:type="pct"/>
            <w:noWrap/>
            <w:tcMar>
              <w:top w:w="15" w:type="dxa"/>
              <w:left w:w="15" w:type="dxa"/>
              <w:bottom w:w="0" w:type="dxa"/>
              <w:right w:w="15" w:type="dxa"/>
            </w:tcMar>
            <w:vAlign w:val="bottom"/>
          </w:tcPr>
          <w:p w14:paraId="7EC77FB2"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Entomobrya</w:t>
            </w:r>
          </w:p>
        </w:tc>
        <w:tc>
          <w:tcPr>
            <w:tcW w:w="1484" w:type="pct"/>
            <w:noWrap/>
            <w:tcMar>
              <w:top w:w="15" w:type="dxa"/>
              <w:left w:w="15" w:type="dxa"/>
              <w:bottom w:w="0" w:type="dxa"/>
              <w:right w:w="15" w:type="dxa"/>
            </w:tcMar>
            <w:vAlign w:val="center"/>
          </w:tcPr>
          <w:p w14:paraId="467ABB7C"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Entomobrya koreana</w:t>
            </w:r>
          </w:p>
        </w:tc>
        <w:tc>
          <w:tcPr>
            <w:tcW w:w="508" w:type="pct"/>
            <w:noWrap/>
            <w:tcMar>
              <w:top w:w="15" w:type="dxa"/>
              <w:left w:w="15" w:type="dxa"/>
              <w:bottom w:w="0" w:type="dxa"/>
              <w:right w:w="15" w:type="dxa"/>
            </w:tcMar>
            <w:vAlign w:val="center"/>
          </w:tcPr>
          <w:p w14:paraId="6D776C92"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198D05CB"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223EDD3"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48894487" w14:textId="77777777">
        <w:trPr>
          <w:trHeight w:val="278"/>
        </w:trPr>
        <w:tc>
          <w:tcPr>
            <w:tcW w:w="1046" w:type="pct"/>
            <w:noWrap/>
            <w:tcMar>
              <w:top w:w="15" w:type="dxa"/>
              <w:left w:w="15" w:type="dxa"/>
              <w:bottom w:w="0" w:type="dxa"/>
              <w:right w:w="15" w:type="dxa"/>
            </w:tcMar>
            <w:vAlign w:val="bottom"/>
          </w:tcPr>
          <w:p w14:paraId="6B200220"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Entomobryidae</w:t>
            </w:r>
          </w:p>
        </w:tc>
        <w:tc>
          <w:tcPr>
            <w:tcW w:w="946" w:type="pct"/>
            <w:noWrap/>
            <w:tcMar>
              <w:top w:w="15" w:type="dxa"/>
              <w:left w:w="15" w:type="dxa"/>
              <w:bottom w:w="0" w:type="dxa"/>
              <w:right w:w="15" w:type="dxa"/>
            </w:tcMar>
            <w:vAlign w:val="bottom"/>
          </w:tcPr>
          <w:p w14:paraId="45FE6E3A"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Homidia</w:t>
            </w:r>
          </w:p>
        </w:tc>
        <w:tc>
          <w:tcPr>
            <w:tcW w:w="1484" w:type="pct"/>
            <w:noWrap/>
            <w:tcMar>
              <w:top w:w="15" w:type="dxa"/>
              <w:left w:w="15" w:type="dxa"/>
              <w:bottom w:w="0" w:type="dxa"/>
              <w:right w:w="15" w:type="dxa"/>
            </w:tcMar>
            <w:vAlign w:val="center"/>
          </w:tcPr>
          <w:p w14:paraId="4CD7706D"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Homidia koreana</w:t>
            </w:r>
          </w:p>
        </w:tc>
        <w:tc>
          <w:tcPr>
            <w:tcW w:w="508" w:type="pct"/>
            <w:noWrap/>
            <w:tcMar>
              <w:top w:w="15" w:type="dxa"/>
              <w:left w:w="15" w:type="dxa"/>
              <w:bottom w:w="0" w:type="dxa"/>
              <w:right w:w="15" w:type="dxa"/>
            </w:tcMar>
            <w:vAlign w:val="center"/>
          </w:tcPr>
          <w:p w14:paraId="0000D8C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B88C8DF"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098EDB8C"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3E0657E5" w14:textId="77777777">
        <w:trPr>
          <w:trHeight w:val="278"/>
        </w:trPr>
        <w:tc>
          <w:tcPr>
            <w:tcW w:w="1046" w:type="pct"/>
            <w:noWrap/>
            <w:tcMar>
              <w:top w:w="15" w:type="dxa"/>
              <w:left w:w="15" w:type="dxa"/>
              <w:bottom w:w="0" w:type="dxa"/>
              <w:right w:w="15" w:type="dxa"/>
            </w:tcMar>
            <w:vAlign w:val="bottom"/>
          </w:tcPr>
          <w:p w14:paraId="5516D17F"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Tomoceridae</w:t>
            </w:r>
          </w:p>
        </w:tc>
        <w:tc>
          <w:tcPr>
            <w:tcW w:w="946" w:type="pct"/>
            <w:noWrap/>
            <w:tcMar>
              <w:top w:w="15" w:type="dxa"/>
              <w:left w:w="15" w:type="dxa"/>
              <w:bottom w:w="0" w:type="dxa"/>
              <w:right w:w="15" w:type="dxa"/>
            </w:tcMar>
            <w:vAlign w:val="bottom"/>
          </w:tcPr>
          <w:p w14:paraId="676FE8E6"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Tomocerus</w:t>
            </w:r>
          </w:p>
        </w:tc>
        <w:tc>
          <w:tcPr>
            <w:tcW w:w="1484" w:type="pct"/>
            <w:noWrap/>
            <w:tcMar>
              <w:top w:w="15" w:type="dxa"/>
              <w:left w:w="15" w:type="dxa"/>
              <w:bottom w:w="0" w:type="dxa"/>
              <w:right w:w="15" w:type="dxa"/>
            </w:tcMar>
            <w:vAlign w:val="center"/>
          </w:tcPr>
          <w:p w14:paraId="4B46B1BF"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Tomocerus similis</w:t>
            </w:r>
          </w:p>
        </w:tc>
        <w:tc>
          <w:tcPr>
            <w:tcW w:w="508" w:type="pct"/>
            <w:noWrap/>
            <w:tcMar>
              <w:top w:w="15" w:type="dxa"/>
              <w:left w:w="15" w:type="dxa"/>
              <w:bottom w:w="0" w:type="dxa"/>
              <w:right w:w="15" w:type="dxa"/>
            </w:tcMar>
            <w:vAlign w:val="center"/>
          </w:tcPr>
          <w:p w14:paraId="721DBF54"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7A41FCA3"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085F49F"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7BCDE251" w14:textId="77777777">
        <w:trPr>
          <w:trHeight w:val="278"/>
        </w:trPr>
        <w:tc>
          <w:tcPr>
            <w:tcW w:w="1046" w:type="pct"/>
            <w:noWrap/>
            <w:tcMar>
              <w:top w:w="15" w:type="dxa"/>
              <w:left w:w="15" w:type="dxa"/>
              <w:bottom w:w="0" w:type="dxa"/>
              <w:right w:w="15" w:type="dxa"/>
            </w:tcMar>
            <w:vAlign w:val="bottom"/>
          </w:tcPr>
          <w:p w14:paraId="1466C7C2"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Onychiuridae</w:t>
            </w:r>
          </w:p>
        </w:tc>
        <w:tc>
          <w:tcPr>
            <w:tcW w:w="946" w:type="pct"/>
            <w:noWrap/>
            <w:tcMar>
              <w:top w:w="15" w:type="dxa"/>
              <w:left w:w="15" w:type="dxa"/>
              <w:bottom w:w="0" w:type="dxa"/>
              <w:right w:w="15" w:type="dxa"/>
            </w:tcMar>
            <w:vAlign w:val="bottom"/>
          </w:tcPr>
          <w:p w14:paraId="460A0F9B"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Hymenaphorura</w:t>
            </w:r>
          </w:p>
        </w:tc>
        <w:tc>
          <w:tcPr>
            <w:tcW w:w="1484" w:type="pct"/>
            <w:noWrap/>
            <w:tcMar>
              <w:top w:w="15" w:type="dxa"/>
              <w:left w:w="15" w:type="dxa"/>
              <w:bottom w:w="0" w:type="dxa"/>
              <w:right w:w="15" w:type="dxa"/>
            </w:tcMar>
            <w:vAlign w:val="center"/>
          </w:tcPr>
          <w:p w14:paraId="0B0574A5"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Hymenaphorura nearctica</w:t>
            </w:r>
          </w:p>
        </w:tc>
        <w:tc>
          <w:tcPr>
            <w:tcW w:w="508" w:type="pct"/>
            <w:noWrap/>
            <w:tcMar>
              <w:top w:w="15" w:type="dxa"/>
              <w:left w:w="15" w:type="dxa"/>
              <w:bottom w:w="0" w:type="dxa"/>
              <w:right w:w="15" w:type="dxa"/>
            </w:tcMar>
            <w:vAlign w:val="center"/>
          </w:tcPr>
          <w:p w14:paraId="6B588E6B"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F5C8CB7"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C8F2D68"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0BB6F041" w14:textId="77777777">
        <w:trPr>
          <w:trHeight w:val="278"/>
        </w:trPr>
        <w:tc>
          <w:tcPr>
            <w:tcW w:w="1046" w:type="pct"/>
            <w:noWrap/>
            <w:tcMar>
              <w:top w:w="15" w:type="dxa"/>
              <w:left w:w="15" w:type="dxa"/>
              <w:bottom w:w="0" w:type="dxa"/>
              <w:right w:w="15" w:type="dxa"/>
            </w:tcMar>
            <w:vAlign w:val="bottom"/>
          </w:tcPr>
          <w:p w14:paraId="24704114"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946" w:type="pct"/>
            <w:noWrap/>
            <w:tcMar>
              <w:top w:w="15" w:type="dxa"/>
              <w:left w:w="15" w:type="dxa"/>
              <w:bottom w:w="0" w:type="dxa"/>
              <w:right w:w="15" w:type="dxa"/>
            </w:tcMar>
            <w:vAlign w:val="bottom"/>
          </w:tcPr>
          <w:p w14:paraId="017D554A"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Parisotoma</w:t>
            </w:r>
          </w:p>
        </w:tc>
        <w:tc>
          <w:tcPr>
            <w:tcW w:w="1484" w:type="pct"/>
            <w:noWrap/>
            <w:tcMar>
              <w:top w:w="15" w:type="dxa"/>
              <w:left w:w="15" w:type="dxa"/>
              <w:bottom w:w="0" w:type="dxa"/>
              <w:right w:w="15" w:type="dxa"/>
            </w:tcMar>
            <w:vAlign w:val="center"/>
          </w:tcPr>
          <w:p w14:paraId="403DB420"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Parisotoma hyonosenensis</w:t>
            </w:r>
          </w:p>
        </w:tc>
        <w:tc>
          <w:tcPr>
            <w:tcW w:w="508" w:type="pct"/>
            <w:noWrap/>
            <w:tcMar>
              <w:top w:w="15" w:type="dxa"/>
              <w:left w:w="15" w:type="dxa"/>
              <w:bottom w:w="0" w:type="dxa"/>
              <w:right w:w="15" w:type="dxa"/>
            </w:tcMar>
            <w:vAlign w:val="center"/>
          </w:tcPr>
          <w:p w14:paraId="1A340AF7"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99574C7"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5ADE855"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2EFF4A82" w14:textId="77777777">
        <w:trPr>
          <w:trHeight w:val="278"/>
        </w:trPr>
        <w:tc>
          <w:tcPr>
            <w:tcW w:w="1046" w:type="pct"/>
            <w:noWrap/>
            <w:tcMar>
              <w:top w:w="15" w:type="dxa"/>
              <w:left w:w="15" w:type="dxa"/>
              <w:bottom w:w="0" w:type="dxa"/>
              <w:right w:w="15" w:type="dxa"/>
            </w:tcMar>
            <w:vAlign w:val="bottom"/>
          </w:tcPr>
          <w:p w14:paraId="042BAC42"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Onychiuridae</w:t>
            </w:r>
          </w:p>
        </w:tc>
        <w:tc>
          <w:tcPr>
            <w:tcW w:w="946" w:type="pct"/>
            <w:noWrap/>
            <w:tcMar>
              <w:top w:w="15" w:type="dxa"/>
              <w:left w:w="15" w:type="dxa"/>
              <w:bottom w:w="0" w:type="dxa"/>
              <w:right w:w="15" w:type="dxa"/>
            </w:tcMar>
            <w:vAlign w:val="bottom"/>
          </w:tcPr>
          <w:p w14:paraId="1A7C0DC3"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Protaphorura</w:t>
            </w:r>
          </w:p>
        </w:tc>
        <w:tc>
          <w:tcPr>
            <w:tcW w:w="1484" w:type="pct"/>
            <w:noWrap/>
            <w:tcMar>
              <w:top w:w="15" w:type="dxa"/>
              <w:left w:w="15" w:type="dxa"/>
              <w:bottom w:w="0" w:type="dxa"/>
              <w:right w:w="15" w:type="dxa"/>
            </w:tcMar>
            <w:vAlign w:val="center"/>
          </w:tcPr>
          <w:p w14:paraId="2428A4A5"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 xml:space="preserve">Protaphorura changbaiensis </w:t>
            </w:r>
          </w:p>
        </w:tc>
        <w:tc>
          <w:tcPr>
            <w:tcW w:w="508" w:type="pct"/>
            <w:noWrap/>
            <w:tcMar>
              <w:top w:w="15" w:type="dxa"/>
              <w:left w:w="15" w:type="dxa"/>
              <w:bottom w:w="0" w:type="dxa"/>
              <w:right w:w="15" w:type="dxa"/>
            </w:tcMar>
            <w:vAlign w:val="center"/>
          </w:tcPr>
          <w:p w14:paraId="46410743"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47C06D75"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C33EC5C"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27D28F34" w14:textId="77777777">
        <w:trPr>
          <w:trHeight w:val="278"/>
        </w:trPr>
        <w:tc>
          <w:tcPr>
            <w:tcW w:w="1046" w:type="pct"/>
            <w:noWrap/>
            <w:tcMar>
              <w:top w:w="15" w:type="dxa"/>
              <w:left w:w="15" w:type="dxa"/>
              <w:bottom w:w="0" w:type="dxa"/>
              <w:right w:w="15" w:type="dxa"/>
            </w:tcMar>
            <w:vAlign w:val="bottom"/>
          </w:tcPr>
          <w:p w14:paraId="12DA22D7"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946" w:type="pct"/>
            <w:noWrap/>
            <w:tcMar>
              <w:top w:w="15" w:type="dxa"/>
              <w:left w:w="15" w:type="dxa"/>
              <w:bottom w:w="0" w:type="dxa"/>
              <w:right w:w="15" w:type="dxa"/>
            </w:tcMar>
            <w:vAlign w:val="bottom"/>
          </w:tcPr>
          <w:p w14:paraId="55773BC4"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1484" w:type="pct"/>
            <w:noWrap/>
            <w:tcMar>
              <w:top w:w="15" w:type="dxa"/>
              <w:left w:w="15" w:type="dxa"/>
              <w:bottom w:w="0" w:type="dxa"/>
              <w:right w:w="15" w:type="dxa"/>
            </w:tcMar>
            <w:vAlign w:val="center"/>
          </w:tcPr>
          <w:p w14:paraId="5A3CA7BE"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Semicerura goryshini</w:t>
            </w:r>
          </w:p>
        </w:tc>
        <w:tc>
          <w:tcPr>
            <w:tcW w:w="508" w:type="pct"/>
            <w:noWrap/>
            <w:tcMar>
              <w:top w:w="15" w:type="dxa"/>
              <w:left w:w="15" w:type="dxa"/>
              <w:bottom w:w="0" w:type="dxa"/>
              <w:right w:w="15" w:type="dxa"/>
            </w:tcMar>
            <w:vAlign w:val="center"/>
          </w:tcPr>
          <w:p w14:paraId="63FC002F"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59FF4F2"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7484DB00"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04EE3134" w14:textId="77777777">
        <w:trPr>
          <w:trHeight w:val="278"/>
        </w:trPr>
        <w:tc>
          <w:tcPr>
            <w:tcW w:w="1046" w:type="pct"/>
            <w:noWrap/>
            <w:tcMar>
              <w:top w:w="15" w:type="dxa"/>
              <w:left w:w="15" w:type="dxa"/>
              <w:bottom w:w="0" w:type="dxa"/>
              <w:right w:w="15" w:type="dxa"/>
            </w:tcMar>
            <w:vAlign w:val="bottom"/>
          </w:tcPr>
          <w:p w14:paraId="53CC8FA3"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Onychiuridae</w:t>
            </w:r>
          </w:p>
        </w:tc>
        <w:tc>
          <w:tcPr>
            <w:tcW w:w="946" w:type="pct"/>
            <w:noWrap/>
            <w:tcMar>
              <w:top w:w="15" w:type="dxa"/>
              <w:left w:w="15" w:type="dxa"/>
              <w:bottom w:w="0" w:type="dxa"/>
              <w:right w:w="15" w:type="dxa"/>
            </w:tcMar>
            <w:vAlign w:val="bottom"/>
          </w:tcPr>
          <w:p w14:paraId="69AF4092"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Sensillonychiurus</w:t>
            </w:r>
          </w:p>
        </w:tc>
        <w:tc>
          <w:tcPr>
            <w:tcW w:w="1484" w:type="pct"/>
            <w:noWrap/>
            <w:tcMar>
              <w:top w:w="15" w:type="dxa"/>
              <w:left w:w="15" w:type="dxa"/>
              <w:bottom w:w="0" w:type="dxa"/>
              <w:right w:w="15" w:type="dxa"/>
            </w:tcMar>
            <w:vAlign w:val="center"/>
          </w:tcPr>
          <w:p w14:paraId="034D1183"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Sensillonychiurus virginis</w:t>
            </w:r>
          </w:p>
        </w:tc>
        <w:tc>
          <w:tcPr>
            <w:tcW w:w="508" w:type="pct"/>
            <w:noWrap/>
            <w:tcMar>
              <w:top w:w="15" w:type="dxa"/>
              <w:left w:w="15" w:type="dxa"/>
              <w:bottom w:w="0" w:type="dxa"/>
              <w:right w:w="15" w:type="dxa"/>
            </w:tcMar>
            <w:vAlign w:val="center"/>
          </w:tcPr>
          <w:p w14:paraId="3EA5745B"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6C6D8F84"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42279E3C"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06D67E8C" w14:textId="77777777">
        <w:trPr>
          <w:trHeight w:val="278"/>
        </w:trPr>
        <w:tc>
          <w:tcPr>
            <w:tcW w:w="1046" w:type="pct"/>
            <w:noWrap/>
            <w:tcMar>
              <w:top w:w="15" w:type="dxa"/>
              <w:left w:w="15" w:type="dxa"/>
              <w:bottom w:w="0" w:type="dxa"/>
              <w:right w:w="15" w:type="dxa"/>
            </w:tcMar>
            <w:vAlign w:val="bottom"/>
          </w:tcPr>
          <w:p w14:paraId="40E23D5B"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Odontellidae</w:t>
            </w:r>
          </w:p>
        </w:tc>
        <w:tc>
          <w:tcPr>
            <w:tcW w:w="946" w:type="pct"/>
            <w:noWrap/>
            <w:tcMar>
              <w:top w:w="15" w:type="dxa"/>
              <w:left w:w="15" w:type="dxa"/>
              <w:bottom w:w="0" w:type="dxa"/>
              <w:right w:w="15" w:type="dxa"/>
            </w:tcMar>
            <w:vAlign w:val="bottom"/>
          </w:tcPr>
          <w:p w14:paraId="42589F01"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Superodontella</w:t>
            </w:r>
          </w:p>
        </w:tc>
        <w:tc>
          <w:tcPr>
            <w:tcW w:w="1484" w:type="pct"/>
            <w:noWrap/>
            <w:tcMar>
              <w:top w:w="15" w:type="dxa"/>
              <w:left w:w="15" w:type="dxa"/>
              <w:bottom w:w="0" w:type="dxa"/>
              <w:right w:w="15" w:type="dxa"/>
            </w:tcMar>
            <w:vAlign w:val="center"/>
          </w:tcPr>
          <w:p w14:paraId="5CD8C620"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Superodontella sp.</w:t>
            </w:r>
          </w:p>
        </w:tc>
        <w:tc>
          <w:tcPr>
            <w:tcW w:w="508" w:type="pct"/>
            <w:noWrap/>
            <w:tcMar>
              <w:top w:w="15" w:type="dxa"/>
              <w:left w:w="15" w:type="dxa"/>
              <w:bottom w:w="0" w:type="dxa"/>
              <w:right w:w="15" w:type="dxa"/>
            </w:tcMar>
            <w:vAlign w:val="center"/>
          </w:tcPr>
          <w:p w14:paraId="03358E8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38A95670"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noWrap/>
            <w:tcMar>
              <w:top w:w="15" w:type="dxa"/>
              <w:left w:w="15" w:type="dxa"/>
              <w:bottom w:w="0" w:type="dxa"/>
              <w:right w:w="15" w:type="dxa"/>
            </w:tcMar>
            <w:vAlign w:val="center"/>
          </w:tcPr>
          <w:p w14:paraId="5365E38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r w:rsidR="00A13B0F" w14:paraId="176F0001" w14:textId="77777777">
        <w:trPr>
          <w:trHeight w:val="278"/>
        </w:trPr>
        <w:tc>
          <w:tcPr>
            <w:tcW w:w="1046" w:type="pct"/>
            <w:tcBorders>
              <w:top w:val="nil"/>
              <w:left w:val="nil"/>
              <w:bottom w:val="single" w:sz="4" w:space="0" w:color="auto"/>
              <w:right w:val="nil"/>
            </w:tcBorders>
            <w:noWrap/>
            <w:tcMar>
              <w:top w:w="15" w:type="dxa"/>
              <w:left w:w="15" w:type="dxa"/>
              <w:bottom w:w="0" w:type="dxa"/>
              <w:right w:w="15" w:type="dxa"/>
            </w:tcMar>
            <w:vAlign w:val="bottom"/>
          </w:tcPr>
          <w:p w14:paraId="6DC185CA"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Isotomidae</w:t>
            </w:r>
          </w:p>
        </w:tc>
        <w:tc>
          <w:tcPr>
            <w:tcW w:w="946" w:type="pct"/>
            <w:tcBorders>
              <w:top w:val="nil"/>
              <w:left w:val="nil"/>
              <w:bottom w:val="single" w:sz="4" w:space="0" w:color="auto"/>
              <w:right w:val="nil"/>
            </w:tcBorders>
            <w:noWrap/>
            <w:tcMar>
              <w:top w:w="15" w:type="dxa"/>
              <w:left w:w="15" w:type="dxa"/>
              <w:bottom w:w="0" w:type="dxa"/>
              <w:right w:w="15" w:type="dxa"/>
            </w:tcMar>
            <w:vAlign w:val="bottom"/>
          </w:tcPr>
          <w:p w14:paraId="34369AC8"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Subisotoma</w:t>
            </w:r>
          </w:p>
        </w:tc>
        <w:tc>
          <w:tcPr>
            <w:tcW w:w="1484" w:type="pct"/>
            <w:tcBorders>
              <w:top w:val="nil"/>
              <w:left w:val="nil"/>
              <w:bottom w:val="single" w:sz="4" w:space="0" w:color="auto"/>
              <w:right w:val="nil"/>
            </w:tcBorders>
            <w:noWrap/>
            <w:tcMar>
              <w:top w:w="15" w:type="dxa"/>
              <w:left w:w="15" w:type="dxa"/>
              <w:bottom w:w="0" w:type="dxa"/>
              <w:right w:w="15" w:type="dxa"/>
            </w:tcMar>
            <w:vAlign w:val="center"/>
          </w:tcPr>
          <w:p w14:paraId="2DDCC300" w14:textId="77777777" w:rsidR="00A13B0F" w:rsidRDefault="00000000">
            <w:pPr>
              <w:adjustRightInd w:val="0"/>
              <w:snapToGrid w:val="0"/>
              <w:spacing w:after="0" w:line="240" w:lineRule="auto"/>
              <w:jc w:val="center"/>
              <w:rPr>
                <w:rFonts w:ascii="Times New Roman" w:eastAsia="等线" w:hAnsi="Times New Roman" w:cs="Times New Roman"/>
                <w:i/>
                <w:iCs/>
                <w:color w:val="000000"/>
                <w:sz w:val="20"/>
                <w:szCs w:val="20"/>
              </w:rPr>
            </w:pPr>
            <w:r>
              <w:rPr>
                <w:rFonts w:ascii="Times New Roman" w:eastAsia="等线" w:hAnsi="Times New Roman" w:cs="Times New Roman"/>
                <w:i/>
                <w:iCs/>
                <w:color w:val="000000"/>
                <w:sz w:val="20"/>
                <w:szCs w:val="20"/>
              </w:rPr>
              <w:t>Subisotoma sp.</w:t>
            </w:r>
          </w:p>
        </w:tc>
        <w:tc>
          <w:tcPr>
            <w:tcW w:w="508" w:type="pct"/>
            <w:tcBorders>
              <w:top w:val="nil"/>
              <w:left w:val="nil"/>
              <w:bottom w:val="single" w:sz="4" w:space="0" w:color="auto"/>
              <w:right w:val="nil"/>
            </w:tcBorders>
            <w:noWrap/>
            <w:tcMar>
              <w:top w:w="15" w:type="dxa"/>
              <w:left w:w="15" w:type="dxa"/>
              <w:bottom w:w="0" w:type="dxa"/>
              <w:right w:w="15" w:type="dxa"/>
            </w:tcMar>
            <w:vAlign w:val="center"/>
          </w:tcPr>
          <w:p w14:paraId="0931906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tcBorders>
              <w:top w:val="nil"/>
              <w:left w:val="nil"/>
              <w:bottom w:val="single" w:sz="4" w:space="0" w:color="auto"/>
              <w:right w:val="nil"/>
            </w:tcBorders>
            <w:noWrap/>
            <w:tcMar>
              <w:top w:w="15" w:type="dxa"/>
              <w:left w:w="15" w:type="dxa"/>
              <w:bottom w:w="0" w:type="dxa"/>
              <w:right w:w="15" w:type="dxa"/>
            </w:tcMar>
            <w:vAlign w:val="center"/>
          </w:tcPr>
          <w:p w14:paraId="4D7D51C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c>
          <w:tcPr>
            <w:tcW w:w="508" w:type="pct"/>
            <w:tcBorders>
              <w:top w:val="nil"/>
              <w:left w:val="nil"/>
              <w:bottom w:val="single" w:sz="4" w:space="0" w:color="auto"/>
              <w:right w:val="nil"/>
            </w:tcBorders>
            <w:noWrap/>
            <w:tcMar>
              <w:top w:w="15" w:type="dxa"/>
              <w:left w:w="15" w:type="dxa"/>
              <w:bottom w:w="0" w:type="dxa"/>
              <w:right w:w="15" w:type="dxa"/>
            </w:tcMar>
            <w:vAlign w:val="center"/>
          </w:tcPr>
          <w:p w14:paraId="5BB70606" w14:textId="77777777" w:rsidR="00A13B0F" w:rsidRDefault="00000000">
            <w:pPr>
              <w:adjustRightInd w:val="0"/>
              <w:snapToGrid w:val="0"/>
              <w:spacing w:after="0" w:line="240" w:lineRule="auto"/>
              <w:jc w:val="center"/>
              <w:rPr>
                <w:rFonts w:ascii="Times New Roman" w:eastAsia="等线" w:hAnsi="Times New Roman" w:cs="Times New Roman"/>
                <w:color w:val="000000"/>
                <w:sz w:val="20"/>
                <w:szCs w:val="20"/>
              </w:rPr>
            </w:pPr>
            <w:r>
              <w:rPr>
                <w:rFonts w:ascii="Times New Roman" w:eastAsia="等线" w:hAnsi="Times New Roman" w:cs="Times New Roman"/>
                <w:color w:val="000000"/>
                <w:sz w:val="20"/>
                <w:szCs w:val="20"/>
              </w:rPr>
              <w:t>++</w:t>
            </w:r>
          </w:p>
        </w:tc>
      </w:tr>
    </w:tbl>
    <w:p w14:paraId="185FE874" w14:textId="221C1A01" w:rsidR="00A13B0F" w:rsidRDefault="00000000">
      <w:pPr>
        <w:widowControl/>
        <w:adjustRightInd w:val="0"/>
        <w:snapToGrid w:val="0"/>
        <w:spacing w:after="0" w:line="480" w:lineRule="auto"/>
        <w:jc w:val="both"/>
        <w:rPr>
          <w:rFonts w:ascii="Times New Roman" w:eastAsia="等线" w:hAnsi="Times New Roman" w:cs="Times New Roman"/>
          <w:kern w:val="0"/>
          <w:sz w:val="24"/>
          <w:szCs w:val="24"/>
          <w14:ligatures w14:val="none"/>
        </w:rPr>
        <w:sectPr w:rsidR="00A13B0F">
          <w:pgSz w:w="11906" w:h="16838"/>
          <w:pgMar w:top="1440" w:right="1800" w:bottom="1440" w:left="1800" w:header="851" w:footer="992" w:gutter="0"/>
          <w:lnNumType w:countBy="1" w:restart="continuous"/>
          <w:cols w:space="425"/>
          <w:docGrid w:type="lines" w:linePitch="312"/>
        </w:sectPr>
      </w:pPr>
      <w:bookmarkStart w:id="23" w:name="OLE_LINK37"/>
      <w:r>
        <w:rPr>
          <w:rFonts w:ascii="Times New Roman" w:eastAsia="等线" w:hAnsi="Times New Roman" w:cs="Times New Roman"/>
          <w:kern w:val="0"/>
          <w:sz w:val="24"/>
          <w:szCs w:val="24"/>
          <w14:ligatures w14:val="none"/>
        </w:rPr>
        <w:t xml:space="preserve"> </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 xml:space="preserve">, absent; </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 Relative abundance</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 xml:space="preserve">1%; </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 xml:space="preserve">, Relative abundance 1%~10%; </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 Relative a</w:t>
      </w:r>
      <w:bookmarkStart w:id="24" w:name="OLE_LINK11"/>
      <w:r>
        <w:rPr>
          <w:rFonts w:ascii="Times New Roman" w:eastAsia="等线" w:hAnsi="Times New Roman" w:cs="Times New Roman"/>
          <w:kern w:val="0"/>
          <w:sz w:val="24"/>
          <w:szCs w:val="24"/>
          <w14:ligatures w14:val="none"/>
        </w:rPr>
        <w:t xml:space="preserve">bundance </w:t>
      </w:r>
      <w:r>
        <w:rPr>
          <w:rFonts w:ascii="Times New Roman" w:eastAsia="等线" w:hAnsi="Times New Roman" w:cs="Times New Roman" w:hint="eastAsia"/>
          <w:kern w:val="0"/>
          <w:sz w:val="24"/>
          <w:szCs w:val="24"/>
          <w14:ligatures w14:val="none"/>
        </w:rPr>
        <w:t>≥</w:t>
      </w:r>
      <w:r>
        <w:rPr>
          <w:rFonts w:ascii="Times New Roman" w:eastAsia="等线" w:hAnsi="Times New Roman" w:cs="Times New Roman"/>
          <w:kern w:val="0"/>
          <w:sz w:val="24"/>
          <w:szCs w:val="24"/>
          <w14:ligatures w14:val="none"/>
        </w:rPr>
        <w:t>10%. NAS, native-altitude mesofauna; LAS, low-altitude mesofauna; TAS, native and low -altitude mesofauna</w:t>
      </w:r>
      <w:bookmarkEnd w:id="23"/>
      <w:bookmarkEnd w:id="24"/>
      <w:r>
        <w:rPr>
          <w:rFonts w:ascii="Times New Roman" w:eastAsia="等线" w:hAnsi="Times New Roman" w:cs="Times New Roman" w:hint="eastAsia"/>
          <w:kern w:val="0"/>
          <w:sz w:val="24"/>
          <w:szCs w:val="24"/>
          <w14:ligatures w14:val="none"/>
        </w:rPr>
        <w:t>.</w:t>
      </w:r>
    </w:p>
    <w:p w14:paraId="3265658F" w14:textId="77777777" w:rsidR="00A13B0F" w:rsidRDefault="00000000">
      <w:pPr>
        <w:widowControl/>
        <w:adjustRightInd w:val="0"/>
        <w:snapToGrid w:val="0"/>
        <w:spacing w:after="0" w:line="480" w:lineRule="auto"/>
        <w:jc w:val="both"/>
        <w:rPr>
          <w:rFonts w:ascii="Times New Roman" w:hAnsi="Times New Roman" w:cs="Times New Roman"/>
          <w:b/>
          <w:bCs/>
          <w:sz w:val="24"/>
          <w:szCs w:val="24"/>
        </w:rPr>
      </w:pPr>
      <w:bookmarkStart w:id="25" w:name="OLE_LINK206"/>
      <w:bookmarkStart w:id="26" w:name="OLE_LINK276"/>
      <w:bookmarkStart w:id="27" w:name="OLE_LINK204"/>
      <w:bookmarkStart w:id="28" w:name="OLE_LINK7"/>
      <w:bookmarkStart w:id="29" w:name="OLE_LINK4"/>
      <w:bookmarkStart w:id="30" w:name="OLE_LINK3"/>
      <w:r>
        <w:rPr>
          <w:rFonts w:ascii="Times New Roman" w:hAnsi="Times New Roman" w:cs="Times New Roman"/>
          <w:b/>
          <w:bCs/>
          <w:sz w:val="24"/>
          <w:szCs w:val="24"/>
        </w:rPr>
        <w:lastRenderedPageBreak/>
        <w:t xml:space="preserve">Table </w:t>
      </w:r>
      <w:r>
        <w:rPr>
          <w:rFonts w:ascii="Times New Roman" w:hAnsi="Times New Roman" w:cs="Times New Roman" w:hint="eastAsia"/>
          <w:b/>
          <w:bCs/>
          <w:sz w:val="24"/>
          <w:szCs w:val="24"/>
        </w:rPr>
        <w:t xml:space="preserve">S3 </w:t>
      </w:r>
      <w:r>
        <w:rPr>
          <w:rFonts w:ascii="Times New Roman" w:hAnsi="Times New Roman" w:cs="Times New Roman"/>
          <w:sz w:val="24"/>
          <w:szCs w:val="24"/>
        </w:rPr>
        <w:t xml:space="preserve">Physicochemical properties of the experimental soils. Values represent means ± standard errors (n = 3). Abbreviation: TN: total nitrogen; TC: total carbon; pH: potential </w:t>
      </w:r>
      <w:bookmarkEnd w:id="25"/>
      <w:r>
        <w:rPr>
          <w:rFonts w:ascii="Times New Roman" w:hAnsi="Times New Roman" w:cs="Times New Roman"/>
          <w:sz w:val="24"/>
          <w:szCs w:val="24"/>
        </w:rPr>
        <w:t>of hydrogen; SOC: Soil organic carbon; TP: Total Phosphorus; AN: available nitrogen; AP: available phosphorous; NH</w:t>
      </w:r>
      <w:r>
        <w:rPr>
          <w:rFonts w:ascii="Times New Roman" w:hAnsi="Times New Roman" w:cs="Times New Roman"/>
          <w:sz w:val="24"/>
          <w:szCs w:val="24"/>
          <w:vertAlign w:val="subscript"/>
        </w:rPr>
        <w:t>4</w:t>
      </w:r>
      <w:r>
        <w:rPr>
          <w:rFonts w:ascii="Times New Roman" w:hAnsi="Times New Roman" w:cs="Times New Roman"/>
          <w:sz w:val="24"/>
          <w:szCs w:val="24"/>
          <w:vertAlign w:val="superscript"/>
        </w:rPr>
        <w:t>+</w:t>
      </w:r>
      <w:r>
        <w:rPr>
          <w:rFonts w:ascii="Times New Roman" w:hAnsi="Times New Roman" w:cs="Times New Roman"/>
          <w:sz w:val="24"/>
          <w:szCs w:val="24"/>
        </w:rPr>
        <w:t>-N: Ammonium nitrogen; NO</w:t>
      </w:r>
      <w:r>
        <w:rPr>
          <w:rFonts w:ascii="Times New Roman" w:hAnsi="Times New Roman" w:cs="Times New Roman"/>
          <w:sz w:val="24"/>
          <w:szCs w:val="24"/>
          <w:vertAlign w:val="subscript"/>
        </w:rPr>
        <w:t>3</w:t>
      </w:r>
      <w:r>
        <w:rPr>
          <w:rFonts w:ascii="Times New Roman" w:hAnsi="Times New Roman" w:cs="Times New Roman"/>
          <w:sz w:val="24"/>
          <w:szCs w:val="24"/>
          <w:vertAlign w:val="superscript"/>
        </w:rPr>
        <w:t>-</w:t>
      </w:r>
      <w:r>
        <w:rPr>
          <w:rFonts w:ascii="Times New Roman" w:hAnsi="Times New Roman" w:cs="Times New Roman"/>
          <w:sz w:val="24"/>
          <w:szCs w:val="24"/>
        </w:rPr>
        <w:t>-N: nitrate nitrogen; DOC: dissolved organic carbon</w:t>
      </w:r>
      <w:r>
        <w:rPr>
          <w:rFonts w:ascii="Times New Roman" w:hAnsi="Times New Roman" w:cs="Times New Roman" w:hint="eastAsia"/>
          <w:sz w:val="24"/>
          <w:szCs w:val="24"/>
        </w:rPr>
        <w:t>.</w:t>
      </w:r>
    </w:p>
    <w:tbl>
      <w:tblPr>
        <w:tblW w:w="5000" w:type="pct"/>
        <w:jc w:val="center"/>
        <w:tblLook w:val="04A0" w:firstRow="1" w:lastRow="0" w:firstColumn="1" w:lastColumn="0" w:noHBand="0" w:noVBand="1"/>
      </w:tblPr>
      <w:tblGrid>
        <w:gridCol w:w="610"/>
        <w:gridCol w:w="1125"/>
        <w:gridCol w:w="1226"/>
        <w:gridCol w:w="1026"/>
        <w:gridCol w:w="1247"/>
        <w:gridCol w:w="1426"/>
        <w:gridCol w:w="1326"/>
        <w:gridCol w:w="1262"/>
        <w:gridCol w:w="1652"/>
        <w:gridCol w:w="1622"/>
        <w:gridCol w:w="1436"/>
      </w:tblGrid>
      <w:tr w:rsidR="00A13B0F" w14:paraId="2A81CC43" w14:textId="77777777">
        <w:trPr>
          <w:trHeight w:val="330"/>
          <w:jc w:val="center"/>
        </w:trPr>
        <w:tc>
          <w:tcPr>
            <w:tcW w:w="219" w:type="pct"/>
            <w:tcBorders>
              <w:top w:val="single" w:sz="4" w:space="0" w:color="auto"/>
              <w:left w:val="nil"/>
              <w:bottom w:val="single" w:sz="4" w:space="0" w:color="auto"/>
              <w:right w:val="nil"/>
            </w:tcBorders>
            <w:noWrap/>
            <w:vAlign w:val="center"/>
          </w:tcPr>
          <w:p w14:paraId="76F5FA5C" w14:textId="77777777" w:rsidR="00A13B0F" w:rsidRDefault="00A13B0F">
            <w:pPr>
              <w:widowControl/>
              <w:adjustRightInd w:val="0"/>
              <w:snapToGrid w:val="0"/>
              <w:spacing w:after="0" w:line="240" w:lineRule="auto"/>
              <w:jc w:val="center"/>
              <w:rPr>
                <w:rFonts w:ascii="Times New Roman" w:hAnsi="Times New Roman" w:cs="Times New Roman"/>
                <w:b/>
                <w:bCs/>
                <w:sz w:val="20"/>
                <w:szCs w:val="20"/>
              </w:rPr>
            </w:pPr>
            <w:bookmarkStart w:id="31" w:name="_Hlk222337572"/>
            <w:bookmarkEnd w:id="26"/>
          </w:p>
          <w:p w14:paraId="55928C56" w14:textId="77777777" w:rsidR="00A13B0F" w:rsidRDefault="00A13B0F">
            <w:pPr>
              <w:widowControl/>
              <w:adjustRightInd w:val="0"/>
              <w:snapToGrid w:val="0"/>
              <w:spacing w:after="0" w:line="240" w:lineRule="auto"/>
              <w:jc w:val="center"/>
              <w:rPr>
                <w:rFonts w:ascii="Times New Roman" w:hAnsi="Times New Roman" w:cs="Times New Roman"/>
                <w:b/>
                <w:bCs/>
                <w:sz w:val="20"/>
                <w:szCs w:val="20"/>
              </w:rPr>
            </w:pPr>
          </w:p>
        </w:tc>
        <w:tc>
          <w:tcPr>
            <w:tcW w:w="403" w:type="pct"/>
            <w:tcBorders>
              <w:top w:val="single" w:sz="4" w:space="0" w:color="auto"/>
              <w:left w:val="nil"/>
              <w:bottom w:val="single" w:sz="4" w:space="0" w:color="auto"/>
              <w:right w:val="nil"/>
            </w:tcBorders>
            <w:noWrap/>
            <w:vAlign w:val="center"/>
          </w:tcPr>
          <w:p w14:paraId="721EB540"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TN</w:t>
            </w:r>
            <w:bookmarkStart w:id="32" w:name="OLE_LINK213"/>
            <w:r>
              <w:rPr>
                <w:rFonts w:ascii="Times New Roman" w:hAnsi="Times New Roman" w:cs="Times New Roman"/>
                <w:sz w:val="20"/>
                <w:szCs w:val="20"/>
              </w:rPr>
              <w:t xml:space="preserve"> (</w:t>
            </w:r>
            <w:bookmarkStart w:id="33" w:name="OLE_LINK205"/>
            <w:r>
              <w:rPr>
                <w:rFonts w:ascii="Times New Roman" w:hAnsi="Times New Roman" w:cs="Times New Roman"/>
                <w:sz w:val="20"/>
                <w:szCs w:val="20"/>
              </w:rPr>
              <w:t>g kg</w:t>
            </w:r>
            <w:r>
              <w:rPr>
                <w:rFonts w:ascii="Times New Roman" w:hAnsi="Times New Roman" w:cs="Times New Roman"/>
                <w:sz w:val="20"/>
                <w:szCs w:val="20"/>
                <w:vertAlign w:val="superscript"/>
              </w:rPr>
              <w:t>-1</w:t>
            </w:r>
            <w:bookmarkEnd w:id="33"/>
            <w:r>
              <w:rPr>
                <w:rFonts w:ascii="Times New Roman" w:hAnsi="Times New Roman" w:cs="Times New Roman"/>
                <w:sz w:val="20"/>
                <w:szCs w:val="20"/>
              </w:rPr>
              <w:t>)</w:t>
            </w:r>
            <w:bookmarkEnd w:id="32"/>
          </w:p>
        </w:tc>
        <w:tc>
          <w:tcPr>
            <w:tcW w:w="439" w:type="pct"/>
            <w:tcBorders>
              <w:top w:val="single" w:sz="4" w:space="0" w:color="auto"/>
              <w:left w:val="nil"/>
              <w:bottom w:val="single" w:sz="4" w:space="0" w:color="auto"/>
              <w:right w:val="nil"/>
            </w:tcBorders>
            <w:noWrap/>
            <w:vAlign w:val="center"/>
          </w:tcPr>
          <w:p w14:paraId="1F1C5BAD"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TC (g kg</w:t>
            </w:r>
            <w:r>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368" w:type="pct"/>
            <w:tcBorders>
              <w:top w:val="single" w:sz="4" w:space="0" w:color="auto"/>
              <w:left w:val="nil"/>
              <w:bottom w:val="single" w:sz="4" w:space="0" w:color="auto"/>
              <w:right w:val="nil"/>
            </w:tcBorders>
            <w:noWrap/>
            <w:vAlign w:val="center"/>
          </w:tcPr>
          <w:p w14:paraId="1DF5C667"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pH</w:t>
            </w:r>
          </w:p>
        </w:tc>
        <w:tc>
          <w:tcPr>
            <w:tcW w:w="447" w:type="pct"/>
            <w:tcBorders>
              <w:top w:val="single" w:sz="4" w:space="0" w:color="auto"/>
              <w:left w:val="nil"/>
              <w:bottom w:val="single" w:sz="4" w:space="0" w:color="auto"/>
              <w:right w:val="nil"/>
            </w:tcBorders>
            <w:noWrap/>
            <w:vAlign w:val="center"/>
          </w:tcPr>
          <w:p w14:paraId="78C92CFD"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SOC (g kg</w:t>
            </w:r>
            <w:r>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511" w:type="pct"/>
            <w:tcBorders>
              <w:top w:val="single" w:sz="4" w:space="0" w:color="auto"/>
              <w:left w:val="nil"/>
              <w:bottom w:val="single" w:sz="4" w:space="0" w:color="auto"/>
              <w:right w:val="nil"/>
            </w:tcBorders>
            <w:noWrap/>
            <w:vAlign w:val="center"/>
          </w:tcPr>
          <w:p w14:paraId="58CFE25D"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TP</w:t>
            </w:r>
            <w:bookmarkStart w:id="34" w:name="OLE_LINK214"/>
            <w:r>
              <w:rPr>
                <w:rFonts w:ascii="Times New Roman" w:hAnsi="Times New Roman" w:cs="Times New Roman"/>
                <w:sz w:val="20"/>
                <w:szCs w:val="20"/>
              </w:rPr>
              <w:t xml:space="preserve"> (mg kg</w:t>
            </w:r>
            <w:r>
              <w:rPr>
                <w:rFonts w:ascii="Times New Roman" w:hAnsi="Times New Roman" w:cs="Times New Roman"/>
                <w:sz w:val="20"/>
                <w:szCs w:val="20"/>
                <w:vertAlign w:val="superscript"/>
              </w:rPr>
              <w:t>-1</w:t>
            </w:r>
            <w:r>
              <w:rPr>
                <w:rFonts w:ascii="Times New Roman" w:hAnsi="Times New Roman" w:cs="Times New Roman"/>
                <w:sz w:val="20"/>
                <w:szCs w:val="20"/>
              </w:rPr>
              <w:t>)</w:t>
            </w:r>
            <w:bookmarkEnd w:id="34"/>
          </w:p>
        </w:tc>
        <w:tc>
          <w:tcPr>
            <w:tcW w:w="475" w:type="pct"/>
            <w:tcBorders>
              <w:top w:val="single" w:sz="4" w:space="0" w:color="auto"/>
              <w:left w:val="nil"/>
              <w:bottom w:val="single" w:sz="4" w:space="0" w:color="auto"/>
              <w:right w:val="nil"/>
            </w:tcBorders>
            <w:noWrap/>
            <w:vAlign w:val="center"/>
          </w:tcPr>
          <w:p w14:paraId="3A2BFEC0"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AN (mg kg</w:t>
            </w:r>
            <w:r>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452" w:type="pct"/>
            <w:tcBorders>
              <w:top w:val="single" w:sz="4" w:space="0" w:color="auto"/>
              <w:left w:val="nil"/>
              <w:bottom w:val="single" w:sz="4" w:space="0" w:color="auto"/>
              <w:right w:val="nil"/>
            </w:tcBorders>
            <w:noWrap/>
            <w:vAlign w:val="center"/>
          </w:tcPr>
          <w:p w14:paraId="44D8D3FB"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AP (mg kg</w:t>
            </w:r>
            <w:r>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592" w:type="pct"/>
            <w:tcBorders>
              <w:top w:val="single" w:sz="4" w:space="0" w:color="auto"/>
              <w:left w:val="nil"/>
              <w:bottom w:val="single" w:sz="4" w:space="0" w:color="auto"/>
              <w:right w:val="nil"/>
            </w:tcBorders>
            <w:noWrap/>
            <w:vAlign w:val="center"/>
          </w:tcPr>
          <w:p w14:paraId="4D4921EB"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NH</w:t>
            </w:r>
            <w:r>
              <w:rPr>
                <w:rFonts w:ascii="Times New Roman" w:hAnsi="Times New Roman" w:cs="Times New Roman"/>
                <w:sz w:val="20"/>
                <w:szCs w:val="20"/>
                <w:vertAlign w:val="subscript"/>
              </w:rPr>
              <w:t>4</w:t>
            </w:r>
            <w:r>
              <w:rPr>
                <w:rFonts w:ascii="Times New Roman" w:hAnsi="Times New Roman" w:cs="Times New Roman"/>
                <w:sz w:val="20"/>
                <w:szCs w:val="20"/>
                <w:vertAlign w:val="superscript"/>
              </w:rPr>
              <w:t>+</w:t>
            </w:r>
            <w:r>
              <w:rPr>
                <w:rFonts w:ascii="Times New Roman" w:hAnsi="Times New Roman" w:cs="Times New Roman"/>
                <w:sz w:val="20"/>
                <w:szCs w:val="20"/>
              </w:rPr>
              <w:t>-N (mg kg</w:t>
            </w:r>
            <w:r>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581" w:type="pct"/>
            <w:tcBorders>
              <w:top w:val="single" w:sz="4" w:space="0" w:color="auto"/>
              <w:left w:val="nil"/>
              <w:bottom w:val="single" w:sz="4" w:space="0" w:color="auto"/>
              <w:right w:val="nil"/>
            </w:tcBorders>
            <w:noWrap/>
            <w:vAlign w:val="center"/>
          </w:tcPr>
          <w:p w14:paraId="09A71721"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NO</w:t>
            </w:r>
            <w:r>
              <w:rPr>
                <w:rFonts w:ascii="Times New Roman" w:hAnsi="Times New Roman" w:cs="Times New Roman"/>
                <w:sz w:val="20"/>
                <w:szCs w:val="20"/>
                <w:vertAlign w:val="subscript"/>
              </w:rPr>
              <w:t>3</w:t>
            </w:r>
            <w:r>
              <w:rPr>
                <w:rFonts w:ascii="Times New Roman" w:hAnsi="Times New Roman" w:cs="Times New Roman"/>
                <w:sz w:val="20"/>
                <w:szCs w:val="20"/>
                <w:vertAlign w:val="superscript"/>
              </w:rPr>
              <w:t>-</w:t>
            </w:r>
            <w:r>
              <w:rPr>
                <w:rFonts w:ascii="Times New Roman" w:hAnsi="Times New Roman" w:cs="Times New Roman"/>
                <w:sz w:val="20"/>
                <w:szCs w:val="20"/>
              </w:rPr>
              <w:t>-N (mg kg</w:t>
            </w:r>
            <w:r>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514" w:type="pct"/>
            <w:tcBorders>
              <w:top w:val="single" w:sz="4" w:space="0" w:color="auto"/>
              <w:left w:val="nil"/>
              <w:bottom w:val="single" w:sz="4" w:space="0" w:color="auto"/>
              <w:right w:val="nil"/>
            </w:tcBorders>
            <w:noWrap/>
            <w:vAlign w:val="center"/>
          </w:tcPr>
          <w:p w14:paraId="6A2F0FE6"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DOC (mg kg</w:t>
            </w:r>
            <w:r>
              <w:rPr>
                <w:rFonts w:ascii="Times New Roman" w:hAnsi="Times New Roman" w:cs="Times New Roman"/>
                <w:sz w:val="20"/>
                <w:szCs w:val="20"/>
                <w:vertAlign w:val="superscript"/>
              </w:rPr>
              <w:t>-1</w:t>
            </w:r>
            <w:r>
              <w:rPr>
                <w:rFonts w:ascii="Times New Roman" w:hAnsi="Times New Roman" w:cs="Times New Roman"/>
                <w:sz w:val="20"/>
                <w:szCs w:val="20"/>
              </w:rPr>
              <w:t>)</w:t>
            </w:r>
          </w:p>
        </w:tc>
      </w:tr>
      <w:tr w:rsidR="00A13B0F" w14:paraId="2466F493" w14:textId="77777777">
        <w:trPr>
          <w:trHeight w:val="278"/>
          <w:jc w:val="center"/>
        </w:trPr>
        <w:tc>
          <w:tcPr>
            <w:tcW w:w="219" w:type="pct"/>
            <w:tcBorders>
              <w:top w:val="single" w:sz="4" w:space="0" w:color="auto"/>
            </w:tcBorders>
            <w:noWrap/>
            <w:vAlign w:val="bottom"/>
          </w:tcPr>
          <w:p w14:paraId="5085FAC9" w14:textId="77777777" w:rsidR="00A13B0F" w:rsidRDefault="00000000">
            <w:pPr>
              <w:widowControl/>
              <w:adjustRightInd w:val="0"/>
              <w:snapToGrid w:val="0"/>
              <w:spacing w:after="0" w:line="240" w:lineRule="auto"/>
              <w:jc w:val="center"/>
              <w:rPr>
                <w:rFonts w:ascii="Times New Roman" w:hAnsi="Times New Roman" w:cs="Times New Roman"/>
                <w:sz w:val="18"/>
                <w:szCs w:val="18"/>
              </w:rPr>
            </w:pPr>
            <w:bookmarkStart w:id="35" w:name="OLE_LINK212"/>
            <w:r>
              <w:rPr>
                <w:rFonts w:ascii="Times New Roman" w:hAnsi="Times New Roman" w:cs="Times New Roman"/>
                <w:sz w:val="18"/>
                <w:szCs w:val="18"/>
              </w:rPr>
              <w:t>0M</w:t>
            </w:r>
          </w:p>
        </w:tc>
        <w:tc>
          <w:tcPr>
            <w:tcW w:w="403" w:type="pct"/>
            <w:tcBorders>
              <w:top w:val="single" w:sz="4" w:space="0" w:color="auto"/>
            </w:tcBorders>
            <w:noWrap/>
            <w:vAlign w:val="center"/>
          </w:tcPr>
          <w:p w14:paraId="3EF2BFB2"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3.69±1.07</w:t>
            </w:r>
          </w:p>
        </w:tc>
        <w:tc>
          <w:tcPr>
            <w:tcW w:w="439" w:type="pct"/>
            <w:tcBorders>
              <w:top w:val="single" w:sz="4" w:space="0" w:color="auto"/>
            </w:tcBorders>
            <w:noWrap/>
            <w:vAlign w:val="center"/>
          </w:tcPr>
          <w:p w14:paraId="01B0DEDE"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58.73±20.94</w:t>
            </w:r>
          </w:p>
        </w:tc>
        <w:tc>
          <w:tcPr>
            <w:tcW w:w="368" w:type="pct"/>
            <w:tcBorders>
              <w:top w:val="single" w:sz="4" w:space="0" w:color="auto"/>
            </w:tcBorders>
            <w:noWrap/>
            <w:vAlign w:val="center"/>
          </w:tcPr>
          <w:p w14:paraId="79629DE5"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4.77±0.18</w:t>
            </w:r>
          </w:p>
        </w:tc>
        <w:tc>
          <w:tcPr>
            <w:tcW w:w="447" w:type="pct"/>
            <w:tcBorders>
              <w:top w:val="single" w:sz="4" w:space="0" w:color="auto"/>
            </w:tcBorders>
            <w:noWrap/>
            <w:vAlign w:val="center"/>
          </w:tcPr>
          <w:p w14:paraId="575063B0"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57.79±17.16</w:t>
            </w:r>
          </w:p>
        </w:tc>
        <w:tc>
          <w:tcPr>
            <w:tcW w:w="511" w:type="pct"/>
            <w:tcBorders>
              <w:top w:val="single" w:sz="4" w:space="0" w:color="auto"/>
            </w:tcBorders>
            <w:noWrap/>
            <w:vAlign w:val="center"/>
          </w:tcPr>
          <w:p w14:paraId="420D2D54"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438±56.96</w:t>
            </w:r>
          </w:p>
        </w:tc>
        <w:tc>
          <w:tcPr>
            <w:tcW w:w="475" w:type="pct"/>
            <w:tcBorders>
              <w:top w:val="single" w:sz="4" w:space="0" w:color="auto"/>
            </w:tcBorders>
            <w:noWrap/>
            <w:vAlign w:val="center"/>
          </w:tcPr>
          <w:p w14:paraId="0E90D9EB"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311.08±91.82</w:t>
            </w:r>
          </w:p>
        </w:tc>
        <w:tc>
          <w:tcPr>
            <w:tcW w:w="452" w:type="pct"/>
            <w:tcBorders>
              <w:top w:val="single" w:sz="4" w:space="0" w:color="auto"/>
            </w:tcBorders>
            <w:noWrap/>
            <w:vAlign w:val="center"/>
          </w:tcPr>
          <w:p w14:paraId="6604BD26"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17.63±2.50</w:t>
            </w:r>
          </w:p>
        </w:tc>
        <w:tc>
          <w:tcPr>
            <w:tcW w:w="592" w:type="pct"/>
            <w:tcBorders>
              <w:top w:val="single" w:sz="4" w:space="0" w:color="auto"/>
            </w:tcBorders>
            <w:noWrap/>
            <w:vAlign w:val="center"/>
          </w:tcPr>
          <w:p w14:paraId="5ED93E28"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18.98±3.52</w:t>
            </w:r>
          </w:p>
        </w:tc>
        <w:tc>
          <w:tcPr>
            <w:tcW w:w="581" w:type="pct"/>
            <w:tcBorders>
              <w:top w:val="single" w:sz="4" w:space="0" w:color="auto"/>
            </w:tcBorders>
            <w:noWrap/>
            <w:vAlign w:val="center"/>
          </w:tcPr>
          <w:p w14:paraId="4F327F30"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2.21±1.32</w:t>
            </w:r>
          </w:p>
        </w:tc>
        <w:tc>
          <w:tcPr>
            <w:tcW w:w="514" w:type="pct"/>
            <w:tcBorders>
              <w:top w:val="single" w:sz="4" w:space="0" w:color="auto"/>
            </w:tcBorders>
            <w:noWrap/>
            <w:vAlign w:val="center"/>
          </w:tcPr>
          <w:p w14:paraId="5F463B8A"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288.43±72.18</w:t>
            </w:r>
          </w:p>
        </w:tc>
      </w:tr>
      <w:bookmarkEnd w:id="35"/>
      <w:tr w:rsidR="00A13B0F" w14:paraId="0DDE6E31" w14:textId="77777777">
        <w:trPr>
          <w:trHeight w:val="278"/>
          <w:jc w:val="center"/>
        </w:trPr>
        <w:tc>
          <w:tcPr>
            <w:tcW w:w="219" w:type="pct"/>
            <w:noWrap/>
            <w:vAlign w:val="bottom"/>
          </w:tcPr>
          <w:p w14:paraId="1CC18445" w14:textId="77777777" w:rsidR="00A13B0F" w:rsidRDefault="00000000">
            <w:pPr>
              <w:widowControl/>
              <w:adjustRightInd w:val="0"/>
              <w:snapToGri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NAS</w:t>
            </w:r>
          </w:p>
        </w:tc>
        <w:tc>
          <w:tcPr>
            <w:tcW w:w="403" w:type="pct"/>
            <w:noWrap/>
            <w:vAlign w:val="bottom"/>
          </w:tcPr>
          <w:p w14:paraId="46FC0EE0"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4.70±0.18</w:t>
            </w:r>
          </w:p>
        </w:tc>
        <w:tc>
          <w:tcPr>
            <w:tcW w:w="439" w:type="pct"/>
            <w:noWrap/>
            <w:vAlign w:val="bottom"/>
          </w:tcPr>
          <w:p w14:paraId="4ED38FF9"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79.64±3.59</w:t>
            </w:r>
          </w:p>
        </w:tc>
        <w:tc>
          <w:tcPr>
            <w:tcW w:w="368" w:type="pct"/>
            <w:noWrap/>
            <w:vAlign w:val="bottom"/>
          </w:tcPr>
          <w:p w14:paraId="2547332D"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4.61±0.06</w:t>
            </w:r>
          </w:p>
        </w:tc>
        <w:tc>
          <w:tcPr>
            <w:tcW w:w="447" w:type="pct"/>
            <w:noWrap/>
            <w:vAlign w:val="bottom"/>
          </w:tcPr>
          <w:p w14:paraId="37831885"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80.71±7.86</w:t>
            </w:r>
          </w:p>
        </w:tc>
        <w:tc>
          <w:tcPr>
            <w:tcW w:w="511" w:type="pct"/>
            <w:noWrap/>
            <w:vAlign w:val="bottom"/>
          </w:tcPr>
          <w:p w14:paraId="3B50719F"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493.14±4.58</w:t>
            </w:r>
          </w:p>
        </w:tc>
        <w:tc>
          <w:tcPr>
            <w:tcW w:w="475" w:type="pct"/>
            <w:noWrap/>
            <w:vAlign w:val="bottom"/>
          </w:tcPr>
          <w:p w14:paraId="1823A94C"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381.41±13.45</w:t>
            </w:r>
          </w:p>
        </w:tc>
        <w:tc>
          <w:tcPr>
            <w:tcW w:w="452" w:type="pct"/>
            <w:noWrap/>
            <w:vAlign w:val="bottom"/>
          </w:tcPr>
          <w:p w14:paraId="2B22757E"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18.11±2.22</w:t>
            </w:r>
          </w:p>
        </w:tc>
        <w:tc>
          <w:tcPr>
            <w:tcW w:w="592" w:type="pct"/>
            <w:noWrap/>
            <w:vAlign w:val="bottom"/>
          </w:tcPr>
          <w:p w14:paraId="6402350B"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24.6±2.99</w:t>
            </w:r>
          </w:p>
        </w:tc>
        <w:tc>
          <w:tcPr>
            <w:tcW w:w="581" w:type="pct"/>
            <w:noWrap/>
            <w:vAlign w:val="bottom"/>
          </w:tcPr>
          <w:p w14:paraId="43B9D1C5"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1.53±0.22</w:t>
            </w:r>
          </w:p>
        </w:tc>
        <w:tc>
          <w:tcPr>
            <w:tcW w:w="514" w:type="pct"/>
            <w:noWrap/>
            <w:vAlign w:val="bottom"/>
          </w:tcPr>
          <w:p w14:paraId="4AB14630"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357.63±18.89</w:t>
            </w:r>
          </w:p>
        </w:tc>
      </w:tr>
      <w:tr w:rsidR="00A13B0F" w14:paraId="7D420710" w14:textId="77777777">
        <w:trPr>
          <w:trHeight w:val="278"/>
          <w:jc w:val="center"/>
        </w:trPr>
        <w:tc>
          <w:tcPr>
            <w:tcW w:w="219" w:type="pct"/>
            <w:noWrap/>
            <w:vAlign w:val="bottom"/>
          </w:tcPr>
          <w:p w14:paraId="2935FD9B" w14:textId="77777777" w:rsidR="00A13B0F" w:rsidRDefault="00000000">
            <w:pPr>
              <w:widowControl/>
              <w:adjustRightInd w:val="0"/>
              <w:snapToGri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LAS</w:t>
            </w:r>
          </w:p>
        </w:tc>
        <w:tc>
          <w:tcPr>
            <w:tcW w:w="403" w:type="pct"/>
            <w:noWrap/>
            <w:vAlign w:val="center"/>
          </w:tcPr>
          <w:p w14:paraId="174EF8CE"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2.28±0.18</w:t>
            </w:r>
          </w:p>
        </w:tc>
        <w:tc>
          <w:tcPr>
            <w:tcW w:w="439" w:type="pct"/>
            <w:noWrap/>
            <w:vAlign w:val="center"/>
          </w:tcPr>
          <w:p w14:paraId="4BABB3FA"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28.70±2.30</w:t>
            </w:r>
          </w:p>
        </w:tc>
        <w:tc>
          <w:tcPr>
            <w:tcW w:w="368" w:type="pct"/>
            <w:noWrap/>
            <w:vAlign w:val="center"/>
          </w:tcPr>
          <w:p w14:paraId="1524600E"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5.06±0.07</w:t>
            </w:r>
          </w:p>
        </w:tc>
        <w:tc>
          <w:tcPr>
            <w:tcW w:w="447" w:type="pct"/>
            <w:noWrap/>
            <w:vAlign w:val="center"/>
          </w:tcPr>
          <w:p w14:paraId="2F85B195"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28.75±0.47</w:t>
            </w:r>
          </w:p>
        </w:tc>
        <w:tc>
          <w:tcPr>
            <w:tcW w:w="511" w:type="pct"/>
            <w:noWrap/>
            <w:vAlign w:val="center"/>
          </w:tcPr>
          <w:p w14:paraId="36FA7952"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310.78±13.06</w:t>
            </w:r>
          </w:p>
        </w:tc>
        <w:tc>
          <w:tcPr>
            <w:tcW w:w="475" w:type="pct"/>
            <w:noWrap/>
            <w:vAlign w:val="center"/>
          </w:tcPr>
          <w:p w14:paraId="420D109C"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148.35±10.09</w:t>
            </w:r>
          </w:p>
        </w:tc>
        <w:tc>
          <w:tcPr>
            <w:tcW w:w="452" w:type="pct"/>
            <w:noWrap/>
            <w:vAlign w:val="center"/>
          </w:tcPr>
          <w:p w14:paraId="0A431800"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13.23±0.67</w:t>
            </w:r>
          </w:p>
        </w:tc>
        <w:tc>
          <w:tcPr>
            <w:tcW w:w="592" w:type="pct"/>
            <w:noWrap/>
            <w:vAlign w:val="center"/>
          </w:tcPr>
          <w:p w14:paraId="4AFC7DFC"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11.39±1.76</w:t>
            </w:r>
          </w:p>
        </w:tc>
        <w:tc>
          <w:tcPr>
            <w:tcW w:w="581" w:type="pct"/>
            <w:noWrap/>
            <w:vAlign w:val="center"/>
          </w:tcPr>
          <w:p w14:paraId="5379F90C"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2.20±0.33</w:t>
            </w:r>
          </w:p>
        </w:tc>
        <w:tc>
          <w:tcPr>
            <w:tcW w:w="514" w:type="pct"/>
            <w:noWrap/>
            <w:vAlign w:val="center"/>
          </w:tcPr>
          <w:p w14:paraId="09542CA9"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179.13±14.75</w:t>
            </w:r>
          </w:p>
        </w:tc>
      </w:tr>
      <w:tr w:rsidR="00A13B0F" w14:paraId="4E7B7B47" w14:textId="77777777">
        <w:trPr>
          <w:trHeight w:val="278"/>
          <w:jc w:val="center"/>
        </w:trPr>
        <w:tc>
          <w:tcPr>
            <w:tcW w:w="219" w:type="pct"/>
            <w:tcBorders>
              <w:top w:val="nil"/>
              <w:left w:val="nil"/>
              <w:bottom w:val="single" w:sz="4" w:space="0" w:color="auto"/>
              <w:right w:val="nil"/>
            </w:tcBorders>
            <w:noWrap/>
            <w:vAlign w:val="bottom"/>
          </w:tcPr>
          <w:p w14:paraId="6915EF70" w14:textId="77777777" w:rsidR="00A13B0F" w:rsidRDefault="00000000">
            <w:pPr>
              <w:widowControl/>
              <w:adjustRightInd w:val="0"/>
              <w:snapToGri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TAS</w:t>
            </w:r>
          </w:p>
        </w:tc>
        <w:tc>
          <w:tcPr>
            <w:tcW w:w="403" w:type="pct"/>
            <w:tcBorders>
              <w:top w:val="nil"/>
              <w:left w:val="nil"/>
              <w:bottom w:val="single" w:sz="4" w:space="0" w:color="auto"/>
              <w:right w:val="nil"/>
            </w:tcBorders>
            <w:noWrap/>
            <w:vAlign w:val="bottom"/>
          </w:tcPr>
          <w:p w14:paraId="098F9AFF"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3.16±1.56</w:t>
            </w:r>
          </w:p>
        </w:tc>
        <w:tc>
          <w:tcPr>
            <w:tcW w:w="439" w:type="pct"/>
            <w:tcBorders>
              <w:top w:val="nil"/>
              <w:left w:val="nil"/>
              <w:bottom w:val="single" w:sz="4" w:space="0" w:color="auto"/>
              <w:right w:val="nil"/>
            </w:tcBorders>
            <w:noWrap/>
            <w:vAlign w:val="bottom"/>
          </w:tcPr>
          <w:p w14:paraId="6539CD0D"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49.72±33.84</w:t>
            </w:r>
          </w:p>
        </w:tc>
        <w:tc>
          <w:tcPr>
            <w:tcW w:w="368" w:type="pct"/>
            <w:tcBorders>
              <w:top w:val="nil"/>
              <w:left w:val="nil"/>
              <w:bottom w:val="single" w:sz="4" w:space="0" w:color="auto"/>
              <w:right w:val="nil"/>
            </w:tcBorders>
            <w:noWrap/>
            <w:vAlign w:val="bottom"/>
          </w:tcPr>
          <w:p w14:paraId="757C5033"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4.97±0.25</w:t>
            </w:r>
          </w:p>
        </w:tc>
        <w:tc>
          <w:tcPr>
            <w:tcW w:w="447" w:type="pct"/>
            <w:tcBorders>
              <w:top w:val="nil"/>
              <w:left w:val="nil"/>
              <w:bottom w:val="single" w:sz="4" w:space="0" w:color="auto"/>
              <w:right w:val="nil"/>
            </w:tcBorders>
            <w:noWrap/>
            <w:vAlign w:val="bottom"/>
          </w:tcPr>
          <w:p w14:paraId="3D1DA49F"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48.55±29.88</w:t>
            </w:r>
          </w:p>
        </w:tc>
        <w:tc>
          <w:tcPr>
            <w:tcW w:w="511" w:type="pct"/>
            <w:tcBorders>
              <w:top w:val="nil"/>
              <w:left w:val="nil"/>
              <w:bottom w:val="single" w:sz="4" w:space="0" w:color="auto"/>
              <w:right w:val="nil"/>
            </w:tcBorders>
            <w:noWrap/>
            <w:vAlign w:val="bottom"/>
          </w:tcPr>
          <w:p w14:paraId="35413769"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377.66±106.27</w:t>
            </w:r>
          </w:p>
        </w:tc>
        <w:tc>
          <w:tcPr>
            <w:tcW w:w="475" w:type="pct"/>
            <w:tcBorders>
              <w:top w:val="nil"/>
              <w:left w:val="nil"/>
              <w:bottom w:val="single" w:sz="4" w:space="0" w:color="auto"/>
              <w:right w:val="nil"/>
            </w:tcBorders>
            <w:noWrap/>
            <w:vAlign w:val="bottom"/>
          </w:tcPr>
          <w:p w14:paraId="21F79435"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238.7±123.32</w:t>
            </w:r>
          </w:p>
        </w:tc>
        <w:tc>
          <w:tcPr>
            <w:tcW w:w="452" w:type="pct"/>
            <w:tcBorders>
              <w:top w:val="nil"/>
              <w:left w:val="nil"/>
              <w:bottom w:val="single" w:sz="4" w:space="0" w:color="auto"/>
              <w:right w:val="nil"/>
            </w:tcBorders>
            <w:noWrap/>
            <w:vAlign w:val="bottom"/>
          </w:tcPr>
          <w:p w14:paraId="31FD7FA9"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13.69±2.56</w:t>
            </w:r>
          </w:p>
        </w:tc>
        <w:tc>
          <w:tcPr>
            <w:tcW w:w="592" w:type="pct"/>
            <w:tcBorders>
              <w:top w:val="nil"/>
              <w:left w:val="nil"/>
              <w:bottom w:val="single" w:sz="4" w:space="0" w:color="auto"/>
              <w:right w:val="nil"/>
            </w:tcBorders>
            <w:noWrap/>
            <w:vAlign w:val="bottom"/>
          </w:tcPr>
          <w:p w14:paraId="65173808"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14.45±8.63</w:t>
            </w:r>
          </w:p>
        </w:tc>
        <w:tc>
          <w:tcPr>
            <w:tcW w:w="581" w:type="pct"/>
            <w:tcBorders>
              <w:top w:val="nil"/>
              <w:left w:val="nil"/>
              <w:bottom w:val="single" w:sz="4" w:space="0" w:color="auto"/>
              <w:right w:val="nil"/>
            </w:tcBorders>
            <w:noWrap/>
            <w:vAlign w:val="bottom"/>
          </w:tcPr>
          <w:p w14:paraId="46CD693E"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1.94±0.05</w:t>
            </w:r>
          </w:p>
        </w:tc>
        <w:tc>
          <w:tcPr>
            <w:tcW w:w="514" w:type="pct"/>
            <w:tcBorders>
              <w:top w:val="nil"/>
              <w:left w:val="nil"/>
              <w:bottom w:val="single" w:sz="4" w:space="0" w:color="auto"/>
              <w:right w:val="nil"/>
            </w:tcBorders>
            <w:noWrap/>
            <w:vAlign w:val="bottom"/>
          </w:tcPr>
          <w:p w14:paraId="514B3D4C" w14:textId="77777777" w:rsidR="00A13B0F" w:rsidRDefault="00000000">
            <w:pPr>
              <w:widowControl/>
              <w:adjustRightInd w:val="0"/>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225.83±97.06</w:t>
            </w:r>
          </w:p>
        </w:tc>
      </w:tr>
    </w:tbl>
    <w:bookmarkEnd w:id="27"/>
    <w:bookmarkEnd w:id="31"/>
    <w:p w14:paraId="7235377E" w14:textId="77777777" w:rsidR="00A13B0F" w:rsidRDefault="00000000">
      <w:pPr>
        <w:widowControl/>
        <w:adjustRightInd w:val="0"/>
        <w:snapToGrid w:val="0"/>
        <w:spacing w:after="0" w:line="480" w:lineRule="auto"/>
        <w:jc w:val="both"/>
        <w:rPr>
          <w:rFonts w:ascii="Times New Roman" w:eastAsia="等线" w:hAnsi="Times New Roman" w:cs="Times New Roman"/>
          <w:b/>
          <w:bCs/>
        </w:rPr>
      </w:pPr>
      <w:r>
        <w:rPr>
          <w:rFonts w:ascii="Times New Roman" w:hAnsi="Times New Roman" w:cs="Times New Roman"/>
          <w:sz w:val="24"/>
          <w:szCs w:val="24"/>
        </w:rPr>
        <w:t>0M: no mesofauna - worked soil</w:t>
      </w:r>
      <w:r>
        <w:rPr>
          <w:rFonts w:ascii="Times New Roman" w:hAnsi="Times New Roman" w:cs="Times New Roman" w:hint="eastAsia"/>
          <w:sz w:val="24"/>
          <w:szCs w:val="24"/>
        </w:rPr>
        <w:t xml:space="preserve">, </w:t>
      </w:r>
      <w:r>
        <w:rPr>
          <w:rFonts w:ascii="Times New Roman" w:hAnsi="Times New Roman" w:cs="Times New Roman"/>
          <w:sz w:val="24"/>
          <w:szCs w:val="24"/>
        </w:rPr>
        <w:t>LAS: low-altitude mesofauna - worked soil</w:t>
      </w:r>
      <w:r>
        <w:rPr>
          <w:rFonts w:ascii="Times New Roman" w:hAnsi="Times New Roman" w:cs="Times New Roman" w:hint="eastAsia"/>
          <w:sz w:val="24"/>
          <w:szCs w:val="24"/>
        </w:rPr>
        <w:t>,</w:t>
      </w:r>
      <w:r>
        <w:rPr>
          <w:rFonts w:ascii="Times New Roman" w:hAnsi="Times New Roman" w:cs="Times New Roman"/>
          <w:sz w:val="24"/>
          <w:szCs w:val="24"/>
        </w:rPr>
        <w:t xml:space="preserve"> NAS: native-altitude mesofauna - worked soil</w:t>
      </w:r>
      <w:r>
        <w:rPr>
          <w:rFonts w:ascii="Times New Roman" w:hAnsi="Times New Roman" w:cs="Times New Roman" w:hint="eastAsia"/>
          <w:sz w:val="24"/>
          <w:szCs w:val="24"/>
        </w:rPr>
        <w:t>,</w:t>
      </w:r>
      <w:r>
        <w:rPr>
          <w:rFonts w:ascii="Times New Roman" w:hAnsi="Times New Roman" w:cs="Times New Roman"/>
          <w:sz w:val="24"/>
          <w:szCs w:val="24"/>
        </w:rPr>
        <w:t xml:space="preserve"> TAS: native- and low-altitude mesofauna together-worked soil</w:t>
      </w:r>
      <w:r>
        <w:rPr>
          <w:rFonts w:ascii="Times New Roman" w:hAnsi="Times New Roman" w:cs="Times New Roman" w:hint="eastAsia"/>
          <w:sz w:val="24"/>
          <w:szCs w:val="24"/>
        </w:rPr>
        <w:t>.</w:t>
      </w:r>
      <w:r>
        <w:rPr>
          <w:rFonts w:ascii="Times New Roman" w:eastAsia="等线" w:hAnsi="Times New Roman" w:cs="Times New Roman"/>
          <w:b/>
          <w:bCs/>
        </w:rPr>
        <w:br w:type="page"/>
      </w:r>
    </w:p>
    <w:bookmarkEnd w:id="28"/>
    <w:p w14:paraId="7E9EE1C5" w14:textId="77777777" w:rsidR="00A13B0F" w:rsidRDefault="00000000">
      <w:pPr>
        <w:adjustRightInd w:val="0"/>
        <w:snapToGrid w:val="0"/>
        <w:spacing w:after="0" w:line="480" w:lineRule="auto"/>
        <w:jc w:val="both"/>
        <w:rPr>
          <w:rFonts w:ascii="Times New Roman" w:eastAsia="等线" w:hAnsi="Times New Roman" w:cs="Times New Roman"/>
          <w:sz w:val="24"/>
          <w:szCs w:val="24"/>
        </w:rPr>
      </w:pPr>
      <w:r>
        <w:rPr>
          <w:rFonts w:ascii="Times New Roman" w:eastAsia="等线" w:hAnsi="Times New Roman" w:cs="Times New Roman"/>
          <w:b/>
          <w:bCs/>
          <w:sz w:val="24"/>
          <w:szCs w:val="24"/>
        </w:rPr>
        <w:lastRenderedPageBreak/>
        <w:t>Table S</w:t>
      </w:r>
      <w:r>
        <w:rPr>
          <w:rFonts w:ascii="Times New Roman" w:eastAsia="等线" w:hAnsi="Times New Roman" w:cs="Times New Roman" w:hint="eastAsia"/>
          <w:b/>
          <w:bCs/>
          <w:sz w:val="24"/>
          <w:szCs w:val="24"/>
        </w:rPr>
        <w:t xml:space="preserve">4 </w:t>
      </w:r>
      <w:r>
        <w:rPr>
          <w:rFonts w:ascii="Times New Roman" w:eastAsia="等线" w:hAnsi="Times New Roman" w:cs="Times New Roman"/>
          <w:sz w:val="24"/>
          <w:szCs w:val="24"/>
        </w:rPr>
        <w:t>Individual ecosystem functions and properties used to calculate ecosystem multifunctionality</w:t>
      </w:r>
      <w:r>
        <w:rPr>
          <w:rFonts w:ascii="Times New Roman" w:eastAsia="等线" w:hAnsi="Times New Roman" w:cs="Times New Roman" w:hint="eastAsia"/>
          <w:sz w:val="24"/>
          <w:szCs w:val="24"/>
        </w:rPr>
        <w:t>.</w:t>
      </w:r>
    </w:p>
    <w:tbl>
      <w:tblPr>
        <w:tblW w:w="13400" w:type="dxa"/>
        <w:jc w:val="center"/>
        <w:tblLook w:val="04A0" w:firstRow="1" w:lastRow="0" w:firstColumn="1" w:lastColumn="0" w:noHBand="0" w:noVBand="1"/>
      </w:tblPr>
      <w:tblGrid>
        <w:gridCol w:w="2380"/>
        <w:gridCol w:w="1780"/>
        <w:gridCol w:w="9240"/>
      </w:tblGrid>
      <w:tr w:rsidR="00A13B0F" w14:paraId="10F7DE83" w14:textId="77777777">
        <w:trPr>
          <w:trHeight w:val="293"/>
          <w:jc w:val="center"/>
        </w:trPr>
        <w:tc>
          <w:tcPr>
            <w:tcW w:w="2380" w:type="dxa"/>
            <w:tcBorders>
              <w:top w:val="single" w:sz="4" w:space="0" w:color="auto"/>
              <w:left w:val="nil"/>
              <w:bottom w:val="single" w:sz="4" w:space="0" w:color="auto"/>
              <w:right w:val="nil"/>
            </w:tcBorders>
            <w:vAlign w:val="center"/>
          </w:tcPr>
          <w:bookmarkEnd w:id="29"/>
          <w:bookmarkEnd w:id="30"/>
          <w:p w14:paraId="30482C4B"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 xml:space="preserve">Ecosystem functions </w:t>
            </w:r>
          </w:p>
        </w:tc>
        <w:tc>
          <w:tcPr>
            <w:tcW w:w="1780" w:type="dxa"/>
            <w:tcBorders>
              <w:top w:val="single" w:sz="4" w:space="0" w:color="auto"/>
              <w:left w:val="nil"/>
              <w:bottom w:val="single" w:sz="4" w:space="0" w:color="auto"/>
              <w:right w:val="nil"/>
            </w:tcBorders>
            <w:noWrap/>
            <w:vAlign w:val="center"/>
          </w:tcPr>
          <w:p w14:paraId="5BD7F81C"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Categories</w:t>
            </w:r>
          </w:p>
        </w:tc>
        <w:tc>
          <w:tcPr>
            <w:tcW w:w="9240" w:type="dxa"/>
            <w:tcBorders>
              <w:top w:val="single" w:sz="4" w:space="0" w:color="auto"/>
              <w:left w:val="nil"/>
              <w:bottom w:val="single" w:sz="4" w:space="0" w:color="auto"/>
              <w:right w:val="nil"/>
            </w:tcBorders>
            <w:noWrap/>
            <w:vAlign w:val="center"/>
          </w:tcPr>
          <w:p w14:paraId="0756333A"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Reference</w:t>
            </w:r>
          </w:p>
        </w:tc>
      </w:tr>
      <w:tr w:rsidR="00A13B0F" w14:paraId="10AE8DCB" w14:textId="77777777">
        <w:trPr>
          <w:trHeight w:val="330"/>
          <w:jc w:val="center"/>
        </w:trPr>
        <w:tc>
          <w:tcPr>
            <w:tcW w:w="2380" w:type="dxa"/>
            <w:tcBorders>
              <w:top w:val="single" w:sz="4" w:space="0" w:color="auto"/>
              <w:left w:val="nil"/>
              <w:bottom w:val="nil"/>
              <w:right w:val="nil"/>
            </w:tcBorders>
            <w:noWrap/>
            <w:vAlign w:val="center"/>
          </w:tcPr>
          <w:p w14:paraId="1020020A"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CO</w:t>
            </w:r>
            <w:r>
              <w:rPr>
                <w:rFonts w:ascii="Times New Roman" w:eastAsia="宋体" w:hAnsi="Times New Roman" w:cs="Times New Roman"/>
                <w:color w:val="000000"/>
                <w:kern w:val="0"/>
                <w:vertAlign w:val="subscript"/>
                <w14:ligatures w14:val="none"/>
              </w:rPr>
              <w:t>2</w:t>
            </w:r>
            <w:r>
              <w:rPr>
                <w:rFonts w:ascii="Times New Roman" w:eastAsia="宋体" w:hAnsi="Times New Roman" w:cs="Times New Roman"/>
                <w:color w:val="000000"/>
                <w:kern w:val="0"/>
                <w14:ligatures w14:val="none"/>
              </w:rPr>
              <w:t xml:space="preserve"> emissions</w:t>
            </w:r>
          </w:p>
        </w:tc>
        <w:tc>
          <w:tcPr>
            <w:tcW w:w="1780" w:type="dxa"/>
            <w:tcBorders>
              <w:top w:val="single" w:sz="4" w:space="0" w:color="auto"/>
              <w:left w:val="nil"/>
              <w:bottom w:val="nil"/>
              <w:right w:val="nil"/>
            </w:tcBorders>
            <w:noWrap/>
            <w:vAlign w:val="center"/>
          </w:tcPr>
          <w:p w14:paraId="36FAE0D2"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tcBorders>
              <w:top w:val="single" w:sz="4" w:space="0" w:color="auto"/>
              <w:left w:val="nil"/>
              <w:bottom w:val="nil"/>
              <w:right w:val="nil"/>
            </w:tcBorders>
            <w:noWrap/>
            <w:vAlign w:val="center"/>
          </w:tcPr>
          <w:p w14:paraId="518FB20D"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(Liu et al., 2019)</w:t>
            </w:r>
          </w:p>
        </w:tc>
      </w:tr>
      <w:tr w:rsidR="00A13B0F" w14:paraId="113BD6A7" w14:textId="77777777">
        <w:trPr>
          <w:trHeight w:val="323"/>
          <w:jc w:val="center"/>
        </w:trPr>
        <w:tc>
          <w:tcPr>
            <w:tcW w:w="2380" w:type="dxa"/>
            <w:noWrap/>
            <w:vAlign w:val="center"/>
          </w:tcPr>
          <w:p w14:paraId="13825BE5"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w:t>
            </w:r>
            <w:r>
              <w:rPr>
                <w:rFonts w:ascii="Times New Roman" w:eastAsia="宋体" w:hAnsi="Times New Roman" w:cs="Times New Roman"/>
                <w:color w:val="000000"/>
                <w:kern w:val="0"/>
                <w:vertAlign w:val="subscript"/>
                <w14:ligatures w14:val="none"/>
              </w:rPr>
              <w:t>2</w:t>
            </w:r>
            <w:r>
              <w:rPr>
                <w:rFonts w:ascii="Times New Roman" w:eastAsia="宋体" w:hAnsi="Times New Roman" w:cs="Times New Roman"/>
                <w:color w:val="000000"/>
                <w:kern w:val="0"/>
                <w14:ligatures w14:val="none"/>
              </w:rPr>
              <w:t>O emissions</w:t>
            </w:r>
          </w:p>
        </w:tc>
        <w:tc>
          <w:tcPr>
            <w:tcW w:w="1780" w:type="dxa"/>
            <w:noWrap/>
            <w:vAlign w:val="center"/>
          </w:tcPr>
          <w:p w14:paraId="0B0C2E0C"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noWrap/>
            <w:vAlign w:val="center"/>
          </w:tcPr>
          <w:p w14:paraId="6D4F2B45"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(Luo et al., 2023; Liu et al., 2019)</w:t>
            </w:r>
          </w:p>
        </w:tc>
      </w:tr>
      <w:tr w:rsidR="00A13B0F" w14:paraId="4BA76A97" w14:textId="77777777">
        <w:trPr>
          <w:trHeight w:val="278"/>
          <w:jc w:val="center"/>
        </w:trPr>
        <w:tc>
          <w:tcPr>
            <w:tcW w:w="2380" w:type="dxa"/>
            <w:noWrap/>
            <w:vAlign w:val="center"/>
          </w:tcPr>
          <w:p w14:paraId="3FA67D64"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Soil total N</w:t>
            </w:r>
          </w:p>
        </w:tc>
        <w:tc>
          <w:tcPr>
            <w:tcW w:w="1780" w:type="dxa"/>
            <w:noWrap/>
            <w:vAlign w:val="center"/>
          </w:tcPr>
          <w:p w14:paraId="71252C0F"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vAlign w:val="center"/>
          </w:tcPr>
          <w:p w14:paraId="3A182746"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2023b; Wan et al., 2022; Valencia et al., 2018; Gu et al., 2026)</w:t>
            </w:r>
          </w:p>
        </w:tc>
      </w:tr>
      <w:tr w:rsidR="00A13B0F" w14:paraId="7E18734B" w14:textId="77777777">
        <w:trPr>
          <w:trHeight w:val="278"/>
          <w:jc w:val="center"/>
        </w:trPr>
        <w:tc>
          <w:tcPr>
            <w:tcW w:w="2380" w:type="dxa"/>
            <w:noWrap/>
            <w:vAlign w:val="center"/>
          </w:tcPr>
          <w:p w14:paraId="70B10B9A"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Soil available N</w:t>
            </w:r>
          </w:p>
        </w:tc>
        <w:tc>
          <w:tcPr>
            <w:tcW w:w="1780" w:type="dxa"/>
            <w:noWrap/>
            <w:vAlign w:val="center"/>
          </w:tcPr>
          <w:p w14:paraId="53171099"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noWrap/>
            <w:vAlign w:val="center"/>
          </w:tcPr>
          <w:p w14:paraId="36E4AEF3"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2023b; Liu et al., 2019)</w:t>
            </w:r>
          </w:p>
        </w:tc>
      </w:tr>
      <w:tr w:rsidR="00A13B0F" w14:paraId="214BEE81" w14:textId="77777777">
        <w:trPr>
          <w:trHeight w:val="278"/>
          <w:jc w:val="center"/>
        </w:trPr>
        <w:tc>
          <w:tcPr>
            <w:tcW w:w="2380" w:type="dxa"/>
            <w:noWrap/>
            <w:vAlign w:val="center"/>
          </w:tcPr>
          <w:p w14:paraId="0B0C0E58"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Soil total C</w:t>
            </w:r>
          </w:p>
        </w:tc>
        <w:tc>
          <w:tcPr>
            <w:tcW w:w="1780" w:type="dxa"/>
            <w:noWrap/>
            <w:vAlign w:val="center"/>
          </w:tcPr>
          <w:p w14:paraId="688EF073"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noWrap/>
            <w:vAlign w:val="center"/>
          </w:tcPr>
          <w:p w14:paraId="4EAB6B9B"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2023b)</w:t>
            </w:r>
          </w:p>
        </w:tc>
      </w:tr>
      <w:tr w:rsidR="00A13B0F" w14:paraId="4AF8D1CA" w14:textId="77777777">
        <w:trPr>
          <w:trHeight w:val="278"/>
          <w:jc w:val="center"/>
        </w:trPr>
        <w:tc>
          <w:tcPr>
            <w:tcW w:w="2380" w:type="dxa"/>
            <w:noWrap/>
            <w:vAlign w:val="center"/>
          </w:tcPr>
          <w:p w14:paraId="7909927E"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Soil total P</w:t>
            </w:r>
          </w:p>
        </w:tc>
        <w:tc>
          <w:tcPr>
            <w:tcW w:w="1780" w:type="dxa"/>
            <w:noWrap/>
            <w:vAlign w:val="center"/>
          </w:tcPr>
          <w:p w14:paraId="7F45DE7C"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noWrap/>
            <w:vAlign w:val="center"/>
          </w:tcPr>
          <w:p w14:paraId="36753ED9"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2023b; Gu et al., 2026)</w:t>
            </w:r>
          </w:p>
        </w:tc>
      </w:tr>
      <w:tr w:rsidR="00A13B0F" w14:paraId="7EB43221" w14:textId="77777777">
        <w:trPr>
          <w:trHeight w:val="278"/>
          <w:jc w:val="center"/>
        </w:trPr>
        <w:tc>
          <w:tcPr>
            <w:tcW w:w="2380" w:type="dxa"/>
            <w:noWrap/>
            <w:vAlign w:val="center"/>
          </w:tcPr>
          <w:p w14:paraId="46950CBF"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Soil available P</w:t>
            </w:r>
          </w:p>
        </w:tc>
        <w:tc>
          <w:tcPr>
            <w:tcW w:w="1780" w:type="dxa"/>
            <w:noWrap/>
            <w:vAlign w:val="center"/>
          </w:tcPr>
          <w:p w14:paraId="5F16D779"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vAlign w:val="center"/>
          </w:tcPr>
          <w:p w14:paraId="0A551FDE"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2023b; Zhu et al., 2023; Valencia et al., 2018; Gu et al., 2026; Liu et al., 2019)</w:t>
            </w:r>
          </w:p>
        </w:tc>
      </w:tr>
      <w:tr w:rsidR="00A13B0F" w14:paraId="4A6A5379" w14:textId="77777777">
        <w:trPr>
          <w:trHeight w:val="278"/>
          <w:jc w:val="center"/>
        </w:trPr>
        <w:tc>
          <w:tcPr>
            <w:tcW w:w="2380" w:type="dxa"/>
            <w:noWrap/>
            <w:vAlign w:val="center"/>
          </w:tcPr>
          <w:p w14:paraId="61F41BD0"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pH</w:t>
            </w:r>
          </w:p>
        </w:tc>
        <w:tc>
          <w:tcPr>
            <w:tcW w:w="1780" w:type="dxa"/>
            <w:noWrap/>
            <w:vAlign w:val="center"/>
          </w:tcPr>
          <w:p w14:paraId="6CDBF644"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noWrap/>
            <w:vAlign w:val="center"/>
          </w:tcPr>
          <w:p w14:paraId="4D838AA2"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2023a; Gu et al., 2026)</w:t>
            </w:r>
          </w:p>
        </w:tc>
      </w:tr>
      <w:tr w:rsidR="00A13B0F" w14:paraId="35494ACE" w14:textId="77777777">
        <w:trPr>
          <w:trHeight w:val="278"/>
          <w:jc w:val="center"/>
        </w:trPr>
        <w:tc>
          <w:tcPr>
            <w:tcW w:w="2380" w:type="dxa"/>
            <w:noWrap/>
            <w:vAlign w:val="center"/>
          </w:tcPr>
          <w:p w14:paraId="6C113500"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SOC</w:t>
            </w:r>
          </w:p>
        </w:tc>
        <w:tc>
          <w:tcPr>
            <w:tcW w:w="1780" w:type="dxa"/>
            <w:noWrap/>
            <w:vAlign w:val="center"/>
          </w:tcPr>
          <w:p w14:paraId="6B2B3E5A"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vAlign w:val="center"/>
          </w:tcPr>
          <w:p w14:paraId="7503FE8D"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2023b; Wan et al., 2022; Valencia et al., 2018; Gu et al., 2026; Liu et al., 2019)</w:t>
            </w:r>
          </w:p>
        </w:tc>
      </w:tr>
      <w:tr w:rsidR="00A13B0F" w14:paraId="25498AEF" w14:textId="77777777">
        <w:trPr>
          <w:trHeight w:val="323"/>
          <w:jc w:val="center"/>
        </w:trPr>
        <w:tc>
          <w:tcPr>
            <w:tcW w:w="2380" w:type="dxa"/>
            <w:noWrap/>
            <w:vAlign w:val="center"/>
          </w:tcPr>
          <w:p w14:paraId="57C783BF"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NH</w:t>
            </w:r>
            <w:r>
              <w:rPr>
                <w:rFonts w:ascii="Times New Roman" w:eastAsia="宋体" w:hAnsi="Times New Roman" w:cs="Times New Roman"/>
                <w:color w:val="000000"/>
                <w:kern w:val="0"/>
                <w:vertAlign w:val="subscript"/>
                <w14:ligatures w14:val="none"/>
              </w:rPr>
              <w:t>4</w:t>
            </w:r>
            <w:r>
              <w:rPr>
                <w:rFonts w:ascii="Times New Roman" w:eastAsia="宋体" w:hAnsi="Times New Roman" w:cs="Times New Roman"/>
                <w:color w:val="000000"/>
                <w:kern w:val="0"/>
                <w:vertAlign w:val="superscript"/>
                <w14:ligatures w14:val="none"/>
              </w:rPr>
              <w:t>+</w:t>
            </w:r>
            <w:r>
              <w:rPr>
                <w:rFonts w:ascii="Times New Roman" w:eastAsia="宋体" w:hAnsi="Times New Roman" w:cs="Times New Roman"/>
                <w:color w:val="000000"/>
                <w:kern w:val="0"/>
                <w14:ligatures w14:val="none"/>
              </w:rPr>
              <w:t>-N</w:t>
            </w:r>
          </w:p>
        </w:tc>
        <w:tc>
          <w:tcPr>
            <w:tcW w:w="1780" w:type="dxa"/>
            <w:noWrap/>
            <w:vAlign w:val="center"/>
          </w:tcPr>
          <w:p w14:paraId="1C161819"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vAlign w:val="center"/>
          </w:tcPr>
          <w:p w14:paraId="16A7252A"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2023b)</w:t>
            </w:r>
          </w:p>
        </w:tc>
      </w:tr>
      <w:tr w:rsidR="00A13B0F" w14:paraId="78CE8E20" w14:textId="77777777">
        <w:trPr>
          <w:trHeight w:val="323"/>
          <w:jc w:val="center"/>
        </w:trPr>
        <w:tc>
          <w:tcPr>
            <w:tcW w:w="2380" w:type="dxa"/>
            <w:noWrap/>
            <w:vAlign w:val="center"/>
          </w:tcPr>
          <w:p w14:paraId="1163C207"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NO</w:t>
            </w:r>
            <w:r>
              <w:rPr>
                <w:rFonts w:ascii="Times New Roman" w:eastAsia="宋体" w:hAnsi="Times New Roman" w:cs="Times New Roman"/>
                <w:color w:val="000000"/>
                <w:kern w:val="0"/>
                <w:vertAlign w:val="subscript"/>
                <w14:ligatures w14:val="none"/>
              </w:rPr>
              <w:t>3</w:t>
            </w:r>
            <w:r>
              <w:rPr>
                <w:rFonts w:ascii="Times New Roman" w:eastAsia="宋体" w:hAnsi="Times New Roman" w:cs="Times New Roman"/>
                <w:color w:val="000000"/>
                <w:kern w:val="0"/>
                <w:vertAlign w:val="superscript"/>
                <w14:ligatures w14:val="none"/>
              </w:rPr>
              <w:t>-</w:t>
            </w:r>
            <w:r>
              <w:rPr>
                <w:rFonts w:ascii="Times New Roman" w:eastAsia="宋体" w:hAnsi="Times New Roman" w:cs="Times New Roman"/>
                <w:color w:val="000000"/>
                <w:kern w:val="0"/>
                <w14:ligatures w14:val="none"/>
              </w:rPr>
              <w:t>-N</w:t>
            </w:r>
          </w:p>
        </w:tc>
        <w:tc>
          <w:tcPr>
            <w:tcW w:w="1780" w:type="dxa"/>
            <w:noWrap/>
            <w:vAlign w:val="center"/>
          </w:tcPr>
          <w:p w14:paraId="3B1739CB"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vAlign w:val="center"/>
          </w:tcPr>
          <w:p w14:paraId="051103E1"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2023b; Valencia et al., 2018)</w:t>
            </w:r>
          </w:p>
        </w:tc>
      </w:tr>
      <w:tr w:rsidR="00A13B0F" w14:paraId="6DDCEC29" w14:textId="77777777">
        <w:trPr>
          <w:trHeight w:val="285"/>
          <w:jc w:val="center"/>
        </w:trPr>
        <w:tc>
          <w:tcPr>
            <w:tcW w:w="2380" w:type="dxa"/>
            <w:tcBorders>
              <w:top w:val="nil"/>
              <w:left w:val="nil"/>
              <w:bottom w:val="single" w:sz="4" w:space="0" w:color="auto"/>
              <w:right w:val="nil"/>
            </w:tcBorders>
            <w:noWrap/>
            <w:vAlign w:val="center"/>
          </w:tcPr>
          <w:p w14:paraId="272F5517"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DOC</w:t>
            </w:r>
          </w:p>
        </w:tc>
        <w:tc>
          <w:tcPr>
            <w:tcW w:w="1780" w:type="dxa"/>
            <w:tcBorders>
              <w:top w:val="nil"/>
              <w:left w:val="nil"/>
              <w:bottom w:val="single" w:sz="4" w:space="0" w:color="auto"/>
              <w:right w:val="nil"/>
            </w:tcBorders>
            <w:noWrap/>
            <w:vAlign w:val="center"/>
          </w:tcPr>
          <w:p w14:paraId="5DE029BF"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Nutrient cycling</w:t>
            </w:r>
          </w:p>
        </w:tc>
        <w:tc>
          <w:tcPr>
            <w:tcW w:w="9240" w:type="dxa"/>
            <w:tcBorders>
              <w:top w:val="nil"/>
              <w:left w:val="nil"/>
              <w:bottom w:val="single" w:sz="4" w:space="0" w:color="auto"/>
              <w:right w:val="nil"/>
            </w:tcBorders>
            <w:vAlign w:val="center"/>
          </w:tcPr>
          <w:p w14:paraId="7BAE6EC8" w14:textId="77777777" w:rsidR="00A13B0F" w:rsidRDefault="00000000">
            <w:pPr>
              <w:widowControl/>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(Wang et al., 2023b; Zhu et al., 2023)</w:t>
            </w:r>
          </w:p>
        </w:tc>
      </w:tr>
    </w:tbl>
    <w:p w14:paraId="4F5CC453" w14:textId="5CD776F8" w:rsidR="00A13B0F" w:rsidRDefault="00A13B0F">
      <w:pPr>
        <w:widowControl/>
        <w:spacing w:after="0" w:line="276" w:lineRule="auto"/>
        <w:rPr>
          <w:rFonts w:ascii="Times New Roman" w:eastAsia="等线" w:hAnsi="Times New Roman" w:cs="Times New Roman"/>
          <w:kern w:val="0"/>
          <w14:ligatures w14:val="none"/>
        </w:rPr>
        <w:sectPr w:rsidR="00A13B0F">
          <w:pgSz w:w="16838" w:h="11906" w:orient="landscape"/>
          <w:pgMar w:top="1800" w:right="1440" w:bottom="1800" w:left="1440" w:header="851" w:footer="992" w:gutter="0"/>
          <w:lnNumType w:countBy="1" w:restart="continuous"/>
          <w:cols w:space="720"/>
          <w:docGrid w:type="lines" w:linePitch="312"/>
        </w:sectPr>
      </w:pPr>
    </w:p>
    <w:p w14:paraId="34E47F7E" w14:textId="77777777" w:rsidR="00A13B0F" w:rsidRDefault="00000000">
      <w:pPr>
        <w:widowControl/>
        <w:adjustRightInd w:val="0"/>
        <w:snapToGrid w:val="0"/>
        <w:spacing w:after="0" w:line="480" w:lineRule="auto"/>
        <w:jc w:val="both"/>
        <w:rPr>
          <w:rFonts w:ascii="Times New Roman" w:hAnsi="Times New Roman" w:cs="Times New Roman"/>
          <w:sz w:val="24"/>
          <w:szCs w:val="24"/>
        </w:rPr>
      </w:pPr>
      <w:bookmarkStart w:id="36" w:name="OLE_LINK217"/>
      <w:bookmarkStart w:id="37" w:name="OLE_LINK39"/>
      <w:r>
        <w:rPr>
          <w:rFonts w:ascii="Times New Roman" w:hAnsi="Times New Roman" w:cs="Times New Roman"/>
          <w:b/>
          <w:bCs/>
          <w:sz w:val="24"/>
          <w:szCs w:val="24"/>
        </w:rPr>
        <w:lastRenderedPageBreak/>
        <w:t>Table S</w:t>
      </w:r>
      <w:r>
        <w:rPr>
          <w:rFonts w:ascii="Times New Roman" w:hAnsi="Times New Roman" w:cs="Times New Roman" w:hint="eastAsia"/>
          <w:b/>
          <w:bCs/>
          <w:sz w:val="24"/>
          <w:szCs w:val="24"/>
        </w:rPr>
        <w:t>5</w:t>
      </w:r>
      <w:bookmarkEnd w:id="36"/>
      <w:r>
        <w:rPr>
          <w:rFonts w:ascii="Times New Roman" w:hAnsi="Times New Roman" w:cs="Times New Roman"/>
          <w:b/>
          <w:bCs/>
          <w:sz w:val="24"/>
          <w:szCs w:val="24"/>
        </w:rPr>
        <w:t xml:space="preserve"> </w:t>
      </w:r>
      <w:r>
        <w:rPr>
          <w:rFonts w:ascii="Times New Roman" w:hAnsi="Times New Roman" w:cs="Times New Roman"/>
          <w:sz w:val="24"/>
          <w:szCs w:val="24"/>
        </w:rPr>
        <w:t>Abundance of introduced mesofauna in each treatment following soil pre-incubation. 0M: no mesofauna-worked soil; LAS: low-altitude mesofauna-worked soil; NAS: native-altitude mesofauna-worked soil; TAS: native- and low-altitude mesofauna together-worked soil. Lowercase letters represent significance between different treatments</w:t>
      </w:r>
      <w:r>
        <w:rPr>
          <w:rFonts w:ascii="Times New Roman" w:hAnsi="Times New Roman" w:cs="Times New Roman" w:hint="eastAsia"/>
          <w:sz w:val="24"/>
          <w:szCs w:val="24"/>
        </w:rPr>
        <w:t>.</w:t>
      </w:r>
    </w:p>
    <w:tbl>
      <w:tblPr>
        <w:tblW w:w="5000" w:type="pct"/>
        <w:jc w:val="center"/>
        <w:tblLook w:val="04A0" w:firstRow="1" w:lastRow="0" w:firstColumn="1" w:lastColumn="0" w:noHBand="0" w:noVBand="1"/>
      </w:tblPr>
      <w:tblGrid>
        <w:gridCol w:w="2801"/>
        <w:gridCol w:w="2095"/>
        <w:gridCol w:w="3410"/>
      </w:tblGrid>
      <w:tr w:rsidR="00A13B0F" w14:paraId="50E13072" w14:textId="77777777">
        <w:trPr>
          <w:trHeight w:val="293"/>
          <w:jc w:val="center"/>
        </w:trPr>
        <w:tc>
          <w:tcPr>
            <w:tcW w:w="1686" w:type="pct"/>
            <w:tcBorders>
              <w:top w:val="single" w:sz="4" w:space="0" w:color="auto"/>
              <w:left w:val="nil"/>
              <w:bottom w:val="single" w:sz="4" w:space="0" w:color="auto"/>
              <w:right w:val="nil"/>
            </w:tcBorders>
            <w:noWrap/>
            <w:vAlign w:val="center"/>
          </w:tcPr>
          <w:bookmarkEnd w:id="37"/>
          <w:p w14:paraId="3CFBC85C"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Abundance</w:t>
            </w:r>
          </w:p>
        </w:tc>
        <w:tc>
          <w:tcPr>
            <w:tcW w:w="1261" w:type="pct"/>
            <w:tcBorders>
              <w:top w:val="single" w:sz="4" w:space="0" w:color="auto"/>
              <w:left w:val="nil"/>
              <w:bottom w:val="single" w:sz="4" w:space="0" w:color="auto"/>
              <w:right w:val="nil"/>
            </w:tcBorders>
            <w:noWrap/>
            <w:vAlign w:val="center"/>
          </w:tcPr>
          <w:p w14:paraId="2242451E"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Mite</w:t>
            </w:r>
          </w:p>
        </w:tc>
        <w:tc>
          <w:tcPr>
            <w:tcW w:w="2053" w:type="pct"/>
            <w:tcBorders>
              <w:top w:val="single" w:sz="4" w:space="0" w:color="auto"/>
              <w:left w:val="nil"/>
              <w:bottom w:val="single" w:sz="4" w:space="0" w:color="auto"/>
              <w:right w:val="nil"/>
            </w:tcBorders>
            <w:noWrap/>
            <w:vAlign w:val="center"/>
          </w:tcPr>
          <w:p w14:paraId="6362659D"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bookmarkStart w:id="38" w:name="OLE_LINK185"/>
            <w:r>
              <w:rPr>
                <w:rFonts w:ascii="Times New Roman" w:eastAsia="宋体" w:hAnsi="Times New Roman" w:cs="Times New Roman"/>
                <w:color w:val="000000"/>
                <w:kern w:val="0"/>
                <w14:ligatures w14:val="none"/>
              </w:rPr>
              <w:t>Springtail</w:t>
            </w:r>
            <w:bookmarkEnd w:id="38"/>
          </w:p>
        </w:tc>
      </w:tr>
      <w:tr w:rsidR="00A13B0F" w14:paraId="729C451F" w14:textId="77777777">
        <w:trPr>
          <w:trHeight w:val="285"/>
          <w:jc w:val="center"/>
        </w:trPr>
        <w:tc>
          <w:tcPr>
            <w:tcW w:w="1686" w:type="pct"/>
            <w:tcBorders>
              <w:top w:val="single" w:sz="4" w:space="0" w:color="auto"/>
              <w:left w:val="nil"/>
              <w:bottom w:val="nil"/>
              <w:right w:val="nil"/>
            </w:tcBorders>
            <w:noWrap/>
            <w:vAlign w:val="center"/>
          </w:tcPr>
          <w:p w14:paraId="6A0C5B48"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0M</w:t>
            </w:r>
          </w:p>
        </w:tc>
        <w:tc>
          <w:tcPr>
            <w:tcW w:w="1261" w:type="pct"/>
            <w:tcBorders>
              <w:top w:val="single" w:sz="4" w:space="0" w:color="auto"/>
              <w:left w:val="nil"/>
              <w:bottom w:val="nil"/>
              <w:right w:val="nil"/>
            </w:tcBorders>
            <w:noWrap/>
            <w:vAlign w:val="center"/>
          </w:tcPr>
          <w:p w14:paraId="7716B923"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t>
            </w:r>
          </w:p>
        </w:tc>
        <w:tc>
          <w:tcPr>
            <w:tcW w:w="2053" w:type="pct"/>
            <w:tcBorders>
              <w:top w:val="single" w:sz="4" w:space="0" w:color="auto"/>
              <w:left w:val="nil"/>
              <w:bottom w:val="nil"/>
              <w:right w:val="nil"/>
            </w:tcBorders>
            <w:noWrap/>
            <w:vAlign w:val="center"/>
          </w:tcPr>
          <w:p w14:paraId="3DC967B4"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w:t>
            </w:r>
          </w:p>
        </w:tc>
      </w:tr>
      <w:tr w:rsidR="00A13B0F" w14:paraId="3A29F377" w14:textId="77777777">
        <w:trPr>
          <w:trHeight w:val="278"/>
          <w:jc w:val="center"/>
        </w:trPr>
        <w:tc>
          <w:tcPr>
            <w:tcW w:w="1686" w:type="pct"/>
            <w:tcBorders>
              <w:top w:val="nil"/>
              <w:left w:val="nil"/>
              <w:bottom w:val="nil"/>
              <w:right w:val="nil"/>
            </w:tcBorders>
            <w:noWrap/>
            <w:vAlign w:val="center"/>
          </w:tcPr>
          <w:p w14:paraId="7014A334"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NAS</w:t>
            </w:r>
          </w:p>
        </w:tc>
        <w:tc>
          <w:tcPr>
            <w:tcW w:w="1261" w:type="pct"/>
            <w:tcBorders>
              <w:top w:val="nil"/>
              <w:left w:val="nil"/>
              <w:bottom w:val="nil"/>
              <w:right w:val="nil"/>
            </w:tcBorders>
            <w:noWrap/>
            <w:vAlign w:val="center"/>
          </w:tcPr>
          <w:p w14:paraId="62C6064A"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 xml:space="preserve">568 ± 36.78 b </w:t>
            </w:r>
          </w:p>
        </w:tc>
        <w:tc>
          <w:tcPr>
            <w:tcW w:w="2053" w:type="pct"/>
            <w:tcBorders>
              <w:top w:val="nil"/>
              <w:left w:val="nil"/>
              <w:bottom w:val="nil"/>
              <w:right w:val="nil"/>
            </w:tcBorders>
            <w:noWrap/>
            <w:vAlign w:val="center"/>
          </w:tcPr>
          <w:p w14:paraId="61EC1D39"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140 ± 6.68 b</w:t>
            </w:r>
          </w:p>
        </w:tc>
      </w:tr>
      <w:tr w:rsidR="00A13B0F" w14:paraId="1E450839" w14:textId="77777777">
        <w:trPr>
          <w:trHeight w:val="278"/>
          <w:jc w:val="center"/>
        </w:trPr>
        <w:tc>
          <w:tcPr>
            <w:tcW w:w="1686" w:type="pct"/>
            <w:tcBorders>
              <w:top w:val="nil"/>
              <w:left w:val="nil"/>
              <w:bottom w:val="nil"/>
              <w:right w:val="nil"/>
            </w:tcBorders>
            <w:noWrap/>
            <w:vAlign w:val="center"/>
          </w:tcPr>
          <w:p w14:paraId="766DFB50"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LAS</w:t>
            </w:r>
          </w:p>
        </w:tc>
        <w:tc>
          <w:tcPr>
            <w:tcW w:w="1261" w:type="pct"/>
            <w:tcBorders>
              <w:top w:val="nil"/>
              <w:left w:val="nil"/>
              <w:bottom w:val="nil"/>
              <w:right w:val="nil"/>
            </w:tcBorders>
            <w:noWrap/>
            <w:vAlign w:val="center"/>
          </w:tcPr>
          <w:p w14:paraId="744F1928"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395 ± 27.18 c</w:t>
            </w:r>
          </w:p>
        </w:tc>
        <w:tc>
          <w:tcPr>
            <w:tcW w:w="2053" w:type="pct"/>
            <w:tcBorders>
              <w:top w:val="nil"/>
              <w:left w:val="nil"/>
              <w:bottom w:val="nil"/>
              <w:right w:val="nil"/>
            </w:tcBorders>
            <w:noWrap/>
            <w:vAlign w:val="center"/>
          </w:tcPr>
          <w:p w14:paraId="1984FF5B"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55 ± 2.94 c</w:t>
            </w:r>
          </w:p>
        </w:tc>
      </w:tr>
      <w:tr w:rsidR="00A13B0F" w14:paraId="77CF0ADE" w14:textId="77777777">
        <w:trPr>
          <w:trHeight w:val="285"/>
          <w:jc w:val="center"/>
        </w:trPr>
        <w:tc>
          <w:tcPr>
            <w:tcW w:w="1686" w:type="pct"/>
            <w:tcBorders>
              <w:top w:val="nil"/>
              <w:left w:val="nil"/>
              <w:bottom w:val="single" w:sz="4" w:space="0" w:color="auto"/>
              <w:right w:val="nil"/>
            </w:tcBorders>
            <w:noWrap/>
            <w:vAlign w:val="center"/>
          </w:tcPr>
          <w:p w14:paraId="59593518"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TAS</w:t>
            </w:r>
          </w:p>
        </w:tc>
        <w:tc>
          <w:tcPr>
            <w:tcW w:w="1261" w:type="pct"/>
            <w:tcBorders>
              <w:top w:val="nil"/>
              <w:left w:val="nil"/>
              <w:bottom w:val="single" w:sz="4" w:space="0" w:color="auto"/>
              <w:right w:val="nil"/>
            </w:tcBorders>
            <w:noWrap/>
            <w:vAlign w:val="center"/>
          </w:tcPr>
          <w:p w14:paraId="4E56B102"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982 ± 54.31 a</w:t>
            </w:r>
          </w:p>
        </w:tc>
        <w:tc>
          <w:tcPr>
            <w:tcW w:w="2053" w:type="pct"/>
            <w:tcBorders>
              <w:top w:val="nil"/>
              <w:left w:val="nil"/>
              <w:bottom w:val="single" w:sz="4" w:space="0" w:color="auto"/>
              <w:right w:val="nil"/>
            </w:tcBorders>
            <w:noWrap/>
            <w:vAlign w:val="center"/>
          </w:tcPr>
          <w:p w14:paraId="6ED18B04"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211 ± 9.81 a</w:t>
            </w:r>
          </w:p>
        </w:tc>
      </w:tr>
    </w:tbl>
    <w:p w14:paraId="5CE0CE93" w14:textId="77777777" w:rsidR="00A13B0F" w:rsidRDefault="00000000">
      <w:pPr>
        <w:widowControl/>
        <w:rPr>
          <w:rFonts w:ascii="Times New Roman" w:hAnsi="Times New Roman" w:cs="Times New Roman"/>
        </w:rPr>
      </w:pPr>
      <w:r>
        <w:rPr>
          <w:rFonts w:ascii="Times New Roman" w:hAnsi="Times New Roman" w:cs="Times New Roman"/>
        </w:rPr>
        <w:br w:type="page"/>
      </w:r>
    </w:p>
    <w:p w14:paraId="3761B4D8" w14:textId="77777777" w:rsidR="00A13B0F" w:rsidRDefault="00000000">
      <w:pPr>
        <w:adjustRightInd w:val="0"/>
        <w:snapToGrid w:val="0"/>
        <w:spacing w:after="0" w:line="480" w:lineRule="auto"/>
        <w:jc w:val="both"/>
        <w:rPr>
          <w:rFonts w:ascii="Times New Roman" w:hAnsi="Times New Roman" w:cs="Times New Roman"/>
          <w:sz w:val="24"/>
          <w:szCs w:val="24"/>
        </w:rPr>
      </w:pPr>
      <w:bookmarkStart w:id="39" w:name="OLE_LINK42"/>
      <w:r>
        <w:rPr>
          <w:rFonts w:ascii="Times New Roman" w:hAnsi="Times New Roman" w:cs="Times New Roman"/>
          <w:b/>
          <w:bCs/>
          <w:sz w:val="24"/>
          <w:szCs w:val="24"/>
        </w:rPr>
        <w:lastRenderedPageBreak/>
        <w:t>Table S</w:t>
      </w:r>
      <w:r>
        <w:rPr>
          <w:rFonts w:ascii="Times New Roman" w:hAnsi="Times New Roman" w:cs="Times New Roman" w:hint="eastAsia"/>
          <w:b/>
          <w:bCs/>
          <w:sz w:val="24"/>
          <w:szCs w:val="24"/>
        </w:rPr>
        <w:t>6</w:t>
      </w:r>
      <w:r>
        <w:rPr>
          <w:rFonts w:ascii="Times New Roman" w:hAnsi="Times New Roman" w:cs="Times New Roman"/>
          <w:b/>
          <w:bCs/>
          <w:sz w:val="24"/>
          <w:szCs w:val="24"/>
        </w:rPr>
        <w:t xml:space="preserve"> </w:t>
      </w:r>
      <w:r>
        <w:rPr>
          <w:rFonts w:ascii="Times New Roman" w:hAnsi="Times New Roman" w:cs="Times New Roman"/>
          <w:sz w:val="24"/>
          <w:szCs w:val="24"/>
        </w:rPr>
        <w:t>Initial diversity of mesofauna introduced into each treatment following soil pre-incubation. NAS: native-altitude mesofauna-worked soil; LAS: low-altitude mesofauna-worked soil; TAS: native- and low- altitude mesofauna together-worked soil. Lowercase letters represent significance between different treatments</w:t>
      </w:r>
      <w:r>
        <w:rPr>
          <w:rFonts w:ascii="Times New Roman" w:hAnsi="Times New Roman" w:cs="Times New Roman" w:hint="eastAsia"/>
          <w:sz w:val="24"/>
          <w:szCs w:val="24"/>
        </w:rPr>
        <w:t>.</w:t>
      </w:r>
    </w:p>
    <w:tbl>
      <w:tblPr>
        <w:tblW w:w="5000" w:type="pct"/>
        <w:tblLook w:val="04A0" w:firstRow="1" w:lastRow="0" w:firstColumn="1" w:lastColumn="0" w:noHBand="0" w:noVBand="1"/>
      </w:tblPr>
      <w:tblGrid>
        <w:gridCol w:w="1206"/>
        <w:gridCol w:w="1638"/>
        <w:gridCol w:w="1794"/>
        <w:gridCol w:w="1758"/>
        <w:gridCol w:w="1910"/>
      </w:tblGrid>
      <w:tr w:rsidR="00A13B0F" w14:paraId="2A79EE82" w14:textId="77777777">
        <w:trPr>
          <w:trHeight w:val="278"/>
        </w:trPr>
        <w:tc>
          <w:tcPr>
            <w:tcW w:w="726" w:type="pct"/>
            <w:vMerge w:val="restart"/>
            <w:tcBorders>
              <w:top w:val="single" w:sz="4" w:space="0" w:color="auto"/>
              <w:left w:val="nil"/>
              <w:right w:val="nil"/>
            </w:tcBorders>
            <w:noWrap/>
            <w:vAlign w:val="center"/>
          </w:tcPr>
          <w:bookmarkEnd w:id="39"/>
          <w:p w14:paraId="3A639B56"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hint="eastAsia"/>
                <w:color w:val="000000"/>
                <w:kern w:val="0"/>
                <w14:ligatures w14:val="none"/>
              </w:rPr>
              <w:t>Treatment</w:t>
            </w:r>
          </w:p>
        </w:tc>
        <w:tc>
          <w:tcPr>
            <w:tcW w:w="2066" w:type="pct"/>
            <w:gridSpan w:val="2"/>
            <w:tcBorders>
              <w:top w:val="single" w:sz="4" w:space="0" w:color="auto"/>
              <w:left w:val="nil"/>
              <w:bottom w:val="nil"/>
              <w:right w:val="nil"/>
            </w:tcBorders>
            <w:noWrap/>
            <w:vAlign w:val="center"/>
          </w:tcPr>
          <w:p w14:paraId="1A4AF60E"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bookmarkStart w:id="40" w:name="OLE_LINK222"/>
            <w:r>
              <w:rPr>
                <w:rFonts w:ascii="Times New Roman" w:eastAsia="宋体" w:hAnsi="Times New Roman" w:cs="Times New Roman"/>
                <w:color w:val="000000"/>
                <w:kern w:val="0"/>
                <w14:ligatures w14:val="none"/>
              </w:rPr>
              <w:t>Mite</w:t>
            </w:r>
            <w:bookmarkEnd w:id="40"/>
          </w:p>
        </w:tc>
        <w:tc>
          <w:tcPr>
            <w:tcW w:w="2208" w:type="pct"/>
            <w:gridSpan w:val="2"/>
            <w:tcBorders>
              <w:top w:val="single" w:sz="4" w:space="0" w:color="auto"/>
              <w:left w:val="nil"/>
              <w:bottom w:val="nil"/>
              <w:right w:val="nil"/>
            </w:tcBorders>
            <w:noWrap/>
            <w:vAlign w:val="center"/>
          </w:tcPr>
          <w:p w14:paraId="48CE3953"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Springtail</w:t>
            </w:r>
          </w:p>
        </w:tc>
      </w:tr>
      <w:tr w:rsidR="00A13B0F" w14:paraId="0D0C2D13" w14:textId="77777777">
        <w:trPr>
          <w:trHeight w:val="278"/>
        </w:trPr>
        <w:tc>
          <w:tcPr>
            <w:tcW w:w="726" w:type="pct"/>
            <w:vMerge/>
            <w:tcBorders>
              <w:left w:val="nil"/>
              <w:bottom w:val="single" w:sz="4" w:space="0" w:color="auto"/>
              <w:right w:val="nil"/>
            </w:tcBorders>
            <w:noWrap/>
            <w:vAlign w:val="center"/>
          </w:tcPr>
          <w:p w14:paraId="22BFC466" w14:textId="77777777" w:rsidR="00A13B0F" w:rsidRDefault="00A13B0F">
            <w:pPr>
              <w:widowControl/>
              <w:adjustRightInd w:val="0"/>
              <w:snapToGrid w:val="0"/>
              <w:spacing w:after="0" w:line="240" w:lineRule="auto"/>
              <w:rPr>
                <w:rFonts w:ascii="等线" w:eastAsia="等线" w:hAnsi="等线" w:cs="宋体" w:hint="eastAsia"/>
                <w:color w:val="000000"/>
                <w:kern w:val="0"/>
                <w14:ligatures w14:val="none"/>
              </w:rPr>
            </w:pPr>
          </w:p>
        </w:tc>
        <w:tc>
          <w:tcPr>
            <w:tcW w:w="986" w:type="pct"/>
            <w:tcBorders>
              <w:top w:val="nil"/>
              <w:left w:val="nil"/>
              <w:bottom w:val="single" w:sz="4" w:space="0" w:color="auto"/>
              <w:right w:val="nil"/>
            </w:tcBorders>
            <w:noWrap/>
            <w:vAlign w:val="center"/>
          </w:tcPr>
          <w:p w14:paraId="31DE485C"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Shannon</w:t>
            </w:r>
          </w:p>
        </w:tc>
        <w:tc>
          <w:tcPr>
            <w:tcW w:w="1080" w:type="pct"/>
            <w:tcBorders>
              <w:top w:val="nil"/>
              <w:left w:val="nil"/>
              <w:bottom w:val="single" w:sz="4" w:space="0" w:color="auto"/>
              <w:right w:val="nil"/>
            </w:tcBorders>
            <w:noWrap/>
            <w:vAlign w:val="center"/>
          </w:tcPr>
          <w:p w14:paraId="378AB9F4"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Chao1</w:t>
            </w:r>
          </w:p>
        </w:tc>
        <w:tc>
          <w:tcPr>
            <w:tcW w:w="1058" w:type="pct"/>
            <w:tcBorders>
              <w:top w:val="nil"/>
              <w:left w:val="nil"/>
              <w:bottom w:val="single" w:sz="4" w:space="0" w:color="auto"/>
              <w:right w:val="nil"/>
            </w:tcBorders>
            <w:noWrap/>
            <w:vAlign w:val="center"/>
          </w:tcPr>
          <w:p w14:paraId="600C98E2"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Shannon</w:t>
            </w:r>
          </w:p>
        </w:tc>
        <w:tc>
          <w:tcPr>
            <w:tcW w:w="1150" w:type="pct"/>
            <w:tcBorders>
              <w:top w:val="nil"/>
              <w:left w:val="nil"/>
              <w:bottom w:val="single" w:sz="4" w:space="0" w:color="auto"/>
              <w:right w:val="nil"/>
            </w:tcBorders>
            <w:noWrap/>
            <w:vAlign w:val="center"/>
          </w:tcPr>
          <w:p w14:paraId="5E520EBC"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Chao1</w:t>
            </w:r>
          </w:p>
        </w:tc>
      </w:tr>
      <w:tr w:rsidR="00A13B0F" w14:paraId="735EDA91" w14:textId="77777777">
        <w:trPr>
          <w:trHeight w:val="278"/>
        </w:trPr>
        <w:tc>
          <w:tcPr>
            <w:tcW w:w="726" w:type="pct"/>
            <w:tcBorders>
              <w:top w:val="nil"/>
              <w:left w:val="nil"/>
              <w:bottom w:val="nil"/>
              <w:right w:val="nil"/>
            </w:tcBorders>
            <w:noWrap/>
            <w:vAlign w:val="center"/>
          </w:tcPr>
          <w:p w14:paraId="2729DF29"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NAS</w:t>
            </w:r>
          </w:p>
        </w:tc>
        <w:tc>
          <w:tcPr>
            <w:tcW w:w="986" w:type="pct"/>
            <w:tcBorders>
              <w:top w:val="nil"/>
              <w:left w:val="nil"/>
              <w:bottom w:val="nil"/>
              <w:right w:val="nil"/>
            </w:tcBorders>
            <w:noWrap/>
            <w:vAlign w:val="center"/>
          </w:tcPr>
          <w:p w14:paraId="0C62F6A6" w14:textId="44263B4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3.65</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0.05c</w:t>
            </w:r>
          </w:p>
        </w:tc>
        <w:tc>
          <w:tcPr>
            <w:tcW w:w="1080" w:type="pct"/>
            <w:tcBorders>
              <w:top w:val="nil"/>
              <w:left w:val="nil"/>
              <w:bottom w:val="nil"/>
              <w:right w:val="nil"/>
            </w:tcBorders>
            <w:noWrap/>
            <w:vAlign w:val="center"/>
          </w:tcPr>
          <w:p w14:paraId="4B9CEE1C" w14:textId="288CF93F"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24.33</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2.05c</w:t>
            </w:r>
          </w:p>
        </w:tc>
        <w:tc>
          <w:tcPr>
            <w:tcW w:w="1058" w:type="pct"/>
            <w:tcBorders>
              <w:top w:val="nil"/>
              <w:left w:val="nil"/>
              <w:bottom w:val="nil"/>
              <w:right w:val="nil"/>
            </w:tcBorders>
            <w:noWrap/>
            <w:vAlign w:val="center"/>
          </w:tcPr>
          <w:p w14:paraId="5E677DAA"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3.92 ± 0.11a</w:t>
            </w:r>
          </w:p>
        </w:tc>
        <w:tc>
          <w:tcPr>
            <w:tcW w:w="1150" w:type="pct"/>
            <w:tcBorders>
              <w:top w:val="nil"/>
              <w:left w:val="nil"/>
              <w:bottom w:val="nil"/>
              <w:right w:val="nil"/>
            </w:tcBorders>
            <w:noWrap/>
            <w:vAlign w:val="center"/>
          </w:tcPr>
          <w:p w14:paraId="434CC643"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21.67 ± 0.94a</w:t>
            </w:r>
          </w:p>
        </w:tc>
      </w:tr>
      <w:tr w:rsidR="00A13B0F" w14:paraId="3B16BA3D" w14:textId="77777777">
        <w:trPr>
          <w:trHeight w:val="278"/>
        </w:trPr>
        <w:tc>
          <w:tcPr>
            <w:tcW w:w="726" w:type="pct"/>
            <w:tcBorders>
              <w:top w:val="nil"/>
              <w:left w:val="nil"/>
              <w:bottom w:val="nil"/>
              <w:right w:val="nil"/>
            </w:tcBorders>
            <w:noWrap/>
            <w:vAlign w:val="center"/>
          </w:tcPr>
          <w:p w14:paraId="18F3F1E7"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LAS</w:t>
            </w:r>
          </w:p>
        </w:tc>
        <w:tc>
          <w:tcPr>
            <w:tcW w:w="986" w:type="pct"/>
            <w:tcBorders>
              <w:top w:val="nil"/>
              <w:left w:val="nil"/>
              <w:bottom w:val="nil"/>
              <w:right w:val="nil"/>
            </w:tcBorders>
            <w:noWrap/>
            <w:vAlign w:val="center"/>
          </w:tcPr>
          <w:p w14:paraId="6193DCE5" w14:textId="2F505A3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4.00</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0.06b</w:t>
            </w:r>
          </w:p>
        </w:tc>
        <w:tc>
          <w:tcPr>
            <w:tcW w:w="1080" w:type="pct"/>
            <w:tcBorders>
              <w:top w:val="nil"/>
              <w:left w:val="nil"/>
              <w:bottom w:val="nil"/>
              <w:right w:val="nil"/>
            </w:tcBorders>
            <w:noWrap/>
            <w:vAlign w:val="center"/>
          </w:tcPr>
          <w:p w14:paraId="008E1CF4" w14:textId="4A36118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21</w:t>
            </w:r>
            <w:r w:rsidR="002E5024">
              <w:rPr>
                <w:rFonts w:ascii="Times New Roman" w:eastAsia="宋体" w:hAnsi="Times New Roman" w:cs="Times New Roman" w:hint="eastAsia"/>
                <w:color w:val="000000"/>
                <w:kern w:val="0"/>
                <w14:ligatures w14:val="none"/>
              </w:rPr>
              <w:t xml:space="preserve">.00 </w:t>
            </w:r>
            <w:r>
              <w:rPr>
                <w:rFonts w:ascii="Times New Roman" w:eastAsia="宋体" w:hAnsi="Times New Roman" w:cs="Times New Roman"/>
                <w:color w:val="000000"/>
                <w:kern w:val="0"/>
                <w14:ligatures w14:val="none"/>
              </w:rPr>
              <w:t>±</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2.94b</w:t>
            </w:r>
          </w:p>
        </w:tc>
        <w:tc>
          <w:tcPr>
            <w:tcW w:w="1058" w:type="pct"/>
            <w:tcBorders>
              <w:top w:val="nil"/>
              <w:left w:val="nil"/>
              <w:bottom w:val="nil"/>
              <w:right w:val="nil"/>
            </w:tcBorders>
            <w:noWrap/>
            <w:vAlign w:val="center"/>
          </w:tcPr>
          <w:p w14:paraId="66F9755C"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3.14 ± 0.12b</w:t>
            </w:r>
          </w:p>
        </w:tc>
        <w:tc>
          <w:tcPr>
            <w:tcW w:w="1150" w:type="pct"/>
            <w:tcBorders>
              <w:top w:val="nil"/>
              <w:left w:val="nil"/>
              <w:bottom w:val="nil"/>
              <w:right w:val="nil"/>
            </w:tcBorders>
            <w:noWrap/>
            <w:vAlign w:val="center"/>
          </w:tcPr>
          <w:p w14:paraId="0B183786" w14:textId="6629DA4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12</w:t>
            </w:r>
            <w:r w:rsidR="002E5024">
              <w:rPr>
                <w:rFonts w:ascii="Times New Roman" w:eastAsia="宋体" w:hAnsi="Times New Roman" w:cs="Times New Roman" w:hint="eastAsia"/>
                <w:color w:val="000000"/>
                <w:kern w:val="0"/>
                <w14:ligatures w14:val="none"/>
              </w:rPr>
              <w:t>.00</w:t>
            </w:r>
            <w:r>
              <w:rPr>
                <w:rFonts w:ascii="Times New Roman" w:eastAsia="宋体" w:hAnsi="Times New Roman" w:cs="Times New Roman"/>
                <w:color w:val="000000"/>
                <w:kern w:val="0"/>
                <w14:ligatures w14:val="none"/>
              </w:rPr>
              <w:t xml:space="preserve"> ± 0.82b</w:t>
            </w:r>
          </w:p>
        </w:tc>
      </w:tr>
      <w:tr w:rsidR="00A13B0F" w14:paraId="035DA4EC" w14:textId="77777777">
        <w:trPr>
          <w:trHeight w:val="278"/>
        </w:trPr>
        <w:tc>
          <w:tcPr>
            <w:tcW w:w="726" w:type="pct"/>
            <w:tcBorders>
              <w:top w:val="nil"/>
              <w:left w:val="nil"/>
              <w:bottom w:val="single" w:sz="4" w:space="0" w:color="auto"/>
              <w:right w:val="nil"/>
            </w:tcBorders>
            <w:noWrap/>
            <w:vAlign w:val="center"/>
          </w:tcPr>
          <w:p w14:paraId="71F39697"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TAS</w:t>
            </w:r>
          </w:p>
        </w:tc>
        <w:tc>
          <w:tcPr>
            <w:tcW w:w="986" w:type="pct"/>
            <w:tcBorders>
              <w:top w:val="nil"/>
              <w:left w:val="nil"/>
              <w:bottom w:val="single" w:sz="4" w:space="0" w:color="auto"/>
              <w:right w:val="nil"/>
            </w:tcBorders>
            <w:noWrap/>
            <w:vAlign w:val="center"/>
          </w:tcPr>
          <w:p w14:paraId="28E5164B" w14:textId="3024A1D8"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4.19</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0.02a</w:t>
            </w:r>
          </w:p>
        </w:tc>
        <w:tc>
          <w:tcPr>
            <w:tcW w:w="1080" w:type="pct"/>
            <w:tcBorders>
              <w:top w:val="nil"/>
              <w:left w:val="nil"/>
              <w:bottom w:val="single" w:sz="4" w:space="0" w:color="auto"/>
              <w:right w:val="nil"/>
            </w:tcBorders>
            <w:noWrap/>
            <w:vAlign w:val="center"/>
          </w:tcPr>
          <w:p w14:paraId="77950366" w14:textId="25927F1A"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32.67</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w:t>
            </w:r>
            <w:r w:rsidR="002E5024">
              <w:rPr>
                <w:rFonts w:ascii="Times New Roman" w:eastAsia="宋体" w:hAnsi="Times New Roman" w:cs="Times New Roman" w:hint="eastAsia"/>
                <w:color w:val="000000"/>
                <w:kern w:val="0"/>
                <w14:ligatures w14:val="none"/>
              </w:rPr>
              <w:t xml:space="preserve"> </w:t>
            </w:r>
            <w:r>
              <w:rPr>
                <w:rFonts w:ascii="Times New Roman" w:eastAsia="宋体" w:hAnsi="Times New Roman" w:cs="Times New Roman"/>
                <w:color w:val="000000"/>
                <w:kern w:val="0"/>
                <w14:ligatures w14:val="none"/>
              </w:rPr>
              <w:t>1.89a</w:t>
            </w:r>
          </w:p>
        </w:tc>
        <w:tc>
          <w:tcPr>
            <w:tcW w:w="1058" w:type="pct"/>
            <w:tcBorders>
              <w:top w:val="nil"/>
              <w:left w:val="nil"/>
              <w:bottom w:val="single" w:sz="4" w:space="0" w:color="auto"/>
              <w:right w:val="nil"/>
            </w:tcBorders>
            <w:noWrap/>
            <w:vAlign w:val="center"/>
          </w:tcPr>
          <w:p w14:paraId="2AB05D30"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4.07 ± 0.05a</w:t>
            </w:r>
          </w:p>
        </w:tc>
        <w:tc>
          <w:tcPr>
            <w:tcW w:w="1150" w:type="pct"/>
            <w:tcBorders>
              <w:top w:val="nil"/>
              <w:left w:val="nil"/>
              <w:bottom w:val="single" w:sz="4" w:space="0" w:color="auto"/>
              <w:right w:val="nil"/>
            </w:tcBorders>
            <w:noWrap/>
            <w:vAlign w:val="center"/>
          </w:tcPr>
          <w:p w14:paraId="4AF3BB1A" w14:textId="1F7FC4CF"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23</w:t>
            </w:r>
            <w:r w:rsidR="002E5024">
              <w:rPr>
                <w:rFonts w:ascii="Times New Roman" w:eastAsia="宋体" w:hAnsi="Times New Roman" w:cs="Times New Roman" w:hint="eastAsia"/>
                <w:color w:val="000000"/>
                <w:kern w:val="0"/>
                <w14:ligatures w14:val="none"/>
              </w:rPr>
              <w:t>.00</w:t>
            </w:r>
            <w:r>
              <w:rPr>
                <w:rFonts w:ascii="Times New Roman" w:eastAsia="宋体" w:hAnsi="Times New Roman" w:cs="Times New Roman"/>
                <w:color w:val="000000"/>
                <w:kern w:val="0"/>
                <w14:ligatures w14:val="none"/>
              </w:rPr>
              <w:t xml:space="preserve"> ± 0.82a</w:t>
            </w:r>
          </w:p>
        </w:tc>
      </w:tr>
    </w:tbl>
    <w:p w14:paraId="3A8CA85C" w14:textId="77777777" w:rsidR="00A13B0F" w:rsidRDefault="00000000">
      <w:pPr>
        <w:widowControl/>
        <w:rPr>
          <w:rFonts w:ascii="Times New Roman" w:hAnsi="Times New Roman" w:cs="Times New Roman"/>
        </w:rPr>
      </w:pPr>
      <w:r>
        <w:rPr>
          <w:rFonts w:ascii="Times New Roman" w:hAnsi="Times New Roman" w:cs="Times New Roman"/>
        </w:rPr>
        <w:br w:type="page"/>
      </w:r>
    </w:p>
    <w:p w14:paraId="412394DC" w14:textId="77777777" w:rsidR="00A13B0F" w:rsidRDefault="00A13B0F">
      <w:pPr>
        <w:adjustRightInd w:val="0"/>
        <w:snapToGrid w:val="0"/>
        <w:spacing w:after="0" w:line="480" w:lineRule="auto"/>
        <w:jc w:val="both"/>
        <w:rPr>
          <w:rFonts w:ascii="Times New Roman" w:hAnsi="Times New Roman" w:cs="Times New Roman"/>
        </w:rPr>
        <w:sectPr w:rsidR="00A13B0F">
          <w:pgSz w:w="11906" w:h="16838"/>
          <w:pgMar w:top="1440" w:right="1800" w:bottom="1440" w:left="1800" w:header="851" w:footer="992" w:gutter="0"/>
          <w:lnNumType w:countBy="1" w:restart="continuous"/>
          <w:cols w:space="425"/>
          <w:docGrid w:type="lines" w:linePitch="312"/>
        </w:sectPr>
      </w:pPr>
    </w:p>
    <w:p w14:paraId="0D1281AF" w14:textId="77777777" w:rsidR="00A13B0F" w:rsidRDefault="00000000">
      <w:pPr>
        <w:adjustRightInd w:val="0"/>
        <w:snapToGrid w:val="0"/>
        <w:spacing w:after="0" w:line="480" w:lineRule="auto"/>
        <w:jc w:val="both"/>
        <w:rPr>
          <w:rFonts w:ascii="Times New Roman" w:hAnsi="Times New Roman" w:cs="Times New Roman"/>
          <w:sz w:val="24"/>
          <w:szCs w:val="24"/>
        </w:rPr>
      </w:pPr>
      <w:bookmarkStart w:id="41" w:name="OLE_LINK43"/>
      <w:r>
        <w:rPr>
          <w:rFonts w:ascii="Times New Roman" w:hAnsi="Times New Roman" w:cs="Times New Roman"/>
          <w:b/>
          <w:bCs/>
          <w:sz w:val="24"/>
          <w:szCs w:val="24"/>
        </w:rPr>
        <w:lastRenderedPageBreak/>
        <w:t>Table S</w:t>
      </w:r>
      <w:r>
        <w:rPr>
          <w:rFonts w:ascii="Times New Roman" w:hAnsi="Times New Roman" w:cs="Times New Roman" w:hint="eastAsia"/>
          <w:b/>
          <w:bCs/>
          <w:sz w:val="24"/>
          <w:szCs w:val="24"/>
        </w:rPr>
        <w:t>7</w:t>
      </w:r>
      <w:r>
        <w:rPr>
          <w:rFonts w:ascii="Times New Roman" w:hAnsi="Times New Roman" w:cs="Times New Roman"/>
          <w:b/>
          <w:bCs/>
          <w:sz w:val="24"/>
          <w:szCs w:val="24"/>
        </w:rPr>
        <w:t xml:space="preserve"> </w:t>
      </w:r>
      <w:bookmarkStart w:id="42" w:name="OLE_LINK221"/>
      <w:r>
        <w:rPr>
          <w:rFonts w:ascii="Times New Roman" w:hAnsi="Times New Roman" w:cs="Times New Roman"/>
          <w:sz w:val="24"/>
          <w:szCs w:val="24"/>
        </w:rPr>
        <w:t>Topological properties</w:t>
      </w:r>
      <w:bookmarkEnd w:id="42"/>
      <w:r>
        <w:rPr>
          <w:rFonts w:ascii="Times New Roman" w:hAnsi="Times New Roman" w:cs="Times New Roman"/>
          <w:sz w:val="24"/>
          <w:szCs w:val="24"/>
        </w:rPr>
        <w:t xml:space="preserve"> of microbial networks. 0M: no mesofauna - worked soil; LAS: low- altitude mesofauna - worked soil; NAS: native-altitude mesofauna - worked soil; TAS: native- and low- altitude mesofauna together-worked soil</w:t>
      </w:r>
      <w:r>
        <w:rPr>
          <w:rFonts w:ascii="Times New Roman" w:hAnsi="Times New Roman" w:cs="Times New Roman" w:hint="eastAsia"/>
          <w:sz w:val="24"/>
          <w:szCs w:val="24"/>
        </w:rPr>
        <w:t>.</w:t>
      </w:r>
    </w:p>
    <w:tbl>
      <w:tblPr>
        <w:tblW w:w="5000" w:type="pct"/>
        <w:tblLook w:val="04A0" w:firstRow="1" w:lastRow="0" w:firstColumn="1" w:lastColumn="0" w:noHBand="0" w:noVBand="1"/>
      </w:tblPr>
      <w:tblGrid>
        <w:gridCol w:w="2200"/>
        <w:gridCol w:w="763"/>
        <w:gridCol w:w="763"/>
        <w:gridCol w:w="762"/>
        <w:gridCol w:w="766"/>
        <w:gridCol w:w="762"/>
        <w:gridCol w:w="762"/>
        <w:gridCol w:w="762"/>
        <w:gridCol w:w="766"/>
      </w:tblGrid>
      <w:tr w:rsidR="00A13B0F" w14:paraId="38409102" w14:textId="77777777">
        <w:trPr>
          <w:trHeight w:val="285"/>
        </w:trPr>
        <w:tc>
          <w:tcPr>
            <w:tcW w:w="1324" w:type="pct"/>
            <w:vMerge w:val="restart"/>
            <w:tcBorders>
              <w:top w:val="single" w:sz="4" w:space="0" w:color="auto"/>
              <w:left w:val="nil"/>
              <w:right w:val="nil"/>
            </w:tcBorders>
            <w:noWrap/>
            <w:vAlign w:val="center"/>
          </w:tcPr>
          <w:p w14:paraId="1A05CE2C"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bookmarkStart w:id="43" w:name="OLE_LINK67"/>
            <w:bookmarkEnd w:id="41"/>
            <w:r>
              <w:rPr>
                <w:rFonts w:ascii="Times New Roman" w:hAnsi="Times New Roman" w:cs="Times New Roman"/>
              </w:rPr>
              <w:t>Topological properties</w:t>
            </w:r>
          </w:p>
        </w:tc>
        <w:tc>
          <w:tcPr>
            <w:tcW w:w="1838" w:type="pct"/>
            <w:gridSpan w:val="4"/>
            <w:tcBorders>
              <w:top w:val="single" w:sz="4" w:space="0" w:color="auto"/>
              <w:left w:val="nil"/>
              <w:bottom w:val="nil"/>
              <w:right w:val="nil"/>
            </w:tcBorders>
            <w:noWrap/>
            <w:vAlign w:val="center"/>
          </w:tcPr>
          <w:p w14:paraId="6BC33F47"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Bacteria</w:t>
            </w:r>
          </w:p>
        </w:tc>
        <w:tc>
          <w:tcPr>
            <w:tcW w:w="1838" w:type="pct"/>
            <w:gridSpan w:val="4"/>
            <w:tcBorders>
              <w:top w:val="single" w:sz="4" w:space="0" w:color="auto"/>
              <w:left w:val="nil"/>
              <w:bottom w:val="nil"/>
              <w:right w:val="nil"/>
            </w:tcBorders>
            <w:noWrap/>
            <w:vAlign w:val="center"/>
          </w:tcPr>
          <w:p w14:paraId="3C5F8A11"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Fungi</w:t>
            </w:r>
          </w:p>
        </w:tc>
      </w:tr>
      <w:tr w:rsidR="00A13B0F" w14:paraId="27448850" w14:textId="77777777">
        <w:trPr>
          <w:trHeight w:val="285"/>
        </w:trPr>
        <w:tc>
          <w:tcPr>
            <w:tcW w:w="1324" w:type="pct"/>
            <w:vMerge/>
            <w:tcBorders>
              <w:left w:val="nil"/>
              <w:bottom w:val="single" w:sz="4" w:space="0" w:color="auto"/>
              <w:right w:val="nil"/>
            </w:tcBorders>
            <w:noWrap/>
            <w:vAlign w:val="center"/>
          </w:tcPr>
          <w:p w14:paraId="2007C39C" w14:textId="77777777" w:rsidR="00A13B0F" w:rsidRDefault="00A13B0F">
            <w:pPr>
              <w:widowControl/>
              <w:adjustRightInd w:val="0"/>
              <w:snapToGrid w:val="0"/>
              <w:spacing w:after="0" w:line="240" w:lineRule="auto"/>
              <w:jc w:val="center"/>
              <w:rPr>
                <w:rFonts w:ascii="Times New Roman" w:eastAsia="宋体" w:hAnsi="Times New Roman" w:cs="Times New Roman"/>
                <w:color w:val="000000"/>
                <w:kern w:val="0"/>
                <w14:ligatures w14:val="none"/>
              </w:rPr>
            </w:pPr>
          </w:p>
        </w:tc>
        <w:tc>
          <w:tcPr>
            <w:tcW w:w="459" w:type="pct"/>
            <w:tcBorders>
              <w:top w:val="nil"/>
              <w:left w:val="nil"/>
              <w:bottom w:val="single" w:sz="4" w:space="0" w:color="auto"/>
              <w:right w:val="nil"/>
            </w:tcBorders>
            <w:noWrap/>
            <w:vAlign w:val="center"/>
          </w:tcPr>
          <w:p w14:paraId="64E7EEE4"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0M</w:t>
            </w:r>
          </w:p>
        </w:tc>
        <w:tc>
          <w:tcPr>
            <w:tcW w:w="459" w:type="pct"/>
            <w:tcBorders>
              <w:top w:val="nil"/>
              <w:left w:val="nil"/>
              <w:bottom w:val="single" w:sz="4" w:space="0" w:color="auto"/>
              <w:right w:val="nil"/>
            </w:tcBorders>
            <w:noWrap/>
            <w:vAlign w:val="center"/>
          </w:tcPr>
          <w:p w14:paraId="30C49C03"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NAS</w:t>
            </w:r>
          </w:p>
        </w:tc>
        <w:tc>
          <w:tcPr>
            <w:tcW w:w="459" w:type="pct"/>
            <w:tcBorders>
              <w:top w:val="nil"/>
              <w:left w:val="nil"/>
              <w:bottom w:val="single" w:sz="4" w:space="0" w:color="auto"/>
              <w:right w:val="nil"/>
            </w:tcBorders>
            <w:noWrap/>
            <w:vAlign w:val="center"/>
          </w:tcPr>
          <w:p w14:paraId="01A1EA3F"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LAS</w:t>
            </w:r>
          </w:p>
        </w:tc>
        <w:tc>
          <w:tcPr>
            <w:tcW w:w="460" w:type="pct"/>
            <w:tcBorders>
              <w:top w:val="nil"/>
              <w:left w:val="nil"/>
              <w:bottom w:val="single" w:sz="4" w:space="0" w:color="auto"/>
              <w:right w:val="nil"/>
            </w:tcBorders>
            <w:noWrap/>
            <w:vAlign w:val="center"/>
          </w:tcPr>
          <w:p w14:paraId="3BA42D7B"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TAS</w:t>
            </w:r>
          </w:p>
        </w:tc>
        <w:tc>
          <w:tcPr>
            <w:tcW w:w="459" w:type="pct"/>
            <w:tcBorders>
              <w:top w:val="nil"/>
              <w:left w:val="nil"/>
              <w:bottom w:val="single" w:sz="4" w:space="0" w:color="auto"/>
              <w:right w:val="nil"/>
            </w:tcBorders>
            <w:noWrap/>
            <w:vAlign w:val="center"/>
          </w:tcPr>
          <w:p w14:paraId="2471A32D"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0M</w:t>
            </w:r>
          </w:p>
        </w:tc>
        <w:tc>
          <w:tcPr>
            <w:tcW w:w="459" w:type="pct"/>
            <w:tcBorders>
              <w:top w:val="nil"/>
              <w:left w:val="nil"/>
              <w:bottom w:val="single" w:sz="4" w:space="0" w:color="auto"/>
              <w:right w:val="nil"/>
            </w:tcBorders>
            <w:noWrap/>
            <w:vAlign w:val="center"/>
          </w:tcPr>
          <w:p w14:paraId="368DABF9"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NAS</w:t>
            </w:r>
          </w:p>
        </w:tc>
        <w:tc>
          <w:tcPr>
            <w:tcW w:w="459" w:type="pct"/>
            <w:tcBorders>
              <w:top w:val="nil"/>
              <w:left w:val="nil"/>
              <w:bottom w:val="single" w:sz="4" w:space="0" w:color="auto"/>
              <w:right w:val="nil"/>
            </w:tcBorders>
            <w:noWrap/>
            <w:vAlign w:val="center"/>
          </w:tcPr>
          <w:p w14:paraId="740B32E4"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LAS</w:t>
            </w:r>
          </w:p>
        </w:tc>
        <w:tc>
          <w:tcPr>
            <w:tcW w:w="461" w:type="pct"/>
            <w:tcBorders>
              <w:top w:val="nil"/>
              <w:left w:val="nil"/>
              <w:bottom w:val="single" w:sz="4" w:space="0" w:color="auto"/>
              <w:right w:val="nil"/>
            </w:tcBorders>
            <w:noWrap/>
            <w:vAlign w:val="center"/>
          </w:tcPr>
          <w:p w14:paraId="6CAC40F2"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TAS</w:t>
            </w:r>
          </w:p>
        </w:tc>
      </w:tr>
      <w:bookmarkEnd w:id="43"/>
      <w:tr w:rsidR="00A13B0F" w14:paraId="0A5683BA" w14:textId="77777777">
        <w:trPr>
          <w:trHeight w:val="285"/>
        </w:trPr>
        <w:tc>
          <w:tcPr>
            <w:tcW w:w="1324" w:type="pct"/>
            <w:tcBorders>
              <w:top w:val="single" w:sz="4" w:space="0" w:color="auto"/>
              <w:left w:val="nil"/>
              <w:bottom w:val="nil"/>
              <w:right w:val="nil"/>
            </w:tcBorders>
            <w:noWrap/>
            <w:vAlign w:val="center"/>
          </w:tcPr>
          <w:p w14:paraId="0B2E3D68"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Node</w:t>
            </w:r>
          </w:p>
        </w:tc>
        <w:tc>
          <w:tcPr>
            <w:tcW w:w="459" w:type="pct"/>
            <w:tcBorders>
              <w:top w:val="single" w:sz="4" w:space="0" w:color="auto"/>
              <w:left w:val="nil"/>
              <w:bottom w:val="nil"/>
              <w:right w:val="nil"/>
            </w:tcBorders>
            <w:noWrap/>
            <w:vAlign w:val="center"/>
          </w:tcPr>
          <w:p w14:paraId="07F6782E"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200</w:t>
            </w:r>
          </w:p>
        </w:tc>
        <w:tc>
          <w:tcPr>
            <w:tcW w:w="459" w:type="pct"/>
            <w:tcBorders>
              <w:top w:val="single" w:sz="4" w:space="0" w:color="auto"/>
              <w:left w:val="nil"/>
              <w:bottom w:val="nil"/>
              <w:right w:val="nil"/>
            </w:tcBorders>
            <w:noWrap/>
            <w:vAlign w:val="center"/>
          </w:tcPr>
          <w:p w14:paraId="156D356F"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200</w:t>
            </w:r>
          </w:p>
        </w:tc>
        <w:tc>
          <w:tcPr>
            <w:tcW w:w="459" w:type="pct"/>
            <w:tcBorders>
              <w:top w:val="single" w:sz="4" w:space="0" w:color="auto"/>
              <w:left w:val="nil"/>
              <w:bottom w:val="nil"/>
              <w:right w:val="nil"/>
            </w:tcBorders>
            <w:noWrap/>
            <w:vAlign w:val="center"/>
          </w:tcPr>
          <w:p w14:paraId="19A7AA0F"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200</w:t>
            </w:r>
          </w:p>
        </w:tc>
        <w:tc>
          <w:tcPr>
            <w:tcW w:w="460" w:type="pct"/>
            <w:tcBorders>
              <w:top w:val="single" w:sz="4" w:space="0" w:color="auto"/>
              <w:left w:val="nil"/>
              <w:bottom w:val="nil"/>
              <w:right w:val="nil"/>
            </w:tcBorders>
            <w:noWrap/>
            <w:vAlign w:val="center"/>
          </w:tcPr>
          <w:p w14:paraId="5033C6E8"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200</w:t>
            </w:r>
          </w:p>
        </w:tc>
        <w:tc>
          <w:tcPr>
            <w:tcW w:w="459" w:type="pct"/>
            <w:tcBorders>
              <w:top w:val="single" w:sz="4" w:space="0" w:color="auto"/>
              <w:left w:val="nil"/>
              <w:bottom w:val="nil"/>
              <w:right w:val="nil"/>
            </w:tcBorders>
            <w:noWrap/>
            <w:vAlign w:val="center"/>
          </w:tcPr>
          <w:p w14:paraId="6D629ABB"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175</w:t>
            </w:r>
          </w:p>
        </w:tc>
        <w:tc>
          <w:tcPr>
            <w:tcW w:w="459" w:type="pct"/>
            <w:tcBorders>
              <w:top w:val="single" w:sz="4" w:space="0" w:color="auto"/>
              <w:left w:val="nil"/>
              <w:bottom w:val="nil"/>
              <w:right w:val="nil"/>
            </w:tcBorders>
            <w:noWrap/>
            <w:vAlign w:val="center"/>
          </w:tcPr>
          <w:p w14:paraId="7AD6D9B6"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182</w:t>
            </w:r>
          </w:p>
        </w:tc>
        <w:tc>
          <w:tcPr>
            <w:tcW w:w="459" w:type="pct"/>
            <w:tcBorders>
              <w:top w:val="single" w:sz="4" w:space="0" w:color="auto"/>
              <w:left w:val="nil"/>
              <w:bottom w:val="nil"/>
              <w:right w:val="nil"/>
            </w:tcBorders>
            <w:noWrap/>
            <w:vAlign w:val="center"/>
          </w:tcPr>
          <w:p w14:paraId="1F6B1CF8"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178</w:t>
            </w:r>
          </w:p>
        </w:tc>
        <w:tc>
          <w:tcPr>
            <w:tcW w:w="461" w:type="pct"/>
            <w:tcBorders>
              <w:top w:val="single" w:sz="4" w:space="0" w:color="auto"/>
              <w:left w:val="nil"/>
              <w:bottom w:val="nil"/>
              <w:right w:val="nil"/>
            </w:tcBorders>
            <w:noWrap/>
            <w:vAlign w:val="center"/>
          </w:tcPr>
          <w:p w14:paraId="6B4327B0"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183</w:t>
            </w:r>
          </w:p>
        </w:tc>
      </w:tr>
      <w:tr w:rsidR="00A13B0F" w14:paraId="70BA1CFE" w14:textId="77777777">
        <w:trPr>
          <w:trHeight w:val="278"/>
        </w:trPr>
        <w:tc>
          <w:tcPr>
            <w:tcW w:w="1324" w:type="pct"/>
            <w:tcBorders>
              <w:top w:val="nil"/>
              <w:left w:val="nil"/>
              <w:bottom w:val="nil"/>
              <w:right w:val="nil"/>
            </w:tcBorders>
            <w:noWrap/>
            <w:vAlign w:val="center"/>
          </w:tcPr>
          <w:p w14:paraId="3408228E"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Edge</w:t>
            </w:r>
          </w:p>
        </w:tc>
        <w:tc>
          <w:tcPr>
            <w:tcW w:w="459" w:type="pct"/>
            <w:tcBorders>
              <w:top w:val="nil"/>
              <w:left w:val="nil"/>
              <w:bottom w:val="nil"/>
              <w:right w:val="nil"/>
            </w:tcBorders>
            <w:noWrap/>
            <w:vAlign w:val="center"/>
          </w:tcPr>
          <w:p w14:paraId="37226CF7"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5814</w:t>
            </w:r>
          </w:p>
        </w:tc>
        <w:tc>
          <w:tcPr>
            <w:tcW w:w="459" w:type="pct"/>
            <w:tcBorders>
              <w:top w:val="nil"/>
              <w:left w:val="nil"/>
              <w:bottom w:val="nil"/>
              <w:right w:val="nil"/>
            </w:tcBorders>
            <w:noWrap/>
            <w:vAlign w:val="center"/>
          </w:tcPr>
          <w:p w14:paraId="3EBB0F3B"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5523</w:t>
            </w:r>
          </w:p>
        </w:tc>
        <w:tc>
          <w:tcPr>
            <w:tcW w:w="459" w:type="pct"/>
            <w:tcBorders>
              <w:top w:val="nil"/>
              <w:left w:val="nil"/>
              <w:bottom w:val="nil"/>
              <w:right w:val="nil"/>
            </w:tcBorders>
            <w:noWrap/>
            <w:vAlign w:val="center"/>
          </w:tcPr>
          <w:p w14:paraId="2944198F"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5770</w:t>
            </w:r>
          </w:p>
        </w:tc>
        <w:tc>
          <w:tcPr>
            <w:tcW w:w="460" w:type="pct"/>
            <w:tcBorders>
              <w:top w:val="nil"/>
              <w:left w:val="nil"/>
              <w:bottom w:val="nil"/>
              <w:right w:val="nil"/>
            </w:tcBorders>
            <w:noWrap/>
            <w:vAlign w:val="center"/>
          </w:tcPr>
          <w:p w14:paraId="34955599"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7253</w:t>
            </w:r>
          </w:p>
        </w:tc>
        <w:tc>
          <w:tcPr>
            <w:tcW w:w="459" w:type="pct"/>
            <w:tcBorders>
              <w:top w:val="nil"/>
              <w:left w:val="nil"/>
              <w:bottom w:val="nil"/>
              <w:right w:val="nil"/>
            </w:tcBorders>
            <w:noWrap/>
            <w:vAlign w:val="center"/>
          </w:tcPr>
          <w:p w14:paraId="60018F78"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6558</w:t>
            </w:r>
          </w:p>
        </w:tc>
        <w:tc>
          <w:tcPr>
            <w:tcW w:w="459" w:type="pct"/>
            <w:tcBorders>
              <w:top w:val="nil"/>
              <w:left w:val="nil"/>
              <w:bottom w:val="nil"/>
              <w:right w:val="nil"/>
            </w:tcBorders>
            <w:noWrap/>
            <w:vAlign w:val="center"/>
          </w:tcPr>
          <w:p w14:paraId="36E9D3F9"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7026</w:t>
            </w:r>
          </w:p>
        </w:tc>
        <w:tc>
          <w:tcPr>
            <w:tcW w:w="459" w:type="pct"/>
            <w:tcBorders>
              <w:top w:val="nil"/>
              <w:left w:val="nil"/>
              <w:bottom w:val="nil"/>
              <w:right w:val="nil"/>
            </w:tcBorders>
            <w:noWrap/>
            <w:vAlign w:val="center"/>
          </w:tcPr>
          <w:p w14:paraId="4375C814"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6573</w:t>
            </w:r>
          </w:p>
        </w:tc>
        <w:tc>
          <w:tcPr>
            <w:tcW w:w="461" w:type="pct"/>
            <w:tcBorders>
              <w:top w:val="nil"/>
              <w:left w:val="nil"/>
              <w:bottom w:val="nil"/>
              <w:right w:val="nil"/>
            </w:tcBorders>
            <w:noWrap/>
            <w:vAlign w:val="center"/>
          </w:tcPr>
          <w:p w14:paraId="18899231"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7844</w:t>
            </w:r>
          </w:p>
        </w:tc>
      </w:tr>
      <w:tr w:rsidR="00A13B0F" w14:paraId="2CFE4E99" w14:textId="77777777">
        <w:trPr>
          <w:trHeight w:val="278"/>
        </w:trPr>
        <w:tc>
          <w:tcPr>
            <w:tcW w:w="1324" w:type="pct"/>
            <w:tcBorders>
              <w:top w:val="nil"/>
              <w:left w:val="nil"/>
              <w:bottom w:val="nil"/>
              <w:right w:val="nil"/>
            </w:tcBorders>
            <w:noWrap/>
            <w:vAlign w:val="center"/>
          </w:tcPr>
          <w:p w14:paraId="2EF72925"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Average Degree</w:t>
            </w:r>
          </w:p>
        </w:tc>
        <w:tc>
          <w:tcPr>
            <w:tcW w:w="459" w:type="pct"/>
            <w:tcBorders>
              <w:top w:val="nil"/>
              <w:left w:val="nil"/>
              <w:bottom w:val="nil"/>
              <w:right w:val="nil"/>
            </w:tcBorders>
            <w:noWrap/>
            <w:vAlign w:val="center"/>
          </w:tcPr>
          <w:p w14:paraId="5AF2476F"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58.14</w:t>
            </w:r>
          </w:p>
        </w:tc>
        <w:tc>
          <w:tcPr>
            <w:tcW w:w="459" w:type="pct"/>
            <w:tcBorders>
              <w:top w:val="nil"/>
              <w:left w:val="nil"/>
              <w:bottom w:val="nil"/>
              <w:right w:val="nil"/>
            </w:tcBorders>
            <w:noWrap/>
            <w:vAlign w:val="center"/>
          </w:tcPr>
          <w:p w14:paraId="1BAB42BF"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55.23</w:t>
            </w:r>
          </w:p>
        </w:tc>
        <w:tc>
          <w:tcPr>
            <w:tcW w:w="459" w:type="pct"/>
            <w:tcBorders>
              <w:top w:val="nil"/>
              <w:left w:val="nil"/>
              <w:bottom w:val="nil"/>
              <w:right w:val="nil"/>
            </w:tcBorders>
            <w:noWrap/>
            <w:vAlign w:val="center"/>
          </w:tcPr>
          <w:p w14:paraId="142C4F90"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57.7</w:t>
            </w:r>
          </w:p>
        </w:tc>
        <w:tc>
          <w:tcPr>
            <w:tcW w:w="460" w:type="pct"/>
            <w:tcBorders>
              <w:top w:val="nil"/>
              <w:left w:val="nil"/>
              <w:bottom w:val="nil"/>
              <w:right w:val="nil"/>
            </w:tcBorders>
            <w:noWrap/>
            <w:vAlign w:val="center"/>
          </w:tcPr>
          <w:p w14:paraId="02F5074E"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72.53</w:t>
            </w:r>
          </w:p>
        </w:tc>
        <w:tc>
          <w:tcPr>
            <w:tcW w:w="459" w:type="pct"/>
            <w:tcBorders>
              <w:top w:val="nil"/>
              <w:left w:val="nil"/>
              <w:bottom w:val="nil"/>
              <w:right w:val="nil"/>
            </w:tcBorders>
            <w:noWrap/>
            <w:vAlign w:val="center"/>
          </w:tcPr>
          <w:p w14:paraId="0D25F376"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74.95</w:t>
            </w:r>
          </w:p>
        </w:tc>
        <w:tc>
          <w:tcPr>
            <w:tcW w:w="459" w:type="pct"/>
            <w:tcBorders>
              <w:top w:val="nil"/>
              <w:left w:val="nil"/>
              <w:bottom w:val="nil"/>
              <w:right w:val="nil"/>
            </w:tcBorders>
            <w:noWrap/>
            <w:vAlign w:val="center"/>
          </w:tcPr>
          <w:p w14:paraId="03F9AB39"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77.21</w:t>
            </w:r>
          </w:p>
        </w:tc>
        <w:tc>
          <w:tcPr>
            <w:tcW w:w="459" w:type="pct"/>
            <w:tcBorders>
              <w:top w:val="nil"/>
              <w:left w:val="nil"/>
              <w:bottom w:val="nil"/>
              <w:right w:val="nil"/>
            </w:tcBorders>
            <w:noWrap/>
            <w:vAlign w:val="center"/>
          </w:tcPr>
          <w:p w14:paraId="1C2A5A67"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73.85</w:t>
            </w:r>
          </w:p>
        </w:tc>
        <w:tc>
          <w:tcPr>
            <w:tcW w:w="461" w:type="pct"/>
            <w:tcBorders>
              <w:top w:val="nil"/>
              <w:left w:val="nil"/>
              <w:bottom w:val="nil"/>
              <w:right w:val="nil"/>
            </w:tcBorders>
            <w:noWrap/>
            <w:vAlign w:val="center"/>
          </w:tcPr>
          <w:p w14:paraId="1FDAEE8D"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85.73</w:t>
            </w:r>
          </w:p>
        </w:tc>
      </w:tr>
      <w:tr w:rsidR="00A13B0F" w14:paraId="71110939" w14:textId="77777777">
        <w:trPr>
          <w:trHeight w:val="278"/>
        </w:trPr>
        <w:tc>
          <w:tcPr>
            <w:tcW w:w="1324" w:type="pct"/>
            <w:tcBorders>
              <w:top w:val="nil"/>
              <w:left w:val="nil"/>
              <w:bottom w:val="nil"/>
              <w:right w:val="nil"/>
            </w:tcBorders>
            <w:noWrap/>
            <w:vAlign w:val="center"/>
          </w:tcPr>
          <w:p w14:paraId="3319FFFA"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Graph density</w:t>
            </w:r>
          </w:p>
        </w:tc>
        <w:tc>
          <w:tcPr>
            <w:tcW w:w="459" w:type="pct"/>
            <w:tcBorders>
              <w:top w:val="nil"/>
              <w:left w:val="nil"/>
              <w:bottom w:val="nil"/>
              <w:right w:val="nil"/>
            </w:tcBorders>
            <w:noWrap/>
            <w:vAlign w:val="center"/>
          </w:tcPr>
          <w:p w14:paraId="077DDCBC"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0.292</w:t>
            </w:r>
          </w:p>
        </w:tc>
        <w:tc>
          <w:tcPr>
            <w:tcW w:w="459" w:type="pct"/>
            <w:tcBorders>
              <w:top w:val="nil"/>
              <w:left w:val="nil"/>
              <w:bottom w:val="nil"/>
              <w:right w:val="nil"/>
            </w:tcBorders>
            <w:noWrap/>
            <w:vAlign w:val="center"/>
          </w:tcPr>
          <w:p w14:paraId="0289D3A5"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0.278</w:t>
            </w:r>
          </w:p>
        </w:tc>
        <w:tc>
          <w:tcPr>
            <w:tcW w:w="459" w:type="pct"/>
            <w:tcBorders>
              <w:top w:val="nil"/>
              <w:left w:val="nil"/>
              <w:bottom w:val="nil"/>
              <w:right w:val="nil"/>
            </w:tcBorders>
            <w:noWrap/>
            <w:vAlign w:val="center"/>
          </w:tcPr>
          <w:p w14:paraId="7C890F05"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0.29</w:t>
            </w:r>
          </w:p>
        </w:tc>
        <w:tc>
          <w:tcPr>
            <w:tcW w:w="460" w:type="pct"/>
            <w:tcBorders>
              <w:top w:val="nil"/>
              <w:left w:val="nil"/>
              <w:bottom w:val="nil"/>
              <w:right w:val="nil"/>
            </w:tcBorders>
            <w:noWrap/>
            <w:vAlign w:val="center"/>
          </w:tcPr>
          <w:p w14:paraId="311227DC"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0.364</w:t>
            </w:r>
          </w:p>
        </w:tc>
        <w:tc>
          <w:tcPr>
            <w:tcW w:w="459" w:type="pct"/>
            <w:tcBorders>
              <w:top w:val="nil"/>
              <w:left w:val="nil"/>
              <w:bottom w:val="nil"/>
              <w:right w:val="nil"/>
            </w:tcBorders>
            <w:noWrap/>
            <w:vAlign w:val="center"/>
          </w:tcPr>
          <w:p w14:paraId="208FE2D7"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0.431</w:t>
            </w:r>
          </w:p>
        </w:tc>
        <w:tc>
          <w:tcPr>
            <w:tcW w:w="459" w:type="pct"/>
            <w:tcBorders>
              <w:top w:val="nil"/>
              <w:left w:val="nil"/>
              <w:bottom w:val="nil"/>
              <w:right w:val="nil"/>
            </w:tcBorders>
            <w:noWrap/>
            <w:vAlign w:val="center"/>
          </w:tcPr>
          <w:p w14:paraId="4AFE0342"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0.427</w:t>
            </w:r>
          </w:p>
        </w:tc>
        <w:tc>
          <w:tcPr>
            <w:tcW w:w="459" w:type="pct"/>
            <w:tcBorders>
              <w:top w:val="nil"/>
              <w:left w:val="nil"/>
              <w:bottom w:val="nil"/>
              <w:right w:val="nil"/>
            </w:tcBorders>
            <w:noWrap/>
            <w:vAlign w:val="center"/>
          </w:tcPr>
          <w:p w14:paraId="0DCFDAD0"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0.417</w:t>
            </w:r>
          </w:p>
        </w:tc>
        <w:tc>
          <w:tcPr>
            <w:tcW w:w="461" w:type="pct"/>
            <w:tcBorders>
              <w:top w:val="nil"/>
              <w:left w:val="nil"/>
              <w:bottom w:val="nil"/>
              <w:right w:val="nil"/>
            </w:tcBorders>
            <w:noWrap/>
            <w:vAlign w:val="center"/>
          </w:tcPr>
          <w:p w14:paraId="7A0A1D40"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0.471</w:t>
            </w:r>
          </w:p>
        </w:tc>
      </w:tr>
      <w:tr w:rsidR="00A13B0F" w14:paraId="76AEF0FC" w14:textId="77777777">
        <w:trPr>
          <w:trHeight w:val="285"/>
        </w:trPr>
        <w:tc>
          <w:tcPr>
            <w:tcW w:w="1324" w:type="pct"/>
            <w:tcBorders>
              <w:top w:val="nil"/>
              <w:left w:val="nil"/>
              <w:bottom w:val="single" w:sz="4" w:space="0" w:color="auto"/>
              <w:right w:val="nil"/>
            </w:tcBorders>
            <w:noWrap/>
            <w:vAlign w:val="center"/>
          </w:tcPr>
          <w:p w14:paraId="359BBBFB"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Modularity</w:t>
            </w:r>
          </w:p>
        </w:tc>
        <w:tc>
          <w:tcPr>
            <w:tcW w:w="459" w:type="pct"/>
            <w:tcBorders>
              <w:top w:val="nil"/>
              <w:left w:val="nil"/>
              <w:bottom w:val="single" w:sz="4" w:space="0" w:color="auto"/>
              <w:right w:val="nil"/>
            </w:tcBorders>
            <w:noWrap/>
            <w:vAlign w:val="center"/>
          </w:tcPr>
          <w:p w14:paraId="328751CB"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0.637</w:t>
            </w:r>
          </w:p>
        </w:tc>
        <w:tc>
          <w:tcPr>
            <w:tcW w:w="459" w:type="pct"/>
            <w:tcBorders>
              <w:top w:val="nil"/>
              <w:left w:val="nil"/>
              <w:bottom w:val="single" w:sz="4" w:space="0" w:color="auto"/>
              <w:right w:val="nil"/>
            </w:tcBorders>
            <w:noWrap/>
            <w:vAlign w:val="center"/>
          </w:tcPr>
          <w:p w14:paraId="0C59A8C6"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0.663</w:t>
            </w:r>
          </w:p>
        </w:tc>
        <w:tc>
          <w:tcPr>
            <w:tcW w:w="459" w:type="pct"/>
            <w:tcBorders>
              <w:top w:val="nil"/>
              <w:left w:val="nil"/>
              <w:bottom w:val="single" w:sz="4" w:space="0" w:color="auto"/>
              <w:right w:val="nil"/>
            </w:tcBorders>
            <w:noWrap/>
            <w:vAlign w:val="center"/>
          </w:tcPr>
          <w:p w14:paraId="66AC671B"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0.639</w:t>
            </w:r>
          </w:p>
        </w:tc>
        <w:tc>
          <w:tcPr>
            <w:tcW w:w="460" w:type="pct"/>
            <w:tcBorders>
              <w:top w:val="nil"/>
              <w:left w:val="nil"/>
              <w:bottom w:val="single" w:sz="4" w:space="0" w:color="auto"/>
              <w:right w:val="nil"/>
            </w:tcBorders>
            <w:noWrap/>
            <w:vAlign w:val="center"/>
          </w:tcPr>
          <w:p w14:paraId="7EFC52F8"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0.476</w:t>
            </w:r>
          </w:p>
        </w:tc>
        <w:tc>
          <w:tcPr>
            <w:tcW w:w="459" w:type="pct"/>
            <w:tcBorders>
              <w:top w:val="nil"/>
              <w:left w:val="nil"/>
              <w:bottom w:val="single" w:sz="4" w:space="0" w:color="auto"/>
              <w:right w:val="nil"/>
            </w:tcBorders>
            <w:noWrap/>
            <w:vAlign w:val="center"/>
          </w:tcPr>
          <w:p w14:paraId="3107DDF8"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0.381</w:t>
            </w:r>
          </w:p>
        </w:tc>
        <w:tc>
          <w:tcPr>
            <w:tcW w:w="459" w:type="pct"/>
            <w:tcBorders>
              <w:top w:val="nil"/>
              <w:left w:val="nil"/>
              <w:bottom w:val="single" w:sz="4" w:space="0" w:color="auto"/>
              <w:right w:val="nil"/>
            </w:tcBorders>
            <w:noWrap/>
            <w:vAlign w:val="center"/>
          </w:tcPr>
          <w:p w14:paraId="15DB3FE6"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0.414</w:t>
            </w:r>
          </w:p>
        </w:tc>
        <w:tc>
          <w:tcPr>
            <w:tcW w:w="459" w:type="pct"/>
            <w:tcBorders>
              <w:top w:val="nil"/>
              <w:left w:val="nil"/>
              <w:bottom w:val="single" w:sz="4" w:space="0" w:color="auto"/>
              <w:right w:val="nil"/>
            </w:tcBorders>
            <w:noWrap/>
            <w:vAlign w:val="center"/>
          </w:tcPr>
          <w:p w14:paraId="172F1500"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0.414</w:t>
            </w:r>
          </w:p>
        </w:tc>
        <w:tc>
          <w:tcPr>
            <w:tcW w:w="461" w:type="pct"/>
            <w:tcBorders>
              <w:top w:val="nil"/>
              <w:left w:val="nil"/>
              <w:bottom w:val="single" w:sz="4" w:space="0" w:color="auto"/>
              <w:right w:val="nil"/>
            </w:tcBorders>
            <w:noWrap/>
            <w:vAlign w:val="center"/>
          </w:tcPr>
          <w:p w14:paraId="04456E8E" w14:textId="77777777" w:rsidR="00A13B0F" w:rsidRDefault="00000000">
            <w:pPr>
              <w:widowControl/>
              <w:adjustRightInd w:val="0"/>
              <w:snapToGrid w:val="0"/>
              <w:spacing w:after="0" w:line="240" w:lineRule="auto"/>
              <w:jc w:val="center"/>
              <w:rPr>
                <w:rFonts w:ascii="Times New Roman" w:eastAsia="宋体" w:hAnsi="Times New Roman" w:cs="Times New Roman"/>
                <w:color w:val="000000"/>
                <w:kern w:val="0"/>
                <w14:ligatures w14:val="none"/>
              </w:rPr>
            </w:pPr>
            <w:r>
              <w:rPr>
                <w:rFonts w:ascii="Times New Roman" w:eastAsia="宋体" w:hAnsi="Times New Roman" w:cs="Times New Roman"/>
                <w:color w:val="000000"/>
                <w:kern w:val="0"/>
                <w14:ligatures w14:val="none"/>
              </w:rPr>
              <w:t>0.331</w:t>
            </w:r>
          </w:p>
        </w:tc>
      </w:tr>
    </w:tbl>
    <w:p w14:paraId="305FE49D" w14:textId="77777777" w:rsidR="00A13B0F" w:rsidRDefault="00000000">
      <w:pPr>
        <w:widowControl/>
        <w:rPr>
          <w:rFonts w:ascii="Times New Roman" w:hAnsi="Times New Roman" w:cs="Times New Roman"/>
        </w:rPr>
      </w:pPr>
      <w:r>
        <w:rPr>
          <w:rFonts w:ascii="Times New Roman" w:hAnsi="Times New Roman" w:cs="Times New Roman"/>
        </w:rPr>
        <w:br w:type="page"/>
      </w:r>
    </w:p>
    <w:p w14:paraId="69D2389E" w14:textId="28E80E77" w:rsidR="00A13B0F" w:rsidRDefault="00337DC8">
      <w:pPr>
        <w:widowControl/>
        <w:jc w:val="center"/>
        <w:rPr>
          <w:rFonts w:ascii="Times New Roman" w:hAnsi="Times New Roman" w:cs="Times New Roman"/>
        </w:rPr>
      </w:pPr>
      <w:r>
        <w:rPr>
          <w:noProof/>
        </w:rPr>
        <w:lastRenderedPageBreak/>
        <w:drawing>
          <wp:inline distT="0" distB="0" distL="0" distR="0" wp14:anchorId="72CE500C" wp14:editId="508BD8F6">
            <wp:extent cx="4916679" cy="2160000"/>
            <wp:effectExtent l="0" t="0" r="0" b="0"/>
            <wp:docPr id="10087940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4916679" cy="2160000"/>
                    </a:xfrm>
                    <a:prstGeom prst="rect">
                      <a:avLst/>
                    </a:prstGeom>
                    <a:noFill/>
                    <a:ln>
                      <a:noFill/>
                    </a:ln>
                  </pic:spPr>
                </pic:pic>
              </a:graphicData>
            </a:graphic>
          </wp:inline>
        </w:drawing>
      </w:r>
    </w:p>
    <w:p w14:paraId="40D30095" w14:textId="77777777" w:rsidR="00A13B0F" w:rsidRDefault="00000000">
      <w:pPr>
        <w:widowControl/>
        <w:adjustRightInd w:val="0"/>
        <w:snapToGrid w:val="0"/>
        <w:spacing w:after="0" w:line="480" w:lineRule="auto"/>
        <w:jc w:val="both"/>
        <w:rPr>
          <w:rFonts w:ascii="Times New Roman" w:hAnsi="Times New Roman" w:cs="Times New Roman"/>
        </w:rPr>
      </w:pPr>
      <w:bookmarkStart w:id="44" w:name="OLE_LINK119"/>
      <w:r>
        <w:rPr>
          <w:rFonts w:ascii="Times New Roman" w:hAnsi="Times New Roman" w:cs="Times New Roman"/>
          <w:b/>
          <w:bCs/>
          <w:sz w:val="24"/>
          <w:szCs w:val="24"/>
        </w:rPr>
        <w:t>Fig</w:t>
      </w:r>
      <w:r>
        <w:rPr>
          <w:rFonts w:ascii="Times New Roman" w:hAnsi="Times New Roman" w:cs="Times New Roman" w:hint="eastAsia"/>
          <w:b/>
          <w:bCs/>
          <w:sz w:val="24"/>
          <w:szCs w:val="24"/>
        </w:rPr>
        <w:t xml:space="preserve">. </w:t>
      </w:r>
      <w:r>
        <w:rPr>
          <w:rFonts w:ascii="Times New Roman" w:hAnsi="Times New Roman" w:cs="Times New Roman"/>
          <w:b/>
          <w:bCs/>
          <w:sz w:val="24"/>
          <w:szCs w:val="24"/>
        </w:rPr>
        <w:t>S1</w:t>
      </w:r>
      <w:bookmarkEnd w:id="44"/>
      <w:r>
        <w:rPr>
          <w:rFonts w:ascii="Times New Roman" w:hAnsi="Times New Roman" w:cs="Times New Roman"/>
          <w:sz w:val="24"/>
          <w:szCs w:val="24"/>
        </w:rPr>
        <w:t xml:space="preserve"> Schematic diagram of soil collection along the Changbai Mountain elevational gradient and the laboratory microcosm incubation experiment.</w:t>
      </w:r>
      <w:r>
        <w:rPr>
          <w:rFonts w:ascii="Times New Roman" w:hAnsi="Times New Roman" w:cs="Times New Roman"/>
        </w:rPr>
        <w:br w:type="page"/>
      </w:r>
    </w:p>
    <w:p w14:paraId="79CA1F47" w14:textId="414F341D" w:rsidR="00A13B0F" w:rsidRDefault="006504E9">
      <w:pPr>
        <w:widowControl/>
        <w:jc w:val="center"/>
        <w:rPr>
          <w:rFonts w:ascii="Times New Roman" w:hAnsi="Times New Roman" w:cs="Times New Roman"/>
        </w:rPr>
      </w:pPr>
      <w:r>
        <w:rPr>
          <w:noProof/>
        </w:rPr>
        <w:lastRenderedPageBreak/>
        <w:drawing>
          <wp:inline distT="0" distB="0" distL="0" distR="0" wp14:anchorId="6339B0C1" wp14:editId="380022EF">
            <wp:extent cx="4683101" cy="2160000"/>
            <wp:effectExtent l="0" t="0" r="3810" b="0"/>
            <wp:docPr id="260816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4683101" cy="2160000"/>
                    </a:xfrm>
                    <a:prstGeom prst="rect">
                      <a:avLst/>
                    </a:prstGeom>
                    <a:noFill/>
                    <a:ln>
                      <a:noFill/>
                    </a:ln>
                  </pic:spPr>
                </pic:pic>
              </a:graphicData>
            </a:graphic>
          </wp:inline>
        </w:drawing>
      </w:r>
    </w:p>
    <w:p w14:paraId="5A1EEE1D" w14:textId="77777777" w:rsidR="00A13B0F" w:rsidRDefault="00000000">
      <w:pPr>
        <w:adjustRightInd w:val="0"/>
        <w:snapToGrid w:val="0"/>
        <w:spacing w:after="0" w:line="480" w:lineRule="auto"/>
        <w:jc w:val="both"/>
        <w:rPr>
          <w:rFonts w:ascii="Times New Roman" w:hAnsi="Times New Roman" w:cs="Times New Roman"/>
        </w:rPr>
      </w:pPr>
      <w:bookmarkStart w:id="45" w:name="OLE_LINK45"/>
      <w:r>
        <w:rPr>
          <w:rFonts w:ascii="Times New Roman" w:hAnsi="Times New Roman" w:cs="Times New Roman"/>
          <w:b/>
          <w:bCs/>
          <w:sz w:val="24"/>
          <w:szCs w:val="24"/>
        </w:rPr>
        <w:t>Fig. S</w:t>
      </w:r>
      <w:bookmarkEnd w:id="45"/>
      <w:r>
        <w:rPr>
          <w:rFonts w:ascii="Times New Roman" w:hAnsi="Times New Roman" w:cs="Times New Roman" w:hint="eastAsia"/>
          <w:b/>
          <w:bCs/>
          <w:sz w:val="24"/>
          <w:szCs w:val="24"/>
        </w:rPr>
        <w:t xml:space="preserve">2 </w:t>
      </w:r>
      <w:r>
        <w:rPr>
          <w:rFonts w:ascii="Times New Roman" w:hAnsi="Times New Roman" w:cs="Times New Roman"/>
          <w:sz w:val="24"/>
          <w:szCs w:val="24"/>
        </w:rPr>
        <w:t>Principal co-ordinates analysis (PCoA) based on the Bray–Curtis dissimilarity index of mite (A) and springtail (B) community composition. NAS: native-altitude mesofauna - worked soil; LAS: low-altitude mesofauna - worked soil; TAS: native- and low-altitude mesofauna together-worked soil</w:t>
      </w:r>
      <w:r>
        <w:rPr>
          <w:rFonts w:ascii="Times New Roman" w:hAnsi="Times New Roman" w:cs="Times New Roman" w:hint="eastAsia"/>
          <w:sz w:val="24"/>
          <w:szCs w:val="24"/>
        </w:rPr>
        <w:t>.</w:t>
      </w:r>
      <w:r>
        <w:rPr>
          <w:rFonts w:ascii="Times New Roman" w:hAnsi="Times New Roman" w:cs="Times New Roman"/>
        </w:rPr>
        <w:br w:type="page"/>
      </w:r>
    </w:p>
    <w:p w14:paraId="6FA1AA2B" w14:textId="5DC77803" w:rsidR="00A13B0F" w:rsidRDefault="00E16628" w:rsidP="003F5437">
      <w:pPr>
        <w:widowControl/>
        <w:jc w:val="center"/>
        <w:rPr>
          <w:rFonts w:ascii="Times New Roman" w:hAnsi="Times New Roman" w:cs="Times New Roman"/>
        </w:rPr>
      </w:pPr>
      <w:r>
        <w:rPr>
          <w:noProof/>
        </w:rPr>
        <w:lastRenderedPageBreak/>
        <w:drawing>
          <wp:inline distT="0" distB="0" distL="0" distR="0" wp14:anchorId="3DF3EBE8" wp14:editId="040077D0">
            <wp:extent cx="4894769" cy="1620000"/>
            <wp:effectExtent l="0" t="0" r="1270" b="0"/>
            <wp:docPr id="8324281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4894769" cy="1620000"/>
                    </a:xfrm>
                    <a:prstGeom prst="rect">
                      <a:avLst/>
                    </a:prstGeom>
                    <a:noFill/>
                    <a:ln>
                      <a:noFill/>
                    </a:ln>
                  </pic:spPr>
                </pic:pic>
              </a:graphicData>
            </a:graphic>
          </wp:inline>
        </w:drawing>
      </w:r>
    </w:p>
    <w:p w14:paraId="280A3972" w14:textId="38587227" w:rsidR="00A13B0F" w:rsidRDefault="00000000">
      <w:pPr>
        <w:adjustRightInd w:val="0"/>
        <w:snapToGrid w:val="0"/>
        <w:spacing w:after="0" w:line="480" w:lineRule="auto"/>
        <w:jc w:val="both"/>
        <w:rPr>
          <w:rFonts w:ascii="Times New Roman" w:hAnsi="Times New Roman" w:cs="Times New Roman"/>
          <w:sz w:val="24"/>
          <w:szCs w:val="24"/>
        </w:rPr>
      </w:pPr>
      <w:bookmarkStart w:id="46" w:name="OLE_LINK69"/>
      <w:r>
        <w:rPr>
          <w:rFonts w:ascii="Times New Roman" w:hAnsi="Times New Roman" w:cs="Times New Roman"/>
          <w:b/>
          <w:bCs/>
          <w:sz w:val="24"/>
          <w:szCs w:val="24"/>
        </w:rPr>
        <w:t>Fig. S</w:t>
      </w:r>
      <w:bookmarkEnd w:id="46"/>
      <w:r>
        <w:rPr>
          <w:rFonts w:ascii="Times New Roman" w:hAnsi="Times New Roman" w:cs="Times New Roman" w:hint="eastAsia"/>
          <w:b/>
          <w:bCs/>
          <w:sz w:val="24"/>
          <w:szCs w:val="24"/>
        </w:rPr>
        <w:t xml:space="preserve">3 </w:t>
      </w:r>
      <w:r>
        <w:rPr>
          <w:rFonts w:ascii="Times New Roman" w:hAnsi="Times New Roman" w:cs="Times New Roman"/>
          <w:sz w:val="24"/>
          <w:szCs w:val="24"/>
        </w:rPr>
        <w:t>Community composition at the phylum level of soil bacteria (</w:t>
      </w:r>
      <w:r w:rsidR="004D0B8E">
        <w:rPr>
          <w:rFonts w:ascii="Times New Roman" w:hAnsi="Times New Roman" w:cs="Times New Roman" w:hint="eastAsia"/>
          <w:sz w:val="24"/>
          <w:szCs w:val="24"/>
        </w:rPr>
        <w:t>A</w:t>
      </w:r>
      <w:r>
        <w:rPr>
          <w:rFonts w:ascii="Times New Roman" w:hAnsi="Times New Roman" w:cs="Times New Roman"/>
          <w:sz w:val="24"/>
          <w:szCs w:val="24"/>
        </w:rPr>
        <w:t>) and fungi (</w:t>
      </w:r>
      <w:r w:rsidR="004D0B8E">
        <w:rPr>
          <w:rFonts w:ascii="Times New Roman" w:hAnsi="Times New Roman" w:cs="Times New Roman" w:hint="eastAsia"/>
          <w:sz w:val="24"/>
          <w:szCs w:val="24"/>
        </w:rPr>
        <w:t>B</w:t>
      </w:r>
      <w:r>
        <w:rPr>
          <w:rFonts w:ascii="Times New Roman" w:hAnsi="Times New Roman" w:cs="Times New Roman"/>
          <w:sz w:val="24"/>
          <w:szCs w:val="24"/>
        </w:rPr>
        <w:t>) under different soil mesofauna treatments. 0M: no mesofauna - worked soil; LAS: low-altitude mesofauna - worked soil; NAS: native-altitude mesofauna - worked soil; TAS: native- and low-altitude mesofauna together-worked soil</w:t>
      </w:r>
      <w:r>
        <w:rPr>
          <w:rFonts w:ascii="Times New Roman" w:hAnsi="Times New Roman" w:cs="Times New Roman" w:hint="eastAsia"/>
          <w:sz w:val="24"/>
          <w:szCs w:val="24"/>
        </w:rPr>
        <w:t>.</w:t>
      </w:r>
      <w:r>
        <w:rPr>
          <w:rFonts w:ascii="Times New Roman" w:hAnsi="Times New Roman" w:cs="Times New Roman"/>
          <w:sz w:val="24"/>
          <w:szCs w:val="24"/>
        </w:rPr>
        <w:br w:type="page"/>
      </w:r>
    </w:p>
    <w:p w14:paraId="32ECD5B5" w14:textId="7582F7C0" w:rsidR="00900101" w:rsidRDefault="00900101" w:rsidP="0073494F">
      <w:pPr>
        <w:widowControl/>
        <w:jc w:val="center"/>
        <w:rPr>
          <w:rFonts w:ascii="Times New Roman" w:hAnsi="Times New Roman" w:cs="Times New Roman"/>
        </w:rPr>
      </w:pPr>
      <w:r>
        <w:rPr>
          <w:noProof/>
        </w:rPr>
        <w:lastRenderedPageBreak/>
        <w:drawing>
          <wp:inline distT="0" distB="0" distL="0" distR="0" wp14:anchorId="6B336106" wp14:editId="160C0BA9">
            <wp:extent cx="4538568" cy="2160000"/>
            <wp:effectExtent l="0" t="0" r="0" b="0"/>
            <wp:docPr id="198636525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4538568" cy="2160000"/>
                    </a:xfrm>
                    <a:prstGeom prst="rect">
                      <a:avLst/>
                    </a:prstGeom>
                    <a:noFill/>
                    <a:ln>
                      <a:noFill/>
                    </a:ln>
                  </pic:spPr>
                </pic:pic>
              </a:graphicData>
            </a:graphic>
          </wp:inline>
        </w:drawing>
      </w:r>
    </w:p>
    <w:p w14:paraId="662DCA15" w14:textId="0E9800A0" w:rsidR="00A13B0F" w:rsidRDefault="00000000">
      <w:pPr>
        <w:widowControl/>
        <w:adjustRightInd w:val="0"/>
        <w:snapToGrid w:val="0"/>
        <w:spacing w:after="0" w:line="480" w:lineRule="auto"/>
        <w:jc w:val="both"/>
        <w:rPr>
          <w:rFonts w:ascii="Times New Roman" w:hAnsi="Times New Roman" w:cs="Times New Roman"/>
        </w:rPr>
      </w:pPr>
      <w:r>
        <w:rPr>
          <w:rFonts w:ascii="Times New Roman" w:hAnsi="Times New Roman" w:cs="Times New Roman"/>
          <w:b/>
          <w:bCs/>
          <w:sz w:val="24"/>
          <w:szCs w:val="24"/>
        </w:rPr>
        <w:t>Fig. S</w:t>
      </w:r>
      <w:r>
        <w:rPr>
          <w:rFonts w:ascii="Times New Roman" w:hAnsi="Times New Roman" w:cs="Times New Roman" w:hint="eastAsia"/>
          <w:b/>
          <w:bCs/>
          <w:sz w:val="24"/>
          <w:szCs w:val="24"/>
        </w:rPr>
        <w:t xml:space="preserve">4 </w:t>
      </w:r>
      <w:r>
        <w:rPr>
          <w:rFonts w:ascii="Times New Roman" w:hAnsi="Times New Roman" w:cs="Times New Roman"/>
          <w:sz w:val="24"/>
          <w:szCs w:val="24"/>
        </w:rPr>
        <w:t>Non-metric multidimensional scaling (</w:t>
      </w:r>
      <w:r>
        <w:rPr>
          <w:rFonts w:ascii="Times New Roman" w:hAnsi="Times New Roman" w:cs="Times New Roman" w:hint="eastAsia"/>
          <w:sz w:val="24"/>
          <w:szCs w:val="24"/>
        </w:rPr>
        <w:t>N</w:t>
      </w:r>
      <w:r>
        <w:rPr>
          <w:rFonts w:ascii="Times New Roman" w:hAnsi="Times New Roman" w:cs="Times New Roman"/>
          <w:sz w:val="24"/>
          <w:szCs w:val="24"/>
        </w:rPr>
        <w:t>MDS) plots of soil bacterial (</w:t>
      </w:r>
      <w:r w:rsidR="004D0B8E">
        <w:rPr>
          <w:rFonts w:ascii="Times New Roman" w:hAnsi="Times New Roman" w:cs="Times New Roman" w:hint="eastAsia"/>
          <w:sz w:val="24"/>
          <w:szCs w:val="24"/>
        </w:rPr>
        <w:t>A</w:t>
      </w:r>
      <w:r>
        <w:rPr>
          <w:rFonts w:ascii="Times New Roman" w:hAnsi="Times New Roman" w:cs="Times New Roman"/>
          <w:sz w:val="24"/>
          <w:szCs w:val="24"/>
        </w:rPr>
        <w:t>) and fungal (</w:t>
      </w:r>
      <w:r w:rsidR="004D0B8E">
        <w:rPr>
          <w:rFonts w:ascii="Times New Roman" w:hAnsi="Times New Roman" w:cs="Times New Roman" w:hint="eastAsia"/>
          <w:sz w:val="24"/>
          <w:szCs w:val="24"/>
        </w:rPr>
        <w:t>B</w:t>
      </w:r>
      <w:r>
        <w:rPr>
          <w:rFonts w:ascii="Times New Roman" w:hAnsi="Times New Roman" w:cs="Times New Roman"/>
          <w:sz w:val="24"/>
          <w:szCs w:val="24"/>
        </w:rPr>
        <w:t>) communities under different soil mesofauna treatments. 0M: no mesofauna - worked soil; LAS: low-altitude mesofauna - worked soil; NAS: native-altitude mesofauna - worked soil; TAS: native- and low-altitude mesofauna together-worked soil</w:t>
      </w:r>
      <w:r>
        <w:rPr>
          <w:rFonts w:ascii="Times New Roman" w:hAnsi="Times New Roman" w:cs="Times New Roman" w:hint="eastAsia"/>
          <w:sz w:val="24"/>
          <w:szCs w:val="24"/>
        </w:rPr>
        <w:t>.</w:t>
      </w:r>
      <w:r>
        <w:rPr>
          <w:rFonts w:ascii="Times New Roman" w:hAnsi="Times New Roman" w:cs="Times New Roman"/>
        </w:rPr>
        <w:br w:type="page"/>
      </w:r>
    </w:p>
    <w:p w14:paraId="05AE69B7" w14:textId="77777777" w:rsidR="00A13B0F" w:rsidRDefault="00000000">
      <w:pPr>
        <w:pStyle w:val="1"/>
        <w:adjustRightInd w:val="0"/>
        <w:snapToGrid w:val="0"/>
        <w:spacing w:before="0" w:after="0" w:line="480" w:lineRule="auto"/>
        <w:rPr>
          <w:rFonts w:ascii="Times New Roman" w:eastAsiaTheme="minorEastAsia" w:hAnsi="Times New Roman" w:cs="Times New Roman"/>
          <w:b/>
          <w:bCs/>
          <w:color w:val="auto"/>
          <w:sz w:val="24"/>
          <w:szCs w:val="24"/>
        </w:rPr>
      </w:pPr>
      <w:bookmarkStart w:id="47" w:name="OLE_LINK32"/>
      <w:r>
        <w:rPr>
          <w:rFonts w:ascii="Times New Roman" w:eastAsiaTheme="minorEastAsia" w:hAnsi="Times New Roman" w:cs="Times New Roman" w:hint="eastAsia"/>
          <w:b/>
          <w:bCs/>
          <w:color w:val="auto"/>
          <w:sz w:val="24"/>
          <w:szCs w:val="24"/>
        </w:rPr>
        <w:lastRenderedPageBreak/>
        <w:t>References</w:t>
      </w:r>
    </w:p>
    <w:bookmarkEnd w:id="47"/>
    <w:p w14:paraId="0F1A3C0B" w14:textId="77777777" w:rsidR="00A13B0F" w:rsidRDefault="00000000">
      <w:pPr>
        <w:adjustRightInd w:val="0"/>
        <w:snapToGrid w:val="0"/>
        <w:spacing w:after="0" w:line="480" w:lineRule="auto"/>
        <w:ind w:left="480" w:hangingChars="200" w:hanging="480"/>
        <w:jc w:val="both"/>
        <w:rPr>
          <w:rFonts w:ascii="Times New Roman" w:hAnsi="Times New Roman" w:cs="Times New Roman"/>
          <w:sz w:val="24"/>
          <w:szCs w:val="24"/>
        </w:rPr>
      </w:pPr>
      <w:r>
        <w:rPr>
          <w:rFonts w:ascii="Times New Roman" w:hAnsi="Times New Roman" w:cs="Times New Roman" w:hint="eastAsia"/>
          <w:sz w:val="24"/>
          <w:szCs w:val="24"/>
        </w:rPr>
        <w:t>Gu, Y.Z., He, H.J., Wang, L.W., Wei, S.X., Wang, Z.H., Ou, H.B., Zhong, P., Wang, Y.P., Wang, G.J., 2026. Nutrient metabolism and microbial network complexity control soil multifunctionality in subtropical plantations under natural drought. Applied Soil Ecology 217, 106575.</w:t>
      </w:r>
    </w:p>
    <w:p w14:paraId="7C7E2C10" w14:textId="77777777" w:rsidR="00A13B0F" w:rsidRDefault="00000000">
      <w:pPr>
        <w:adjustRightInd w:val="0"/>
        <w:snapToGrid w:val="0"/>
        <w:spacing w:after="0" w:line="480" w:lineRule="auto"/>
        <w:ind w:left="480" w:hangingChars="200" w:hanging="480"/>
        <w:jc w:val="both"/>
        <w:rPr>
          <w:rFonts w:ascii="Times New Roman" w:hAnsi="Times New Roman" w:cs="Times New Roman"/>
          <w:sz w:val="24"/>
          <w:szCs w:val="24"/>
        </w:rPr>
      </w:pPr>
      <w:r>
        <w:rPr>
          <w:rFonts w:ascii="Times New Roman" w:hAnsi="Times New Roman" w:cs="Times New Roman" w:hint="eastAsia"/>
          <w:sz w:val="24"/>
          <w:szCs w:val="24"/>
        </w:rPr>
        <w:t>Liu, T., Chen, X.Y., Gong, X., Lubbers, I.M., Jiang, Y.Y., Feng, W., Li, X.P., Whalen, J.K., Bonkowski, M., Griffiths, B.S., Hu, F., Liu, M.Q., 2019. Earthworms coordinate soil biota to improve multiple ecosystem functions. Current Biology 29, 3420</w:t>
      </w:r>
      <w:r>
        <w:rPr>
          <w:rFonts w:ascii="Times New Roman" w:hAnsi="Times New Roman" w:cs="Times New Roman" w:hint="eastAsia"/>
          <w:sz w:val="24"/>
          <w:szCs w:val="24"/>
        </w:rPr>
        <w:t>–</w:t>
      </w:r>
      <w:r>
        <w:rPr>
          <w:rFonts w:ascii="Times New Roman" w:hAnsi="Times New Roman" w:cs="Times New Roman" w:hint="eastAsia"/>
          <w:sz w:val="24"/>
          <w:szCs w:val="24"/>
        </w:rPr>
        <w:t>3429.</w:t>
      </w:r>
    </w:p>
    <w:p w14:paraId="0F6D5940" w14:textId="77777777" w:rsidR="00A13B0F" w:rsidRDefault="00000000">
      <w:pPr>
        <w:adjustRightInd w:val="0"/>
        <w:snapToGrid w:val="0"/>
        <w:spacing w:after="0" w:line="480" w:lineRule="auto"/>
        <w:ind w:left="480" w:hangingChars="200" w:hanging="480"/>
        <w:jc w:val="both"/>
        <w:rPr>
          <w:rFonts w:ascii="Times New Roman" w:hAnsi="Times New Roman" w:cs="Times New Roman"/>
          <w:sz w:val="24"/>
          <w:szCs w:val="24"/>
        </w:rPr>
      </w:pPr>
      <w:r>
        <w:rPr>
          <w:rFonts w:ascii="Times New Roman" w:hAnsi="Times New Roman" w:cs="Times New Roman" w:hint="eastAsia"/>
          <w:sz w:val="24"/>
          <w:szCs w:val="24"/>
        </w:rPr>
        <w:t>Luo, J.P., Liao, G.C., Banerjee, S., Gu, S.H., Liang, J.B., Guo, X.Y., Zhao, H.P., Liang, Y.C., Li, T.Q., 2023. Long-term organic fertilization promotes the resilience of soil multifunctionality driven by bacterial communities. Soil Biology and Biochemistry 177, 108922.</w:t>
      </w:r>
    </w:p>
    <w:p w14:paraId="7105B467" w14:textId="77777777" w:rsidR="00A13B0F" w:rsidRDefault="00000000">
      <w:pPr>
        <w:adjustRightInd w:val="0"/>
        <w:snapToGrid w:val="0"/>
        <w:spacing w:after="0" w:line="480" w:lineRule="auto"/>
        <w:ind w:left="480" w:hangingChars="200" w:hanging="480"/>
        <w:jc w:val="both"/>
        <w:rPr>
          <w:rFonts w:ascii="Times New Roman" w:hAnsi="Times New Roman" w:cs="Times New Roman"/>
          <w:sz w:val="24"/>
          <w:szCs w:val="24"/>
        </w:rPr>
      </w:pPr>
      <w:r>
        <w:rPr>
          <w:rFonts w:ascii="Times New Roman" w:hAnsi="Times New Roman" w:cs="Times New Roman" w:hint="eastAsia"/>
          <w:sz w:val="24"/>
          <w:szCs w:val="24"/>
        </w:rPr>
        <w:t>Valencia, E., Gross, N., Quero, J.L., Carmona, C.P., Ochoa, V., Gozalo, B., Delgado-Baquerizo, M., Dumack, K., Hamonts, K., Singh, B.K., Bonkowski, M., Maestre, F.T., 2018. Cascading effects from plants to soil microorganisms explain how plant species richness and simulated climate change affect soil multifunctionality. Global Change Biology 24, 5642</w:t>
      </w:r>
      <w:r>
        <w:rPr>
          <w:rFonts w:ascii="Times New Roman" w:hAnsi="Times New Roman" w:cs="Times New Roman" w:hint="eastAsia"/>
          <w:sz w:val="24"/>
          <w:szCs w:val="24"/>
        </w:rPr>
        <w:t>–</w:t>
      </w:r>
      <w:r>
        <w:rPr>
          <w:rFonts w:ascii="Times New Roman" w:hAnsi="Times New Roman" w:cs="Times New Roman" w:hint="eastAsia"/>
          <w:sz w:val="24"/>
          <w:szCs w:val="24"/>
        </w:rPr>
        <w:t>5654.</w:t>
      </w:r>
    </w:p>
    <w:p w14:paraId="02E6D08D" w14:textId="77777777" w:rsidR="00A13B0F" w:rsidRDefault="00000000">
      <w:pPr>
        <w:adjustRightInd w:val="0"/>
        <w:snapToGrid w:val="0"/>
        <w:spacing w:after="0" w:line="480" w:lineRule="auto"/>
        <w:ind w:left="480" w:hangingChars="200" w:hanging="480"/>
        <w:jc w:val="both"/>
        <w:rPr>
          <w:rFonts w:ascii="Times New Roman" w:hAnsi="Times New Roman" w:cs="Times New Roman"/>
          <w:sz w:val="24"/>
          <w:szCs w:val="24"/>
        </w:rPr>
      </w:pPr>
      <w:r>
        <w:rPr>
          <w:rFonts w:ascii="Times New Roman" w:hAnsi="Times New Roman" w:cs="Times New Roman" w:hint="eastAsia"/>
          <w:sz w:val="24"/>
          <w:szCs w:val="24"/>
        </w:rPr>
        <w:t>Wan, B.B., Liu, T., Gong, X., Zhang, Y., Li, C.J., Chen, X.Y., Hu, F., Griffiths, B.S., Liu, M.Q., 2022. Energy flux across multitrophic levels drives ecosystem multifunctionality: evidence from nematode food webs. Soil Biology and Biochemistry 169, 108656.</w:t>
      </w:r>
    </w:p>
    <w:p w14:paraId="6BDB71E2" w14:textId="77777777" w:rsidR="00A13B0F" w:rsidRDefault="00000000">
      <w:pPr>
        <w:adjustRightInd w:val="0"/>
        <w:snapToGrid w:val="0"/>
        <w:spacing w:after="0" w:line="480" w:lineRule="auto"/>
        <w:ind w:left="480" w:hangingChars="200" w:hanging="480"/>
        <w:jc w:val="both"/>
        <w:rPr>
          <w:rFonts w:ascii="Times New Roman" w:hAnsi="Times New Roman" w:cs="Times New Roman"/>
          <w:sz w:val="24"/>
          <w:szCs w:val="24"/>
        </w:rPr>
      </w:pPr>
      <w:r>
        <w:rPr>
          <w:rFonts w:ascii="Times New Roman" w:hAnsi="Times New Roman" w:cs="Times New Roman" w:hint="eastAsia"/>
          <w:sz w:val="24"/>
          <w:szCs w:val="24"/>
        </w:rPr>
        <w:t xml:space="preserve">Wang, W.T., Mishra, S., Yang, X.D., 2023a. Seasonal difference in soil health indicators mediating multidiversity-multifunctionality relationship depends on body size of soil organisms: evidence from rubber plantation agroforestry system. Soil Biology </w:t>
      </w:r>
      <w:r>
        <w:rPr>
          <w:rFonts w:ascii="Times New Roman" w:hAnsi="Times New Roman" w:cs="Times New Roman" w:hint="eastAsia"/>
          <w:sz w:val="24"/>
          <w:szCs w:val="24"/>
        </w:rPr>
        <w:lastRenderedPageBreak/>
        <w:t>and Biochemistry 178, 108968.</w:t>
      </w:r>
    </w:p>
    <w:p w14:paraId="5CACE1F0" w14:textId="77777777" w:rsidR="00A13B0F" w:rsidRDefault="00000000">
      <w:pPr>
        <w:adjustRightInd w:val="0"/>
        <w:snapToGrid w:val="0"/>
        <w:spacing w:after="0" w:line="480" w:lineRule="auto"/>
        <w:ind w:left="480" w:hangingChars="200" w:hanging="480"/>
        <w:jc w:val="both"/>
        <w:rPr>
          <w:rFonts w:ascii="Times New Roman" w:hAnsi="Times New Roman" w:cs="Times New Roman"/>
          <w:sz w:val="24"/>
          <w:szCs w:val="24"/>
        </w:rPr>
      </w:pPr>
      <w:r>
        <w:rPr>
          <w:rFonts w:ascii="Times New Roman" w:hAnsi="Times New Roman" w:cs="Times New Roman" w:hint="eastAsia"/>
          <w:sz w:val="24"/>
          <w:szCs w:val="24"/>
        </w:rPr>
        <w:t>Wang, Y., Sun, J., Lee, T.M., 2023b. Altitude dependence of alpine grassland ecosystem multifunctionality across the Tibetan Plateau. Journal of Environmental Management 332, 117358.</w:t>
      </w:r>
    </w:p>
    <w:p w14:paraId="6F64A840" w14:textId="77777777" w:rsidR="00A13B0F" w:rsidRDefault="00000000">
      <w:pPr>
        <w:adjustRightInd w:val="0"/>
        <w:snapToGrid w:val="0"/>
        <w:spacing w:after="0" w:line="480" w:lineRule="auto"/>
        <w:ind w:left="480" w:hangingChars="200" w:hanging="480"/>
        <w:jc w:val="both"/>
        <w:rPr>
          <w:rFonts w:ascii="Times New Roman" w:hAnsi="Times New Roman" w:cs="Times New Roman"/>
          <w:sz w:val="24"/>
          <w:szCs w:val="24"/>
        </w:rPr>
      </w:pPr>
      <w:r>
        <w:rPr>
          <w:rFonts w:ascii="Times New Roman" w:hAnsi="Times New Roman" w:cs="Times New Roman" w:hint="eastAsia"/>
          <w:sz w:val="24"/>
          <w:szCs w:val="24"/>
        </w:rPr>
        <w:t>Zhu, B.J., Wan, B.B., Liu, T., Zhang, C.Z., Cheng, L.Z., Cheng, Y.H., Tian, S.Y., Chen, X.Y., Hu, F., Whalen, J.K., Liu, M.Q., 2023. Biochar enhances multifunctionality by increasing the uniformity of energy flow through a soil nematode food web. Soil Biology and Biochemistry 183, 109056.</w:t>
      </w:r>
    </w:p>
    <w:sectPr w:rsidR="00A13B0F">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0A4EB" w14:textId="77777777" w:rsidR="004D0F83" w:rsidRDefault="004D0F83">
      <w:pPr>
        <w:spacing w:line="240" w:lineRule="auto"/>
        <w:rPr>
          <w:rFonts w:hint="eastAsia"/>
        </w:rPr>
      </w:pPr>
      <w:r>
        <w:separator/>
      </w:r>
    </w:p>
  </w:endnote>
  <w:endnote w:type="continuationSeparator" w:id="0">
    <w:p w14:paraId="0C97DD6C" w14:textId="77777777" w:rsidR="004D0F83" w:rsidRDefault="004D0F83">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D3C09" w14:textId="77777777" w:rsidR="004D0F83" w:rsidRDefault="004D0F83">
      <w:pPr>
        <w:spacing w:after="0"/>
        <w:rPr>
          <w:rFonts w:hint="eastAsia"/>
        </w:rPr>
      </w:pPr>
      <w:r>
        <w:separator/>
      </w:r>
    </w:p>
  </w:footnote>
  <w:footnote w:type="continuationSeparator" w:id="0">
    <w:p w14:paraId="133C0845" w14:textId="77777777" w:rsidR="004D0F83" w:rsidRDefault="004D0F83">
      <w:pPr>
        <w:spacing w:after="0"/>
        <w:rPr>
          <w:rFonts w:hint="eastAsia"/>
        </w:rPr>
      </w:pPr>
      <w:r>
        <w:continuationSeparator/>
      </w:r>
    </w:p>
  </w:footnote>
  <w:footnote w:id="1">
    <w:p w14:paraId="2A37D67B" w14:textId="77777777" w:rsidR="00A13B0F" w:rsidRDefault="00000000">
      <w:pPr>
        <w:pStyle w:val="a9"/>
        <w:tabs>
          <w:tab w:val="left" w:pos="1906"/>
        </w:tabs>
        <w:adjustRightInd w:val="0"/>
        <w:rPr>
          <w:rFonts w:ascii="Times New Roman" w:hAnsi="Times New Roman" w:cs="Times New Roman"/>
          <w:b/>
          <w:bCs/>
          <w:sz w:val="22"/>
          <w:szCs w:val="22"/>
        </w:rPr>
      </w:pPr>
      <w:r>
        <w:rPr>
          <w:rStyle w:val="af"/>
          <w:rFonts w:ascii="Times New Roman" w:hAnsi="Times New Roman" w:cs="Times New Roman"/>
        </w:rPr>
        <w:t>* Corresponding author at: E-mail address: wuhaitao@iga.ac.cn (H. Wu).</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4D1"/>
    <w:rsid w:val="000013F3"/>
    <w:rsid w:val="00003B73"/>
    <w:rsid w:val="00006B23"/>
    <w:rsid w:val="00020309"/>
    <w:rsid w:val="00022D52"/>
    <w:rsid w:val="00024C70"/>
    <w:rsid w:val="00026CA0"/>
    <w:rsid w:val="0003125B"/>
    <w:rsid w:val="000322A3"/>
    <w:rsid w:val="00033B51"/>
    <w:rsid w:val="00034B16"/>
    <w:rsid w:val="00035209"/>
    <w:rsid w:val="00035E72"/>
    <w:rsid w:val="0003608C"/>
    <w:rsid w:val="00040415"/>
    <w:rsid w:val="000416D0"/>
    <w:rsid w:val="000426A6"/>
    <w:rsid w:val="00043D2A"/>
    <w:rsid w:val="0004732C"/>
    <w:rsid w:val="00051155"/>
    <w:rsid w:val="00053098"/>
    <w:rsid w:val="00053D0D"/>
    <w:rsid w:val="000549A0"/>
    <w:rsid w:val="00055179"/>
    <w:rsid w:val="00057EC6"/>
    <w:rsid w:val="00061908"/>
    <w:rsid w:val="0006204E"/>
    <w:rsid w:val="00063338"/>
    <w:rsid w:val="00064B23"/>
    <w:rsid w:val="00065000"/>
    <w:rsid w:val="00065731"/>
    <w:rsid w:val="00065985"/>
    <w:rsid w:val="00065D00"/>
    <w:rsid w:val="0006748A"/>
    <w:rsid w:val="000749F1"/>
    <w:rsid w:val="00076CD9"/>
    <w:rsid w:val="00077381"/>
    <w:rsid w:val="000802E8"/>
    <w:rsid w:val="000845F7"/>
    <w:rsid w:val="00084F7C"/>
    <w:rsid w:val="0009009D"/>
    <w:rsid w:val="00093144"/>
    <w:rsid w:val="000A0950"/>
    <w:rsid w:val="000A403C"/>
    <w:rsid w:val="000A6015"/>
    <w:rsid w:val="000A6884"/>
    <w:rsid w:val="000B0D54"/>
    <w:rsid w:val="000B1485"/>
    <w:rsid w:val="000B61B8"/>
    <w:rsid w:val="000B6D49"/>
    <w:rsid w:val="000C3921"/>
    <w:rsid w:val="000C6DF6"/>
    <w:rsid w:val="000C7625"/>
    <w:rsid w:val="000D0ADF"/>
    <w:rsid w:val="000D2948"/>
    <w:rsid w:val="000D5E3B"/>
    <w:rsid w:val="000D6311"/>
    <w:rsid w:val="000E176F"/>
    <w:rsid w:val="000E3B3D"/>
    <w:rsid w:val="000E5FEA"/>
    <w:rsid w:val="000F05DC"/>
    <w:rsid w:val="000F138D"/>
    <w:rsid w:val="000F2E05"/>
    <w:rsid w:val="000F44ED"/>
    <w:rsid w:val="000F7D8E"/>
    <w:rsid w:val="0010022C"/>
    <w:rsid w:val="001006C4"/>
    <w:rsid w:val="001034C7"/>
    <w:rsid w:val="00103897"/>
    <w:rsid w:val="00104303"/>
    <w:rsid w:val="001051D5"/>
    <w:rsid w:val="00106281"/>
    <w:rsid w:val="00106DF3"/>
    <w:rsid w:val="001070F1"/>
    <w:rsid w:val="001114E3"/>
    <w:rsid w:val="001142A2"/>
    <w:rsid w:val="001155B9"/>
    <w:rsid w:val="001170AC"/>
    <w:rsid w:val="00121903"/>
    <w:rsid w:val="00122B2F"/>
    <w:rsid w:val="001262CD"/>
    <w:rsid w:val="00132FDD"/>
    <w:rsid w:val="001337C2"/>
    <w:rsid w:val="0013394C"/>
    <w:rsid w:val="00133BCD"/>
    <w:rsid w:val="00134E76"/>
    <w:rsid w:val="00135F38"/>
    <w:rsid w:val="001504D7"/>
    <w:rsid w:val="0015207B"/>
    <w:rsid w:val="00155A00"/>
    <w:rsid w:val="00156305"/>
    <w:rsid w:val="00156A44"/>
    <w:rsid w:val="00156FDB"/>
    <w:rsid w:val="001634DF"/>
    <w:rsid w:val="00163B8F"/>
    <w:rsid w:val="00163E39"/>
    <w:rsid w:val="0016501B"/>
    <w:rsid w:val="001656FF"/>
    <w:rsid w:val="00165F21"/>
    <w:rsid w:val="001662FB"/>
    <w:rsid w:val="0016739F"/>
    <w:rsid w:val="00171FC0"/>
    <w:rsid w:val="00172442"/>
    <w:rsid w:val="00173B98"/>
    <w:rsid w:val="0017533B"/>
    <w:rsid w:val="001772D4"/>
    <w:rsid w:val="001814DF"/>
    <w:rsid w:val="001860C3"/>
    <w:rsid w:val="00186C5A"/>
    <w:rsid w:val="00187162"/>
    <w:rsid w:val="00190264"/>
    <w:rsid w:val="001907FE"/>
    <w:rsid w:val="001912F9"/>
    <w:rsid w:val="0019193E"/>
    <w:rsid w:val="00193023"/>
    <w:rsid w:val="00193910"/>
    <w:rsid w:val="00193C2D"/>
    <w:rsid w:val="00196153"/>
    <w:rsid w:val="001A31F9"/>
    <w:rsid w:val="001A39C0"/>
    <w:rsid w:val="001A41E9"/>
    <w:rsid w:val="001B059D"/>
    <w:rsid w:val="001B094B"/>
    <w:rsid w:val="001B46B3"/>
    <w:rsid w:val="001B4CD9"/>
    <w:rsid w:val="001B78BD"/>
    <w:rsid w:val="001B79FF"/>
    <w:rsid w:val="001C32F0"/>
    <w:rsid w:val="001C7900"/>
    <w:rsid w:val="001D1E4A"/>
    <w:rsid w:val="001D6114"/>
    <w:rsid w:val="001D73FC"/>
    <w:rsid w:val="001E091F"/>
    <w:rsid w:val="001F00E4"/>
    <w:rsid w:val="001F07CA"/>
    <w:rsid w:val="001F224E"/>
    <w:rsid w:val="001F780B"/>
    <w:rsid w:val="001F78A7"/>
    <w:rsid w:val="002002B7"/>
    <w:rsid w:val="0020067A"/>
    <w:rsid w:val="0020072C"/>
    <w:rsid w:val="00200D21"/>
    <w:rsid w:val="002013D1"/>
    <w:rsid w:val="0020142D"/>
    <w:rsid w:val="00202F7A"/>
    <w:rsid w:val="00203536"/>
    <w:rsid w:val="00204BC5"/>
    <w:rsid w:val="0020579E"/>
    <w:rsid w:val="00206320"/>
    <w:rsid w:val="002100C9"/>
    <w:rsid w:val="002114AC"/>
    <w:rsid w:val="00215F76"/>
    <w:rsid w:val="00222C75"/>
    <w:rsid w:val="002231A0"/>
    <w:rsid w:val="00224ACB"/>
    <w:rsid w:val="00224EE7"/>
    <w:rsid w:val="00227783"/>
    <w:rsid w:val="00231760"/>
    <w:rsid w:val="002338C7"/>
    <w:rsid w:val="00235D38"/>
    <w:rsid w:val="00237F31"/>
    <w:rsid w:val="002408F9"/>
    <w:rsid w:val="00240C08"/>
    <w:rsid w:val="002429B0"/>
    <w:rsid w:val="0024348D"/>
    <w:rsid w:val="00245F84"/>
    <w:rsid w:val="00250311"/>
    <w:rsid w:val="00253718"/>
    <w:rsid w:val="00254254"/>
    <w:rsid w:val="00254705"/>
    <w:rsid w:val="0025482C"/>
    <w:rsid w:val="00256048"/>
    <w:rsid w:val="0025780D"/>
    <w:rsid w:val="00260EC3"/>
    <w:rsid w:val="002650CE"/>
    <w:rsid w:val="00265CAD"/>
    <w:rsid w:val="00267C8A"/>
    <w:rsid w:val="002720EC"/>
    <w:rsid w:val="002819CF"/>
    <w:rsid w:val="00281D6E"/>
    <w:rsid w:val="00282CAE"/>
    <w:rsid w:val="00284D1D"/>
    <w:rsid w:val="0028628C"/>
    <w:rsid w:val="002872AE"/>
    <w:rsid w:val="00290D52"/>
    <w:rsid w:val="00291EB4"/>
    <w:rsid w:val="0029211B"/>
    <w:rsid w:val="00295C8F"/>
    <w:rsid w:val="00295F88"/>
    <w:rsid w:val="00296CE2"/>
    <w:rsid w:val="002976D4"/>
    <w:rsid w:val="00297AC2"/>
    <w:rsid w:val="002A4631"/>
    <w:rsid w:val="002B10C3"/>
    <w:rsid w:val="002B1AE2"/>
    <w:rsid w:val="002B29BA"/>
    <w:rsid w:val="002B3646"/>
    <w:rsid w:val="002B49A0"/>
    <w:rsid w:val="002C2CF6"/>
    <w:rsid w:val="002C39CB"/>
    <w:rsid w:val="002D36E3"/>
    <w:rsid w:val="002D4543"/>
    <w:rsid w:val="002D6B24"/>
    <w:rsid w:val="002E1963"/>
    <w:rsid w:val="002E2E06"/>
    <w:rsid w:val="002E3222"/>
    <w:rsid w:val="002E3763"/>
    <w:rsid w:val="002E3914"/>
    <w:rsid w:val="002E5024"/>
    <w:rsid w:val="002E57B1"/>
    <w:rsid w:val="002E5FE9"/>
    <w:rsid w:val="002E6C8B"/>
    <w:rsid w:val="002F13EC"/>
    <w:rsid w:val="002F19B0"/>
    <w:rsid w:val="002F3C8A"/>
    <w:rsid w:val="002F3C9C"/>
    <w:rsid w:val="002F738C"/>
    <w:rsid w:val="00300D82"/>
    <w:rsid w:val="00303BB9"/>
    <w:rsid w:val="00306398"/>
    <w:rsid w:val="00306C2D"/>
    <w:rsid w:val="003070B1"/>
    <w:rsid w:val="003078E5"/>
    <w:rsid w:val="003151B3"/>
    <w:rsid w:val="003173D4"/>
    <w:rsid w:val="00317837"/>
    <w:rsid w:val="00322646"/>
    <w:rsid w:val="00323288"/>
    <w:rsid w:val="00327D90"/>
    <w:rsid w:val="00327FC6"/>
    <w:rsid w:val="00331A29"/>
    <w:rsid w:val="003328B7"/>
    <w:rsid w:val="00333281"/>
    <w:rsid w:val="00334105"/>
    <w:rsid w:val="00334653"/>
    <w:rsid w:val="00335947"/>
    <w:rsid w:val="00337A4B"/>
    <w:rsid w:val="00337DC8"/>
    <w:rsid w:val="00337F5D"/>
    <w:rsid w:val="003400AC"/>
    <w:rsid w:val="00341F78"/>
    <w:rsid w:val="00345C72"/>
    <w:rsid w:val="003503F2"/>
    <w:rsid w:val="0035054F"/>
    <w:rsid w:val="00350986"/>
    <w:rsid w:val="0035198F"/>
    <w:rsid w:val="00352904"/>
    <w:rsid w:val="00354257"/>
    <w:rsid w:val="0035521F"/>
    <w:rsid w:val="003553D0"/>
    <w:rsid w:val="00362862"/>
    <w:rsid w:val="003641FF"/>
    <w:rsid w:val="003651DD"/>
    <w:rsid w:val="00367857"/>
    <w:rsid w:val="00367DEA"/>
    <w:rsid w:val="003737F6"/>
    <w:rsid w:val="0037450F"/>
    <w:rsid w:val="00376DD0"/>
    <w:rsid w:val="00380CD7"/>
    <w:rsid w:val="0038281F"/>
    <w:rsid w:val="0038403B"/>
    <w:rsid w:val="00394B68"/>
    <w:rsid w:val="003961EF"/>
    <w:rsid w:val="003A2D44"/>
    <w:rsid w:val="003A4430"/>
    <w:rsid w:val="003B03A3"/>
    <w:rsid w:val="003B0C4F"/>
    <w:rsid w:val="003B355C"/>
    <w:rsid w:val="003B5B10"/>
    <w:rsid w:val="003B6366"/>
    <w:rsid w:val="003C0E83"/>
    <w:rsid w:val="003C21E1"/>
    <w:rsid w:val="003C2487"/>
    <w:rsid w:val="003C27ED"/>
    <w:rsid w:val="003C3808"/>
    <w:rsid w:val="003C3E18"/>
    <w:rsid w:val="003C3FA4"/>
    <w:rsid w:val="003C4AC1"/>
    <w:rsid w:val="003C4DCE"/>
    <w:rsid w:val="003C7A0A"/>
    <w:rsid w:val="003D0729"/>
    <w:rsid w:val="003D4FAD"/>
    <w:rsid w:val="003D62F7"/>
    <w:rsid w:val="003D6CE2"/>
    <w:rsid w:val="003E2428"/>
    <w:rsid w:val="003E5497"/>
    <w:rsid w:val="003E5B97"/>
    <w:rsid w:val="003E7099"/>
    <w:rsid w:val="003E7656"/>
    <w:rsid w:val="003F0DBD"/>
    <w:rsid w:val="003F2071"/>
    <w:rsid w:val="003F3EAF"/>
    <w:rsid w:val="003F4630"/>
    <w:rsid w:val="003F5437"/>
    <w:rsid w:val="003F7BAD"/>
    <w:rsid w:val="0040036F"/>
    <w:rsid w:val="00401510"/>
    <w:rsid w:val="00403BA1"/>
    <w:rsid w:val="004042EF"/>
    <w:rsid w:val="00406359"/>
    <w:rsid w:val="00406760"/>
    <w:rsid w:val="00410163"/>
    <w:rsid w:val="00410F36"/>
    <w:rsid w:val="004139A3"/>
    <w:rsid w:val="00413ED2"/>
    <w:rsid w:val="00422613"/>
    <w:rsid w:val="0042669D"/>
    <w:rsid w:val="00434E20"/>
    <w:rsid w:val="004364AB"/>
    <w:rsid w:val="004400AF"/>
    <w:rsid w:val="00443190"/>
    <w:rsid w:val="00443A01"/>
    <w:rsid w:val="00444B8B"/>
    <w:rsid w:val="00447E47"/>
    <w:rsid w:val="00447F9D"/>
    <w:rsid w:val="00451681"/>
    <w:rsid w:val="00456BA5"/>
    <w:rsid w:val="0046094C"/>
    <w:rsid w:val="004609D2"/>
    <w:rsid w:val="00461E7C"/>
    <w:rsid w:val="00470CC7"/>
    <w:rsid w:val="0047127A"/>
    <w:rsid w:val="00472A11"/>
    <w:rsid w:val="004737D8"/>
    <w:rsid w:val="0048201B"/>
    <w:rsid w:val="00484EE2"/>
    <w:rsid w:val="00487940"/>
    <w:rsid w:val="004939F3"/>
    <w:rsid w:val="00493FBF"/>
    <w:rsid w:val="00496014"/>
    <w:rsid w:val="00496CF2"/>
    <w:rsid w:val="00497873"/>
    <w:rsid w:val="00497D4F"/>
    <w:rsid w:val="00497DF0"/>
    <w:rsid w:val="004A5D90"/>
    <w:rsid w:val="004A72E1"/>
    <w:rsid w:val="004B0686"/>
    <w:rsid w:val="004B2269"/>
    <w:rsid w:val="004B53F8"/>
    <w:rsid w:val="004B625E"/>
    <w:rsid w:val="004C1D2F"/>
    <w:rsid w:val="004C2302"/>
    <w:rsid w:val="004C6E8C"/>
    <w:rsid w:val="004D0B8E"/>
    <w:rsid w:val="004D0F83"/>
    <w:rsid w:val="004D18CE"/>
    <w:rsid w:val="004D2835"/>
    <w:rsid w:val="004D53A6"/>
    <w:rsid w:val="004D596C"/>
    <w:rsid w:val="004D6E6E"/>
    <w:rsid w:val="004D702C"/>
    <w:rsid w:val="004D74E2"/>
    <w:rsid w:val="004E0247"/>
    <w:rsid w:val="004E1EB3"/>
    <w:rsid w:val="004E6CD5"/>
    <w:rsid w:val="004E7F56"/>
    <w:rsid w:val="004F0E95"/>
    <w:rsid w:val="004F1931"/>
    <w:rsid w:val="004F1BAC"/>
    <w:rsid w:val="004F3411"/>
    <w:rsid w:val="004F416B"/>
    <w:rsid w:val="004F4423"/>
    <w:rsid w:val="004F5AF3"/>
    <w:rsid w:val="004F7FF8"/>
    <w:rsid w:val="005008A7"/>
    <w:rsid w:val="00500BA5"/>
    <w:rsid w:val="005020C3"/>
    <w:rsid w:val="005021B3"/>
    <w:rsid w:val="005027E4"/>
    <w:rsid w:val="005034CD"/>
    <w:rsid w:val="00505AC4"/>
    <w:rsid w:val="00510E0E"/>
    <w:rsid w:val="00510E47"/>
    <w:rsid w:val="005117BB"/>
    <w:rsid w:val="00513810"/>
    <w:rsid w:val="005138CB"/>
    <w:rsid w:val="00513F03"/>
    <w:rsid w:val="005142EE"/>
    <w:rsid w:val="005150F4"/>
    <w:rsid w:val="0052754A"/>
    <w:rsid w:val="00532188"/>
    <w:rsid w:val="00535900"/>
    <w:rsid w:val="005426A4"/>
    <w:rsid w:val="00542FA4"/>
    <w:rsid w:val="005441D9"/>
    <w:rsid w:val="00544317"/>
    <w:rsid w:val="0054509E"/>
    <w:rsid w:val="005456FF"/>
    <w:rsid w:val="0054581A"/>
    <w:rsid w:val="00550823"/>
    <w:rsid w:val="00554E79"/>
    <w:rsid w:val="00556397"/>
    <w:rsid w:val="00557024"/>
    <w:rsid w:val="005574CC"/>
    <w:rsid w:val="00560A51"/>
    <w:rsid w:val="00560FB6"/>
    <w:rsid w:val="0056254E"/>
    <w:rsid w:val="0056346C"/>
    <w:rsid w:val="00564282"/>
    <w:rsid w:val="00566863"/>
    <w:rsid w:val="00566E5F"/>
    <w:rsid w:val="005673CD"/>
    <w:rsid w:val="005700F9"/>
    <w:rsid w:val="005735C5"/>
    <w:rsid w:val="00574580"/>
    <w:rsid w:val="00577987"/>
    <w:rsid w:val="005806EB"/>
    <w:rsid w:val="00586BF1"/>
    <w:rsid w:val="00587CF3"/>
    <w:rsid w:val="00590B58"/>
    <w:rsid w:val="00591EB3"/>
    <w:rsid w:val="00594B16"/>
    <w:rsid w:val="00597DDC"/>
    <w:rsid w:val="005A4097"/>
    <w:rsid w:val="005A4608"/>
    <w:rsid w:val="005A566C"/>
    <w:rsid w:val="005A61A3"/>
    <w:rsid w:val="005A7B18"/>
    <w:rsid w:val="005A7F4A"/>
    <w:rsid w:val="005B15A0"/>
    <w:rsid w:val="005B1BCA"/>
    <w:rsid w:val="005C088B"/>
    <w:rsid w:val="005C3942"/>
    <w:rsid w:val="005C6412"/>
    <w:rsid w:val="005C78B0"/>
    <w:rsid w:val="005D110C"/>
    <w:rsid w:val="005D114B"/>
    <w:rsid w:val="005D1572"/>
    <w:rsid w:val="005D27B3"/>
    <w:rsid w:val="005D30C0"/>
    <w:rsid w:val="005D3BB3"/>
    <w:rsid w:val="005D4049"/>
    <w:rsid w:val="005D41A4"/>
    <w:rsid w:val="005D54D1"/>
    <w:rsid w:val="005D5AB0"/>
    <w:rsid w:val="005E171F"/>
    <w:rsid w:val="005E2DBE"/>
    <w:rsid w:val="005E2FF5"/>
    <w:rsid w:val="005E5341"/>
    <w:rsid w:val="005F0D16"/>
    <w:rsid w:val="005F1B1F"/>
    <w:rsid w:val="005F1D04"/>
    <w:rsid w:val="005F2D4B"/>
    <w:rsid w:val="005F409B"/>
    <w:rsid w:val="005F5B86"/>
    <w:rsid w:val="00601691"/>
    <w:rsid w:val="0060293C"/>
    <w:rsid w:val="00602B2C"/>
    <w:rsid w:val="006061B6"/>
    <w:rsid w:val="00610FDA"/>
    <w:rsid w:val="0061138B"/>
    <w:rsid w:val="006172EC"/>
    <w:rsid w:val="00621AFE"/>
    <w:rsid w:val="00622DE0"/>
    <w:rsid w:val="00625421"/>
    <w:rsid w:val="0063035A"/>
    <w:rsid w:val="0063507A"/>
    <w:rsid w:val="00635603"/>
    <w:rsid w:val="006377D4"/>
    <w:rsid w:val="00643330"/>
    <w:rsid w:val="00644CA4"/>
    <w:rsid w:val="00645E7F"/>
    <w:rsid w:val="006504E9"/>
    <w:rsid w:val="006517C8"/>
    <w:rsid w:val="006525C8"/>
    <w:rsid w:val="00652B9F"/>
    <w:rsid w:val="00652C36"/>
    <w:rsid w:val="00655937"/>
    <w:rsid w:val="0065688D"/>
    <w:rsid w:val="00657D70"/>
    <w:rsid w:val="00660DA4"/>
    <w:rsid w:val="0066151B"/>
    <w:rsid w:val="006659E5"/>
    <w:rsid w:val="00667F55"/>
    <w:rsid w:val="00670F64"/>
    <w:rsid w:val="00671F41"/>
    <w:rsid w:val="00672354"/>
    <w:rsid w:val="00672815"/>
    <w:rsid w:val="00674139"/>
    <w:rsid w:val="0067440D"/>
    <w:rsid w:val="00674CAF"/>
    <w:rsid w:val="00675FCA"/>
    <w:rsid w:val="0068101E"/>
    <w:rsid w:val="0068309D"/>
    <w:rsid w:val="0068543D"/>
    <w:rsid w:val="00690628"/>
    <w:rsid w:val="006954E8"/>
    <w:rsid w:val="00695740"/>
    <w:rsid w:val="006A12F5"/>
    <w:rsid w:val="006A2158"/>
    <w:rsid w:val="006A28DE"/>
    <w:rsid w:val="006A3DFE"/>
    <w:rsid w:val="006A4799"/>
    <w:rsid w:val="006A6273"/>
    <w:rsid w:val="006A696F"/>
    <w:rsid w:val="006A6E92"/>
    <w:rsid w:val="006A78C4"/>
    <w:rsid w:val="006B0EFA"/>
    <w:rsid w:val="006B27B4"/>
    <w:rsid w:val="006B4DFB"/>
    <w:rsid w:val="006B4E9C"/>
    <w:rsid w:val="006B764D"/>
    <w:rsid w:val="006C3232"/>
    <w:rsid w:val="006C5246"/>
    <w:rsid w:val="006C5661"/>
    <w:rsid w:val="006C5CCA"/>
    <w:rsid w:val="006C7B95"/>
    <w:rsid w:val="006D09D0"/>
    <w:rsid w:val="006D5A70"/>
    <w:rsid w:val="006D645B"/>
    <w:rsid w:val="006E564C"/>
    <w:rsid w:val="006F0B5E"/>
    <w:rsid w:val="006F1377"/>
    <w:rsid w:val="006F3A29"/>
    <w:rsid w:val="006F3EF3"/>
    <w:rsid w:val="006F3EF5"/>
    <w:rsid w:val="006F757E"/>
    <w:rsid w:val="00703F7B"/>
    <w:rsid w:val="00707419"/>
    <w:rsid w:val="007103FC"/>
    <w:rsid w:val="00710AD3"/>
    <w:rsid w:val="00710D99"/>
    <w:rsid w:val="007112E8"/>
    <w:rsid w:val="0071140A"/>
    <w:rsid w:val="00713CDA"/>
    <w:rsid w:val="007157C7"/>
    <w:rsid w:val="00723227"/>
    <w:rsid w:val="00723856"/>
    <w:rsid w:val="00724CFB"/>
    <w:rsid w:val="00733399"/>
    <w:rsid w:val="007345BE"/>
    <w:rsid w:val="0073494F"/>
    <w:rsid w:val="00734F73"/>
    <w:rsid w:val="0073743A"/>
    <w:rsid w:val="007408BF"/>
    <w:rsid w:val="00743CD9"/>
    <w:rsid w:val="00745316"/>
    <w:rsid w:val="007460CC"/>
    <w:rsid w:val="007531ED"/>
    <w:rsid w:val="007540AB"/>
    <w:rsid w:val="00755721"/>
    <w:rsid w:val="0076047C"/>
    <w:rsid w:val="00761E63"/>
    <w:rsid w:val="00771DDA"/>
    <w:rsid w:val="007765A6"/>
    <w:rsid w:val="00782336"/>
    <w:rsid w:val="00784096"/>
    <w:rsid w:val="00786CE9"/>
    <w:rsid w:val="00786DC1"/>
    <w:rsid w:val="0079291F"/>
    <w:rsid w:val="0079410E"/>
    <w:rsid w:val="007953C4"/>
    <w:rsid w:val="007970B3"/>
    <w:rsid w:val="007A0B34"/>
    <w:rsid w:val="007A2FC7"/>
    <w:rsid w:val="007A3128"/>
    <w:rsid w:val="007A4E37"/>
    <w:rsid w:val="007B1F22"/>
    <w:rsid w:val="007B222C"/>
    <w:rsid w:val="007B3358"/>
    <w:rsid w:val="007B5E93"/>
    <w:rsid w:val="007B6D78"/>
    <w:rsid w:val="007B7F8A"/>
    <w:rsid w:val="007C07DE"/>
    <w:rsid w:val="007C2564"/>
    <w:rsid w:val="007C35A0"/>
    <w:rsid w:val="007C3E85"/>
    <w:rsid w:val="007C7408"/>
    <w:rsid w:val="007D0922"/>
    <w:rsid w:val="007D0EFE"/>
    <w:rsid w:val="007D13C6"/>
    <w:rsid w:val="007D2402"/>
    <w:rsid w:val="007D3B10"/>
    <w:rsid w:val="007D57E6"/>
    <w:rsid w:val="007D5AE6"/>
    <w:rsid w:val="007D6703"/>
    <w:rsid w:val="007D6C27"/>
    <w:rsid w:val="007D7555"/>
    <w:rsid w:val="007E0C7D"/>
    <w:rsid w:val="007E1B1C"/>
    <w:rsid w:val="007E3B55"/>
    <w:rsid w:val="007E4E49"/>
    <w:rsid w:val="007E7EE8"/>
    <w:rsid w:val="007F2D8F"/>
    <w:rsid w:val="007F2E19"/>
    <w:rsid w:val="007F3125"/>
    <w:rsid w:val="007F786D"/>
    <w:rsid w:val="00800F93"/>
    <w:rsid w:val="00803039"/>
    <w:rsid w:val="00806967"/>
    <w:rsid w:val="00810BC9"/>
    <w:rsid w:val="00811384"/>
    <w:rsid w:val="008113E3"/>
    <w:rsid w:val="008156E2"/>
    <w:rsid w:val="0083050A"/>
    <w:rsid w:val="00830B8E"/>
    <w:rsid w:val="00830EB8"/>
    <w:rsid w:val="00835D92"/>
    <w:rsid w:val="00837230"/>
    <w:rsid w:val="0083744C"/>
    <w:rsid w:val="00841BAA"/>
    <w:rsid w:val="00842DB6"/>
    <w:rsid w:val="0084339E"/>
    <w:rsid w:val="00843DEB"/>
    <w:rsid w:val="00844670"/>
    <w:rsid w:val="00844CA0"/>
    <w:rsid w:val="00847800"/>
    <w:rsid w:val="00851811"/>
    <w:rsid w:val="00852576"/>
    <w:rsid w:val="00862642"/>
    <w:rsid w:val="008628A1"/>
    <w:rsid w:val="008653BF"/>
    <w:rsid w:val="00866B7B"/>
    <w:rsid w:val="00867ACC"/>
    <w:rsid w:val="008736E9"/>
    <w:rsid w:val="00874114"/>
    <w:rsid w:val="008751BE"/>
    <w:rsid w:val="00880602"/>
    <w:rsid w:val="00883CFA"/>
    <w:rsid w:val="0088607B"/>
    <w:rsid w:val="00891E7D"/>
    <w:rsid w:val="00892A4B"/>
    <w:rsid w:val="00892F6A"/>
    <w:rsid w:val="00894D1D"/>
    <w:rsid w:val="00895D70"/>
    <w:rsid w:val="0089681B"/>
    <w:rsid w:val="008977E8"/>
    <w:rsid w:val="008A267E"/>
    <w:rsid w:val="008A2EA5"/>
    <w:rsid w:val="008A3E1D"/>
    <w:rsid w:val="008A425C"/>
    <w:rsid w:val="008A581D"/>
    <w:rsid w:val="008A724A"/>
    <w:rsid w:val="008C6061"/>
    <w:rsid w:val="008C74A9"/>
    <w:rsid w:val="008D02D2"/>
    <w:rsid w:val="008D1A72"/>
    <w:rsid w:val="008D686F"/>
    <w:rsid w:val="008D6DAB"/>
    <w:rsid w:val="008E2129"/>
    <w:rsid w:val="008E3679"/>
    <w:rsid w:val="008E5F3C"/>
    <w:rsid w:val="008E7E9D"/>
    <w:rsid w:val="008F090C"/>
    <w:rsid w:val="008F24AF"/>
    <w:rsid w:val="00900101"/>
    <w:rsid w:val="00900764"/>
    <w:rsid w:val="0090575D"/>
    <w:rsid w:val="00906205"/>
    <w:rsid w:val="00915B6C"/>
    <w:rsid w:val="0091744B"/>
    <w:rsid w:val="009177C4"/>
    <w:rsid w:val="0092174F"/>
    <w:rsid w:val="00922575"/>
    <w:rsid w:val="00923F74"/>
    <w:rsid w:val="0092415A"/>
    <w:rsid w:val="00924561"/>
    <w:rsid w:val="009262FF"/>
    <w:rsid w:val="00926AB1"/>
    <w:rsid w:val="00927740"/>
    <w:rsid w:val="009317E6"/>
    <w:rsid w:val="009409E2"/>
    <w:rsid w:val="00940B2C"/>
    <w:rsid w:val="00942DBF"/>
    <w:rsid w:val="00943B17"/>
    <w:rsid w:val="009441F4"/>
    <w:rsid w:val="00946F5C"/>
    <w:rsid w:val="009473EF"/>
    <w:rsid w:val="0094777D"/>
    <w:rsid w:val="00947FDC"/>
    <w:rsid w:val="00953E87"/>
    <w:rsid w:val="00960D9E"/>
    <w:rsid w:val="009623C8"/>
    <w:rsid w:val="00964151"/>
    <w:rsid w:val="009647D0"/>
    <w:rsid w:val="00966AC9"/>
    <w:rsid w:val="0096715A"/>
    <w:rsid w:val="0097130E"/>
    <w:rsid w:val="00974BAC"/>
    <w:rsid w:val="00975110"/>
    <w:rsid w:val="009757B4"/>
    <w:rsid w:val="00982588"/>
    <w:rsid w:val="009834BD"/>
    <w:rsid w:val="009844CE"/>
    <w:rsid w:val="00985AEE"/>
    <w:rsid w:val="0098629F"/>
    <w:rsid w:val="00987A26"/>
    <w:rsid w:val="00987DB9"/>
    <w:rsid w:val="00990623"/>
    <w:rsid w:val="0099077A"/>
    <w:rsid w:val="009920CE"/>
    <w:rsid w:val="009A2BA0"/>
    <w:rsid w:val="009A493D"/>
    <w:rsid w:val="009B1DCD"/>
    <w:rsid w:val="009B3097"/>
    <w:rsid w:val="009B59AF"/>
    <w:rsid w:val="009C2429"/>
    <w:rsid w:val="009C2920"/>
    <w:rsid w:val="009C3FE1"/>
    <w:rsid w:val="009C42BF"/>
    <w:rsid w:val="009C5CC2"/>
    <w:rsid w:val="009D10AF"/>
    <w:rsid w:val="009D1AD5"/>
    <w:rsid w:val="009D5157"/>
    <w:rsid w:val="009E1E92"/>
    <w:rsid w:val="009E7531"/>
    <w:rsid w:val="009F55CE"/>
    <w:rsid w:val="009F7EE5"/>
    <w:rsid w:val="00A00D25"/>
    <w:rsid w:val="00A018A7"/>
    <w:rsid w:val="00A037B8"/>
    <w:rsid w:val="00A040D5"/>
    <w:rsid w:val="00A05113"/>
    <w:rsid w:val="00A0576A"/>
    <w:rsid w:val="00A077DB"/>
    <w:rsid w:val="00A13B0F"/>
    <w:rsid w:val="00A15FF1"/>
    <w:rsid w:val="00A1620D"/>
    <w:rsid w:val="00A162A4"/>
    <w:rsid w:val="00A17762"/>
    <w:rsid w:val="00A206D7"/>
    <w:rsid w:val="00A208E2"/>
    <w:rsid w:val="00A21566"/>
    <w:rsid w:val="00A22242"/>
    <w:rsid w:val="00A23B2F"/>
    <w:rsid w:val="00A244B9"/>
    <w:rsid w:val="00A26E16"/>
    <w:rsid w:val="00A328C3"/>
    <w:rsid w:val="00A35AC7"/>
    <w:rsid w:val="00A35F0A"/>
    <w:rsid w:val="00A36828"/>
    <w:rsid w:val="00A40315"/>
    <w:rsid w:val="00A42292"/>
    <w:rsid w:val="00A42640"/>
    <w:rsid w:val="00A43279"/>
    <w:rsid w:val="00A44173"/>
    <w:rsid w:val="00A50263"/>
    <w:rsid w:val="00A56BFD"/>
    <w:rsid w:val="00A6069E"/>
    <w:rsid w:val="00A60801"/>
    <w:rsid w:val="00A6176B"/>
    <w:rsid w:val="00A62794"/>
    <w:rsid w:val="00A64238"/>
    <w:rsid w:val="00A642C0"/>
    <w:rsid w:val="00A64E0B"/>
    <w:rsid w:val="00A64FB5"/>
    <w:rsid w:val="00A6552E"/>
    <w:rsid w:val="00A66E46"/>
    <w:rsid w:val="00A6753E"/>
    <w:rsid w:val="00A7001E"/>
    <w:rsid w:val="00A70301"/>
    <w:rsid w:val="00A73A17"/>
    <w:rsid w:val="00A7465C"/>
    <w:rsid w:val="00A75D32"/>
    <w:rsid w:val="00A77B0F"/>
    <w:rsid w:val="00A83007"/>
    <w:rsid w:val="00A83A58"/>
    <w:rsid w:val="00A90305"/>
    <w:rsid w:val="00A92ABA"/>
    <w:rsid w:val="00A952D0"/>
    <w:rsid w:val="00AA0E9F"/>
    <w:rsid w:val="00AA3271"/>
    <w:rsid w:val="00AA3A50"/>
    <w:rsid w:val="00AA3F04"/>
    <w:rsid w:val="00AA505A"/>
    <w:rsid w:val="00AB15F2"/>
    <w:rsid w:val="00AB4A86"/>
    <w:rsid w:val="00AB6F1C"/>
    <w:rsid w:val="00AC08A6"/>
    <w:rsid w:val="00AC09E0"/>
    <w:rsid w:val="00AC15C0"/>
    <w:rsid w:val="00AC24D8"/>
    <w:rsid w:val="00AC3C88"/>
    <w:rsid w:val="00AC5CCB"/>
    <w:rsid w:val="00AC6154"/>
    <w:rsid w:val="00AD13A3"/>
    <w:rsid w:val="00AD2E18"/>
    <w:rsid w:val="00AD496D"/>
    <w:rsid w:val="00AD6287"/>
    <w:rsid w:val="00AD7FB5"/>
    <w:rsid w:val="00AE0702"/>
    <w:rsid w:val="00AE0B76"/>
    <w:rsid w:val="00AE1F67"/>
    <w:rsid w:val="00AE2B40"/>
    <w:rsid w:val="00AE48A4"/>
    <w:rsid w:val="00AE4DD6"/>
    <w:rsid w:val="00AF142E"/>
    <w:rsid w:val="00AF3361"/>
    <w:rsid w:val="00AF3B3C"/>
    <w:rsid w:val="00AF69D3"/>
    <w:rsid w:val="00AF7362"/>
    <w:rsid w:val="00AF7EEF"/>
    <w:rsid w:val="00B00745"/>
    <w:rsid w:val="00B00FE4"/>
    <w:rsid w:val="00B028F1"/>
    <w:rsid w:val="00B02C42"/>
    <w:rsid w:val="00B04FA9"/>
    <w:rsid w:val="00B056B5"/>
    <w:rsid w:val="00B05ED9"/>
    <w:rsid w:val="00B07045"/>
    <w:rsid w:val="00B075EE"/>
    <w:rsid w:val="00B07AC1"/>
    <w:rsid w:val="00B129A6"/>
    <w:rsid w:val="00B14FDC"/>
    <w:rsid w:val="00B16B41"/>
    <w:rsid w:val="00B20218"/>
    <w:rsid w:val="00B2119D"/>
    <w:rsid w:val="00B247BC"/>
    <w:rsid w:val="00B263C9"/>
    <w:rsid w:val="00B27D9F"/>
    <w:rsid w:val="00B300FF"/>
    <w:rsid w:val="00B303D0"/>
    <w:rsid w:val="00B3080D"/>
    <w:rsid w:val="00B318F8"/>
    <w:rsid w:val="00B34C8E"/>
    <w:rsid w:val="00B40A39"/>
    <w:rsid w:val="00B41314"/>
    <w:rsid w:val="00B43190"/>
    <w:rsid w:val="00B43DF4"/>
    <w:rsid w:val="00B442FB"/>
    <w:rsid w:val="00B4431B"/>
    <w:rsid w:val="00B4573A"/>
    <w:rsid w:val="00B4624F"/>
    <w:rsid w:val="00B462FD"/>
    <w:rsid w:val="00B503FE"/>
    <w:rsid w:val="00B54F92"/>
    <w:rsid w:val="00B578D1"/>
    <w:rsid w:val="00B60B3B"/>
    <w:rsid w:val="00B61E8B"/>
    <w:rsid w:val="00B64C53"/>
    <w:rsid w:val="00B73543"/>
    <w:rsid w:val="00B740B1"/>
    <w:rsid w:val="00B74947"/>
    <w:rsid w:val="00B74D4E"/>
    <w:rsid w:val="00B76B28"/>
    <w:rsid w:val="00B82DC4"/>
    <w:rsid w:val="00B846AC"/>
    <w:rsid w:val="00B8480B"/>
    <w:rsid w:val="00B84A29"/>
    <w:rsid w:val="00B876BE"/>
    <w:rsid w:val="00B926FD"/>
    <w:rsid w:val="00B94C23"/>
    <w:rsid w:val="00B95A6A"/>
    <w:rsid w:val="00BA0F67"/>
    <w:rsid w:val="00BA1C45"/>
    <w:rsid w:val="00BA1DFE"/>
    <w:rsid w:val="00BA6CC4"/>
    <w:rsid w:val="00BA7074"/>
    <w:rsid w:val="00BA72B0"/>
    <w:rsid w:val="00BB12F9"/>
    <w:rsid w:val="00BB19CB"/>
    <w:rsid w:val="00BC01F7"/>
    <w:rsid w:val="00BC07D6"/>
    <w:rsid w:val="00BC248C"/>
    <w:rsid w:val="00BC42B5"/>
    <w:rsid w:val="00BC4CFF"/>
    <w:rsid w:val="00BC5E83"/>
    <w:rsid w:val="00BD144E"/>
    <w:rsid w:val="00BD14C5"/>
    <w:rsid w:val="00BD4384"/>
    <w:rsid w:val="00BD4DEF"/>
    <w:rsid w:val="00BD5B5C"/>
    <w:rsid w:val="00BE2128"/>
    <w:rsid w:val="00BE24E9"/>
    <w:rsid w:val="00BE4FE1"/>
    <w:rsid w:val="00BE7667"/>
    <w:rsid w:val="00BE78F4"/>
    <w:rsid w:val="00BF12BE"/>
    <w:rsid w:val="00BF7A17"/>
    <w:rsid w:val="00C007BE"/>
    <w:rsid w:val="00C0395C"/>
    <w:rsid w:val="00C039D8"/>
    <w:rsid w:val="00C041B8"/>
    <w:rsid w:val="00C04493"/>
    <w:rsid w:val="00C06D02"/>
    <w:rsid w:val="00C1100A"/>
    <w:rsid w:val="00C123C2"/>
    <w:rsid w:val="00C17FDF"/>
    <w:rsid w:val="00C2174C"/>
    <w:rsid w:val="00C23B09"/>
    <w:rsid w:val="00C25B17"/>
    <w:rsid w:val="00C27CF5"/>
    <w:rsid w:val="00C30CC9"/>
    <w:rsid w:val="00C33C4C"/>
    <w:rsid w:val="00C35539"/>
    <w:rsid w:val="00C41F94"/>
    <w:rsid w:val="00C44480"/>
    <w:rsid w:val="00C44660"/>
    <w:rsid w:val="00C500B6"/>
    <w:rsid w:val="00C50664"/>
    <w:rsid w:val="00C52D44"/>
    <w:rsid w:val="00C53490"/>
    <w:rsid w:val="00C53C3B"/>
    <w:rsid w:val="00C601E5"/>
    <w:rsid w:val="00C607AB"/>
    <w:rsid w:val="00C608D2"/>
    <w:rsid w:val="00C657C5"/>
    <w:rsid w:val="00C65AE9"/>
    <w:rsid w:val="00C71D39"/>
    <w:rsid w:val="00C7481F"/>
    <w:rsid w:val="00C748CD"/>
    <w:rsid w:val="00C7537F"/>
    <w:rsid w:val="00C803C6"/>
    <w:rsid w:val="00C82295"/>
    <w:rsid w:val="00C83085"/>
    <w:rsid w:val="00C840AE"/>
    <w:rsid w:val="00C84408"/>
    <w:rsid w:val="00C86EE7"/>
    <w:rsid w:val="00C87B0A"/>
    <w:rsid w:val="00C93B42"/>
    <w:rsid w:val="00C96333"/>
    <w:rsid w:val="00C96400"/>
    <w:rsid w:val="00CA03AE"/>
    <w:rsid w:val="00CA3E76"/>
    <w:rsid w:val="00CA4FE4"/>
    <w:rsid w:val="00CA6049"/>
    <w:rsid w:val="00CA6B11"/>
    <w:rsid w:val="00CB0827"/>
    <w:rsid w:val="00CB1D50"/>
    <w:rsid w:val="00CB2669"/>
    <w:rsid w:val="00CB695D"/>
    <w:rsid w:val="00CC0E47"/>
    <w:rsid w:val="00CC1831"/>
    <w:rsid w:val="00CC48E2"/>
    <w:rsid w:val="00CC4E0F"/>
    <w:rsid w:val="00CC7913"/>
    <w:rsid w:val="00CD15A9"/>
    <w:rsid w:val="00CD26C3"/>
    <w:rsid w:val="00CD5590"/>
    <w:rsid w:val="00CD5CB3"/>
    <w:rsid w:val="00CD6BA2"/>
    <w:rsid w:val="00CE16F3"/>
    <w:rsid w:val="00CE2D52"/>
    <w:rsid w:val="00CE40C5"/>
    <w:rsid w:val="00CE7031"/>
    <w:rsid w:val="00CF035D"/>
    <w:rsid w:val="00CF0C25"/>
    <w:rsid w:val="00CF2DC1"/>
    <w:rsid w:val="00CF615D"/>
    <w:rsid w:val="00D069E2"/>
    <w:rsid w:val="00D07F7E"/>
    <w:rsid w:val="00D10F03"/>
    <w:rsid w:val="00D11ACF"/>
    <w:rsid w:val="00D1288F"/>
    <w:rsid w:val="00D12A02"/>
    <w:rsid w:val="00D142D0"/>
    <w:rsid w:val="00D1720E"/>
    <w:rsid w:val="00D17B21"/>
    <w:rsid w:val="00D225E1"/>
    <w:rsid w:val="00D2272D"/>
    <w:rsid w:val="00D24EF8"/>
    <w:rsid w:val="00D26373"/>
    <w:rsid w:val="00D2786C"/>
    <w:rsid w:val="00D30034"/>
    <w:rsid w:val="00D308BC"/>
    <w:rsid w:val="00D316CA"/>
    <w:rsid w:val="00D35FF2"/>
    <w:rsid w:val="00D36237"/>
    <w:rsid w:val="00D36F41"/>
    <w:rsid w:val="00D376CE"/>
    <w:rsid w:val="00D42D56"/>
    <w:rsid w:val="00D44BA7"/>
    <w:rsid w:val="00D47348"/>
    <w:rsid w:val="00D50849"/>
    <w:rsid w:val="00D50C02"/>
    <w:rsid w:val="00D546ED"/>
    <w:rsid w:val="00D54A51"/>
    <w:rsid w:val="00D54A7D"/>
    <w:rsid w:val="00D557DB"/>
    <w:rsid w:val="00D60E01"/>
    <w:rsid w:val="00D61326"/>
    <w:rsid w:val="00D64A14"/>
    <w:rsid w:val="00D66848"/>
    <w:rsid w:val="00D66B2B"/>
    <w:rsid w:val="00D66DA0"/>
    <w:rsid w:val="00D670FD"/>
    <w:rsid w:val="00D67DA4"/>
    <w:rsid w:val="00D73691"/>
    <w:rsid w:val="00D73EB0"/>
    <w:rsid w:val="00D754EB"/>
    <w:rsid w:val="00D75727"/>
    <w:rsid w:val="00D80027"/>
    <w:rsid w:val="00D810D1"/>
    <w:rsid w:val="00D81ADD"/>
    <w:rsid w:val="00D81BB9"/>
    <w:rsid w:val="00D82AB9"/>
    <w:rsid w:val="00D82EC2"/>
    <w:rsid w:val="00D87420"/>
    <w:rsid w:val="00D91521"/>
    <w:rsid w:val="00D971C5"/>
    <w:rsid w:val="00D97719"/>
    <w:rsid w:val="00DA13A1"/>
    <w:rsid w:val="00DA46D5"/>
    <w:rsid w:val="00DA673A"/>
    <w:rsid w:val="00DA7F9C"/>
    <w:rsid w:val="00DB16BE"/>
    <w:rsid w:val="00DB2842"/>
    <w:rsid w:val="00DB4D58"/>
    <w:rsid w:val="00DB568E"/>
    <w:rsid w:val="00DC061C"/>
    <w:rsid w:val="00DC58A8"/>
    <w:rsid w:val="00DC6016"/>
    <w:rsid w:val="00DC7542"/>
    <w:rsid w:val="00DC78EF"/>
    <w:rsid w:val="00DD15CD"/>
    <w:rsid w:val="00DD2C93"/>
    <w:rsid w:val="00DD3CB0"/>
    <w:rsid w:val="00DD3D3E"/>
    <w:rsid w:val="00DD5350"/>
    <w:rsid w:val="00DD5A05"/>
    <w:rsid w:val="00DE05C2"/>
    <w:rsid w:val="00DE1824"/>
    <w:rsid w:val="00DE47CB"/>
    <w:rsid w:val="00DE54DE"/>
    <w:rsid w:val="00DE7619"/>
    <w:rsid w:val="00DE76D5"/>
    <w:rsid w:val="00DF047C"/>
    <w:rsid w:val="00DF2B79"/>
    <w:rsid w:val="00DF3469"/>
    <w:rsid w:val="00DF4D9C"/>
    <w:rsid w:val="00DF4F7B"/>
    <w:rsid w:val="00DF5EBE"/>
    <w:rsid w:val="00DF61A8"/>
    <w:rsid w:val="00DF6708"/>
    <w:rsid w:val="00DF69E7"/>
    <w:rsid w:val="00E00553"/>
    <w:rsid w:val="00E07D73"/>
    <w:rsid w:val="00E11935"/>
    <w:rsid w:val="00E134F9"/>
    <w:rsid w:val="00E14D65"/>
    <w:rsid w:val="00E1503B"/>
    <w:rsid w:val="00E16628"/>
    <w:rsid w:val="00E17D7F"/>
    <w:rsid w:val="00E2136B"/>
    <w:rsid w:val="00E27295"/>
    <w:rsid w:val="00E333F9"/>
    <w:rsid w:val="00E40029"/>
    <w:rsid w:val="00E44094"/>
    <w:rsid w:val="00E454FC"/>
    <w:rsid w:val="00E45FE1"/>
    <w:rsid w:val="00E46A32"/>
    <w:rsid w:val="00E472EC"/>
    <w:rsid w:val="00E5020E"/>
    <w:rsid w:val="00E52113"/>
    <w:rsid w:val="00E526AF"/>
    <w:rsid w:val="00E53C6E"/>
    <w:rsid w:val="00E54C65"/>
    <w:rsid w:val="00E54D8C"/>
    <w:rsid w:val="00E54DD3"/>
    <w:rsid w:val="00E57CE1"/>
    <w:rsid w:val="00E64BFC"/>
    <w:rsid w:val="00E6681D"/>
    <w:rsid w:val="00E66F94"/>
    <w:rsid w:val="00E74C79"/>
    <w:rsid w:val="00E761D6"/>
    <w:rsid w:val="00E81E80"/>
    <w:rsid w:val="00E827DA"/>
    <w:rsid w:val="00E8490D"/>
    <w:rsid w:val="00E869B8"/>
    <w:rsid w:val="00E9018B"/>
    <w:rsid w:val="00E95114"/>
    <w:rsid w:val="00E95A54"/>
    <w:rsid w:val="00E9746D"/>
    <w:rsid w:val="00EB0101"/>
    <w:rsid w:val="00EB1376"/>
    <w:rsid w:val="00EB1AA4"/>
    <w:rsid w:val="00EB1E61"/>
    <w:rsid w:val="00EB41D4"/>
    <w:rsid w:val="00EB45B2"/>
    <w:rsid w:val="00EB4708"/>
    <w:rsid w:val="00EB4E5F"/>
    <w:rsid w:val="00EB7ACD"/>
    <w:rsid w:val="00EC0516"/>
    <w:rsid w:val="00EC057A"/>
    <w:rsid w:val="00EC22BD"/>
    <w:rsid w:val="00EC2ED3"/>
    <w:rsid w:val="00EC66DF"/>
    <w:rsid w:val="00ED7739"/>
    <w:rsid w:val="00ED7D69"/>
    <w:rsid w:val="00EE51F8"/>
    <w:rsid w:val="00EE5300"/>
    <w:rsid w:val="00EF6CB6"/>
    <w:rsid w:val="00F005F4"/>
    <w:rsid w:val="00F04B45"/>
    <w:rsid w:val="00F04D07"/>
    <w:rsid w:val="00F07354"/>
    <w:rsid w:val="00F075A4"/>
    <w:rsid w:val="00F218C7"/>
    <w:rsid w:val="00F22D27"/>
    <w:rsid w:val="00F2316E"/>
    <w:rsid w:val="00F239D3"/>
    <w:rsid w:val="00F24890"/>
    <w:rsid w:val="00F27746"/>
    <w:rsid w:val="00F27E1C"/>
    <w:rsid w:val="00F30627"/>
    <w:rsid w:val="00F30866"/>
    <w:rsid w:val="00F31120"/>
    <w:rsid w:val="00F33265"/>
    <w:rsid w:val="00F368FA"/>
    <w:rsid w:val="00F36C66"/>
    <w:rsid w:val="00F372CD"/>
    <w:rsid w:val="00F4119D"/>
    <w:rsid w:val="00F42155"/>
    <w:rsid w:val="00F42ABA"/>
    <w:rsid w:val="00F44637"/>
    <w:rsid w:val="00F47CBD"/>
    <w:rsid w:val="00F50393"/>
    <w:rsid w:val="00F51EA7"/>
    <w:rsid w:val="00F52018"/>
    <w:rsid w:val="00F53DA2"/>
    <w:rsid w:val="00F54872"/>
    <w:rsid w:val="00F54AAE"/>
    <w:rsid w:val="00F64AE5"/>
    <w:rsid w:val="00F64BCB"/>
    <w:rsid w:val="00F73BEA"/>
    <w:rsid w:val="00F7574B"/>
    <w:rsid w:val="00F76090"/>
    <w:rsid w:val="00F80D15"/>
    <w:rsid w:val="00F812D2"/>
    <w:rsid w:val="00F821A5"/>
    <w:rsid w:val="00F823D6"/>
    <w:rsid w:val="00F826BA"/>
    <w:rsid w:val="00F84971"/>
    <w:rsid w:val="00F90BD8"/>
    <w:rsid w:val="00F90FF3"/>
    <w:rsid w:val="00F94F04"/>
    <w:rsid w:val="00F9518B"/>
    <w:rsid w:val="00F95ECC"/>
    <w:rsid w:val="00FA0FDE"/>
    <w:rsid w:val="00FA7134"/>
    <w:rsid w:val="00FA7391"/>
    <w:rsid w:val="00FB1820"/>
    <w:rsid w:val="00FB29DC"/>
    <w:rsid w:val="00FB3E24"/>
    <w:rsid w:val="00FC15F1"/>
    <w:rsid w:val="00FC23D8"/>
    <w:rsid w:val="00FC45F1"/>
    <w:rsid w:val="00FC4746"/>
    <w:rsid w:val="00FC4806"/>
    <w:rsid w:val="00FC5606"/>
    <w:rsid w:val="00FC6848"/>
    <w:rsid w:val="00FD6A50"/>
    <w:rsid w:val="00FE185B"/>
    <w:rsid w:val="00FE1B67"/>
    <w:rsid w:val="00FE1F09"/>
    <w:rsid w:val="00FE2D93"/>
    <w:rsid w:val="00FE669F"/>
    <w:rsid w:val="00FF2070"/>
    <w:rsid w:val="00FF3FF3"/>
    <w:rsid w:val="00FF6D14"/>
    <w:rsid w:val="00FF7412"/>
    <w:rsid w:val="0F087E2F"/>
    <w:rsid w:val="10A560DD"/>
    <w:rsid w:val="22A00653"/>
    <w:rsid w:val="24B16B47"/>
    <w:rsid w:val="24BB3876"/>
    <w:rsid w:val="24CA5262"/>
    <w:rsid w:val="27E56B08"/>
    <w:rsid w:val="32D83E39"/>
    <w:rsid w:val="41412BA9"/>
    <w:rsid w:val="512C2F2E"/>
    <w:rsid w:val="5BCD7DCA"/>
    <w:rsid w:val="60326087"/>
    <w:rsid w:val="61CB1E5B"/>
    <w:rsid w:val="6BD67D00"/>
    <w:rsid w:val="7ABE48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C6C335"/>
  <w14:defaultImageDpi w14:val="32767"/>
  <w15:docId w15:val="{824BAFB9-85BB-4886-A88E-7EEC38F15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2"/>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spacing w:line="240" w:lineRule="auto"/>
    </w:pPr>
    <w:rPr>
      <w:sz w:val="18"/>
      <w:szCs w:val="18"/>
    </w:rPr>
  </w:style>
  <w:style w:type="paragraph" w:styleId="a5">
    <w:name w:val="header"/>
    <w:basedOn w:val="a"/>
    <w:link w:val="a6"/>
    <w:uiPriority w:val="99"/>
    <w:unhideWhenUsed/>
    <w:qFormat/>
    <w:pPr>
      <w:tabs>
        <w:tab w:val="center" w:pos="4153"/>
        <w:tab w:val="right" w:pos="8306"/>
      </w:tabs>
      <w:snapToGrid w:val="0"/>
      <w:spacing w:line="240" w:lineRule="auto"/>
      <w:jc w:val="center"/>
    </w:pPr>
    <w:rPr>
      <w:sz w:val="18"/>
      <w:szCs w:val="18"/>
    </w:rPr>
  </w:style>
  <w:style w:type="paragraph" w:styleId="a7">
    <w:name w:val="Subtitle"/>
    <w:basedOn w:val="a"/>
    <w:next w:val="a"/>
    <w:link w:val="a8"/>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9">
    <w:name w:val="footnote text"/>
    <w:basedOn w:val="a"/>
    <w:link w:val="aa"/>
    <w:uiPriority w:val="99"/>
    <w:semiHidden/>
    <w:unhideWhenUsed/>
    <w:pPr>
      <w:snapToGrid w:val="0"/>
    </w:pPr>
    <w:rPr>
      <w:sz w:val="18"/>
      <w:szCs w:val="18"/>
    </w:rPr>
  </w:style>
  <w:style w:type="paragraph" w:styleId="ab">
    <w:name w:val="Title"/>
    <w:basedOn w:val="a"/>
    <w:next w:val="a"/>
    <w:link w:val="ac"/>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d">
    <w:name w:val="line number"/>
    <w:basedOn w:val="a0"/>
    <w:uiPriority w:val="99"/>
    <w:unhideWhenUsed/>
    <w:rPr>
      <w:rFonts w:ascii="Times New Roman" w:eastAsia="Times New Roman" w:hAnsi="Times New Roman"/>
      <w:sz w:val="22"/>
    </w:rPr>
  </w:style>
  <w:style w:type="character" w:styleId="ae">
    <w:name w:val="Hyperlink"/>
    <w:basedOn w:val="a0"/>
    <w:uiPriority w:val="99"/>
    <w:unhideWhenUsed/>
    <w:rPr>
      <w:color w:val="0563C1" w:themeColor="hyperlink"/>
      <w:u w:val="single"/>
    </w:rPr>
  </w:style>
  <w:style w:type="character" w:styleId="af">
    <w:name w:val="footnote reference"/>
    <w:basedOn w:val="a0"/>
    <w:uiPriority w:val="99"/>
    <w:semiHidden/>
    <w:unhideWhenUsed/>
    <w:rPr>
      <w:vertAlign w:val="superscript"/>
    </w:rPr>
  </w:style>
  <w:style w:type="character" w:customStyle="1" w:styleId="10">
    <w:name w:val="标题 1 字符"/>
    <w:basedOn w:val="a0"/>
    <w:link w:val="1"/>
    <w:uiPriority w:val="9"/>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Pr>
      <w:rFonts w:cstheme="majorBidi"/>
      <w:color w:val="2F5496" w:themeColor="accent1" w:themeShade="BF"/>
      <w:sz w:val="28"/>
      <w:szCs w:val="28"/>
    </w:rPr>
  </w:style>
  <w:style w:type="character" w:customStyle="1" w:styleId="50">
    <w:name w:val="标题 5 字符"/>
    <w:basedOn w:val="a0"/>
    <w:link w:val="5"/>
    <w:uiPriority w:val="9"/>
    <w:semiHidden/>
    <w:qFormat/>
    <w:rPr>
      <w:rFonts w:cstheme="majorBidi"/>
      <w:color w:val="2F5496" w:themeColor="accent1" w:themeShade="BF"/>
      <w:sz w:val="24"/>
    </w:rPr>
  </w:style>
  <w:style w:type="character" w:customStyle="1" w:styleId="60">
    <w:name w:val="标题 6 字符"/>
    <w:basedOn w:val="a0"/>
    <w:link w:val="6"/>
    <w:uiPriority w:val="9"/>
    <w:semiHidden/>
    <w:rPr>
      <w:rFonts w:cstheme="majorBidi"/>
      <w:b/>
      <w:bCs/>
      <w:color w:val="2F5496"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rPr>
      <w:rFonts w:asciiTheme="majorHAnsi" w:eastAsiaTheme="majorEastAsia" w:hAnsiTheme="majorHAnsi" w:cstheme="majorBidi"/>
      <w:color w:val="595959" w:themeColor="text1" w:themeTint="A6"/>
      <w:spacing w:val="15"/>
      <w:sz w:val="28"/>
      <w:szCs w:val="28"/>
    </w:rPr>
  </w:style>
  <w:style w:type="paragraph" w:styleId="af0">
    <w:name w:val="Quote"/>
    <w:basedOn w:val="a"/>
    <w:next w:val="a"/>
    <w:link w:val="af1"/>
    <w:uiPriority w:val="29"/>
    <w:qFormat/>
    <w:pPr>
      <w:spacing w:before="160"/>
      <w:jc w:val="center"/>
    </w:pPr>
    <w:rPr>
      <w:i/>
      <w:iCs/>
      <w:color w:val="404040" w:themeColor="text1" w:themeTint="BF"/>
    </w:rPr>
  </w:style>
  <w:style w:type="character" w:customStyle="1" w:styleId="af1">
    <w:name w:val="引用 字符"/>
    <w:basedOn w:val="a0"/>
    <w:link w:val="af0"/>
    <w:uiPriority w:val="29"/>
    <w:qFormat/>
    <w:rPr>
      <w:i/>
      <w:iCs/>
      <w:color w:val="404040" w:themeColor="text1" w:themeTint="BF"/>
    </w:rPr>
  </w:style>
  <w:style w:type="paragraph" w:styleId="af2">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3">
    <w:name w:val="Intense Quote"/>
    <w:basedOn w:val="a"/>
    <w:next w:val="a"/>
    <w:link w:val="af4"/>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4">
    <w:name w:val="明显引用 字符"/>
    <w:basedOn w:val="a0"/>
    <w:link w:val="af3"/>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13">
    <w:name w:val="未处理的提及1"/>
    <w:basedOn w:val="a0"/>
    <w:uiPriority w:val="99"/>
    <w:semiHidden/>
    <w:unhideWhenUsed/>
    <w:qFormat/>
    <w:rPr>
      <w:color w:val="605E5C"/>
      <w:shd w:val="clear" w:color="auto" w:fill="E1DFDD"/>
    </w:rPr>
  </w:style>
  <w:style w:type="character" w:customStyle="1" w:styleId="aa">
    <w:name w:val="脚注文本 字符"/>
    <w:basedOn w:val="a0"/>
    <w:link w:val="a9"/>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05750-DF4D-4462-8BD5-26E103BFA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2085</Words>
  <Characters>12828</Characters>
  <Application>Microsoft Office Word</Application>
  <DocSecurity>0</DocSecurity>
  <Lines>754</Lines>
  <Paragraphs>710</Paragraphs>
  <ScaleCrop>false</ScaleCrop>
  <Company/>
  <LinksUpToDate>false</LinksUpToDate>
  <CharactersWithSpaces>14203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蛋 康</dc:creator>
  <cp:lastModifiedBy>蛋 康</cp:lastModifiedBy>
  <cp:revision>1483</cp:revision>
  <dcterms:created xsi:type="dcterms:W3CDTF">2026-02-17T13:09:00Z</dcterms:created>
  <dcterms:modified xsi:type="dcterms:W3CDTF">2026-07-02T08:38:00Z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eyJoZGlkIjoiYmE0ZTliZjA5NzFhOTMwZThmMzcwYmEwNTBjMmIzNGQiLCJ1c2VySWQiOiIxMjExNDA0NzgyIn0=</vt:lpwstr>
  </property>
  <property fmtid="{D5CDD505-2E9C-101B-9397-08002B2CF9AE}" pid="3" name="KSOProductBuildVer">
    <vt:lpwstr>2052-12.1.0.26895</vt:lpwstr>
  </property>
  <property fmtid="{D5CDD505-2E9C-101B-9397-08002B2CF9AE}" pid="4" name="ICV">
    <vt:lpwstr>376A41A66F474591B99ACB232EFB774B_12</vt:lpwstr>
  </property>
</Properties>
</file>