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tiff" ContentType="image/tif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E3F2D9" w:themeColor="accent4" w:themeTint="33"/>
  <w:body>
    <w:p w14:paraId="016B023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Supplemental material</w:t>
      </w:r>
    </w:p>
    <w:p w14:paraId="560905AF">
      <w:pPr>
        <w:spacing w:line="360" w:lineRule="auto"/>
        <w:rPr>
          <w:sz w:val="20"/>
          <w:szCs w:val="20"/>
        </w:rPr>
      </w:pPr>
    </w:p>
    <w:p w14:paraId="2EAAFF55">
      <w:pPr>
        <w:pStyle w:val="2"/>
        <w:keepNext w:val="0"/>
        <w:keepLines w:val="0"/>
        <w:pageBreakBefore w:val="0"/>
        <w:widowControl w:val="0"/>
        <w:suppressLineNumbers w:val="0"/>
        <w:shd w:val="clear"/>
        <w:kinsoku w:val="0"/>
        <w:wordWrap/>
        <w:overflowPunct w:val="0"/>
        <w:topLinePunct/>
        <w:autoSpaceDE/>
        <w:autoSpaceDN/>
        <w:bidi w:val="0"/>
        <w:adjustRightInd/>
        <w:snapToGrid/>
        <w:spacing w:before="0" w:beforeAutospacing="0" w:after="137" w:afterAutospacing="0" w:line="360" w:lineRule="auto"/>
        <w:ind w:left="0" w:right="0" w:firstLine="0"/>
        <w:jc w:val="both"/>
        <w:textAlignment w:val="auto"/>
        <w:rPr>
          <w:rFonts w:hint="default" w:ascii="Times New Roman" w:hAnsi="Times New Roman" w:cs="Times New Roman"/>
          <w:b w:val="0"/>
          <w:bCs w:val="0"/>
          <w:kern w:val="0"/>
          <w:sz w:val="24"/>
          <w:szCs w:val="24"/>
          <w:lang w:bidi="ar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Table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 xml:space="preserve"> S1</w:t>
      </w:r>
    </w:p>
    <w:tbl>
      <w:tblPr>
        <w:tblStyle w:val="5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7"/>
        <w:gridCol w:w="912"/>
        <w:gridCol w:w="978"/>
        <w:gridCol w:w="1058"/>
        <w:gridCol w:w="979"/>
        <w:gridCol w:w="1166"/>
        <w:gridCol w:w="1166"/>
        <w:gridCol w:w="979"/>
        <w:gridCol w:w="928"/>
        <w:gridCol w:w="928"/>
        <w:gridCol w:w="928"/>
        <w:gridCol w:w="928"/>
        <w:gridCol w:w="1035"/>
        <w:gridCol w:w="936"/>
      </w:tblGrid>
      <w:tr w14:paraId="2081FC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0" w:type="pct"/>
            <w:vMerge w:val="restar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7BD6E292">
            <w:pPr>
              <w:keepLines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Treatment</w:t>
            </w:r>
          </w:p>
        </w:tc>
        <w:tc>
          <w:tcPr>
            <w:tcW w:w="322" w:type="pct"/>
            <w:vMerge w:val="restar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7E94CC7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  <w:t xml:space="preserve">pH </w:t>
            </w:r>
          </w:p>
          <w:p w14:paraId="29ABEC99">
            <w:pPr>
              <w:keepLines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  <w:t>(1:2.5)</w:t>
            </w:r>
          </w:p>
        </w:tc>
        <w:tc>
          <w:tcPr>
            <w:tcW w:w="345" w:type="pct"/>
            <w:vMerge w:val="restar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764D84ED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 xml:space="preserve">TS </w:t>
            </w:r>
          </w:p>
          <w:p w14:paraId="0E7FFE96">
            <w:pPr>
              <w:keepLines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(g kg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>-1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)</w:t>
            </w:r>
          </w:p>
        </w:tc>
        <w:tc>
          <w:tcPr>
            <w:tcW w:w="373" w:type="pct"/>
            <w:vMerge w:val="restar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5E40DC19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  <w:t>EC</w:t>
            </w:r>
          </w:p>
          <w:p w14:paraId="5A1613FC">
            <w:pPr>
              <w:keepLines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  <w:t>(dS m</w:t>
            </w: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  <w:vertAlign w:val="superscript"/>
                <w:lang w:val="en-US" w:eastAsia="zh-CN"/>
              </w:rPr>
              <w:t>-1</w:t>
            </w: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  <w:t>)</w:t>
            </w:r>
          </w:p>
        </w:tc>
        <w:tc>
          <w:tcPr>
            <w:tcW w:w="345" w:type="pct"/>
            <w:vMerge w:val="restar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376AD033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 xml:space="preserve">TN </w:t>
            </w:r>
          </w:p>
          <w:p w14:paraId="2C2B1960">
            <w:pPr>
              <w:keepLines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(g kg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>-1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)</w:t>
            </w:r>
          </w:p>
        </w:tc>
        <w:tc>
          <w:tcPr>
            <w:tcW w:w="411" w:type="pct"/>
            <w:vMerge w:val="restar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59829CF4">
            <w:pPr>
              <w:keepLines/>
              <w:widowControl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  <w:lang w:bidi="ar"/>
              </w:rPr>
              <w:t>Olsen P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0"/>
                <w:szCs w:val="20"/>
                <w:lang w:bidi="ar"/>
              </w:rPr>
              <w:t xml:space="preserve"> </w:t>
            </w:r>
          </w:p>
          <w:p w14:paraId="26BBF11A">
            <w:pPr>
              <w:keepLines/>
              <w:widowControl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(mg kg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>-1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)</w:t>
            </w:r>
          </w:p>
        </w:tc>
        <w:tc>
          <w:tcPr>
            <w:tcW w:w="411" w:type="pct"/>
            <w:vMerge w:val="restar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238CBCD">
            <w:pPr>
              <w:keepLines/>
              <w:widowControl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 xml:space="preserve">AK </w:t>
            </w:r>
          </w:p>
          <w:p w14:paraId="29F0FC78">
            <w:pPr>
              <w:keepLines/>
              <w:widowControl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(mg kg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>-1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)</w:t>
            </w:r>
          </w:p>
        </w:tc>
        <w:tc>
          <w:tcPr>
            <w:tcW w:w="345" w:type="pct"/>
            <w:vMerge w:val="restar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DA79E1A">
            <w:pPr>
              <w:keepLines/>
              <w:widowControl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  <w:t xml:space="preserve">SOC </w:t>
            </w:r>
          </w:p>
          <w:p w14:paraId="0C619850">
            <w:pPr>
              <w:keepLines/>
              <w:widowControl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  <w:t>(g kg</w:t>
            </w: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  <w:vertAlign w:val="superscript"/>
                <w:lang w:val="en-US" w:eastAsia="zh-CN"/>
              </w:rPr>
              <w:t>-1</w:t>
            </w: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  <w:t>)</w:t>
            </w:r>
          </w:p>
        </w:tc>
        <w:tc>
          <w:tcPr>
            <w:tcW w:w="2003" w:type="pct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54F8878D">
            <w:pPr>
              <w:keepLines/>
              <w:widowControl/>
              <w:jc w:val="center"/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0"/>
                <w:szCs w:val="20"/>
                <w:lang w:val="en-US" w:eastAsia="zh-CN"/>
              </w:rPr>
              <w:t xml:space="preserve">EEA 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position w:val="-10"/>
                <w:sz w:val="20"/>
                <w:szCs w:val="20"/>
                <w:lang w:val="en-US" w:eastAsia="zh-CN"/>
              </w:rPr>
              <w:object>
                <v:shape id="_x0000_i1025" o:spt="75" type="#_x0000_t75" style="height:18pt;width:109pt;" o:ole="t" filled="f" o:preferrelative="t" stroked="f" coordsize="21600,21600">
                  <v:path/>
                  <v:fill on="f" focussize="0,0"/>
                  <v:stroke on="f"/>
                  <v:imagedata r:id="rId5" o:title=""/>
                  <o:lock v:ext="edit" aspectratio="t"/>
                  <w10:wrap type="none"/>
                  <w10:anchorlock/>
                </v:shape>
                <o:OLEObject Type="Embed" ProgID="Equation.KSEE3" ShapeID="_x0000_i1025" DrawAspect="Content" ObjectID="_1468075725" r:id="rId4">
                  <o:LockedField>false</o:LockedField>
                </o:OLEObject>
              </w:object>
            </w:r>
          </w:p>
        </w:tc>
      </w:tr>
      <w:tr w14:paraId="5CD8BD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0" w:type="pct"/>
            <w:vMerge w:val="continue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6ADDFD38">
            <w:pPr>
              <w:keepLines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22" w:type="pct"/>
            <w:vMerge w:val="continue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62A2BCD1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</w:pPr>
          </w:p>
        </w:tc>
        <w:tc>
          <w:tcPr>
            <w:tcW w:w="345" w:type="pct"/>
            <w:vMerge w:val="continue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2880DA05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73" w:type="pct"/>
            <w:vMerge w:val="continue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6AA3059D">
            <w:pPr>
              <w:keepLines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0"/>
                <w:szCs w:val="20"/>
                <w:lang w:val="en-US" w:eastAsia="zh-CN"/>
              </w:rPr>
            </w:pPr>
          </w:p>
        </w:tc>
        <w:tc>
          <w:tcPr>
            <w:tcW w:w="345" w:type="pct"/>
            <w:vMerge w:val="continue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62CF40F6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11" w:type="pct"/>
            <w:vMerge w:val="continue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650D7126">
            <w:pPr>
              <w:keepLines/>
              <w:widowControl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11" w:type="pct"/>
            <w:vMerge w:val="continue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2A045F90">
            <w:pPr>
              <w:keepLines/>
              <w:widowControl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5" w:type="pct"/>
            <w:vMerge w:val="continue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4A269947">
            <w:pPr>
              <w:keepLines/>
              <w:widowControl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</w:pPr>
          </w:p>
        </w:tc>
        <w:tc>
          <w:tcPr>
            <w:tcW w:w="327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1E5A645E">
            <w:pPr>
              <w:keepLines/>
              <w:widowControl/>
              <w:jc w:val="center"/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  <w:t>AG</w:t>
            </w:r>
          </w:p>
        </w:tc>
        <w:tc>
          <w:tcPr>
            <w:tcW w:w="327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37F505B0">
            <w:pPr>
              <w:keepLines/>
              <w:widowControl/>
              <w:jc w:val="center"/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  <w:t>BG</w:t>
            </w:r>
          </w:p>
        </w:tc>
        <w:tc>
          <w:tcPr>
            <w:tcW w:w="327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262710C2">
            <w:pPr>
              <w:keepLines/>
              <w:widowControl/>
              <w:jc w:val="center"/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  <w:t>BX</w:t>
            </w:r>
          </w:p>
        </w:tc>
        <w:tc>
          <w:tcPr>
            <w:tcW w:w="327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0B9A178B">
            <w:pPr>
              <w:keepLines/>
              <w:widowControl/>
              <w:jc w:val="center"/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  <w:t>CBH</w:t>
            </w:r>
          </w:p>
        </w:tc>
        <w:tc>
          <w:tcPr>
            <w:tcW w:w="365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58D91E57">
            <w:pPr>
              <w:keepLines/>
              <w:widowControl/>
              <w:jc w:val="center"/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  <w:t>NAG</w:t>
            </w:r>
          </w:p>
        </w:tc>
        <w:tc>
          <w:tcPr>
            <w:tcW w:w="32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59CFBA79">
            <w:pPr>
              <w:keepLines/>
              <w:widowControl/>
              <w:jc w:val="center"/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  <w:t>AP</w:t>
            </w:r>
          </w:p>
        </w:tc>
      </w:tr>
      <w:tr w14:paraId="7D4642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0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26290629">
            <w:pPr>
              <w:keepLines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LCK</w:t>
            </w:r>
          </w:p>
        </w:tc>
        <w:tc>
          <w:tcPr>
            <w:tcW w:w="322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53CBFCB8">
            <w:pPr>
              <w:keepLines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  <w:t>8.06c</w:t>
            </w:r>
          </w:p>
        </w:tc>
        <w:tc>
          <w:tcPr>
            <w:tcW w:w="345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6FAB0A0">
            <w:pPr>
              <w:keepLines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1.85c</w:t>
            </w:r>
          </w:p>
        </w:tc>
        <w:tc>
          <w:tcPr>
            <w:tcW w:w="373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574A5A32">
            <w:pPr>
              <w:keepLines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  <w:t>1.30c</w:t>
            </w:r>
          </w:p>
        </w:tc>
        <w:tc>
          <w:tcPr>
            <w:tcW w:w="345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5A4FF73B">
            <w:pPr>
              <w:keepLines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0.80b</w:t>
            </w:r>
          </w:p>
        </w:tc>
        <w:tc>
          <w:tcPr>
            <w:tcW w:w="411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5B626FC1">
            <w:pPr>
              <w:keepLines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9.56b</w:t>
            </w:r>
          </w:p>
        </w:tc>
        <w:tc>
          <w:tcPr>
            <w:tcW w:w="411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62F11050">
            <w:pPr>
              <w:keepLines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482.57c</w:t>
            </w:r>
          </w:p>
        </w:tc>
        <w:tc>
          <w:tcPr>
            <w:tcW w:w="345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61E2BB00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10.40c</w:t>
            </w:r>
          </w:p>
        </w:tc>
        <w:tc>
          <w:tcPr>
            <w:tcW w:w="327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37E4F8BF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  <w:lang w:bidi="ar"/>
              </w:rPr>
              <w:t>14.06b</w:t>
            </w:r>
          </w:p>
        </w:tc>
        <w:tc>
          <w:tcPr>
            <w:tcW w:w="327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344F7560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48.15a</w:t>
            </w:r>
          </w:p>
        </w:tc>
        <w:tc>
          <w:tcPr>
            <w:tcW w:w="327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0545938D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48.64a</w:t>
            </w:r>
          </w:p>
        </w:tc>
        <w:tc>
          <w:tcPr>
            <w:tcW w:w="327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7AD48263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40.42a</w:t>
            </w:r>
          </w:p>
        </w:tc>
        <w:tc>
          <w:tcPr>
            <w:tcW w:w="365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2B6970B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12.84a</w:t>
            </w:r>
          </w:p>
        </w:tc>
        <w:tc>
          <w:tcPr>
            <w:tcW w:w="328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201C4B7D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32.81a</w:t>
            </w:r>
          </w:p>
        </w:tc>
      </w:tr>
      <w:tr w14:paraId="03CBF3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65FA5B">
            <w:pPr>
              <w:keepLines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LS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410806">
            <w:pPr>
              <w:keepLines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  <w:t>8.09c</w:t>
            </w: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70549E">
            <w:pPr>
              <w:keepLines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1.73c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DBF629">
            <w:pPr>
              <w:keepLines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  <w:t>1.21c</w:t>
            </w: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D00675">
            <w:pPr>
              <w:keepLines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0.96a</w:t>
            </w: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A5C8DA">
            <w:pPr>
              <w:keepLines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20.84a</w:t>
            </w: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3BAA63">
            <w:pPr>
              <w:keepLines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600.73b</w:t>
            </w: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2717DD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14.67a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179D23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  <w:lang w:bidi="ar"/>
              </w:rPr>
              <w:t>13.56b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9EE400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47.68a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93B85B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27.13b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DF8F1B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25.34b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0CC09C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9.32b</w:t>
            </w: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CF0A00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22.75b</w:t>
            </w:r>
          </w:p>
        </w:tc>
      </w:tr>
      <w:tr w14:paraId="463E8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7A8CA9">
            <w:pPr>
              <w:keepLines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MCK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ECA7DC">
            <w:pPr>
              <w:keepLines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  <w:t>8.30b</w:t>
            </w: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DC0F67">
            <w:pPr>
              <w:keepLines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3.24b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C15574">
            <w:pPr>
              <w:keepLines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  <w:t>2.28b</w:t>
            </w: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2702A8">
            <w:pPr>
              <w:keepLines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0.87b</w:t>
            </w: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CAD393">
            <w:pPr>
              <w:keepLines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20.10a</w:t>
            </w: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7F3FD8">
            <w:pPr>
              <w:keepLines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543.20bc</w:t>
            </w: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7BAEE8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9.34d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70FEE7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  <w:lang w:bidi="ar"/>
              </w:rPr>
              <w:t>19.28a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4B3DFE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42.45a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9951F5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33.76b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E3E68B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24.59b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D92B4E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10.65ab</w:t>
            </w: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D1B1DB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14.86c</w:t>
            </w:r>
          </w:p>
        </w:tc>
      </w:tr>
      <w:tr w14:paraId="05150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4CA59C">
            <w:pPr>
              <w:keepLines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MS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748A76">
            <w:pPr>
              <w:keepLines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  <w:t>8.22bc</w:t>
            </w: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5BE3C7">
            <w:pPr>
              <w:keepLines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3.22b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EB8E1F">
            <w:pPr>
              <w:keepLines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  <w:t>2.26b</w:t>
            </w: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FC1E44">
            <w:pPr>
              <w:keepLines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0.84b</w:t>
            </w: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49E7D2">
            <w:pPr>
              <w:keepLines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12.75b</w:t>
            </w: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BB7F44">
            <w:pPr>
              <w:keepLines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607.67b</w:t>
            </w: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CAAD2C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11.61b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BFE01F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  <w:lang w:bidi="ar"/>
              </w:rPr>
              <w:t>7.85c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17069A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18.65b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10B707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11.23c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4B9551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12.64c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438165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4.18c</w:t>
            </w: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FF094A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15.38c</w:t>
            </w:r>
          </w:p>
        </w:tc>
      </w:tr>
      <w:tr w14:paraId="01F247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0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DB7195B">
            <w:pPr>
              <w:keepLines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HCK</w:t>
            </w:r>
          </w:p>
        </w:tc>
        <w:tc>
          <w:tcPr>
            <w:tcW w:w="322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6A0D7F53">
            <w:pPr>
              <w:keepLines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  <w:t>8.52a</w:t>
            </w:r>
          </w:p>
        </w:tc>
        <w:tc>
          <w:tcPr>
            <w:tcW w:w="345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7ED9C887">
            <w:pPr>
              <w:keepLines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6.33a</w:t>
            </w:r>
          </w:p>
        </w:tc>
        <w:tc>
          <w:tcPr>
            <w:tcW w:w="373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67C71FAE">
            <w:pPr>
              <w:keepLines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  <w:t>4.44a</w:t>
            </w:r>
          </w:p>
        </w:tc>
        <w:tc>
          <w:tcPr>
            <w:tcW w:w="345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3CAE3142">
            <w:pPr>
              <w:keepLines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0.48c</w:t>
            </w:r>
          </w:p>
        </w:tc>
        <w:tc>
          <w:tcPr>
            <w:tcW w:w="411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18135E3A">
            <w:pPr>
              <w:keepLines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8.58b</w:t>
            </w:r>
          </w:p>
        </w:tc>
        <w:tc>
          <w:tcPr>
            <w:tcW w:w="411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30CDC9AE">
            <w:pPr>
              <w:keepLines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868.33a</w:t>
            </w:r>
          </w:p>
        </w:tc>
        <w:tc>
          <w:tcPr>
            <w:tcW w:w="345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7AE2B73E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5.75e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95BDC14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  <w:lang w:bidi="ar"/>
              </w:rPr>
              <w:t>0.99d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09EB0540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5.38c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3DB39ACF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2.17d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7DC0181F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0.82d</w:t>
            </w:r>
          </w:p>
        </w:tc>
        <w:tc>
          <w:tcPr>
            <w:tcW w:w="365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7652A454">
            <w:pPr>
              <w:keepLines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1.57c</w:t>
            </w: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  <w:t>34</w:t>
            </w:r>
          </w:p>
        </w:tc>
        <w:tc>
          <w:tcPr>
            <w:tcW w:w="328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340CBB8">
            <w:pPr>
              <w:keepLines/>
              <w:jc w:val="center"/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4.55d</w:t>
            </w:r>
          </w:p>
        </w:tc>
      </w:tr>
    </w:tbl>
    <w:p w14:paraId="47995741">
      <w:pPr>
        <w:keepNext w:val="0"/>
        <w:keepLines w:val="0"/>
        <w:pageBreakBefore w:val="0"/>
        <w:widowControl w:val="0"/>
        <w:kinsoku w:val="0"/>
        <w:wordWrap/>
        <w:overflowPunct w:val="0"/>
        <w:topLinePunct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cs="Times New Roman"/>
          <w:kern w:val="0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lang w:bidi="ar"/>
        </w:rPr>
        <w:t xml:space="preserve">The soil's physico-chemical and microbiological characteristics investigated in this study. Values are means for triplicate replicates. Different lowercase letters indicate significant differences with a </w:t>
      </w:r>
      <w:r>
        <w:rPr>
          <w:rFonts w:hint="default" w:ascii="Times New Roman" w:hAnsi="Times New Roman" w:eastAsia="宋体" w:cs="Times New Roman"/>
          <w:b w:val="0"/>
          <w:bCs w:val="0"/>
          <w:i/>
          <w:iCs/>
          <w:color w:val="auto"/>
          <w:kern w:val="0"/>
          <w:sz w:val="24"/>
          <w:szCs w:val="24"/>
          <w:lang w:bidi="ar"/>
        </w:rPr>
        <w:t>P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lang w:bidi="ar"/>
        </w:rPr>
        <w:t xml:space="preserve"> value &lt; 0.05 based on the analysis of variance. 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lang w:val="en-US" w:eastAsia="zh-CN" w:bidi="ar"/>
        </w:rPr>
        <w:t>pH</w:t>
      </w:r>
      <w:r>
        <w:rPr>
          <w:rFonts w:hint="eastAsia" w:ascii="Times New Roman" w:hAnsi="Times New Roman" w:cs="Times New Roman"/>
          <w:b w:val="0"/>
          <w:bCs w:val="0"/>
          <w:color w:val="auto"/>
          <w:kern w:val="0"/>
          <w:sz w:val="24"/>
          <w:szCs w:val="24"/>
          <w:lang w:val="en-US" w:eastAsia="zh-CN" w:bidi="ar"/>
        </w:rPr>
        <w:t xml:space="preserve">, 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lang w:val="en-US" w:eastAsia="zh-CN" w:bidi="ar"/>
        </w:rPr>
        <w:t xml:space="preserve">soil:water = 1:2.5; 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lang w:bidi="ar"/>
        </w:rPr>
        <w:t>TS</w:t>
      </w:r>
      <w:r>
        <w:rPr>
          <w:rFonts w:hint="eastAsia" w:ascii="Times New Roman" w:hAnsi="Times New Roman" w:cs="Times New Roman"/>
          <w:b w:val="0"/>
          <w:bCs w:val="0"/>
          <w:color w:val="auto"/>
          <w:kern w:val="0"/>
          <w:sz w:val="24"/>
          <w:szCs w:val="24"/>
          <w:lang w:val="en-US" w:eastAsia="zh-CN" w:bidi="ar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color w:val="auto"/>
          <w:kern w:val="0"/>
          <w:sz w:val="24"/>
          <w:szCs w:val="24"/>
          <w:lang w:bidi="ar"/>
        </w:rPr>
        <w:t>total soluble salt content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lang w:bidi="ar"/>
        </w:rPr>
        <w:t xml:space="preserve">; 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lang w:val="en-US" w:eastAsia="zh-CN" w:bidi="ar"/>
        </w:rPr>
        <w:t xml:space="preserve">EC, 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lang w:val="en-US" w:eastAsia="zh-CN" w:bidi="ar"/>
        </w:rPr>
        <w:t>electrical conductivity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lang w:val="en-US" w:eastAsia="zh-CN" w:bidi="ar"/>
        </w:rPr>
        <w:t xml:space="preserve">; 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lang w:bidi="ar"/>
        </w:rPr>
        <w:t>TN</w:t>
      </w:r>
      <w:r>
        <w:rPr>
          <w:rFonts w:hint="eastAsia" w:ascii="Times New Roman" w:hAnsi="Times New Roman" w:cs="Times New Roman"/>
          <w:b w:val="0"/>
          <w:bCs w:val="0"/>
          <w:color w:val="auto"/>
          <w:kern w:val="0"/>
          <w:sz w:val="24"/>
          <w:szCs w:val="24"/>
          <w:lang w:val="en-US" w:eastAsia="zh-CN" w:bidi="ar"/>
        </w:rPr>
        <w:t xml:space="preserve">, 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lang w:bidi="ar"/>
        </w:rPr>
        <w:t>total nitrogen; Olsen P</w:t>
      </w:r>
      <w:r>
        <w:rPr>
          <w:rFonts w:hint="eastAsia" w:ascii="Times New Roman" w:hAnsi="Times New Roman" w:cs="Times New Roman"/>
          <w:b w:val="0"/>
          <w:bCs w:val="0"/>
          <w:color w:val="auto"/>
          <w:kern w:val="0"/>
          <w:sz w:val="24"/>
          <w:szCs w:val="24"/>
          <w:lang w:val="en-US" w:eastAsia="zh-CN" w:bidi="ar"/>
        </w:rPr>
        <w:t xml:space="preserve">, 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lang w:bidi="ar"/>
        </w:rPr>
        <w:t xml:space="preserve">Olsen phosphorus; 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</w:rPr>
        <w:t>AK</w:t>
      </w:r>
      <w:r>
        <w:rPr>
          <w:rFonts w:hint="eastAsia" w:ascii="Times New Roman" w:hAnsi="Times New Roman" w:cs="Times New Roman"/>
          <w:b w:val="0"/>
          <w:bCs w:val="0"/>
          <w:color w:val="auto"/>
          <w:kern w:val="0"/>
          <w:sz w:val="24"/>
          <w:szCs w:val="24"/>
          <w:lang w:val="en-US" w:eastAsia="zh-CN" w:bidi="ar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</w:rPr>
        <w:t xml:space="preserve">available potassium; 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en-US" w:eastAsia="zh-CN"/>
        </w:rPr>
        <w:t>SOC</w:t>
      </w:r>
      <w:r>
        <w:rPr>
          <w:rFonts w:hint="eastAsia" w:ascii="Times New Roman" w:hAnsi="Times New Roman" w:cs="Times New Roman"/>
          <w:b w:val="0"/>
          <w:bCs w:val="0"/>
          <w:color w:val="auto"/>
          <w:kern w:val="0"/>
          <w:sz w:val="24"/>
          <w:szCs w:val="24"/>
          <w:lang w:val="en-US" w:eastAsia="zh-CN" w:bidi="ar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en-US" w:eastAsia="zh-CN"/>
        </w:rPr>
        <w:t>soil organic carbon</w:t>
      </w:r>
      <w:r>
        <w:rPr>
          <w:rFonts w:hint="eastAsia" w:ascii="Times New Roman" w:hAnsi="Times New Roman" w:cs="Times New Roman"/>
          <w:b w:val="0"/>
          <w:bCs w:val="0"/>
          <w:color w:val="auto"/>
          <w:sz w:val="24"/>
          <w:szCs w:val="24"/>
          <w:lang w:val="en-US" w:eastAsia="zh-CN"/>
        </w:rPr>
        <w:t>.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en-US" w:eastAsia="zh-CN"/>
        </w:rPr>
        <w:t xml:space="preserve"> EEA</w:t>
      </w:r>
      <w:r>
        <w:rPr>
          <w:rFonts w:hint="eastAsia" w:ascii="Times New Roman" w:hAnsi="Times New Roman" w:cs="Times New Roman"/>
          <w:b w:val="0"/>
          <w:bCs w:val="0"/>
          <w:color w:val="auto"/>
          <w:kern w:val="0"/>
          <w:sz w:val="24"/>
          <w:szCs w:val="24"/>
          <w:lang w:val="en-US" w:eastAsia="zh-CN" w:bidi="ar"/>
        </w:rPr>
        <w:t xml:space="preserve">, </w:t>
      </w:r>
      <w:r>
        <w:rPr>
          <w:rStyle w:val="7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e</w:t>
      </w:r>
      <w:r>
        <w:rPr>
          <w:rStyle w:val="7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 xml:space="preserve">xtracellular </w:t>
      </w:r>
      <w:r>
        <w:rPr>
          <w:rStyle w:val="7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e</w:t>
      </w:r>
      <w:r>
        <w:rPr>
          <w:rStyle w:val="7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 xml:space="preserve">nzyme </w:t>
      </w:r>
      <w:r>
        <w:rPr>
          <w:rStyle w:val="7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a</w:t>
      </w:r>
      <w:r>
        <w:rPr>
          <w:rStyle w:val="7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ctivity</w:t>
      </w:r>
      <w:r>
        <w:rPr>
          <w:rStyle w:val="7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; AG</w:t>
      </w:r>
      <w:r>
        <w:rPr>
          <w:rFonts w:hint="eastAsia" w:ascii="Times New Roman" w:hAnsi="Times New Roman" w:cs="Times New Roman"/>
          <w:b w:val="0"/>
          <w:bCs w:val="0"/>
          <w:color w:val="auto"/>
          <w:kern w:val="0"/>
          <w:sz w:val="24"/>
          <w:szCs w:val="24"/>
          <w:lang w:val="en-US" w:eastAsia="zh-CN" w:bidi="ar"/>
        </w:rPr>
        <w:t xml:space="preserve">, </w:t>
      </w:r>
      <w:r>
        <w:rPr>
          <w:rStyle w:val="7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α-1,4-glucosidase</w:t>
      </w:r>
      <w:r>
        <w:rPr>
          <w:rStyle w:val="7"/>
          <w:rFonts w:hint="eastAsia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; </w:t>
      </w:r>
      <w:r>
        <w:rPr>
          <w:rStyle w:val="7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BG</w:t>
      </w:r>
      <w:r>
        <w:rPr>
          <w:rFonts w:hint="eastAsia" w:ascii="Times New Roman" w:hAnsi="Times New Roman" w:cs="Times New Roman"/>
          <w:b w:val="0"/>
          <w:bCs w:val="0"/>
          <w:color w:val="auto"/>
          <w:kern w:val="0"/>
          <w:sz w:val="24"/>
          <w:szCs w:val="24"/>
          <w:lang w:val="en-US" w:eastAsia="zh-CN" w:bidi="ar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</w:rPr>
        <w:t>β-1,4-glucosidase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en-US" w:eastAsia="zh-CN"/>
        </w:rPr>
        <w:t>; BX</w:t>
      </w:r>
      <w:r>
        <w:rPr>
          <w:rFonts w:hint="eastAsia" w:ascii="Times New Roman" w:hAnsi="Times New Roman" w:cs="Times New Roman"/>
          <w:b w:val="0"/>
          <w:bCs w:val="0"/>
          <w:color w:val="auto"/>
          <w:kern w:val="0"/>
          <w:sz w:val="24"/>
          <w:szCs w:val="24"/>
          <w:lang w:val="en-US" w:eastAsia="zh-CN" w:bidi="ar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</w:rPr>
        <w:t>β-1,4-xylosidase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en-US" w:eastAsia="zh-CN"/>
        </w:rPr>
        <w:t>; CBH</w:t>
      </w:r>
      <w:r>
        <w:rPr>
          <w:rFonts w:hint="eastAsia" w:ascii="Times New Roman" w:hAnsi="Times New Roman" w:cs="Times New Roman"/>
          <w:b w:val="0"/>
          <w:bCs w:val="0"/>
          <w:color w:val="auto"/>
          <w:kern w:val="0"/>
          <w:sz w:val="24"/>
          <w:szCs w:val="24"/>
          <w:lang w:val="en-US" w:eastAsia="zh-CN" w:bidi="ar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</w:rPr>
        <w:t>Cellobiohydrolase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en-US" w:eastAsia="zh-CN"/>
        </w:rPr>
        <w:t>; NAG</w:t>
      </w:r>
      <w:r>
        <w:rPr>
          <w:rFonts w:hint="eastAsia" w:ascii="Times New Roman" w:hAnsi="Times New Roman" w:cs="Times New Roman"/>
          <w:b w:val="0"/>
          <w:bCs w:val="0"/>
          <w:color w:val="auto"/>
          <w:kern w:val="0"/>
          <w:sz w:val="24"/>
          <w:szCs w:val="24"/>
          <w:lang w:val="en-US" w:eastAsia="zh-CN" w:bidi="ar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</w:rPr>
        <w:t>β-1,4-N-acetylglucosaminidase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en-US" w:eastAsia="zh-CN"/>
        </w:rPr>
        <w:t>; AP</w:t>
      </w:r>
      <w:r>
        <w:rPr>
          <w:rFonts w:hint="eastAsia" w:ascii="Times New Roman" w:hAnsi="Times New Roman" w:cs="Times New Roman"/>
          <w:b w:val="0"/>
          <w:bCs w:val="0"/>
          <w:color w:val="auto"/>
          <w:kern w:val="0"/>
          <w:sz w:val="24"/>
          <w:szCs w:val="24"/>
          <w:lang w:val="en-US" w:eastAsia="zh-CN" w:bidi="ar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</w:rPr>
        <w:t>Acid phosphatase</w:t>
      </w:r>
      <w:r>
        <w:rPr>
          <w:rFonts w:hint="eastAsia" w:ascii="Times New Roman" w:hAnsi="Times New Roman" w:cs="Times New Roman"/>
          <w:b w:val="0"/>
          <w:bCs w:val="0"/>
          <w:color w:val="auto"/>
          <w:sz w:val="24"/>
          <w:szCs w:val="24"/>
          <w:lang w:val="en-US" w:eastAsia="zh-CN"/>
        </w:rPr>
        <w:t>.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</w:rPr>
        <w:t>LCK</w:t>
      </w:r>
      <w:r>
        <w:rPr>
          <w:rFonts w:hint="eastAsia" w:ascii="Times New Roman" w:hAnsi="Times New Roman" w:cs="Times New Roman"/>
          <w:b w:val="0"/>
          <w:bCs w:val="0"/>
          <w:color w:val="auto"/>
          <w:kern w:val="0"/>
          <w:sz w:val="24"/>
          <w:szCs w:val="24"/>
          <w:lang w:val="en-US" w:eastAsia="zh-CN" w:bidi="ar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color w:val="auto"/>
          <w:kern w:val="0"/>
          <w:sz w:val="24"/>
          <w:szCs w:val="24"/>
          <w:lang w:bidi="ar"/>
        </w:rPr>
        <w:t xml:space="preserve">low-salinity soils; 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</w:rPr>
        <w:t>LS</w:t>
      </w:r>
      <w:r>
        <w:rPr>
          <w:rFonts w:hint="eastAsia" w:ascii="Times New Roman" w:hAnsi="Times New Roman" w:cs="Times New Roman"/>
          <w:b w:val="0"/>
          <w:bCs w:val="0"/>
          <w:color w:val="auto"/>
          <w:kern w:val="0"/>
          <w:sz w:val="24"/>
          <w:szCs w:val="24"/>
          <w:lang w:val="en-US" w:eastAsia="zh-CN" w:bidi="ar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color w:val="auto"/>
          <w:kern w:val="0"/>
          <w:sz w:val="24"/>
          <w:szCs w:val="24"/>
          <w:lang w:bidi="ar"/>
        </w:rPr>
        <w:t>low-salinity soils after three-year straw returning; MCK</w:t>
      </w:r>
      <w:r>
        <w:rPr>
          <w:rFonts w:hint="eastAsia" w:ascii="Times New Roman" w:hAnsi="Times New Roman" w:cs="Times New Roman"/>
          <w:b w:val="0"/>
          <w:bCs w:val="0"/>
          <w:color w:val="auto"/>
          <w:kern w:val="0"/>
          <w:sz w:val="24"/>
          <w:szCs w:val="24"/>
          <w:lang w:val="en-US" w:eastAsia="zh-CN" w:bidi="ar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color w:val="auto"/>
          <w:kern w:val="0"/>
          <w:sz w:val="24"/>
          <w:szCs w:val="24"/>
          <w:lang w:bidi="ar"/>
        </w:rPr>
        <w:t>medium-salinity soils; MS</w:t>
      </w:r>
      <w:r>
        <w:rPr>
          <w:rFonts w:hint="eastAsia" w:ascii="Times New Roman" w:hAnsi="Times New Roman" w:cs="Times New Roman"/>
          <w:b w:val="0"/>
          <w:bCs w:val="0"/>
          <w:color w:val="auto"/>
          <w:kern w:val="0"/>
          <w:sz w:val="24"/>
          <w:szCs w:val="24"/>
          <w:lang w:val="en-US" w:eastAsia="zh-CN" w:bidi="ar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color w:val="auto"/>
          <w:kern w:val="0"/>
          <w:sz w:val="24"/>
          <w:szCs w:val="24"/>
          <w:lang w:bidi="ar"/>
        </w:rPr>
        <w:t>medium-salinity soils after three-year straw returning; HCK</w:t>
      </w:r>
      <w:r>
        <w:rPr>
          <w:rFonts w:hint="eastAsia" w:ascii="Times New Roman" w:hAnsi="Times New Roman" w:cs="Times New Roman"/>
          <w:b w:val="0"/>
          <w:bCs w:val="0"/>
          <w:color w:val="auto"/>
          <w:kern w:val="0"/>
          <w:sz w:val="24"/>
          <w:szCs w:val="24"/>
          <w:lang w:val="en-US" w:eastAsia="zh-CN" w:bidi="ar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color w:val="auto"/>
          <w:kern w:val="0"/>
          <w:sz w:val="24"/>
          <w:szCs w:val="24"/>
          <w:lang w:bidi="ar"/>
        </w:rPr>
        <w:t>high-salinity soils</w:t>
      </w:r>
      <w:r>
        <w:rPr>
          <w:rFonts w:hint="default" w:ascii="Times New Roman" w:hAnsi="Times New Roman" w:cs="Times New Roman"/>
          <w:b w:val="0"/>
          <w:bCs w:val="0"/>
          <w:kern w:val="0"/>
          <w:sz w:val="24"/>
          <w:szCs w:val="24"/>
          <w:lang w:bidi="ar"/>
        </w:rPr>
        <w:t>.</w:t>
      </w:r>
    </w:p>
    <w:p w14:paraId="62AFD969">
      <w:pPr>
        <w:spacing w:line="360" w:lineRule="auto"/>
        <w:sectPr>
          <w:pgSz w:w="16838" w:h="11906" w:orient="landscape"/>
          <w:pgMar w:top="1800" w:right="1440" w:bottom="1800" w:left="144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lnNumType w:countBy="1" w:restart="continuous"/>
          <w:cols w:space="425" w:num="1"/>
          <w:docGrid w:type="lines" w:linePitch="312" w:charSpace="0"/>
        </w:sectPr>
      </w:pPr>
    </w:p>
    <w:p w14:paraId="35798FE5">
      <w:pPr>
        <w:keepNext w:val="0"/>
        <w:keepLines w:val="0"/>
        <w:pageBreakBefore w:val="0"/>
        <w:widowControl w:val="0"/>
        <w:kinsoku w:val="0"/>
        <w:wordWrap/>
        <w:overflowPunct w:val="0"/>
        <w:topLinePunct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eastAsiaTheme="minorEastAsia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Table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 xml:space="preserve"> S</w:t>
      </w: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2</w:t>
      </w:r>
    </w:p>
    <w:tbl>
      <w:tblPr>
        <w:tblStyle w:val="5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23"/>
        <w:gridCol w:w="1272"/>
        <w:gridCol w:w="1318"/>
        <w:gridCol w:w="3206"/>
      </w:tblGrid>
      <w:tr w14:paraId="3AE49B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156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4E8DDA15">
            <w:pPr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Enzyme</w:t>
            </w:r>
          </w:p>
        </w:tc>
        <w:tc>
          <w:tcPr>
            <w:tcW w:w="745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647AC9E4">
            <w:pPr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Abbreviation</w:t>
            </w:r>
          </w:p>
        </w:tc>
        <w:tc>
          <w:tcPr>
            <w:tcW w:w="92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1CBBF892">
            <w:pPr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EC</w:t>
            </w:r>
          </w:p>
        </w:tc>
        <w:tc>
          <w:tcPr>
            <w:tcW w:w="1757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31C2A70E">
            <w:pPr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Substrate</w:t>
            </w:r>
          </w:p>
        </w:tc>
      </w:tr>
      <w:tr w14:paraId="2A79D1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1568" w:type="pct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30BA75B7">
            <w:pPr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Acid phosphatase</w:t>
            </w:r>
          </w:p>
        </w:tc>
        <w:tc>
          <w:tcPr>
            <w:tcW w:w="745" w:type="pct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0DE4407C">
            <w:pPr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AP</w:t>
            </w:r>
          </w:p>
        </w:tc>
        <w:tc>
          <w:tcPr>
            <w:tcW w:w="928" w:type="pct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102025CA">
            <w:pPr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3.1.3.2</w:t>
            </w:r>
          </w:p>
        </w:tc>
        <w:tc>
          <w:tcPr>
            <w:tcW w:w="1757" w:type="pct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A83B779">
            <w:pPr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4-MUB-phosphate</w:t>
            </w:r>
          </w:p>
        </w:tc>
      </w:tr>
      <w:tr w14:paraId="3FBF43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1568" w:type="pct"/>
            <w:tcBorders>
              <w:top w:val="nil"/>
              <w:left w:val="nil"/>
              <w:bottom w:val="nil"/>
              <w:right w:val="nil"/>
            </w:tcBorders>
          </w:tcPr>
          <w:p w14:paraId="0E5373A1">
            <w:pPr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β-1,4-glucosidase</w:t>
            </w:r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</w:tcPr>
          <w:p w14:paraId="09AED02A">
            <w:pPr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BG</w:t>
            </w:r>
          </w:p>
        </w:tc>
        <w:tc>
          <w:tcPr>
            <w:tcW w:w="928" w:type="pct"/>
            <w:tcBorders>
              <w:top w:val="nil"/>
              <w:left w:val="nil"/>
              <w:bottom w:val="nil"/>
              <w:right w:val="nil"/>
            </w:tcBorders>
          </w:tcPr>
          <w:p w14:paraId="28D14A4E">
            <w:pPr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3.2.1.21</w:t>
            </w:r>
          </w:p>
        </w:tc>
        <w:tc>
          <w:tcPr>
            <w:tcW w:w="1757" w:type="pct"/>
            <w:tcBorders>
              <w:top w:val="nil"/>
              <w:left w:val="nil"/>
              <w:bottom w:val="nil"/>
              <w:right w:val="nil"/>
            </w:tcBorders>
          </w:tcPr>
          <w:p w14:paraId="54DFEB9D">
            <w:pPr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4-MUB-β-D-glucoside</w:t>
            </w:r>
          </w:p>
        </w:tc>
      </w:tr>
      <w:tr w14:paraId="051402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1568" w:type="pct"/>
            <w:tcBorders>
              <w:top w:val="nil"/>
              <w:left w:val="nil"/>
              <w:bottom w:val="nil"/>
              <w:right w:val="nil"/>
            </w:tcBorders>
          </w:tcPr>
          <w:p w14:paraId="69B6457D">
            <w:pPr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Cellobiohydrolase</w:t>
            </w:r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</w:tcPr>
          <w:p w14:paraId="0B9B8B06">
            <w:pPr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CBH</w:t>
            </w:r>
          </w:p>
        </w:tc>
        <w:tc>
          <w:tcPr>
            <w:tcW w:w="928" w:type="pct"/>
            <w:tcBorders>
              <w:top w:val="nil"/>
              <w:left w:val="nil"/>
              <w:bottom w:val="nil"/>
              <w:right w:val="nil"/>
            </w:tcBorders>
          </w:tcPr>
          <w:p w14:paraId="7C69923D">
            <w:pPr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3.2.1.91</w:t>
            </w:r>
          </w:p>
        </w:tc>
        <w:tc>
          <w:tcPr>
            <w:tcW w:w="1757" w:type="pct"/>
            <w:tcBorders>
              <w:top w:val="nil"/>
              <w:left w:val="nil"/>
              <w:bottom w:val="nil"/>
              <w:right w:val="nil"/>
            </w:tcBorders>
          </w:tcPr>
          <w:p w14:paraId="1985FC7F">
            <w:pPr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4-MUB-β-D-cellobioside</w:t>
            </w:r>
          </w:p>
        </w:tc>
      </w:tr>
      <w:tr w14:paraId="6E1B7F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1568" w:type="pct"/>
            <w:tcBorders>
              <w:top w:val="nil"/>
              <w:left w:val="nil"/>
              <w:bottom w:val="nil"/>
              <w:right w:val="nil"/>
            </w:tcBorders>
          </w:tcPr>
          <w:p w14:paraId="7D3CD04E">
            <w:pPr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β-1,4-N-acetylglucosaminidase</w:t>
            </w:r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</w:tcPr>
          <w:p w14:paraId="5F32268D">
            <w:pPr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NAG</w:t>
            </w:r>
          </w:p>
        </w:tc>
        <w:tc>
          <w:tcPr>
            <w:tcW w:w="928" w:type="pct"/>
            <w:tcBorders>
              <w:top w:val="nil"/>
              <w:left w:val="nil"/>
              <w:bottom w:val="nil"/>
              <w:right w:val="nil"/>
            </w:tcBorders>
          </w:tcPr>
          <w:p w14:paraId="3DBB2514">
            <w:pPr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3.1.6.1</w:t>
            </w:r>
          </w:p>
        </w:tc>
        <w:tc>
          <w:tcPr>
            <w:tcW w:w="1757" w:type="pct"/>
            <w:tcBorders>
              <w:top w:val="nil"/>
              <w:left w:val="nil"/>
              <w:bottom w:val="nil"/>
              <w:right w:val="nil"/>
            </w:tcBorders>
          </w:tcPr>
          <w:p w14:paraId="7BCBD7A4">
            <w:pPr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4-MUB-N-acetyl-β-D-glucosaminide</w:t>
            </w:r>
          </w:p>
        </w:tc>
      </w:tr>
      <w:tr w14:paraId="455009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1568" w:type="pct"/>
            <w:tcBorders>
              <w:top w:val="nil"/>
              <w:left w:val="nil"/>
              <w:bottom w:val="nil"/>
              <w:right w:val="nil"/>
            </w:tcBorders>
          </w:tcPr>
          <w:p w14:paraId="51726B3D">
            <w:pPr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β-1,4-xylosidase</w:t>
            </w:r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</w:tcPr>
          <w:p w14:paraId="32DC5953">
            <w:pPr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BX</w:t>
            </w:r>
          </w:p>
        </w:tc>
        <w:tc>
          <w:tcPr>
            <w:tcW w:w="928" w:type="pct"/>
            <w:tcBorders>
              <w:top w:val="nil"/>
              <w:left w:val="nil"/>
              <w:bottom w:val="nil"/>
              <w:right w:val="nil"/>
            </w:tcBorders>
          </w:tcPr>
          <w:p w14:paraId="43ADBB7C">
            <w:pPr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3.2.1.37</w:t>
            </w:r>
          </w:p>
        </w:tc>
        <w:tc>
          <w:tcPr>
            <w:tcW w:w="1757" w:type="pct"/>
            <w:tcBorders>
              <w:top w:val="nil"/>
              <w:left w:val="nil"/>
              <w:bottom w:val="nil"/>
              <w:right w:val="nil"/>
            </w:tcBorders>
          </w:tcPr>
          <w:p w14:paraId="42E7FFE4">
            <w:pPr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4-MUB-β-D-xyloside</w:t>
            </w:r>
          </w:p>
        </w:tc>
      </w:tr>
      <w:tr w14:paraId="4B27D1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1568" w:type="pct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2694F618">
            <w:pPr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α-1,4-glucosidase</w:t>
            </w:r>
          </w:p>
        </w:tc>
        <w:tc>
          <w:tcPr>
            <w:tcW w:w="745" w:type="pct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03978B21">
            <w:pPr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AG</w:t>
            </w:r>
          </w:p>
        </w:tc>
        <w:tc>
          <w:tcPr>
            <w:tcW w:w="928" w:type="pct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7F9D4AE4">
            <w:pPr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3.2.1.20</w:t>
            </w:r>
          </w:p>
        </w:tc>
        <w:tc>
          <w:tcPr>
            <w:tcW w:w="1757" w:type="pct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68006087">
            <w:pPr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4-MUB-α-D-glucoside</w:t>
            </w:r>
          </w:p>
        </w:tc>
      </w:tr>
    </w:tbl>
    <w:p w14:paraId="3164EDF4">
      <w:pPr>
        <w:spacing w:line="360" w:lineRule="auto"/>
        <w:rPr>
          <w:rFonts w:hint="eastAsia" w:ascii="Times New Roman" w:hAnsi="Times New Roman" w:cs="Times New Roman"/>
          <w:sz w:val="24"/>
          <w:szCs w:val="24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lnNumType w:countBy="1" w:restart="continuous"/>
          <w:cols w:space="425" w:num="1"/>
          <w:docGrid w:type="lines" w:linePitch="312" w:charSpace="0"/>
        </w:sectPr>
      </w:pPr>
      <w:r>
        <w:rPr>
          <w:rFonts w:hint="eastAsia" w:ascii="Times New Roman" w:hAnsi="Times New Roman" w:cs="Times New Roman"/>
          <w:sz w:val="24"/>
          <w:szCs w:val="24"/>
        </w:rPr>
        <w:t>Extracellular enzymes assayed in all the destructive sampling, their abbreviation, commission number (EC) and corresponding substrate (4-MUB = 4-methylumbelliferyl).</w:t>
      </w:r>
    </w:p>
    <w:p w14:paraId="72E4D4D5">
      <w:pPr>
        <w:keepNext w:val="0"/>
        <w:keepLines w:val="0"/>
        <w:pageBreakBefore w:val="0"/>
        <w:widowControl w:val="0"/>
        <w:kinsoku w:val="0"/>
        <w:wordWrap/>
        <w:overflowPunct w:val="0"/>
        <w:topLinePunct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Table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 xml:space="preserve"> S</w:t>
      </w: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3</w:t>
      </w:r>
    </w:p>
    <w:tbl>
      <w:tblPr>
        <w:tblStyle w:val="5"/>
        <w:tblpPr w:leftFromText="180" w:rightFromText="180" w:vertAnchor="page" w:horzAnchor="page" w:tblpX="1545" w:tblpY="2361"/>
        <w:tblOverlap w:val="never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6"/>
        <w:gridCol w:w="891"/>
        <w:gridCol w:w="891"/>
        <w:gridCol w:w="891"/>
        <w:gridCol w:w="1071"/>
        <w:gridCol w:w="803"/>
        <w:gridCol w:w="803"/>
        <w:gridCol w:w="803"/>
        <w:gridCol w:w="803"/>
        <w:gridCol w:w="727"/>
        <w:gridCol w:w="727"/>
        <w:gridCol w:w="727"/>
        <w:gridCol w:w="732"/>
        <w:gridCol w:w="1084"/>
        <w:gridCol w:w="1200"/>
        <w:gridCol w:w="1359"/>
      </w:tblGrid>
      <w:tr w14:paraId="37B954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3" w:type="pct"/>
            <w:vMerge w:val="restar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2591B92E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vertAlign w:val="baseline"/>
              </w:rPr>
            </w:pPr>
          </w:p>
        </w:tc>
        <w:tc>
          <w:tcPr>
            <w:tcW w:w="1298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0C86703F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  <w:t>LOC (mg kg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superscript"/>
                <w:lang w:val="en-US" w:eastAsia="zh-CN"/>
              </w:rPr>
              <w:t>-1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  <w:t>)</w:t>
            </w:r>
          </w:p>
        </w:tc>
        <w:tc>
          <w:tcPr>
            <w:tcW w:w="1140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6F51560A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  <w:t>SOC (g kg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superscript"/>
                <w:lang w:val="en-US" w:eastAsia="zh-CN"/>
              </w:rPr>
              <w:t>-1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  <w:t>)</w:t>
            </w:r>
          </w:p>
        </w:tc>
        <w:tc>
          <w:tcPr>
            <w:tcW w:w="1034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5FBC1404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  <w:t>LOC:SOC (%)</w:t>
            </w:r>
          </w:p>
        </w:tc>
        <w:tc>
          <w:tcPr>
            <w:tcW w:w="38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79377D46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  <w:t>POC</w:t>
            </w:r>
          </w:p>
          <w:p w14:paraId="00C11BFA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  <w:t>(g kg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superscript"/>
                <w:lang w:val="en-US" w:eastAsia="zh-CN"/>
              </w:rPr>
              <w:t>-1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  <w:t>)</w:t>
            </w:r>
          </w:p>
        </w:tc>
        <w:tc>
          <w:tcPr>
            <w:tcW w:w="425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C568CF6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  <w:t>POC:SOC</w:t>
            </w:r>
          </w:p>
          <w:p w14:paraId="283835F5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  <w:t>(%)</w:t>
            </w:r>
          </w:p>
        </w:tc>
        <w:tc>
          <w:tcPr>
            <w:tcW w:w="481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0BB2E4E4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  <w:t>MAOC:SOC</w:t>
            </w:r>
          </w:p>
          <w:p w14:paraId="7EA566BF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  <w:t>(%)</w:t>
            </w:r>
          </w:p>
        </w:tc>
      </w:tr>
      <w:tr w14:paraId="758EA3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3" w:type="pct"/>
            <w:vMerge w:val="continue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4859AA1F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311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6D9C3245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  <w:t>Bulk</w:t>
            </w:r>
          </w:p>
        </w:tc>
        <w:tc>
          <w:tcPr>
            <w:tcW w:w="311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286C0BF8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  <w:t>MA</w:t>
            </w:r>
          </w:p>
        </w:tc>
        <w:tc>
          <w:tcPr>
            <w:tcW w:w="311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6783D97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  <w:t>MI</w:t>
            </w:r>
          </w:p>
        </w:tc>
        <w:tc>
          <w:tcPr>
            <w:tcW w:w="36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0F261F49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  <w:t>SC</w:t>
            </w:r>
          </w:p>
        </w:tc>
        <w:tc>
          <w:tcPr>
            <w:tcW w:w="285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9A082F2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  <w:t>Bulk</w:t>
            </w:r>
          </w:p>
        </w:tc>
        <w:tc>
          <w:tcPr>
            <w:tcW w:w="285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245805B6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  <w:t>MA</w:t>
            </w:r>
          </w:p>
        </w:tc>
        <w:tc>
          <w:tcPr>
            <w:tcW w:w="285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2C1B07A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  <w:t>MI</w:t>
            </w:r>
          </w:p>
        </w:tc>
        <w:tc>
          <w:tcPr>
            <w:tcW w:w="285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4EB92E6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  <w:t>SC</w:t>
            </w:r>
          </w:p>
        </w:tc>
        <w:tc>
          <w:tcPr>
            <w:tcW w:w="25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1E10BAC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  <w:t>Bulk</w:t>
            </w:r>
          </w:p>
        </w:tc>
        <w:tc>
          <w:tcPr>
            <w:tcW w:w="25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77D9C49A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  <w:t>MA</w:t>
            </w:r>
          </w:p>
        </w:tc>
        <w:tc>
          <w:tcPr>
            <w:tcW w:w="25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C48E020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  <w:t>MI</w:t>
            </w:r>
          </w:p>
        </w:tc>
        <w:tc>
          <w:tcPr>
            <w:tcW w:w="25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AB36925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  <w:t>SC</w:t>
            </w:r>
          </w:p>
        </w:tc>
        <w:tc>
          <w:tcPr>
            <w:tcW w:w="38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30BA36D3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  <w:t>Bulk</w:t>
            </w:r>
          </w:p>
        </w:tc>
        <w:tc>
          <w:tcPr>
            <w:tcW w:w="425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3EA96A58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  <w:t>Bulk</w:t>
            </w:r>
          </w:p>
        </w:tc>
        <w:tc>
          <w:tcPr>
            <w:tcW w:w="481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25253C06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  <w:lang w:val="en-US" w:eastAsia="zh-CN"/>
              </w:rPr>
              <w:t>Bulk</w:t>
            </w:r>
          </w:p>
        </w:tc>
      </w:tr>
      <w:tr w14:paraId="0C01B6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3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97AF009">
            <w:pPr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LCK</w:t>
            </w:r>
          </w:p>
        </w:tc>
        <w:tc>
          <w:tcPr>
            <w:tcW w:w="311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597EDB83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331.89±</w:t>
            </w:r>
          </w:p>
          <w:p w14:paraId="2335E043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8.68b</w:t>
            </w:r>
          </w:p>
        </w:tc>
        <w:tc>
          <w:tcPr>
            <w:tcW w:w="311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09D98294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477.25±</w:t>
            </w:r>
          </w:p>
          <w:p w14:paraId="5B0C5D1D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6.48a</w:t>
            </w:r>
          </w:p>
        </w:tc>
        <w:tc>
          <w:tcPr>
            <w:tcW w:w="311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0C063688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422.13±</w:t>
            </w:r>
          </w:p>
          <w:p w14:paraId="1DAE2345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5.75a</w:t>
            </w:r>
          </w:p>
        </w:tc>
        <w:tc>
          <w:tcPr>
            <w:tcW w:w="364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7B14264B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282.30±</w:t>
            </w:r>
          </w:p>
          <w:p w14:paraId="7D4273B1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14.47b</w:t>
            </w:r>
          </w:p>
        </w:tc>
        <w:tc>
          <w:tcPr>
            <w:tcW w:w="285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1ABC4E0C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10.40±</w:t>
            </w:r>
          </w:p>
          <w:p w14:paraId="30927968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0.11c</w:t>
            </w:r>
          </w:p>
        </w:tc>
        <w:tc>
          <w:tcPr>
            <w:tcW w:w="285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0590FD3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14.66±</w:t>
            </w:r>
          </w:p>
          <w:p w14:paraId="285B89EA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0.13b</w:t>
            </w:r>
          </w:p>
        </w:tc>
        <w:tc>
          <w:tcPr>
            <w:tcW w:w="285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26C34D62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10.71±</w:t>
            </w:r>
          </w:p>
          <w:p w14:paraId="2BA88547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0.01bc</w:t>
            </w:r>
          </w:p>
        </w:tc>
        <w:tc>
          <w:tcPr>
            <w:tcW w:w="285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133610E9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9.63±</w:t>
            </w:r>
          </w:p>
          <w:p w14:paraId="7398CBBB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0.15bc</w:t>
            </w:r>
          </w:p>
        </w:tc>
        <w:tc>
          <w:tcPr>
            <w:tcW w:w="258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3527050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3.19±</w:t>
            </w:r>
          </w:p>
          <w:p w14:paraId="744EA5ED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0.11b</w:t>
            </w:r>
          </w:p>
        </w:tc>
        <w:tc>
          <w:tcPr>
            <w:tcW w:w="258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5D40252B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3.26±</w:t>
            </w:r>
          </w:p>
          <w:p w14:paraId="5FFC2B6D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0.02bc</w:t>
            </w:r>
          </w:p>
        </w:tc>
        <w:tc>
          <w:tcPr>
            <w:tcW w:w="258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7FB93EB4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3.94±</w:t>
            </w:r>
          </w:p>
          <w:p w14:paraId="1B005B82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0.06a</w:t>
            </w:r>
          </w:p>
        </w:tc>
        <w:tc>
          <w:tcPr>
            <w:tcW w:w="258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C36B8E0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2.94±</w:t>
            </w:r>
          </w:p>
          <w:p w14:paraId="52E9993D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0.18b</w:t>
            </w:r>
          </w:p>
        </w:tc>
        <w:tc>
          <w:tcPr>
            <w:tcW w:w="384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E7AD8B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1.30±</w:t>
            </w:r>
          </w:p>
          <w:p w14:paraId="7738C686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0.08b</w:t>
            </w:r>
          </w:p>
        </w:tc>
        <w:tc>
          <w:tcPr>
            <w:tcW w:w="425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8751B3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12.45±</w:t>
            </w:r>
          </w:p>
          <w:p w14:paraId="61B8DAF7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0.79a</w:t>
            </w:r>
          </w:p>
        </w:tc>
        <w:tc>
          <w:tcPr>
            <w:tcW w:w="481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6D0893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87.55±</w:t>
            </w:r>
          </w:p>
          <w:p w14:paraId="641B6EF6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0.79b</w:t>
            </w:r>
          </w:p>
        </w:tc>
      </w:tr>
      <w:tr w14:paraId="36AAA7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B20E2E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LS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97BB6C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354.76±</w:t>
            </w:r>
          </w:p>
          <w:p w14:paraId="33CCA53B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2.45a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359AA2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453.01±</w:t>
            </w:r>
          </w:p>
          <w:p w14:paraId="155A9C3E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7.75a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DBA7B0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371.13±</w:t>
            </w:r>
          </w:p>
          <w:p w14:paraId="1D5F1285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4.59b</w:t>
            </w:r>
          </w:p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5DD747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318.7983±</w:t>
            </w:r>
          </w:p>
          <w:p w14:paraId="51F531EE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3.17a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7A72A1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14.67±</w:t>
            </w:r>
          </w:p>
          <w:p w14:paraId="3AFDEEF3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0.41a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E11A68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12.19±</w:t>
            </w:r>
          </w:p>
          <w:p w14:paraId="1B64C1A9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0.28c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604924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13.84±</w:t>
            </w:r>
          </w:p>
          <w:p w14:paraId="265C74F4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0.137a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CCAED4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15.78±</w:t>
            </w:r>
          </w:p>
          <w:p w14:paraId="2CF50F21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0.75a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D44DAE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2.42±</w:t>
            </w:r>
          </w:p>
          <w:p w14:paraId="366930E3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0.06cd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471E1E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3.72±</w:t>
            </w:r>
          </w:p>
          <w:p w14:paraId="2CD819FD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0.15b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846632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2.68±</w:t>
            </w:r>
          </w:p>
          <w:p w14:paraId="24C60E80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0.04b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38DF26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2.03±</w:t>
            </w:r>
          </w:p>
          <w:p w14:paraId="3D3F6741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0.10cd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074F87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1.42±</w:t>
            </w:r>
          </w:p>
          <w:p w14:paraId="2A1679E5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0.02ab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71EF3F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Arial Unicode MS" w:cs="Arial Unicode MS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Arial Unicode MS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9.70±</w:t>
            </w:r>
          </w:p>
          <w:p w14:paraId="0AE21100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Arial Unicode MS" w:cs="Arial Unicode MS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eastAsia="Arial Unicode MS" w:cs="Arial Unicode MS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0.24b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C283FD">
            <w:pPr>
              <w:keepNext w:val="0"/>
              <w:keepLines w:val="0"/>
              <w:pageBreakBefore w:val="0"/>
              <w:widowControl w:val="0"/>
              <w:suppressLineNumbers w:val="0"/>
              <w:shd w:val="clear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90.30±</w:t>
            </w:r>
          </w:p>
          <w:p w14:paraId="229339F9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0.24a</w:t>
            </w:r>
          </w:p>
        </w:tc>
      </w:tr>
      <w:tr w14:paraId="707FA3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64D818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MCK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258B52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237.54±</w:t>
            </w:r>
          </w:p>
          <w:p w14:paraId="0666C5AE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2.78d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7CE5A4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360.91±</w:t>
            </w:r>
          </w:p>
          <w:p w14:paraId="17ADEA6A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33.15b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386D05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257.68±</w:t>
            </w:r>
          </w:p>
          <w:p w14:paraId="4F6316BA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5.071d</w:t>
            </w:r>
          </w:p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937224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200.51±</w:t>
            </w:r>
          </w:p>
          <w:p w14:paraId="122B65A0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6.23c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1E0B51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9.34±</w:t>
            </w:r>
          </w:p>
          <w:p w14:paraId="376A3D6E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0.33d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6A3391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10.35±</w:t>
            </w:r>
          </w:p>
          <w:p w14:paraId="119FDB34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0.20d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0BB6C7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9.64±</w:t>
            </w:r>
          </w:p>
          <w:p w14:paraId="42DC5B88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0.74c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A4DDF3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8.94±</w:t>
            </w:r>
          </w:p>
          <w:p w14:paraId="7288946B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0.37c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85D6DF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2.55±</w:t>
            </w:r>
          </w:p>
          <w:p w14:paraId="7A44D3EA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0.06c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CF0364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3.48±</w:t>
            </w:r>
          </w:p>
          <w:p w14:paraId="4184DDF8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0.25b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9BEEAD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2.70±</w:t>
            </w:r>
          </w:p>
          <w:p w14:paraId="10BA41C2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0.18b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BF2BE1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2.25±</w:t>
            </w:r>
          </w:p>
          <w:p w14:paraId="431CA5F9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0.09c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2A7477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0.84±</w:t>
            </w:r>
          </w:p>
          <w:p w14:paraId="22EED6D6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0.06c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EAD95E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9.00±</w:t>
            </w:r>
          </w:p>
          <w:p w14:paraId="42ECD202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0.32b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BE5E93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91.00±</w:t>
            </w:r>
          </w:p>
          <w:p w14:paraId="448271AB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0.32a</w:t>
            </w:r>
          </w:p>
        </w:tc>
      </w:tr>
      <w:tr w14:paraId="60250D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05A49E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MS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D9CAF9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263.16±</w:t>
            </w:r>
          </w:p>
          <w:p w14:paraId="3C7C12CE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3.34c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D7299D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432.66±</w:t>
            </w:r>
          </w:p>
          <w:p w14:paraId="31DD86A5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3.06a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044AED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289.78±</w:t>
            </w:r>
          </w:p>
          <w:p w14:paraId="62EF33CA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5.35c</w:t>
            </w:r>
          </w:p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C7D96E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185.56±</w:t>
            </w:r>
          </w:p>
          <w:p w14:paraId="03BF9768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4.59c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9D6067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11.61±</w:t>
            </w:r>
          </w:p>
          <w:p w14:paraId="1460250C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0.26b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C98BF6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15.73±</w:t>
            </w:r>
          </w:p>
          <w:p w14:paraId="4087F76D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0.11a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9DFF1D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11.20±</w:t>
            </w:r>
          </w:p>
          <w:p w14:paraId="717D4BB7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0.34b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CB2043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10.35±</w:t>
            </w:r>
          </w:p>
          <w:p w14:paraId="3D260433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0.39b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1B6E1D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2.27±</w:t>
            </w:r>
          </w:p>
          <w:p w14:paraId="5C8E8FDF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0.08d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15ACC6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2.75±</w:t>
            </w:r>
          </w:p>
          <w:p w14:paraId="0EF3A833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0.01c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34786E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2.59±</w:t>
            </w:r>
          </w:p>
          <w:p w14:paraId="786F4D2B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0.11b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D6E7FE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1.80±</w:t>
            </w:r>
          </w:p>
          <w:p w14:paraId="3C67C10F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0.11d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CD1124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1.64±</w:t>
            </w:r>
          </w:p>
          <w:p w14:paraId="27CEA39B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0.14a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1FBD5A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14.09±</w:t>
            </w:r>
          </w:p>
          <w:p w14:paraId="051C7E1F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1.14a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0F042B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85.91±</w:t>
            </w:r>
          </w:p>
          <w:p w14:paraId="035F3393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1.14b</w:t>
            </w:r>
          </w:p>
        </w:tc>
      </w:tr>
      <w:tr w14:paraId="02561F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3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7B296A7A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HCK</w:t>
            </w:r>
          </w:p>
        </w:tc>
        <w:tc>
          <w:tcPr>
            <w:tcW w:w="311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4D9E6514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218.55±</w:t>
            </w:r>
          </w:p>
          <w:p w14:paraId="2494D1D2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2.76e</w:t>
            </w:r>
          </w:p>
        </w:tc>
        <w:tc>
          <w:tcPr>
            <w:tcW w:w="311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2068E4FC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473.59±</w:t>
            </w:r>
          </w:p>
          <w:p w14:paraId="6B03207A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2.69a</w:t>
            </w:r>
          </w:p>
        </w:tc>
        <w:tc>
          <w:tcPr>
            <w:tcW w:w="311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78F3F68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306.05±</w:t>
            </w:r>
          </w:p>
          <w:p w14:paraId="6C745B1E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14.69c</w:t>
            </w:r>
          </w:p>
        </w:tc>
        <w:tc>
          <w:tcPr>
            <w:tcW w:w="364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76229E6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181.17±</w:t>
            </w:r>
          </w:p>
          <w:p w14:paraId="4F3CBC0F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4.19c</w:t>
            </w:r>
          </w:p>
        </w:tc>
        <w:tc>
          <w:tcPr>
            <w:tcW w:w="285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F692F75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5.75±</w:t>
            </w:r>
          </w:p>
          <w:p w14:paraId="75CF3638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0.10e</w:t>
            </w:r>
          </w:p>
        </w:tc>
        <w:tc>
          <w:tcPr>
            <w:tcW w:w="285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4800FFD5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7.49±</w:t>
            </w:r>
          </w:p>
          <w:p w14:paraId="6311E7B6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0.28e</w:t>
            </w:r>
          </w:p>
        </w:tc>
        <w:tc>
          <w:tcPr>
            <w:tcW w:w="285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4CFC270A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10.59±</w:t>
            </w:r>
          </w:p>
          <w:p w14:paraId="26246F25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0.06bc</w:t>
            </w:r>
          </w:p>
        </w:tc>
        <w:tc>
          <w:tcPr>
            <w:tcW w:w="285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7970E72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4.78±</w:t>
            </w:r>
          </w:p>
          <w:p w14:paraId="44AB6FD2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0.18d</w:t>
            </w:r>
          </w:p>
        </w:tc>
        <w:tc>
          <w:tcPr>
            <w:tcW w:w="258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6DE5ED1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3.80±</w:t>
            </w:r>
          </w:p>
          <w:p w14:paraId="07183FA6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0.08a</w:t>
            </w:r>
          </w:p>
        </w:tc>
        <w:tc>
          <w:tcPr>
            <w:tcW w:w="258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744E1280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6.33±</w:t>
            </w:r>
          </w:p>
          <w:p w14:paraId="1E8C69AF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0.20a</w:t>
            </w:r>
          </w:p>
        </w:tc>
        <w:tc>
          <w:tcPr>
            <w:tcW w:w="258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6DEC1495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2.89±</w:t>
            </w:r>
          </w:p>
          <w:p w14:paraId="1BEC15BA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0.15b</w:t>
            </w:r>
          </w:p>
        </w:tc>
        <w:tc>
          <w:tcPr>
            <w:tcW w:w="258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29B6FCBC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3.80±</w:t>
            </w:r>
          </w:p>
          <w:p w14:paraId="564A7130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shd w:val="clear" w:color="auto" w:fill="auto"/>
                <w:vertAlign w:val="baseline"/>
              </w:rPr>
              <w:t>0.15a</w:t>
            </w:r>
          </w:p>
        </w:tc>
        <w:tc>
          <w:tcPr>
            <w:tcW w:w="384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2441579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0.79±</w:t>
            </w:r>
          </w:p>
          <w:p w14:paraId="10FD5CDB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0.05c</w:t>
            </w:r>
          </w:p>
        </w:tc>
        <w:tc>
          <w:tcPr>
            <w:tcW w:w="425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A31DE50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13.67±</w:t>
            </w:r>
          </w:p>
          <w:p w14:paraId="39B38B10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1.10a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4204330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86.33±</w:t>
            </w:r>
          </w:p>
          <w:p w14:paraId="3A06DC86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1.10b</w:t>
            </w:r>
          </w:p>
        </w:tc>
      </w:tr>
    </w:tbl>
    <w:p w14:paraId="0EB48EA2">
      <w:pPr>
        <w:spacing w:line="360" w:lineRule="auto"/>
        <w:rPr>
          <w:color w:val="auto"/>
        </w:rPr>
      </w:pPr>
      <w:r>
        <w:rPr>
          <w:rFonts w:ascii="Times New Roman" w:hAnsi="Times New Roman" w:eastAsia="Segoe UI" w:cs="Times New Roman"/>
          <w:i w:val="0"/>
          <w:iCs w:val="0"/>
          <w:caps w:val="0"/>
          <w:color w:val="auto"/>
          <w:spacing w:val="0"/>
          <w:sz w:val="24"/>
          <w:szCs w:val="24"/>
          <w:shd w:val="clear" w:color="auto" w:fill="auto"/>
        </w:rPr>
        <w:t>The contents of labile organic carbon (LOC) and soil organic carbon (SOC), the LOC:SOC ratios, the content of particulate organic carbon (POC), and the contributions of POC and mineral-associated organic carbon (MAOC) to SOC in bulk soil, macroaggregates, microaggregates, and the silt plus clay fraction of the five soils are presented.</w:t>
      </w:r>
      <w:r>
        <w:rPr>
          <w:rFonts w:hint="eastAsia" w:ascii="Times New Roman" w:hAnsi="Times New Roman" w:eastAsia="宋体" w:cs="Times New Roman"/>
          <w:i w:val="0"/>
          <w:iCs w:val="0"/>
          <w:caps w:val="0"/>
          <w:color w:val="auto"/>
          <w:spacing w:val="0"/>
          <w:sz w:val="24"/>
          <w:szCs w:val="24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lang w:bidi="ar"/>
        </w:rPr>
        <w:t xml:space="preserve">Values are means for triplicate replicates. Different lowercase letters indicate significant differences with a </w:t>
      </w:r>
      <w:r>
        <w:rPr>
          <w:rFonts w:hint="default" w:ascii="Times New Roman" w:hAnsi="Times New Roman" w:eastAsia="宋体" w:cs="Times New Roman"/>
          <w:b w:val="0"/>
          <w:bCs w:val="0"/>
          <w:i/>
          <w:iCs/>
          <w:color w:val="auto"/>
          <w:kern w:val="0"/>
          <w:sz w:val="24"/>
          <w:szCs w:val="24"/>
          <w:lang w:bidi="ar"/>
        </w:rPr>
        <w:t>P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lang w:bidi="ar"/>
        </w:rPr>
        <w:t xml:space="preserve"> value &lt; 0.05 based on the analysis of variance.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4"/>
          <w:szCs w:val="24"/>
          <w:shd w:val="clear" w:color="auto" w:fill="auto"/>
        </w:rPr>
        <w:t>LOC: labile organic carbon; SOC: soil organic carbon</w:t>
      </w:r>
      <w:r>
        <w:rPr>
          <w:rFonts w:hint="eastAsia" w:ascii="Times New Roman" w:hAnsi="Times New Roman" w:eastAsia="宋体" w:cs="Times New Roman"/>
          <w:i w:val="0"/>
          <w:iCs w:val="0"/>
          <w:caps w:val="0"/>
          <w:color w:val="auto"/>
          <w:spacing w:val="0"/>
          <w:sz w:val="24"/>
          <w:szCs w:val="24"/>
          <w:shd w:val="clear" w:color="auto" w:fill="auto"/>
          <w:lang w:val="en-US" w:eastAsia="zh-CN"/>
        </w:rPr>
        <w:t xml:space="preserve">; 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lang w:val="en-US" w:eastAsia="zh-CN" w:bidi="ar"/>
        </w:rPr>
        <w:t>POC: p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lang w:bidi="ar"/>
        </w:rPr>
        <w:t xml:space="preserve">articulate 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lang w:val="en-US" w:eastAsia="zh-CN" w:bidi="ar"/>
        </w:rPr>
        <w:t>o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lang w:bidi="ar"/>
        </w:rPr>
        <w:t xml:space="preserve">rganic 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lang w:val="en-US" w:eastAsia="zh-CN" w:bidi="ar"/>
        </w:rPr>
        <w:t>c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lang w:bidi="ar"/>
        </w:rPr>
        <w:t>arbon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lang w:val="en-US" w:eastAsia="zh-CN" w:bidi="ar"/>
        </w:rPr>
        <w:t>; MAOC: m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lang w:bidi="ar"/>
        </w:rPr>
        <w:t>ineral-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lang w:val="en-US" w:eastAsia="zh-CN" w:bidi="ar"/>
        </w:rPr>
        <w:t>a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lang w:bidi="ar"/>
        </w:rPr>
        <w:t xml:space="preserve">ssociated 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lang w:val="en-US" w:eastAsia="zh-CN" w:bidi="ar"/>
        </w:rPr>
        <w:t>o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lang w:bidi="ar"/>
        </w:rPr>
        <w:t xml:space="preserve">rganic 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lang w:val="en-US" w:eastAsia="zh-CN" w:bidi="ar"/>
        </w:rPr>
        <w:t>c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lang w:bidi="ar"/>
        </w:rPr>
        <w:t>arbon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4"/>
          <w:szCs w:val="24"/>
          <w:shd w:val="clear" w:color="auto" w:fill="auto"/>
        </w:rPr>
        <w:t>. LCK: low-salinity soils; LS: low-salinity soils after three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4"/>
          <w:szCs w:val="24"/>
          <w:shd w:val="clear" w:color="auto" w:fill="auto"/>
        </w:rPr>
        <w:noBreakHyphen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4"/>
          <w:szCs w:val="24"/>
          <w:shd w:val="clear" w:color="auto" w:fill="auto"/>
        </w:rPr>
        <w:t>year straw returning; MCK: medium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4"/>
          <w:szCs w:val="24"/>
          <w:shd w:val="clear" w:color="auto" w:fill="auto"/>
        </w:rPr>
        <w:noBreakHyphen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4"/>
          <w:szCs w:val="24"/>
          <w:shd w:val="clear" w:color="auto" w:fill="auto"/>
        </w:rPr>
        <w:t>salinity soils; MS: medium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4"/>
          <w:szCs w:val="24"/>
          <w:shd w:val="clear" w:color="auto" w:fill="auto"/>
        </w:rPr>
        <w:noBreakHyphen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4"/>
          <w:szCs w:val="24"/>
          <w:shd w:val="clear" w:color="auto" w:fill="auto"/>
        </w:rPr>
        <w:t>salinity soils after three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4"/>
          <w:szCs w:val="24"/>
          <w:shd w:val="clear" w:color="auto" w:fill="auto"/>
        </w:rPr>
        <w:noBreakHyphen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4"/>
          <w:szCs w:val="24"/>
          <w:shd w:val="clear" w:color="auto" w:fill="auto"/>
        </w:rPr>
        <w:t>year straw returning; HCK: high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4"/>
          <w:szCs w:val="24"/>
          <w:shd w:val="clear" w:color="auto" w:fill="auto"/>
        </w:rPr>
        <w:noBreakHyphen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4"/>
          <w:szCs w:val="24"/>
          <w:shd w:val="clear" w:color="auto" w:fill="auto"/>
        </w:rPr>
        <w:t>salinity soils.</w:t>
      </w:r>
    </w:p>
    <w:p w14:paraId="3F0E71D1">
      <w:pPr>
        <w:spacing w:line="360" w:lineRule="auto"/>
        <w:sectPr>
          <w:pgSz w:w="16838" w:h="11906" w:orient="landscape"/>
          <w:pgMar w:top="1800" w:right="1440" w:bottom="1800" w:left="144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lnNumType w:countBy="1" w:restart="continuous"/>
          <w:cols w:space="425" w:num="1"/>
          <w:docGrid w:type="lines" w:linePitch="312" w:charSpace="0"/>
        </w:sectPr>
      </w:pPr>
    </w:p>
    <w:p w14:paraId="243C4F62">
      <w:pPr>
        <w:spacing w:line="360" w:lineRule="auto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6768465"/>
            <wp:effectExtent l="0" t="0" r="5715" b="13335"/>
            <wp:docPr id="9" name="图片 9" descr="Fig. 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Fig. S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768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9917C">
      <w:pPr>
        <w:keepNext w:val="0"/>
        <w:keepLines w:val="0"/>
        <w:pageBreakBefore w:val="0"/>
        <w:widowControl w:val="0"/>
        <w:kinsoku w:val="0"/>
        <w:wordWrap/>
        <w:overflowPunct w:val="0"/>
        <w:topLinePunct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ascii="Times New Roman" w:hAnsi="Times New Roman" w:eastAsiaTheme="minorEastAsia"/>
          <w:sz w:val="24"/>
          <w:szCs w:val="24"/>
          <w:lang w:bidi="ar"/>
        </w:rPr>
      </w:pP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Fig.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 xml:space="preserve"> S</w:t>
      </w: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 xml:space="preserve">Temporal variations of </w:t>
      </w:r>
      <w:r>
        <w:rPr>
          <w:rFonts w:ascii="Times New Roman" w:hAnsi="Times New Roman" w:cs="Times New Roman"/>
          <w:sz w:val="24"/>
          <w:szCs w:val="24"/>
          <w:highlight w:val="none"/>
        </w:rPr>
        <w:t>(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A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) </w:t>
      </w:r>
      <w:bookmarkStart w:id="0" w:name="OLE_LINK2"/>
      <w:r>
        <w:rPr>
          <w:rFonts w:ascii="Times New Roman" w:hAnsi="Times New Roman" w:cs="Times New Roman"/>
          <w:sz w:val="24"/>
          <w:szCs w:val="24"/>
        </w:rPr>
        <w:t>δ</w:t>
      </w:r>
      <w:r>
        <w:rPr>
          <w:rFonts w:hint="eastAsia"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>C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 signature of respired 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and </w:t>
      </w:r>
      <w:r>
        <w:rPr>
          <w:rFonts w:ascii="Times New Roman" w:hAnsi="Times New Roman" w:cs="Times New Roman"/>
          <w:sz w:val="24"/>
          <w:szCs w:val="24"/>
          <w:highlight w:val="none"/>
        </w:rPr>
        <w:t>(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B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the contribution of maize straw to 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respiration (</w:t>
      </w:r>
      <w:r>
        <w:rPr>
          <w:rFonts w:ascii="Times New Roman" w:hAnsi="Times New Roman" w:cs="Times New Roman"/>
          <w:i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  <w:vertAlign w:val="subscript"/>
        </w:rPr>
        <w:t>straw</w:t>
      </w:r>
      <w:r>
        <w:rPr>
          <w:rFonts w:ascii="Times New Roman" w:hAnsi="Times New Roman" w:cs="Times New Roman"/>
          <w:sz w:val="24"/>
          <w:szCs w:val="24"/>
        </w:rPr>
        <w:t>) under different treatments.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bidi="ar"/>
        </w:rPr>
        <w:t>LCKL</w:t>
      </w:r>
      <w:r>
        <w:rPr>
          <w:rFonts w:hint="eastAsia" w:ascii="Times New Roman" w:hAnsi="Times New Roman"/>
          <w:color w:val="000000"/>
          <w:sz w:val="24"/>
          <w:szCs w:val="24"/>
          <w:lang w:val="en-US" w:eastAsia="zh-CN" w:bidi="ar"/>
        </w:rPr>
        <w:t>,</w:t>
      </w:r>
      <w:r>
        <w:rPr>
          <w:rFonts w:ascii="Times New Roman" w:hAnsi="Times New Roman"/>
          <w:color w:val="000000"/>
          <w:sz w:val="24"/>
          <w:szCs w:val="24"/>
          <w:lang w:bidi="ar"/>
        </w:rPr>
        <w:t xml:space="preserve"> </w:t>
      </w:r>
      <w:r>
        <w:rPr>
          <w:rFonts w:hint="default" w:ascii="Times New Roman" w:hAnsi="Times New Roman" w:eastAsiaTheme="minorEastAsia"/>
          <w:sz w:val="24"/>
          <w:szCs w:val="24"/>
          <w:lang w:bidi="ar"/>
        </w:rPr>
        <w:t>low</w:t>
      </w:r>
      <w:r>
        <w:rPr>
          <w:rFonts w:ascii="Times New Roman" w:hAnsi="Times New Roman"/>
          <w:sz w:val="24"/>
          <w:szCs w:val="24"/>
          <w:lang w:bidi="ar"/>
        </w:rPr>
        <w:t xml:space="preserve"> </w:t>
      </w:r>
      <w:r>
        <w:rPr>
          <w:rFonts w:hint="default" w:ascii="Times New Roman" w:hAnsi="Times New Roman" w:eastAsiaTheme="minorEastAsia"/>
          <w:sz w:val="24"/>
          <w:szCs w:val="24"/>
          <w:lang w:bidi="ar"/>
        </w:rPr>
        <w:t>salinity soil</w:t>
      </w:r>
      <w:r>
        <w:rPr>
          <w:rFonts w:ascii="Times New Roman" w:hAnsi="Times New Roman" w:eastAsiaTheme="minorEastAsia"/>
          <w:sz w:val="24"/>
          <w:szCs w:val="24"/>
          <w:lang w:bidi="ar"/>
        </w:rPr>
        <w:t xml:space="preserve">s + </w:t>
      </w:r>
      <w:r>
        <w:rPr>
          <w:rFonts w:hint="default" w:ascii="Times New Roman" w:hAnsi="Times New Roman" w:eastAsiaTheme="minorEastAsia"/>
          <w:sz w:val="24"/>
          <w:szCs w:val="24"/>
          <w:vertAlign w:val="superscript"/>
          <w:lang w:bidi="ar"/>
        </w:rPr>
        <w:t>13</w:t>
      </w:r>
      <w:r>
        <w:rPr>
          <w:rFonts w:hint="default" w:ascii="Times New Roman" w:hAnsi="Times New Roman" w:eastAsiaTheme="minorEastAsia"/>
          <w:sz w:val="24"/>
          <w:szCs w:val="24"/>
          <w:lang w:bidi="ar"/>
        </w:rPr>
        <w:t>C</w:t>
      </w:r>
      <w:r>
        <w:rPr>
          <w:rFonts w:ascii="Times New Roman" w:hAnsi="Times New Roman" w:eastAsiaTheme="minorEastAsia"/>
          <w:sz w:val="24"/>
          <w:szCs w:val="24"/>
          <w:lang w:bidi="ar"/>
        </w:rPr>
        <w:t xml:space="preserve"> straw</w:t>
      </w:r>
      <w:r>
        <w:rPr>
          <w:rFonts w:hint="eastAsia" w:ascii="Times New Roman" w:hAnsi="Times New Roman"/>
          <w:sz w:val="24"/>
          <w:szCs w:val="24"/>
          <w:lang w:val="en-US" w:eastAsia="zh-CN" w:bidi="ar"/>
        </w:rPr>
        <w:t>;</w:t>
      </w:r>
      <w:r>
        <w:rPr>
          <w:rFonts w:ascii="Times New Roman" w:hAnsi="Times New Roman"/>
          <w:color w:val="000000"/>
          <w:sz w:val="24"/>
          <w:szCs w:val="24"/>
          <w:lang w:bidi="ar"/>
        </w:rPr>
        <w:t xml:space="preserve"> </w:t>
      </w:r>
      <w:r>
        <w:rPr>
          <w:rFonts w:hint="default" w:ascii="Times New Roman" w:hAnsi="Times New Roman"/>
          <w:color w:val="000000"/>
          <w:sz w:val="24"/>
          <w:szCs w:val="24"/>
          <w:lang w:bidi="ar"/>
        </w:rPr>
        <w:t>LSL</w:t>
      </w:r>
      <w:r>
        <w:rPr>
          <w:rFonts w:hint="eastAsia" w:ascii="Times New Roman" w:hAnsi="Times New Roman"/>
          <w:color w:val="000000"/>
          <w:sz w:val="24"/>
          <w:szCs w:val="24"/>
          <w:lang w:val="en-US" w:eastAsia="zh-CN" w:bidi="ar"/>
        </w:rPr>
        <w:t>,</w:t>
      </w:r>
      <w:r>
        <w:rPr>
          <w:rFonts w:ascii="Times New Roman" w:hAnsi="Times New Roman"/>
          <w:color w:val="000000"/>
          <w:sz w:val="24"/>
          <w:szCs w:val="24"/>
          <w:lang w:bidi="ar"/>
        </w:rPr>
        <w:t xml:space="preserve"> </w:t>
      </w:r>
      <w:r>
        <w:rPr>
          <w:rFonts w:hint="default" w:ascii="Times New Roman" w:hAnsi="Times New Roman" w:eastAsiaTheme="minorEastAsia"/>
          <w:sz w:val="24"/>
          <w:szCs w:val="24"/>
          <w:lang w:bidi="ar"/>
        </w:rPr>
        <w:t>low</w:t>
      </w:r>
      <w:r>
        <w:rPr>
          <w:rFonts w:ascii="Times New Roman" w:hAnsi="Times New Roman"/>
          <w:sz w:val="24"/>
          <w:szCs w:val="24"/>
          <w:lang w:bidi="ar"/>
        </w:rPr>
        <w:t xml:space="preserve"> </w:t>
      </w:r>
      <w:r>
        <w:rPr>
          <w:rFonts w:hint="default" w:ascii="Times New Roman" w:hAnsi="Times New Roman" w:eastAsiaTheme="minorEastAsia"/>
          <w:sz w:val="24"/>
          <w:szCs w:val="24"/>
          <w:lang w:bidi="ar"/>
        </w:rPr>
        <w:t>salinity soil</w:t>
      </w:r>
      <w:r>
        <w:rPr>
          <w:rFonts w:ascii="Times New Roman" w:hAnsi="Times New Roman" w:eastAsiaTheme="minorEastAsia"/>
          <w:sz w:val="24"/>
          <w:szCs w:val="24"/>
          <w:lang w:bidi="ar"/>
        </w:rPr>
        <w:t>s</w:t>
      </w:r>
      <w:r>
        <w:rPr>
          <w:rFonts w:hint="default" w:ascii="Times New Roman" w:hAnsi="Times New Roman" w:eastAsiaTheme="minorEastAsia"/>
          <w:sz w:val="24"/>
          <w:szCs w:val="24"/>
          <w:lang w:bidi="ar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lang w:bidi="ar"/>
        </w:rPr>
        <w:t xml:space="preserve">after three-year </w:t>
      </w:r>
      <w:r>
        <w:rPr>
          <w:rFonts w:hint="default" w:ascii="Times New Roman" w:hAnsi="Times New Roman" w:eastAsiaTheme="minorEastAsia"/>
          <w:sz w:val="24"/>
          <w:szCs w:val="24"/>
          <w:lang w:bidi="ar"/>
        </w:rPr>
        <w:t>straw returning</w:t>
      </w:r>
      <w:r>
        <w:rPr>
          <w:rFonts w:ascii="Times New Roman" w:hAnsi="Times New Roman" w:eastAsiaTheme="minorEastAsia"/>
          <w:sz w:val="24"/>
          <w:szCs w:val="24"/>
          <w:lang w:bidi="ar"/>
        </w:rPr>
        <w:t xml:space="preserve"> + </w:t>
      </w:r>
      <w:r>
        <w:rPr>
          <w:rFonts w:hint="default" w:ascii="Times New Roman" w:hAnsi="Times New Roman" w:eastAsiaTheme="minorEastAsia"/>
          <w:sz w:val="24"/>
          <w:szCs w:val="24"/>
          <w:vertAlign w:val="superscript"/>
          <w:lang w:bidi="ar"/>
        </w:rPr>
        <w:t>13</w:t>
      </w:r>
      <w:r>
        <w:rPr>
          <w:rFonts w:hint="default" w:ascii="Times New Roman" w:hAnsi="Times New Roman" w:eastAsiaTheme="minorEastAsia"/>
          <w:sz w:val="24"/>
          <w:szCs w:val="24"/>
          <w:lang w:bidi="ar"/>
        </w:rPr>
        <w:t>C</w:t>
      </w:r>
      <w:r>
        <w:rPr>
          <w:rFonts w:ascii="Times New Roman" w:hAnsi="Times New Roman" w:eastAsiaTheme="minorEastAsia"/>
          <w:sz w:val="24"/>
          <w:szCs w:val="24"/>
          <w:lang w:bidi="ar"/>
        </w:rPr>
        <w:t xml:space="preserve"> straw</w:t>
      </w:r>
      <w:r>
        <w:rPr>
          <w:rFonts w:hint="eastAsia" w:ascii="Times New Roman" w:hAnsi="Times New Roman"/>
          <w:sz w:val="24"/>
          <w:szCs w:val="24"/>
          <w:lang w:val="en-US" w:eastAsia="zh-CN" w:bidi="ar"/>
        </w:rPr>
        <w:t>;</w:t>
      </w:r>
      <w:r>
        <w:rPr>
          <w:rFonts w:ascii="Times New Roman" w:hAnsi="Times New Roman"/>
          <w:color w:val="000000"/>
          <w:sz w:val="24"/>
          <w:szCs w:val="24"/>
          <w:lang w:bidi="ar"/>
        </w:rPr>
        <w:t xml:space="preserve"> </w:t>
      </w:r>
      <w:r>
        <w:rPr>
          <w:rFonts w:hint="default" w:ascii="Times New Roman" w:hAnsi="Times New Roman"/>
          <w:color w:val="000000"/>
          <w:sz w:val="24"/>
          <w:szCs w:val="24"/>
          <w:lang w:bidi="ar"/>
        </w:rPr>
        <w:t>MCKL</w:t>
      </w:r>
      <w:r>
        <w:rPr>
          <w:rFonts w:hint="eastAsia" w:ascii="Times New Roman" w:hAnsi="Times New Roman"/>
          <w:color w:val="000000"/>
          <w:sz w:val="24"/>
          <w:szCs w:val="24"/>
          <w:lang w:val="en-US" w:eastAsia="zh-CN" w:bidi="ar"/>
        </w:rPr>
        <w:t>,</w:t>
      </w:r>
      <w:r>
        <w:rPr>
          <w:rFonts w:ascii="Times New Roman" w:hAnsi="Times New Roman"/>
          <w:color w:val="000000"/>
          <w:sz w:val="24"/>
          <w:szCs w:val="24"/>
          <w:lang w:bidi="ar"/>
        </w:rPr>
        <w:t xml:space="preserve"> </w:t>
      </w:r>
      <w:r>
        <w:rPr>
          <w:rFonts w:hint="default" w:ascii="Times New Roman" w:hAnsi="Times New Roman" w:eastAsiaTheme="minorEastAsia"/>
          <w:sz w:val="24"/>
          <w:szCs w:val="24"/>
          <w:lang w:bidi="ar"/>
        </w:rPr>
        <w:t>medium</w:t>
      </w:r>
      <w:r>
        <w:rPr>
          <w:rFonts w:ascii="Times New Roman" w:hAnsi="Times New Roman"/>
          <w:sz w:val="24"/>
          <w:szCs w:val="24"/>
          <w:lang w:bidi="ar"/>
        </w:rPr>
        <w:t xml:space="preserve"> </w:t>
      </w:r>
      <w:r>
        <w:rPr>
          <w:rFonts w:hint="default" w:ascii="Times New Roman" w:hAnsi="Times New Roman" w:eastAsiaTheme="minorEastAsia"/>
          <w:sz w:val="24"/>
          <w:szCs w:val="24"/>
          <w:lang w:bidi="ar"/>
        </w:rPr>
        <w:t>salinity soil</w:t>
      </w:r>
      <w:r>
        <w:rPr>
          <w:rFonts w:ascii="Times New Roman" w:hAnsi="Times New Roman" w:eastAsiaTheme="minorEastAsia"/>
          <w:sz w:val="24"/>
          <w:szCs w:val="24"/>
          <w:lang w:bidi="ar"/>
        </w:rPr>
        <w:t xml:space="preserve">s + </w:t>
      </w:r>
      <w:r>
        <w:rPr>
          <w:rFonts w:hint="default" w:ascii="Times New Roman" w:hAnsi="Times New Roman" w:eastAsiaTheme="minorEastAsia"/>
          <w:sz w:val="24"/>
          <w:szCs w:val="24"/>
          <w:vertAlign w:val="superscript"/>
          <w:lang w:bidi="ar"/>
        </w:rPr>
        <w:t>13</w:t>
      </w:r>
      <w:r>
        <w:rPr>
          <w:rFonts w:hint="default" w:ascii="Times New Roman" w:hAnsi="Times New Roman" w:eastAsiaTheme="minorEastAsia"/>
          <w:sz w:val="24"/>
          <w:szCs w:val="24"/>
          <w:lang w:bidi="ar"/>
        </w:rPr>
        <w:t>C</w:t>
      </w:r>
      <w:r>
        <w:rPr>
          <w:rFonts w:ascii="Times New Roman" w:hAnsi="Times New Roman" w:eastAsiaTheme="minorEastAsia"/>
          <w:sz w:val="24"/>
          <w:szCs w:val="24"/>
          <w:lang w:bidi="ar"/>
        </w:rPr>
        <w:t xml:space="preserve"> straw</w:t>
      </w:r>
      <w:r>
        <w:rPr>
          <w:rFonts w:hint="eastAsia" w:ascii="Times New Roman" w:hAnsi="Times New Roman"/>
          <w:sz w:val="24"/>
          <w:szCs w:val="24"/>
          <w:lang w:val="en-US" w:eastAsia="zh-CN" w:bidi="ar"/>
        </w:rPr>
        <w:t>;</w:t>
      </w:r>
      <w:r>
        <w:rPr>
          <w:rFonts w:ascii="Times New Roman" w:hAnsi="Times New Roman"/>
          <w:color w:val="000000"/>
          <w:sz w:val="24"/>
          <w:szCs w:val="24"/>
          <w:lang w:bidi="ar"/>
        </w:rPr>
        <w:t xml:space="preserve"> </w:t>
      </w:r>
      <w:r>
        <w:rPr>
          <w:rFonts w:hint="default" w:ascii="Times New Roman" w:hAnsi="Times New Roman"/>
          <w:color w:val="000000"/>
          <w:sz w:val="24"/>
          <w:szCs w:val="24"/>
          <w:lang w:bidi="ar"/>
        </w:rPr>
        <w:t>MSL</w:t>
      </w:r>
      <w:r>
        <w:rPr>
          <w:rFonts w:hint="eastAsia" w:ascii="Times New Roman" w:hAnsi="Times New Roman"/>
          <w:color w:val="000000"/>
          <w:sz w:val="24"/>
          <w:szCs w:val="24"/>
          <w:lang w:val="en-US" w:eastAsia="zh-CN" w:bidi="ar"/>
        </w:rPr>
        <w:t>,</w:t>
      </w:r>
      <w:r>
        <w:rPr>
          <w:rFonts w:ascii="Times New Roman" w:hAnsi="Times New Roman"/>
          <w:color w:val="000000"/>
          <w:sz w:val="24"/>
          <w:szCs w:val="24"/>
          <w:lang w:bidi="ar"/>
        </w:rPr>
        <w:t xml:space="preserve"> </w:t>
      </w:r>
      <w:r>
        <w:rPr>
          <w:rFonts w:hint="default" w:ascii="Times New Roman" w:hAnsi="Times New Roman" w:eastAsiaTheme="minorEastAsia"/>
          <w:sz w:val="24"/>
          <w:szCs w:val="24"/>
          <w:lang w:bidi="ar"/>
        </w:rPr>
        <w:t>medium</w:t>
      </w:r>
      <w:r>
        <w:rPr>
          <w:rFonts w:ascii="Times New Roman" w:hAnsi="Times New Roman"/>
          <w:sz w:val="24"/>
          <w:szCs w:val="24"/>
          <w:lang w:bidi="ar"/>
        </w:rPr>
        <w:t xml:space="preserve"> </w:t>
      </w:r>
      <w:r>
        <w:rPr>
          <w:rFonts w:hint="default" w:ascii="Times New Roman" w:hAnsi="Times New Roman" w:eastAsiaTheme="minorEastAsia"/>
          <w:sz w:val="24"/>
          <w:szCs w:val="24"/>
          <w:lang w:bidi="ar"/>
        </w:rPr>
        <w:t>salinity soil</w:t>
      </w:r>
      <w:r>
        <w:rPr>
          <w:rFonts w:ascii="Times New Roman" w:hAnsi="Times New Roman" w:eastAsiaTheme="minorEastAsia"/>
          <w:sz w:val="24"/>
          <w:szCs w:val="24"/>
          <w:lang w:bidi="ar"/>
        </w:rPr>
        <w:t>s</w:t>
      </w:r>
      <w:r>
        <w:rPr>
          <w:rFonts w:hint="default" w:ascii="Times New Roman" w:hAnsi="Times New Roman" w:eastAsiaTheme="minorEastAsia"/>
          <w:sz w:val="24"/>
          <w:szCs w:val="24"/>
          <w:lang w:bidi="ar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lang w:bidi="ar"/>
        </w:rPr>
        <w:t>after three-year</w:t>
      </w:r>
      <w:r>
        <w:rPr>
          <w:rFonts w:hint="default" w:ascii="Times New Roman" w:hAnsi="Times New Roman" w:eastAsiaTheme="minorEastAsia"/>
          <w:sz w:val="24"/>
          <w:szCs w:val="24"/>
          <w:lang w:bidi="ar"/>
        </w:rPr>
        <w:t xml:space="preserve"> straw returning</w:t>
      </w:r>
      <w:r>
        <w:rPr>
          <w:rFonts w:ascii="Times New Roman" w:hAnsi="Times New Roman" w:eastAsiaTheme="minorEastAsia"/>
          <w:sz w:val="24"/>
          <w:szCs w:val="24"/>
          <w:lang w:bidi="ar"/>
        </w:rPr>
        <w:t xml:space="preserve"> + </w:t>
      </w:r>
      <w:r>
        <w:rPr>
          <w:rFonts w:hint="default" w:ascii="Times New Roman" w:hAnsi="Times New Roman" w:eastAsiaTheme="minorEastAsia"/>
          <w:sz w:val="24"/>
          <w:szCs w:val="24"/>
          <w:vertAlign w:val="superscript"/>
          <w:lang w:bidi="ar"/>
        </w:rPr>
        <w:t>13</w:t>
      </w:r>
      <w:r>
        <w:rPr>
          <w:rFonts w:hint="default" w:ascii="Times New Roman" w:hAnsi="Times New Roman" w:eastAsiaTheme="minorEastAsia"/>
          <w:sz w:val="24"/>
          <w:szCs w:val="24"/>
          <w:lang w:bidi="ar"/>
        </w:rPr>
        <w:t>C</w:t>
      </w:r>
      <w:r>
        <w:rPr>
          <w:rFonts w:ascii="Times New Roman" w:hAnsi="Times New Roman" w:eastAsiaTheme="minorEastAsia"/>
          <w:sz w:val="24"/>
          <w:szCs w:val="24"/>
          <w:lang w:bidi="ar"/>
        </w:rPr>
        <w:t xml:space="preserve"> straw</w:t>
      </w:r>
      <w:r>
        <w:rPr>
          <w:rFonts w:hint="eastAsia" w:ascii="Times New Roman" w:hAnsi="Times New Roman"/>
          <w:sz w:val="24"/>
          <w:szCs w:val="24"/>
          <w:lang w:val="en-US" w:eastAsia="zh-CN" w:bidi="ar"/>
        </w:rPr>
        <w:t>;</w:t>
      </w:r>
      <w:r>
        <w:rPr>
          <w:rFonts w:ascii="Times New Roman" w:hAnsi="Times New Roman" w:eastAsiaTheme="minorEastAsia"/>
          <w:sz w:val="24"/>
          <w:szCs w:val="24"/>
          <w:lang w:bidi="ar"/>
        </w:rPr>
        <w:t xml:space="preserve"> </w:t>
      </w:r>
      <w:r>
        <w:rPr>
          <w:rFonts w:hint="default" w:ascii="Times New Roman" w:hAnsi="Times New Roman"/>
          <w:color w:val="000000"/>
          <w:sz w:val="24"/>
          <w:szCs w:val="24"/>
          <w:lang w:bidi="ar"/>
        </w:rPr>
        <w:t>HCKL</w:t>
      </w:r>
      <w:r>
        <w:rPr>
          <w:rFonts w:hint="eastAsia" w:ascii="Times New Roman" w:hAnsi="Times New Roman"/>
          <w:color w:val="000000"/>
          <w:sz w:val="24"/>
          <w:szCs w:val="24"/>
          <w:lang w:val="en-US" w:eastAsia="zh-CN" w:bidi="ar"/>
        </w:rPr>
        <w:t>,</w:t>
      </w:r>
      <w:r>
        <w:rPr>
          <w:rFonts w:ascii="Times New Roman" w:hAnsi="Times New Roman"/>
          <w:color w:val="000000"/>
          <w:sz w:val="24"/>
          <w:szCs w:val="24"/>
          <w:lang w:bidi="ar"/>
        </w:rPr>
        <w:t xml:space="preserve"> </w:t>
      </w:r>
      <w:r>
        <w:rPr>
          <w:rFonts w:hint="default" w:ascii="Times New Roman" w:hAnsi="Times New Roman" w:eastAsiaTheme="minorEastAsia"/>
          <w:sz w:val="24"/>
          <w:szCs w:val="24"/>
          <w:lang w:bidi="ar"/>
        </w:rPr>
        <w:t>high</w:t>
      </w:r>
      <w:r>
        <w:rPr>
          <w:rFonts w:ascii="Times New Roman" w:hAnsi="Times New Roman"/>
          <w:sz w:val="24"/>
          <w:szCs w:val="24"/>
          <w:lang w:bidi="ar"/>
        </w:rPr>
        <w:t xml:space="preserve"> </w:t>
      </w:r>
      <w:r>
        <w:rPr>
          <w:rFonts w:hint="default" w:ascii="Times New Roman" w:hAnsi="Times New Roman" w:eastAsiaTheme="minorEastAsia"/>
          <w:sz w:val="24"/>
          <w:szCs w:val="24"/>
          <w:lang w:bidi="ar"/>
        </w:rPr>
        <w:t>salinity soil</w:t>
      </w:r>
      <w:r>
        <w:rPr>
          <w:rFonts w:ascii="Times New Roman" w:hAnsi="Times New Roman" w:eastAsiaTheme="minorEastAsia"/>
          <w:sz w:val="24"/>
          <w:szCs w:val="24"/>
          <w:lang w:bidi="ar"/>
        </w:rPr>
        <w:t xml:space="preserve">s + </w:t>
      </w:r>
      <w:r>
        <w:rPr>
          <w:rFonts w:hint="default" w:ascii="Times New Roman" w:hAnsi="Times New Roman" w:eastAsiaTheme="minorEastAsia"/>
          <w:sz w:val="24"/>
          <w:szCs w:val="24"/>
          <w:vertAlign w:val="superscript"/>
          <w:lang w:bidi="ar"/>
        </w:rPr>
        <w:t>13</w:t>
      </w:r>
      <w:r>
        <w:rPr>
          <w:rFonts w:hint="default" w:ascii="Times New Roman" w:hAnsi="Times New Roman" w:eastAsiaTheme="minorEastAsia"/>
          <w:sz w:val="24"/>
          <w:szCs w:val="24"/>
          <w:lang w:bidi="ar"/>
        </w:rPr>
        <w:t>C</w:t>
      </w:r>
      <w:r>
        <w:rPr>
          <w:rFonts w:ascii="Times New Roman" w:hAnsi="Times New Roman" w:eastAsiaTheme="minorEastAsia"/>
          <w:sz w:val="24"/>
          <w:szCs w:val="24"/>
          <w:lang w:bidi="ar"/>
        </w:rPr>
        <w:t xml:space="preserve"> straw.</w:t>
      </w:r>
    </w:p>
    <w:p w14:paraId="78233152"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/>
        <w:autoSpaceDE/>
        <w:autoSpaceDN/>
        <w:bidi w:val="0"/>
        <w:adjustRightInd/>
        <w:snapToGrid/>
        <w:spacing w:line="360" w:lineRule="auto"/>
        <w:ind w:right="147"/>
        <w:jc w:val="both"/>
        <w:textAlignment w:val="auto"/>
        <w:rPr>
          <w:rFonts w:hint="default" w:ascii="Times New Roman" w:hAnsi="Times New Roman" w:cs="Times New Roman" w:eastAsiaTheme="minorEastAsia"/>
          <w:color w:val="auto"/>
          <w:sz w:val="20"/>
          <w:szCs w:val="20"/>
          <w:lang w:bidi="ar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lnNumType w:countBy="1" w:restart="continuous"/>
          <w:cols w:space="425" w:num="1"/>
          <w:docGrid w:type="lines" w:linePitch="312" w:charSpace="0"/>
        </w:sectPr>
      </w:pPr>
    </w:p>
    <w:p w14:paraId="6241F23B"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/>
        <w:autoSpaceDE/>
        <w:autoSpaceDN/>
        <w:bidi w:val="0"/>
        <w:adjustRightInd/>
        <w:snapToGrid/>
        <w:spacing w:line="360" w:lineRule="auto"/>
        <w:ind w:right="147"/>
        <w:jc w:val="both"/>
        <w:textAlignment w:val="auto"/>
        <w:rPr>
          <w:rFonts w:hint="eastAsia" w:ascii="Times New Roman" w:hAnsi="Times New Roman" w:cs="Times New Roman" w:eastAsiaTheme="minorEastAsia"/>
          <w:color w:val="auto"/>
          <w:sz w:val="20"/>
          <w:szCs w:val="20"/>
          <w:lang w:eastAsia="zh-CN" w:bidi="ar"/>
        </w:rPr>
      </w:pPr>
      <w:r>
        <w:rPr>
          <w:rFonts w:hint="eastAsia" w:ascii="Times New Roman" w:hAnsi="Times New Roman" w:cs="Times New Roman" w:eastAsiaTheme="minorEastAsia"/>
          <w:color w:val="auto"/>
          <w:sz w:val="20"/>
          <w:szCs w:val="20"/>
          <w:lang w:eastAsia="zh-CN" w:bidi="ar"/>
        </w:rPr>
        <w:drawing>
          <wp:inline distT="0" distB="0" distL="114300" distR="114300">
            <wp:extent cx="5271135" cy="4084955"/>
            <wp:effectExtent l="0" t="0" r="5715" b="10795"/>
            <wp:docPr id="8" name="图片 8" descr="Fig. 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Fig. S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408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8F11C7"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/>
        <w:autoSpaceDE/>
        <w:autoSpaceDN/>
        <w:bidi w:val="0"/>
        <w:adjustRightInd/>
        <w:snapToGrid/>
        <w:spacing w:line="360" w:lineRule="auto"/>
        <w:ind w:right="147"/>
        <w:jc w:val="both"/>
        <w:textAlignment w:val="auto"/>
        <w:rPr>
          <w:rFonts w:hint="eastAsia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Times New Roman" w:hAnsi="Times New Roman" w:cs="Times New Roman"/>
          <w:b/>
          <w:bCs/>
          <w:color w:val="auto"/>
          <w:sz w:val="24"/>
          <w:szCs w:val="24"/>
          <w:lang w:val="en-US" w:eastAsia="zh-CN"/>
        </w:rPr>
        <w:t xml:space="preserve">Fig. S2 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en-US" w:eastAsia="zh-CN"/>
        </w:rPr>
        <w:t xml:space="preserve">Correlation between </w:t>
      </w:r>
      <w:r>
        <w:rPr>
          <w:rFonts w:hint="eastAsia" w:ascii="Times New Roman" w:hAnsi="Times New Roman" w:cs="Times New Roman"/>
          <w:color w:val="auto"/>
          <w:kern w:val="0"/>
          <w:sz w:val="24"/>
          <w:szCs w:val="24"/>
          <w:lang w:bidi="ar"/>
        </w:rPr>
        <w:t>total soluble salt content</w:t>
      </w:r>
      <w:r>
        <w:rPr>
          <w:rFonts w:hint="eastAsia" w:ascii="Times New Roman" w:hAnsi="Times New Roman" w:cs="Times New Roman"/>
          <w:b w:val="0"/>
          <w:bCs w:val="0"/>
          <w:color w:val="auto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en-US" w:eastAsia="zh-CN"/>
        </w:rPr>
        <w:t>and microbial indicators (MBC content and extracellular enzyme activities).</w:t>
      </w:r>
      <w:r>
        <w:rPr>
          <w:rFonts w:hint="eastAsia" w:ascii="Times New Roman" w:hAnsi="Times New Roman" w:cs="Times New Roman"/>
          <w:b w:val="0"/>
          <w:bCs w:val="0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color w:val="auto"/>
          <w:sz w:val="24"/>
          <w:szCs w:val="24"/>
        </w:rPr>
        <w:t>TS</w:t>
      </w:r>
      <w:r>
        <w:rPr>
          <w:rFonts w:hint="eastAsia" w:ascii="Times New Roman" w:hAnsi="Times New Roman" w:eastAsia="宋体" w:cs="Times New Roman"/>
          <w:color w:val="auto"/>
          <w:kern w:val="0"/>
          <w:sz w:val="24"/>
          <w:szCs w:val="24"/>
          <w:lang w:val="en-US" w:eastAsia="zh-CN" w:bidi="ar"/>
        </w:rPr>
        <w:t>,</w:t>
      </w:r>
      <w:r>
        <w:rPr>
          <w:rFonts w:hint="eastAsia" w:ascii="Times New Roman" w:hAnsi="Times New Roman" w:eastAsia="宋体" w:cs="Times New Roman"/>
          <w:color w:val="auto"/>
          <w:kern w:val="0"/>
          <w:sz w:val="24"/>
          <w:szCs w:val="24"/>
          <w:lang w:bidi="ar"/>
        </w:rPr>
        <w:t xml:space="preserve"> </w:t>
      </w:r>
      <w:r>
        <w:rPr>
          <w:rFonts w:hint="eastAsia" w:ascii="Times New Roman" w:hAnsi="Times New Roman" w:cs="Times New Roman"/>
          <w:color w:val="auto"/>
          <w:kern w:val="0"/>
          <w:sz w:val="24"/>
          <w:szCs w:val="24"/>
          <w:lang w:bidi="ar"/>
        </w:rPr>
        <w:t>total soluble salt content</w:t>
      </w:r>
      <w:r>
        <w:rPr>
          <w:rFonts w:hint="eastAsia" w:ascii="Times New Roman" w:hAnsi="Times New Roman" w:eastAsia="宋体" w:cs="Times New Roman"/>
          <w:color w:val="auto"/>
          <w:kern w:val="0"/>
          <w:sz w:val="24"/>
          <w:szCs w:val="24"/>
          <w:lang w:bidi="ar"/>
        </w:rPr>
        <w:t>;</w:t>
      </w:r>
      <w:r>
        <w:rPr>
          <w:rFonts w:hint="eastAsia" w:ascii="Times New Roman" w:hAnsi="Times New Roman" w:cs="Times New Roman"/>
          <w:color w:val="auto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 w:ascii="Times New Roman" w:hAnsi="Times New Roman" w:cs="Times New Roman"/>
          <w:color w:val="auto"/>
          <w:sz w:val="24"/>
          <w:szCs w:val="24"/>
        </w:rPr>
        <w:t>MBC</w:t>
      </w:r>
      <w:r>
        <w:rPr>
          <w:rFonts w:hint="eastAsia" w:ascii="Times New Roman" w:hAnsi="Times New Roman" w:eastAsia="宋体" w:cs="Times New Roman"/>
          <w:color w:val="auto"/>
          <w:kern w:val="0"/>
          <w:sz w:val="24"/>
          <w:szCs w:val="24"/>
          <w:lang w:val="en-US" w:eastAsia="zh-CN" w:bidi="ar"/>
        </w:rPr>
        <w:t>,</w:t>
      </w:r>
      <w:r>
        <w:rPr>
          <w:rFonts w:hint="eastAsia" w:ascii="Times New Roman" w:hAnsi="Times New Roman" w:eastAsia="宋体" w:cs="Times New Roman"/>
          <w:color w:val="auto"/>
          <w:kern w:val="0"/>
          <w:sz w:val="24"/>
          <w:szCs w:val="24"/>
          <w:lang w:bidi="ar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microbial biomass </w:t>
      </w:r>
      <w:r>
        <w:rPr>
          <w:rFonts w:hint="eastAsia" w:ascii="Times New Roman" w:hAnsi="Times New Roman" w:cs="Times New Roman"/>
          <w:color w:val="auto"/>
          <w:sz w:val="24"/>
          <w:szCs w:val="24"/>
        </w:rPr>
        <w:t>carbon</w:t>
      </w:r>
      <w:r>
        <w:rPr>
          <w:rFonts w:hint="eastAsia" w:ascii="Times New Roman" w:hAnsi="Times New Roman" w:cs="Times New Roman"/>
          <w:color w:val="auto"/>
          <w:sz w:val="24"/>
          <w:szCs w:val="24"/>
          <w:lang w:val="en-US" w:eastAsia="zh-CN"/>
        </w:rPr>
        <w:t xml:space="preserve">; 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lang w:val="en-US" w:eastAsia="zh-CN" w:bidi="ar"/>
        </w:rPr>
        <w:t>AG</w:t>
      </w:r>
      <w:r>
        <w:rPr>
          <w:rFonts w:hint="eastAsia" w:ascii="Times New Roman" w:hAnsi="Times New Roman" w:eastAsia="宋体" w:cs="Times New Roman"/>
          <w:color w:val="auto"/>
          <w:kern w:val="0"/>
          <w:sz w:val="24"/>
          <w:szCs w:val="24"/>
          <w:lang w:val="en-US" w:eastAsia="zh-CN" w:bidi="ar"/>
        </w:rPr>
        <w:t>,</w:t>
      </w:r>
      <w:r>
        <w:rPr>
          <w:rFonts w:hint="eastAsia" w:ascii="Times New Roman" w:hAnsi="Times New Roman" w:eastAsia="宋体" w:cs="Times New Roman"/>
          <w:color w:val="auto"/>
          <w:kern w:val="0"/>
          <w:sz w:val="24"/>
          <w:szCs w:val="24"/>
          <w:lang w:bidi="ar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lang w:bidi="ar"/>
        </w:rPr>
        <w:t>α-1,4-glucosidase</w:t>
      </w:r>
      <w:r>
        <w:rPr>
          <w:rFonts w:hint="eastAsia" w:ascii="Times New Roman" w:hAnsi="Times New Roman" w:eastAsia="宋体" w:cs="Times New Roman"/>
          <w:color w:val="auto"/>
          <w:kern w:val="0"/>
          <w:sz w:val="24"/>
          <w:szCs w:val="24"/>
          <w:lang w:val="en-US" w:eastAsia="zh-CN" w:bidi="ar"/>
        </w:rPr>
        <w:t xml:space="preserve">; 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lang w:val="en-US" w:eastAsia="zh-CN" w:bidi="ar"/>
        </w:rPr>
        <w:t>BG</w:t>
      </w:r>
      <w:r>
        <w:rPr>
          <w:rFonts w:hint="eastAsia" w:ascii="Times New Roman" w:hAnsi="Times New Roman" w:eastAsia="宋体" w:cs="Times New Roman"/>
          <w:color w:val="auto"/>
          <w:kern w:val="0"/>
          <w:sz w:val="24"/>
          <w:szCs w:val="24"/>
          <w:lang w:val="en-US" w:eastAsia="zh-CN" w:bidi="ar"/>
        </w:rPr>
        <w:t>,</w:t>
      </w:r>
      <w:r>
        <w:rPr>
          <w:rFonts w:hint="eastAsia" w:ascii="Times New Roman" w:hAnsi="Times New Roman" w:eastAsia="宋体" w:cs="Times New Roman"/>
          <w:color w:val="auto"/>
          <w:kern w:val="0"/>
          <w:sz w:val="24"/>
          <w:szCs w:val="24"/>
          <w:lang w:bidi="ar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lang w:bidi="ar"/>
        </w:rPr>
        <w:t>β-1,4-glucosidase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lang w:val="en-US" w:eastAsia="zh-CN" w:bidi="ar"/>
        </w:rPr>
        <w:t>; BX</w:t>
      </w:r>
      <w:r>
        <w:rPr>
          <w:rFonts w:hint="eastAsia" w:ascii="Times New Roman" w:hAnsi="Times New Roman" w:eastAsia="宋体" w:cs="Times New Roman"/>
          <w:color w:val="auto"/>
          <w:kern w:val="0"/>
          <w:sz w:val="24"/>
          <w:szCs w:val="24"/>
          <w:lang w:val="en-US" w:eastAsia="zh-CN" w:bidi="ar"/>
        </w:rPr>
        <w:t>,</w:t>
      </w:r>
      <w:r>
        <w:rPr>
          <w:rFonts w:hint="eastAsia" w:ascii="Times New Roman" w:hAnsi="Times New Roman" w:eastAsia="宋体" w:cs="Times New Roman"/>
          <w:color w:val="auto"/>
          <w:kern w:val="0"/>
          <w:sz w:val="24"/>
          <w:szCs w:val="24"/>
          <w:lang w:bidi="ar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lang w:bidi="ar"/>
        </w:rPr>
        <w:t>β-1,4-xylosidase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lang w:val="en-US" w:eastAsia="zh-CN" w:bidi="ar"/>
        </w:rPr>
        <w:t>; CBH</w:t>
      </w:r>
      <w:r>
        <w:rPr>
          <w:rFonts w:hint="eastAsia" w:ascii="Times New Roman" w:hAnsi="Times New Roman" w:eastAsia="宋体" w:cs="Times New Roman"/>
          <w:color w:val="auto"/>
          <w:kern w:val="0"/>
          <w:sz w:val="24"/>
          <w:szCs w:val="24"/>
          <w:lang w:val="en-US" w:eastAsia="zh-CN" w:bidi="ar"/>
        </w:rPr>
        <w:t>,</w:t>
      </w:r>
      <w:r>
        <w:rPr>
          <w:rFonts w:hint="eastAsia" w:ascii="Times New Roman" w:hAnsi="Times New Roman" w:eastAsia="宋体" w:cs="Times New Roman"/>
          <w:color w:val="auto"/>
          <w:kern w:val="0"/>
          <w:sz w:val="24"/>
          <w:szCs w:val="24"/>
          <w:lang w:bidi="ar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lang w:bidi="ar"/>
        </w:rPr>
        <w:t>Cellobiohydrolase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lang w:val="en-US" w:eastAsia="zh-CN" w:bidi="ar"/>
        </w:rPr>
        <w:t>; NAG</w:t>
      </w:r>
      <w:r>
        <w:rPr>
          <w:rFonts w:hint="eastAsia" w:ascii="Times New Roman" w:hAnsi="Times New Roman" w:eastAsia="宋体" w:cs="Times New Roman"/>
          <w:color w:val="auto"/>
          <w:kern w:val="0"/>
          <w:sz w:val="24"/>
          <w:szCs w:val="24"/>
          <w:lang w:val="en-US" w:eastAsia="zh-CN" w:bidi="ar"/>
        </w:rPr>
        <w:t>,</w:t>
      </w:r>
      <w:r>
        <w:rPr>
          <w:rFonts w:hint="eastAsia" w:ascii="Times New Roman" w:hAnsi="Times New Roman" w:eastAsia="宋体" w:cs="Times New Roman"/>
          <w:color w:val="auto"/>
          <w:kern w:val="0"/>
          <w:sz w:val="24"/>
          <w:szCs w:val="24"/>
          <w:lang w:bidi="ar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lang w:bidi="ar"/>
        </w:rPr>
        <w:t>β-1,4-N-acetylglucosaminidase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lang w:val="en-US" w:eastAsia="zh-CN" w:bidi="ar"/>
        </w:rPr>
        <w:t>; AP</w:t>
      </w:r>
      <w:r>
        <w:rPr>
          <w:rFonts w:hint="eastAsia" w:ascii="Times New Roman" w:hAnsi="Times New Roman" w:eastAsia="宋体" w:cs="Times New Roman"/>
          <w:color w:val="auto"/>
          <w:kern w:val="0"/>
          <w:sz w:val="24"/>
          <w:szCs w:val="24"/>
          <w:lang w:val="en-US" w:eastAsia="zh-CN" w:bidi="ar"/>
        </w:rPr>
        <w:t>,</w:t>
      </w:r>
      <w:r>
        <w:rPr>
          <w:rFonts w:hint="eastAsia" w:ascii="Times New Roman" w:hAnsi="Times New Roman" w:eastAsia="宋体" w:cs="Times New Roman"/>
          <w:color w:val="auto"/>
          <w:kern w:val="0"/>
          <w:sz w:val="24"/>
          <w:szCs w:val="24"/>
          <w:lang w:bidi="ar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lang w:bidi="ar"/>
        </w:rPr>
        <w:t>Acid phosphatase</w:t>
      </w:r>
      <w:r>
        <w:rPr>
          <w:rFonts w:hint="eastAsia" w:ascii="Times New Roman" w:hAnsi="Times New Roman" w:cs="Times New Roman"/>
          <w:color w:val="auto"/>
          <w:kern w:val="0"/>
          <w:sz w:val="24"/>
          <w:szCs w:val="24"/>
          <w:lang w:val="en-US" w:eastAsia="zh-CN" w:bidi="ar"/>
        </w:rPr>
        <w:t xml:space="preserve">; 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highlight w:val="none"/>
          <w:lang w:bidi="ar"/>
        </w:rPr>
        <w:t>BG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: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highlight w:val="none"/>
          <w:lang w:bidi="ar"/>
        </w:rPr>
        <w:t>NAG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, m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highlight w:val="none"/>
          <w:lang w:bidi="ar"/>
        </w:rPr>
        <w:t>icrobial resource allocation shifts towards N-acquiring enzymes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;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highlight w:val="none"/>
          <w:lang w:bidi="ar"/>
        </w:rPr>
        <w:t xml:space="preserve"> BG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: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highlight w:val="none"/>
          <w:lang w:bidi="ar"/>
        </w:rPr>
        <w:t>AP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, m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highlight w:val="none"/>
          <w:lang w:bidi="ar"/>
        </w:rPr>
        <w:t xml:space="preserve">icrobial resource allocation shifts towards 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P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highlight w:val="none"/>
          <w:lang w:bidi="ar"/>
        </w:rPr>
        <w:t>-acquiring enzymes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.</w:t>
      </w:r>
    </w:p>
    <w:p w14:paraId="289C0278">
      <w:pPr>
        <w:rPr>
          <w:rFonts w:hint="default" w:ascii="Times New Roman" w:hAnsi="Times New Roman" w:cs="Times New Roman"/>
          <w:color w:val="auto"/>
          <w:sz w:val="24"/>
          <w:szCs w:val="24"/>
          <w:lang w:bidi="ar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lnNumType w:countBy="1" w:restart="continuous"/>
          <w:cols w:space="425" w:num="1"/>
          <w:docGrid w:type="lines" w:linePitch="312" w:charSpace="0"/>
        </w:sectPr>
      </w:pPr>
    </w:p>
    <w:p w14:paraId="468E6DB6"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/>
        <w:autoSpaceDE/>
        <w:autoSpaceDN/>
        <w:bidi w:val="0"/>
        <w:adjustRightInd/>
        <w:snapToGrid/>
        <w:spacing w:line="360" w:lineRule="auto"/>
        <w:ind w:right="147"/>
        <w:jc w:val="center"/>
        <w:textAlignment w:val="auto"/>
        <w:rPr>
          <w:rFonts w:hint="eastAsia" w:ascii="Times New Roman" w:hAnsi="Times New Roman" w:cs="Times New Roman" w:eastAsiaTheme="minorEastAsia"/>
          <w:color w:val="auto"/>
          <w:sz w:val="20"/>
          <w:szCs w:val="20"/>
          <w:lang w:val="en-US" w:eastAsia="zh-CN" w:bidi="ar"/>
        </w:rPr>
      </w:pPr>
      <w:r>
        <w:rPr>
          <w:rFonts w:hint="eastAsia" w:ascii="Times New Roman" w:hAnsi="Times New Roman" w:cs="Times New Roman" w:eastAsiaTheme="minorEastAsia"/>
          <w:color w:val="auto"/>
          <w:sz w:val="20"/>
          <w:szCs w:val="20"/>
          <w:lang w:val="en-US" w:eastAsia="zh-CN" w:bidi="ar"/>
        </w:rPr>
        <w:drawing>
          <wp:inline distT="0" distB="0" distL="114300" distR="114300">
            <wp:extent cx="3651250" cy="7397750"/>
            <wp:effectExtent l="0" t="0" r="6350" b="12700"/>
            <wp:docPr id="7" name="图片 7" descr="Fig. S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Fig. S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51250" cy="739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C69320"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/>
        <w:autoSpaceDE/>
        <w:autoSpaceDN/>
        <w:bidi w:val="0"/>
        <w:adjustRightInd/>
        <w:snapToGrid/>
        <w:spacing w:line="360" w:lineRule="auto"/>
        <w:ind w:right="147"/>
        <w:jc w:val="both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ar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lnNumType w:countBy="1" w:restart="continuous"/>
          <w:cols w:space="425" w:num="1"/>
          <w:docGrid w:type="lines" w:linePitch="312" w:charSpace="0"/>
        </w:sect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Fig. S</w:t>
      </w: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 xml:space="preserve">Correlation of soil physicochemical properties </w:t>
      </w:r>
      <w:bookmarkStart w:id="1" w:name="_GoBack"/>
      <w:r>
        <w:rPr>
          <w:rFonts w:ascii="Times New Roman" w:hAnsi="Times New Roman" w:cs="Times New Roman"/>
          <w:sz w:val="24"/>
          <w:szCs w:val="24"/>
          <w:highlight w:val="none"/>
        </w:rPr>
        <w:t>(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A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, 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B, and C</w:t>
      </w:r>
      <w:r>
        <w:rPr>
          <w:rFonts w:ascii="Times New Roman" w:hAnsi="Times New Roman" w:cs="Times New Roman"/>
          <w:sz w:val="24"/>
          <w:szCs w:val="24"/>
          <w:highlight w:val="none"/>
        </w:rPr>
        <w:t>)</w:t>
      </w:r>
      <w:r>
        <w:rPr>
          <w:rFonts w:hint="eastAsia" w:ascii="Times New Roman" w:hAnsi="Times New Roman" w:cs="Times New Roman"/>
          <w:sz w:val="24"/>
          <w:szCs w:val="24"/>
          <w:highlight w:val="none"/>
        </w:rPr>
        <w:t xml:space="preserve"> </w:t>
      </w:r>
      <w:r>
        <w:rPr>
          <w:rFonts w:ascii="Times New Roman" w:hAnsi="Times New Roman" w:cs="Times New Roman"/>
          <w:sz w:val="24"/>
          <w:szCs w:val="24"/>
          <w:highlight w:val="none"/>
        </w:rPr>
        <w:t>and microbiological indicators (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D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, 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E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, 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F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, 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G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, 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H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, 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 xml:space="preserve">I 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and 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J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) with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4"/>
          <w:highlight w:val="none"/>
          <w:lang w:bidi="ar"/>
        </w:rPr>
        <w:t>mic</w:t>
      </w:r>
      <w:bookmarkEnd w:id="1"/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4"/>
          <w:lang w:bidi="ar"/>
        </w:rPr>
        <w:t>robial carbon use efficiency (CUE)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hint="eastAsia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eastAsia="宋体" w:cs="Times New Roman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pH</w:t>
      </w:r>
      <w:r>
        <w:rPr>
          <w:rFonts w:hint="eastAsia" w:ascii="Times New Roman" w:hAnsi="Times New Roman" w:cs="Times New Roman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 xml:space="preserve">, </w:t>
      </w:r>
      <w:r>
        <w:rPr>
          <w:rFonts w:hint="default" w:ascii="Times New Roman" w:hAnsi="Times New Roman" w:eastAsia="宋体" w:cs="Times New Roman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 xml:space="preserve">soil:water = 1:2.5; </w:t>
      </w:r>
      <w:r>
        <w:rPr>
          <w:rFonts w:hint="eastAsia" w:ascii="Times New Roman" w:hAnsi="Times New Roman" w:cs="Times New Roman"/>
          <w:sz w:val="24"/>
          <w:szCs w:val="24"/>
        </w:rPr>
        <w:t>TS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ar"/>
        </w:rPr>
        <w:t>,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4"/>
          <w:lang w:bidi="ar"/>
        </w:rPr>
        <w:t xml:space="preserve"> </w:t>
      </w:r>
      <w:r>
        <w:rPr>
          <w:rFonts w:hint="eastAsia" w:ascii="Times New Roman" w:hAnsi="Times New Roman" w:cs="Times New Roman"/>
          <w:kern w:val="0"/>
          <w:sz w:val="24"/>
          <w:szCs w:val="24"/>
          <w:lang w:bidi="ar"/>
        </w:rPr>
        <w:t>total soluble salt content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4"/>
          <w:lang w:bidi="ar"/>
        </w:rPr>
        <w:t xml:space="preserve">;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ar"/>
        </w:rPr>
        <w:t xml:space="preserve">LOC,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4"/>
          <w:lang w:bidi="ar"/>
        </w:rPr>
        <w:t>l</w:t>
      </w:r>
      <w:r>
        <w:rPr>
          <w:rFonts w:ascii="Times New Roman" w:hAnsi="Times New Roman" w:eastAsia="宋体" w:cs="Times New Roman"/>
          <w:color w:val="000000"/>
          <w:kern w:val="0"/>
          <w:sz w:val="24"/>
          <w:szCs w:val="24"/>
          <w:lang w:bidi="ar"/>
        </w:rPr>
        <w:t>abile organic carbon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ar"/>
        </w:rPr>
        <w:t xml:space="preserve">; </w:t>
      </w:r>
      <w:r>
        <w:rPr>
          <w:rFonts w:hint="eastAsia" w:ascii="Times New Roman" w:hAnsi="Times New Roman" w:cs="Times New Roman"/>
          <w:sz w:val="24"/>
          <w:szCs w:val="24"/>
        </w:rPr>
        <w:t>MBC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ar"/>
        </w:rPr>
        <w:t>,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4"/>
          <w:lang w:bidi="ar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microbial biomass </w:t>
      </w:r>
      <w:r>
        <w:rPr>
          <w:rFonts w:hint="eastAsia" w:ascii="Times New Roman" w:hAnsi="Times New Roman" w:cs="Times New Roman"/>
          <w:sz w:val="24"/>
          <w:szCs w:val="24"/>
        </w:rPr>
        <w:t>carbon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; 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ar"/>
        </w:rPr>
        <w:t>AG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ar"/>
        </w:rPr>
        <w:t>,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4"/>
          <w:lang w:bidi="ar"/>
        </w:rPr>
        <w:t xml:space="preserve"> 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lang w:bidi="ar"/>
        </w:rPr>
        <w:t>α-1,4-glucosidase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ar"/>
        </w:rPr>
        <w:t xml:space="preserve">; 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ar"/>
        </w:rPr>
        <w:t>BG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ar"/>
        </w:rPr>
        <w:t>,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4"/>
          <w:lang w:bidi="ar"/>
        </w:rPr>
        <w:t xml:space="preserve"> 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lang w:bidi="ar"/>
        </w:rPr>
        <w:t>β-1,4-glucosidase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ar"/>
        </w:rPr>
        <w:t>; BX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ar"/>
        </w:rPr>
        <w:t>,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4"/>
          <w:lang w:bidi="ar"/>
        </w:rPr>
        <w:t xml:space="preserve"> 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lang w:bidi="ar"/>
        </w:rPr>
        <w:t>β-1,4-xylosidase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ar"/>
        </w:rPr>
        <w:t>; CBH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ar"/>
        </w:rPr>
        <w:t>,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4"/>
          <w:lang w:bidi="ar"/>
        </w:rPr>
        <w:t xml:space="preserve"> 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lang w:bidi="ar"/>
        </w:rPr>
        <w:t>Cellobiohydrolase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ar"/>
        </w:rPr>
        <w:t>; NAG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ar"/>
        </w:rPr>
        <w:t>,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4"/>
          <w:lang w:bidi="ar"/>
        </w:rPr>
        <w:t xml:space="preserve"> 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lang w:bidi="ar"/>
        </w:rPr>
        <w:t>β-1,4-N-acetylglucosaminidase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ar"/>
        </w:rPr>
        <w:t>; AP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ar"/>
        </w:rPr>
        <w:t>,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4"/>
          <w:lang w:bidi="ar"/>
        </w:rPr>
        <w:t xml:space="preserve"> 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lang w:bidi="ar"/>
        </w:rPr>
        <w:t>Acid phosphatase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ar"/>
        </w:rPr>
        <w:t>.</w:t>
      </w:r>
    </w:p>
    <w:p w14:paraId="474D0BBF"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/>
        <w:autoSpaceDE/>
        <w:autoSpaceDN/>
        <w:bidi w:val="0"/>
        <w:adjustRightInd/>
        <w:snapToGrid/>
        <w:spacing w:line="360" w:lineRule="auto"/>
        <w:ind w:right="147"/>
        <w:jc w:val="both"/>
        <w:textAlignment w:val="auto"/>
        <w:rPr>
          <w:rFonts w:hint="eastAsia" w:ascii="Times New Roman" w:hAnsi="Times New Roman" w:eastAsiaTheme="minorEastAsia"/>
          <w:sz w:val="24"/>
          <w:szCs w:val="24"/>
          <w:lang w:val="en-US" w:eastAsia="zh-CN" w:bidi="ar"/>
        </w:rPr>
      </w:pPr>
      <w:r>
        <w:rPr>
          <w:rFonts w:hint="eastAsia" w:ascii="Times New Roman" w:hAnsi="Times New Roman" w:eastAsiaTheme="minorEastAsia"/>
          <w:sz w:val="24"/>
          <w:szCs w:val="24"/>
          <w:lang w:val="en-US" w:eastAsia="zh-CN" w:bidi="ar"/>
        </w:rPr>
        <w:drawing>
          <wp:inline distT="0" distB="0" distL="114300" distR="114300">
            <wp:extent cx="5271135" cy="5436235"/>
            <wp:effectExtent l="0" t="0" r="5715" b="12065"/>
            <wp:docPr id="10" name="图片 10" descr="Fig. S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Fig. S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5436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AF2C97"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/>
        <w:autoSpaceDE/>
        <w:autoSpaceDN/>
        <w:bidi w:val="0"/>
        <w:adjustRightInd/>
        <w:snapToGrid/>
        <w:spacing w:line="360" w:lineRule="auto"/>
        <w:ind w:right="147"/>
        <w:jc w:val="both"/>
        <w:textAlignment w:val="auto"/>
        <w:rPr>
          <w:rFonts w:hint="default" w:ascii="Times New Roman" w:hAnsi="Times New Roman" w:eastAsiaTheme="minorEastAsia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Fig. S</w:t>
      </w: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Cs/>
          <w:color w:val="auto"/>
          <w:sz w:val="24"/>
          <w:szCs w:val="24"/>
        </w:rPr>
        <w:t xml:space="preserve">Soil extracellular enzyme activities in different soils after </w:t>
      </w:r>
      <w:r>
        <w:rPr>
          <w:rFonts w:hint="default" w:ascii="Times New Roman" w:hAnsi="Times New Roman" w:cs="Times New Roman"/>
          <w:bCs/>
          <w:color w:val="auto"/>
          <w:sz w:val="24"/>
          <w:szCs w:val="24"/>
          <w:lang w:val="en-US" w:eastAsia="zh-CN"/>
        </w:rPr>
        <w:t>2</w:t>
      </w:r>
      <w:r>
        <w:rPr>
          <w:rFonts w:hint="default" w:ascii="Times New Roman" w:hAnsi="Times New Roman" w:cs="Times New Roman"/>
          <w:bCs/>
          <w:color w:val="auto"/>
          <w:sz w:val="24"/>
          <w:szCs w:val="24"/>
        </w:rPr>
        <w:t>0</w:t>
      </w:r>
      <w:r>
        <w:rPr>
          <w:rFonts w:hint="default" w:ascii="Times New Roman" w:hAnsi="Times New Roman" w:cs="Times New Roman"/>
          <w:bCs/>
          <w:color w:val="auto"/>
          <w:sz w:val="24"/>
          <w:szCs w:val="24"/>
          <w:lang w:val="en-US" w:eastAsia="zh-CN"/>
        </w:rPr>
        <w:t>, 90</w:t>
      </w:r>
      <w:r>
        <w:rPr>
          <w:rFonts w:hint="default" w:ascii="Times New Roman" w:hAnsi="Times New Roman" w:cs="Times New Roman"/>
          <w:bCs/>
          <w:color w:val="auto"/>
          <w:sz w:val="24"/>
          <w:szCs w:val="24"/>
        </w:rPr>
        <w:t xml:space="preserve"> and 180 d</w:t>
      </w:r>
      <w:r>
        <w:rPr>
          <w:rFonts w:hint="eastAsia" w:ascii="Times New Roman" w:hAnsi="Times New Roman" w:cs="Times New Roman"/>
          <w:bCs/>
          <w:color w:val="auto"/>
          <w:sz w:val="24"/>
          <w:szCs w:val="24"/>
          <w:lang w:val="en-US" w:eastAsia="zh-CN"/>
        </w:rPr>
        <w:t>ays</w:t>
      </w:r>
      <w:r>
        <w:rPr>
          <w:rFonts w:hint="default" w:ascii="Times New Roman" w:hAnsi="Times New Roman" w:cs="Times New Roman"/>
          <w:bCs/>
          <w:color w:val="auto"/>
          <w:sz w:val="24"/>
          <w:szCs w:val="24"/>
        </w:rPr>
        <w:t xml:space="preserve"> of incubation. Letters in the same </w:t>
      </w:r>
      <w:r>
        <w:rPr>
          <w:rFonts w:hint="default" w:ascii="Times New Roman" w:hAnsi="Times New Roman" w:cs="Times New Roman"/>
          <w:bCs/>
          <w:color w:val="auto"/>
          <w:sz w:val="24"/>
          <w:szCs w:val="24"/>
          <w:lang w:val="en-US" w:eastAsia="zh-CN"/>
        </w:rPr>
        <w:t>row</w:t>
      </w:r>
      <w:r>
        <w:rPr>
          <w:rFonts w:hint="default" w:ascii="Times New Roman" w:hAnsi="Times New Roman" w:cs="Times New Roman"/>
          <w:bCs/>
          <w:color w:val="auto"/>
          <w:sz w:val="24"/>
          <w:szCs w:val="24"/>
        </w:rPr>
        <w:t xml:space="preserve"> for each sampling time denote significant differences (</w:t>
      </w:r>
      <w:r>
        <w:rPr>
          <w:rFonts w:hint="default" w:ascii="Times New Roman" w:hAnsi="Times New Roman" w:cs="Times New Roman"/>
          <w:bCs/>
          <w:i/>
          <w:iCs/>
          <w:color w:val="auto"/>
          <w:sz w:val="24"/>
          <w:szCs w:val="24"/>
        </w:rPr>
        <w:t xml:space="preserve">P </w:t>
      </w:r>
      <w:r>
        <w:rPr>
          <w:rFonts w:hint="default" w:ascii="Times New Roman" w:hAnsi="Times New Roman" w:cs="Times New Roman"/>
          <w:bCs/>
          <w:color w:val="auto"/>
          <w:sz w:val="24"/>
          <w:szCs w:val="24"/>
        </w:rPr>
        <w:t xml:space="preserve">&lt; 0.05) between different treatments (n = 3). </w:t>
      </w:r>
      <w:r>
        <w:rPr>
          <w:rFonts w:hint="default" w:ascii="Times New Roman" w:hAnsi="Times New Roman" w:cs="Times New Roman"/>
          <w:bCs/>
          <w:color w:val="auto"/>
          <w:sz w:val="24"/>
          <w:szCs w:val="24"/>
          <w:lang w:val="en-US" w:eastAsia="zh-CN"/>
        </w:rPr>
        <w:t>BG</w:t>
      </w:r>
      <w:r>
        <w:rPr>
          <w:rFonts w:hint="eastAsia" w:ascii="Times New Roman" w:hAnsi="Times New Roman" w:cs="Times New Roman"/>
          <w:bCs/>
          <w:color w:val="auto"/>
          <w:sz w:val="24"/>
          <w:szCs w:val="24"/>
          <w:lang w:val="en-US" w:eastAsia="zh-CN"/>
        </w:rPr>
        <w:t xml:space="preserve">, 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β-1,4-glucosidase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; NAG</w:t>
      </w:r>
      <w:r>
        <w:rPr>
          <w:rFonts w:hint="eastAsia" w:ascii="Times New Roman" w:hAnsi="Times New Roman" w:cs="Times New Roman"/>
          <w:bCs/>
          <w:color w:val="auto"/>
          <w:sz w:val="24"/>
          <w:szCs w:val="24"/>
          <w:lang w:val="en-US" w:eastAsia="zh-CN"/>
        </w:rPr>
        <w:t xml:space="preserve">, 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β-1,4-N-acetylglucosaminidase</w:t>
      </w:r>
      <w:r>
        <w:rPr>
          <w:rFonts w:hint="eastAsia" w:ascii="Times New Roman" w:hAnsi="Times New Roman" w:cs="Times New Roman"/>
          <w:color w:val="auto"/>
          <w:sz w:val="24"/>
          <w:szCs w:val="24"/>
          <w:lang w:val="en-US" w:eastAsia="zh-CN"/>
        </w:rPr>
        <w:t>;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  <w:szCs w:val="24"/>
          <w:lang w:bidi="ar"/>
        </w:rPr>
        <w:t>BG</w:t>
      </w:r>
      <w:r>
        <w:rPr>
          <w:rFonts w:hint="eastAsia" w:ascii="Times New Roman" w:hAnsi="Times New Roman" w:cs="Times New Roman"/>
          <w:bCs/>
          <w:color w:val="auto"/>
          <w:sz w:val="24"/>
          <w:szCs w:val="24"/>
          <w:lang w:val="en-US" w:eastAsia="zh-CN"/>
        </w:rPr>
        <w:t>:</w:t>
      </w:r>
      <w:r>
        <w:rPr>
          <w:rFonts w:hint="default" w:ascii="Times New Roman" w:hAnsi="Times New Roman" w:cs="Times New Roman"/>
          <w:color w:val="auto"/>
          <w:sz w:val="24"/>
          <w:szCs w:val="24"/>
          <w:lang w:bidi="ar"/>
        </w:rPr>
        <w:t>NAG</w:t>
      </w:r>
      <w:r>
        <w:rPr>
          <w:rFonts w:hint="eastAsia" w:ascii="Times New Roman" w:hAnsi="Times New Roman" w:cs="Times New Roman"/>
          <w:bCs/>
          <w:color w:val="auto"/>
          <w:sz w:val="24"/>
          <w:szCs w:val="24"/>
          <w:lang w:val="en-US" w:eastAsia="zh-CN"/>
        </w:rPr>
        <w:t xml:space="preserve">, </w:t>
      </w:r>
      <w:r>
        <w:rPr>
          <w:rFonts w:hint="default" w:ascii="Times New Roman" w:hAnsi="Times New Roman" w:cs="Times New Roman"/>
          <w:color w:val="auto"/>
          <w:sz w:val="24"/>
          <w:szCs w:val="24"/>
          <w:lang w:bidi="ar"/>
        </w:rPr>
        <w:t>is generally used to evaluate the nitrogen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 w:bidi="ar"/>
        </w:rPr>
        <w:t xml:space="preserve"> (</w:t>
      </w:r>
      <w:r>
        <w:rPr>
          <w:rFonts w:hint="default" w:ascii="Times New Roman" w:hAnsi="Times New Roman" w:cs="Times New Roman"/>
          <w:color w:val="auto"/>
          <w:sz w:val="24"/>
          <w:szCs w:val="24"/>
          <w:lang w:bidi="ar"/>
        </w:rPr>
        <w:t>N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 w:bidi="ar"/>
        </w:rPr>
        <w:t>)</w:t>
      </w:r>
      <w:r>
        <w:rPr>
          <w:rFonts w:hint="default" w:ascii="Times New Roman" w:hAnsi="Times New Roman" w:cs="Times New Roman"/>
          <w:color w:val="auto"/>
          <w:sz w:val="24"/>
          <w:szCs w:val="24"/>
          <w:lang w:bidi="ar"/>
        </w:rPr>
        <w:t xml:space="preserve"> restriction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 w:bidi="ar"/>
        </w:rPr>
        <w:t>;</w:t>
      </w:r>
      <w:r>
        <w:rPr>
          <w:rFonts w:hint="default" w:ascii="Times New Roman" w:hAnsi="Times New Roman" w:cs="Times New Roman"/>
          <w:color w:val="auto"/>
          <w:sz w:val="24"/>
          <w:szCs w:val="24"/>
          <w:lang w:bidi="ar"/>
        </w:rPr>
        <w:t xml:space="preserve"> BG</w:t>
      </w:r>
      <w:r>
        <w:rPr>
          <w:rFonts w:hint="eastAsia" w:ascii="Times New Roman" w:hAnsi="Times New Roman" w:cs="Times New Roman"/>
          <w:bCs/>
          <w:color w:val="auto"/>
          <w:sz w:val="24"/>
          <w:szCs w:val="24"/>
          <w:lang w:val="en-US" w:eastAsia="zh-CN"/>
        </w:rPr>
        <w:t>:</w:t>
      </w:r>
      <w:r>
        <w:rPr>
          <w:rFonts w:hint="default" w:ascii="Times New Roman" w:hAnsi="Times New Roman" w:cs="Times New Roman"/>
          <w:color w:val="auto"/>
          <w:sz w:val="24"/>
          <w:szCs w:val="24"/>
          <w:lang w:bidi="ar"/>
        </w:rPr>
        <w:t>AP</w:t>
      </w:r>
      <w:r>
        <w:rPr>
          <w:rFonts w:hint="eastAsia" w:ascii="Times New Roman" w:hAnsi="Times New Roman" w:cs="Times New Roman"/>
          <w:bCs/>
          <w:color w:val="auto"/>
          <w:sz w:val="24"/>
          <w:szCs w:val="24"/>
          <w:lang w:val="en-US" w:eastAsia="zh-CN"/>
        </w:rPr>
        <w:t xml:space="preserve">, </w:t>
      </w:r>
      <w:r>
        <w:rPr>
          <w:rFonts w:hint="default" w:ascii="Times New Roman" w:hAnsi="Times New Roman" w:cs="Times New Roman"/>
          <w:color w:val="auto"/>
          <w:sz w:val="24"/>
          <w:szCs w:val="24"/>
          <w:lang w:bidi="ar"/>
        </w:rPr>
        <w:t>is generally used to evaluate the phosphorus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 w:bidi="ar"/>
        </w:rPr>
        <w:t xml:space="preserve"> (</w:t>
      </w:r>
      <w:r>
        <w:rPr>
          <w:rFonts w:hint="default" w:ascii="Times New Roman" w:hAnsi="Times New Roman" w:cs="Times New Roman"/>
          <w:color w:val="auto"/>
          <w:sz w:val="24"/>
          <w:szCs w:val="24"/>
          <w:lang w:bidi="ar"/>
        </w:rPr>
        <w:t>P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 w:bidi="ar"/>
        </w:rPr>
        <w:t>)</w:t>
      </w:r>
      <w:r>
        <w:rPr>
          <w:rFonts w:hint="default" w:ascii="Times New Roman" w:hAnsi="Times New Roman" w:cs="Times New Roman"/>
          <w:color w:val="auto"/>
          <w:sz w:val="24"/>
          <w:szCs w:val="24"/>
          <w:lang w:bidi="ar"/>
        </w:rPr>
        <w:t xml:space="preserve"> restriction. </w:t>
      </w:r>
      <w:r>
        <w:rPr>
          <w:rFonts w:hint="default" w:ascii="Times New Roman" w:hAnsi="Times New Roman" w:cs="Times New Roman"/>
          <w:bCs/>
          <w:color w:val="auto"/>
          <w:sz w:val="24"/>
          <w:szCs w:val="24"/>
        </w:rPr>
        <w:t>LCK</w:t>
      </w:r>
      <w:r>
        <w:rPr>
          <w:rFonts w:hint="eastAsia" w:ascii="Times New Roman" w:hAnsi="Times New Roman" w:cs="Times New Roman"/>
          <w:bCs/>
          <w:color w:val="auto"/>
          <w:sz w:val="24"/>
          <w:szCs w:val="24"/>
          <w:lang w:val="en-US" w:eastAsia="zh-CN"/>
        </w:rPr>
        <w:t xml:space="preserve">, </w:t>
      </w:r>
      <w:r>
        <w:rPr>
          <w:rFonts w:hint="default" w:ascii="Times New Roman" w:hAnsi="Times New Roman" w:cs="Times New Roman"/>
          <w:bCs/>
          <w:color w:val="auto"/>
          <w:sz w:val="24"/>
          <w:szCs w:val="24"/>
        </w:rPr>
        <w:t>low-salinity soils; LS</w:t>
      </w:r>
      <w:r>
        <w:rPr>
          <w:rFonts w:hint="eastAsia" w:ascii="Times New Roman" w:hAnsi="Times New Roman" w:cs="Times New Roman"/>
          <w:bCs/>
          <w:color w:val="auto"/>
          <w:sz w:val="24"/>
          <w:szCs w:val="24"/>
          <w:lang w:val="en-US" w:eastAsia="zh-CN"/>
        </w:rPr>
        <w:t xml:space="preserve">, </w:t>
      </w:r>
      <w:r>
        <w:rPr>
          <w:rFonts w:hint="default" w:ascii="Times New Roman" w:hAnsi="Times New Roman" w:cs="Times New Roman"/>
          <w:bCs/>
          <w:color w:val="auto"/>
          <w:sz w:val="24"/>
          <w:szCs w:val="24"/>
        </w:rPr>
        <w:t>low-salinity soils after three-year straw returning; MCK</w:t>
      </w:r>
      <w:r>
        <w:rPr>
          <w:rFonts w:hint="eastAsia" w:ascii="Times New Roman" w:hAnsi="Times New Roman" w:cs="Times New Roman"/>
          <w:bCs/>
          <w:color w:val="auto"/>
          <w:sz w:val="24"/>
          <w:szCs w:val="24"/>
          <w:lang w:val="en-US" w:eastAsia="zh-CN"/>
        </w:rPr>
        <w:t xml:space="preserve">, </w:t>
      </w:r>
      <w:r>
        <w:rPr>
          <w:rFonts w:hint="default" w:ascii="Times New Roman" w:hAnsi="Times New Roman" w:cs="Times New Roman"/>
          <w:bCs/>
          <w:color w:val="auto"/>
          <w:sz w:val="24"/>
          <w:szCs w:val="24"/>
        </w:rPr>
        <w:t>medium-salinity soils; MS</w:t>
      </w:r>
      <w:r>
        <w:rPr>
          <w:rFonts w:hint="eastAsia" w:ascii="Times New Roman" w:hAnsi="Times New Roman" w:cs="Times New Roman"/>
          <w:bCs/>
          <w:color w:val="auto"/>
          <w:sz w:val="24"/>
          <w:szCs w:val="24"/>
          <w:lang w:val="en-US" w:eastAsia="zh-CN"/>
        </w:rPr>
        <w:t xml:space="preserve">, </w:t>
      </w:r>
      <w:r>
        <w:rPr>
          <w:rFonts w:hint="default" w:ascii="Times New Roman" w:hAnsi="Times New Roman" w:cs="Times New Roman"/>
          <w:bCs/>
          <w:color w:val="auto"/>
          <w:sz w:val="24"/>
          <w:szCs w:val="24"/>
        </w:rPr>
        <w:t>medium-salinity soils after three-year straw returning; HCK</w:t>
      </w:r>
      <w:r>
        <w:rPr>
          <w:rFonts w:hint="eastAsia" w:ascii="Times New Roman" w:hAnsi="Times New Roman" w:cs="Times New Roman"/>
          <w:bCs/>
          <w:color w:val="auto"/>
          <w:sz w:val="24"/>
          <w:szCs w:val="24"/>
          <w:lang w:val="en-US" w:eastAsia="zh-CN"/>
        </w:rPr>
        <w:t xml:space="preserve">, </w:t>
      </w:r>
      <w:r>
        <w:rPr>
          <w:rFonts w:hint="default" w:ascii="Times New Roman" w:hAnsi="Times New Roman" w:cs="Times New Roman"/>
          <w:bCs/>
          <w:color w:val="auto"/>
          <w:sz w:val="24"/>
          <w:szCs w:val="24"/>
        </w:rPr>
        <w:t>high-salinity soils</w:t>
      </w:r>
      <w:r>
        <w:rPr>
          <w:rFonts w:hint="eastAsia" w:ascii="Times New Roman" w:hAnsi="Times New Roman" w:cs="Times New Roman"/>
          <w:bCs/>
          <w:color w:val="auto"/>
          <w:sz w:val="24"/>
          <w:szCs w:val="24"/>
          <w:lang w:val="en-US" w:eastAsia="zh-CN"/>
        </w:rPr>
        <w:t xml:space="preserve">; </w:t>
      </w:r>
      <w:r>
        <w:rPr>
          <w:rFonts w:hint="default" w:ascii="Times New Roman" w:hAnsi="Times New Roman" w:cs="Times New Roman"/>
          <w:color w:val="auto"/>
          <w:sz w:val="24"/>
          <w:szCs w:val="24"/>
          <w:lang w:bidi="ar"/>
        </w:rPr>
        <w:t>LCKL</w:t>
      </w:r>
      <w:r>
        <w:rPr>
          <w:rFonts w:hint="eastAsia" w:ascii="Times New Roman" w:hAnsi="Times New Roman" w:cs="Times New Roman"/>
          <w:bCs/>
          <w:color w:val="auto"/>
          <w:sz w:val="24"/>
          <w:szCs w:val="24"/>
          <w:lang w:val="en-US" w:eastAsia="zh-CN"/>
        </w:rPr>
        <w:t xml:space="preserve">, 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  <w:lang w:bidi="ar"/>
        </w:rPr>
        <w:t>low</w:t>
      </w:r>
      <w:r>
        <w:rPr>
          <w:rFonts w:hint="default" w:ascii="Times New Roman" w:hAnsi="Times New Roman" w:cs="Times New Roman"/>
          <w:color w:val="auto"/>
          <w:sz w:val="24"/>
          <w:szCs w:val="24"/>
          <w:lang w:bidi="ar"/>
        </w:rPr>
        <w:t xml:space="preserve"> 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  <w:lang w:bidi="ar"/>
        </w:rPr>
        <w:t xml:space="preserve">salinity soils + 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  <w:vertAlign w:val="superscript"/>
          <w:lang w:bidi="ar"/>
        </w:rPr>
        <w:t>13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  <w:lang w:bidi="ar"/>
        </w:rPr>
        <w:t>C straw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  <w:lang w:val="en-US" w:eastAsia="zh-CN" w:bidi="ar"/>
        </w:rPr>
        <w:t>;</w:t>
      </w:r>
      <w:r>
        <w:rPr>
          <w:rFonts w:hint="default" w:ascii="Times New Roman" w:hAnsi="Times New Roman" w:cs="Times New Roman"/>
          <w:color w:val="auto"/>
          <w:sz w:val="24"/>
          <w:szCs w:val="24"/>
          <w:lang w:bidi="ar"/>
        </w:rPr>
        <w:t xml:space="preserve"> LSL</w:t>
      </w:r>
      <w:r>
        <w:rPr>
          <w:rFonts w:hint="eastAsia" w:ascii="Times New Roman" w:hAnsi="Times New Roman" w:cs="Times New Roman"/>
          <w:bCs/>
          <w:color w:val="auto"/>
          <w:sz w:val="24"/>
          <w:szCs w:val="24"/>
          <w:lang w:val="en-US" w:eastAsia="zh-CN"/>
        </w:rPr>
        <w:t xml:space="preserve">, 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  <w:lang w:bidi="ar"/>
        </w:rPr>
        <w:t>low</w:t>
      </w:r>
      <w:r>
        <w:rPr>
          <w:rFonts w:hint="default" w:ascii="Times New Roman" w:hAnsi="Times New Roman" w:cs="Times New Roman"/>
          <w:color w:val="auto"/>
          <w:sz w:val="24"/>
          <w:szCs w:val="24"/>
          <w:lang w:bidi="ar"/>
        </w:rPr>
        <w:t xml:space="preserve"> 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  <w:lang w:bidi="ar"/>
        </w:rPr>
        <w:t xml:space="preserve">salinity soils after three-year straw returning + 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  <w:vertAlign w:val="superscript"/>
          <w:lang w:bidi="ar"/>
        </w:rPr>
        <w:t>13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  <w:lang w:bidi="ar"/>
        </w:rPr>
        <w:t>C straw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  <w:lang w:val="en-US" w:eastAsia="zh-CN" w:bidi="ar"/>
        </w:rPr>
        <w:t>;</w:t>
      </w:r>
      <w:r>
        <w:rPr>
          <w:rFonts w:hint="default" w:ascii="Times New Roman" w:hAnsi="Times New Roman" w:cs="Times New Roman"/>
          <w:color w:val="auto"/>
          <w:sz w:val="24"/>
          <w:szCs w:val="24"/>
          <w:lang w:bidi="ar"/>
        </w:rPr>
        <w:t xml:space="preserve"> MCKL</w:t>
      </w:r>
      <w:r>
        <w:rPr>
          <w:rFonts w:hint="eastAsia" w:ascii="Times New Roman" w:hAnsi="Times New Roman" w:cs="Times New Roman"/>
          <w:bCs/>
          <w:color w:val="auto"/>
          <w:sz w:val="24"/>
          <w:szCs w:val="24"/>
          <w:lang w:val="en-US" w:eastAsia="zh-CN"/>
        </w:rPr>
        <w:t xml:space="preserve">, 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  <w:lang w:bidi="ar"/>
        </w:rPr>
        <w:t>medium</w:t>
      </w:r>
      <w:r>
        <w:rPr>
          <w:rFonts w:hint="default" w:ascii="Times New Roman" w:hAnsi="Times New Roman" w:cs="Times New Roman"/>
          <w:color w:val="auto"/>
          <w:sz w:val="24"/>
          <w:szCs w:val="24"/>
          <w:lang w:bidi="ar"/>
        </w:rPr>
        <w:t xml:space="preserve"> 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  <w:lang w:bidi="ar"/>
        </w:rPr>
        <w:t xml:space="preserve">salinity soils + 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  <w:vertAlign w:val="superscript"/>
          <w:lang w:bidi="ar"/>
        </w:rPr>
        <w:t>13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  <w:lang w:bidi="ar"/>
        </w:rPr>
        <w:t>C straw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  <w:lang w:val="en-US" w:eastAsia="zh-CN" w:bidi="ar"/>
        </w:rPr>
        <w:t>;</w:t>
      </w:r>
      <w:r>
        <w:rPr>
          <w:rFonts w:hint="default" w:ascii="Times New Roman" w:hAnsi="Times New Roman" w:cs="Times New Roman"/>
          <w:color w:val="auto"/>
          <w:sz w:val="24"/>
          <w:szCs w:val="24"/>
          <w:lang w:bidi="ar"/>
        </w:rPr>
        <w:t xml:space="preserve"> MSL</w:t>
      </w:r>
      <w:r>
        <w:rPr>
          <w:rFonts w:hint="eastAsia" w:ascii="Times New Roman" w:hAnsi="Times New Roman" w:cs="Times New Roman"/>
          <w:bCs/>
          <w:color w:val="auto"/>
          <w:sz w:val="24"/>
          <w:szCs w:val="24"/>
          <w:lang w:val="en-US" w:eastAsia="zh-CN"/>
        </w:rPr>
        <w:t xml:space="preserve">, 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  <w:lang w:bidi="ar"/>
        </w:rPr>
        <w:t>medium</w:t>
      </w:r>
      <w:r>
        <w:rPr>
          <w:rFonts w:hint="default" w:ascii="Times New Roman" w:hAnsi="Times New Roman" w:cs="Times New Roman"/>
          <w:color w:val="auto"/>
          <w:sz w:val="24"/>
          <w:szCs w:val="24"/>
          <w:lang w:bidi="ar"/>
        </w:rPr>
        <w:t xml:space="preserve"> 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  <w:lang w:bidi="ar"/>
        </w:rPr>
        <w:t xml:space="preserve">salinity soils after three-year straw returning + 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  <w:vertAlign w:val="superscript"/>
          <w:lang w:bidi="ar"/>
        </w:rPr>
        <w:t>13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  <w:lang w:bidi="ar"/>
        </w:rPr>
        <w:t>C straw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  <w:lang w:val="en-US" w:eastAsia="zh-CN" w:bidi="ar"/>
        </w:rPr>
        <w:t>;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  <w:lang w:bidi="ar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  <w:szCs w:val="24"/>
          <w:lang w:bidi="ar"/>
        </w:rPr>
        <w:t>HCKL</w:t>
      </w:r>
      <w:r>
        <w:rPr>
          <w:rFonts w:hint="eastAsia" w:ascii="Times New Roman" w:hAnsi="Times New Roman" w:cs="Times New Roman"/>
          <w:bCs/>
          <w:color w:val="auto"/>
          <w:sz w:val="24"/>
          <w:szCs w:val="24"/>
          <w:lang w:val="en-US" w:eastAsia="zh-CN"/>
        </w:rPr>
        <w:t xml:space="preserve">, 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  <w:lang w:bidi="ar"/>
        </w:rPr>
        <w:t>high</w:t>
      </w:r>
      <w:r>
        <w:rPr>
          <w:rFonts w:hint="default" w:ascii="Times New Roman" w:hAnsi="Times New Roman" w:cs="Times New Roman"/>
          <w:color w:val="auto"/>
          <w:sz w:val="24"/>
          <w:szCs w:val="24"/>
          <w:lang w:bidi="ar"/>
        </w:rPr>
        <w:t xml:space="preserve"> 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  <w:lang w:bidi="ar"/>
        </w:rPr>
        <w:t xml:space="preserve">salinity soils + 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  <w:vertAlign w:val="superscript"/>
          <w:lang w:bidi="ar"/>
        </w:rPr>
        <w:t>13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  <w:lang w:bidi="ar"/>
        </w:rPr>
        <w:t>C straw.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lnNumType w:countBy="1" w:restart="continuous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Arial Unicode MS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doNotDisplayPageBoundaries w:val="1"/>
  <w:displayBackgroundShape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FB1057"/>
    <w:rsid w:val="03FF0371"/>
    <w:rsid w:val="056F4631"/>
    <w:rsid w:val="074A1D85"/>
    <w:rsid w:val="07F73EBD"/>
    <w:rsid w:val="08BD0334"/>
    <w:rsid w:val="09270452"/>
    <w:rsid w:val="0B8C4068"/>
    <w:rsid w:val="0C8A3A6C"/>
    <w:rsid w:val="0CF44E35"/>
    <w:rsid w:val="0D8F2854"/>
    <w:rsid w:val="0E1E20ED"/>
    <w:rsid w:val="0E756608"/>
    <w:rsid w:val="101E0C87"/>
    <w:rsid w:val="134655A4"/>
    <w:rsid w:val="13C56C6A"/>
    <w:rsid w:val="158A3458"/>
    <w:rsid w:val="159A53A0"/>
    <w:rsid w:val="15AF5EEF"/>
    <w:rsid w:val="17694DE3"/>
    <w:rsid w:val="17F83137"/>
    <w:rsid w:val="18E444EC"/>
    <w:rsid w:val="1966330A"/>
    <w:rsid w:val="1AC87051"/>
    <w:rsid w:val="1ADA2FC8"/>
    <w:rsid w:val="1AF5354A"/>
    <w:rsid w:val="1B024FE4"/>
    <w:rsid w:val="1B4668DD"/>
    <w:rsid w:val="1EB74E2B"/>
    <w:rsid w:val="200F7270"/>
    <w:rsid w:val="203E7B55"/>
    <w:rsid w:val="207E0DF5"/>
    <w:rsid w:val="213C5D00"/>
    <w:rsid w:val="216B10A7"/>
    <w:rsid w:val="21FD6018"/>
    <w:rsid w:val="22345907"/>
    <w:rsid w:val="22F610D4"/>
    <w:rsid w:val="26A050C5"/>
    <w:rsid w:val="26BF361B"/>
    <w:rsid w:val="26D66D39"/>
    <w:rsid w:val="27C9373B"/>
    <w:rsid w:val="28CA01D8"/>
    <w:rsid w:val="2A5E27DC"/>
    <w:rsid w:val="2A98137D"/>
    <w:rsid w:val="2C0C77CA"/>
    <w:rsid w:val="2F714E2E"/>
    <w:rsid w:val="323A4797"/>
    <w:rsid w:val="32713489"/>
    <w:rsid w:val="37033E9F"/>
    <w:rsid w:val="39A30504"/>
    <w:rsid w:val="3B670C67"/>
    <w:rsid w:val="3CBE5F6D"/>
    <w:rsid w:val="3D566086"/>
    <w:rsid w:val="3EA13331"/>
    <w:rsid w:val="3F79605C"/>
    <w:rsid w:val="42E14644"/>
    <w:rsid w:val="442347E8"/>
    <w:rsid w:val="452D3B70"/>
    <w:rsid w:val="46BC25C5"/>
    <w:rsid w:val="46C7269E"/>
    <w:rsid w:val="47737A5B"/>
    <w:rsid w:val="47DE73A4"/>
    <w:rsid w:val="48506DCE"/>
    <w:rsid w:val="48624013"/>
    <w:rsid w:val="49111197"/>
    <w:rsid w:val="49DE5B2D"/>
    <w:rsid w:val="4C653BF0"/>
    <w:rsid w:val="4C7402D7"/>
    <w:rsid w:val="4F543C96"/>
    <w:rsid w:val="4FD23C92"/>
    <w:rsid w:val="50454464"/>
    <w:rsid w:val="50B12C64"/>
    <w:rsid w:val="512D239E"/>
    <w:rsid w:val="52C345AB"/>
    <w:rsid w:val="53C438F2"/>
    <w:rsid w:val="570D55B0"/>
    <w:rsid w:val="59C37B7F"/>
    <w:rsid w:val="5A11710C"/>
    <w:rsid w:val="5BCC292C"/>
    <w:rsid w:val="5D5B103C"/>
    <w:rsid w:val="5ED846F5"/>
    <w:rsid w:val="611E2F26"/>
    <w:rsid w:val="64C8771A"/>
    <w:rsid w:val="66AA6AC5"/>
    <w:rsid w:val="672E57FA"/>
    <w:rsid w:val="685E5C6B"/>
    <w:rsid w:val="68C270C6"/>
    <w:rsid w:val="68DE6DAC"/>
    <w:rsid w:val="6A116A1B"/>
    <w:rsid w:val="6AA77D9E"/>
    <w:rsid w:val="6AE40DB3"/>
    <w:rsid w:val="6BD44496"/>
    <w:rsid w:val="6D470090"/>
    <w:rsid w:val="6ECE341F"/>
    <w:rsid w:val="6F082DD5"/>
    <w:rsid w:val="6F274027"/>
    <w:rsid w:val="6FA83C70"/>
    <w:rsid w:val="727F72AD"/>
    <w:rsid w:val="732D105C"/>
    <w:rsid w:val="749F1AE5"/>
    <w:rsid w:val="750202C6"/>
    <w:rsid w:val="753C5BE5"/>
    <w:rsid w:val="75E809F9"/>
    <w:rsid w:val="75F71914"/>
    <w:rsid w:val="7A780E3C"/>
    <w:rsid w:val="7C4274CE"/>
    <w:rsid w:val="7C7D04B4"/>
    <w:rsid w:val="7DB57B40"/>
    <w:rsid w:val="7EEA4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Times New Roman"/>
      <w:kern w:val="0"/>
      <w:sz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tiff"/><Relationship Id="rId8" Type="http://schemas.openxmlformats.org/officeDocument/2006/relationships/image" Target="media/image4.tiff"/><Relationship Id="rId7" Type="http://schemas.openxmlformats.org/officeDocument/2006/relationships/image" Target="media/image3.tiff"/><Relationship Id="rId6" Type="http://schemas.openxmlformats.org/officeDocument/2006/relationships/image" Target="media/image2.tiff"/><Relationship Id="rId5" Type="http://schemas.openxmlformats.org/officeDocument/2006/relationships/image" Target="media/image1.w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628</Words>
  <Characters>3360</Characters>
  <Lines>0</Lines>
  <Paragraphs>0</Paragraphs>
  <TotalTime>15</TotalTime>
  <ScaleCrop>false</ScaleCrop>
  <LinksUpToDate>false</LinksUpToDate>
  <CharactersWithSpaces>3615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2025-06-06T02:17:00Z</dcterms:created>
  <dc:creator>Xinbing Tong</dc:creator>
  <cp:lastModifiedBy>wanghui</cp:lastModifiedBy>
  <dcterms:modified xsi:type="dcterms:W3CDTF">2026-07-30T07:28:25Z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eyJoZGlkIjoiZTA2MmZkOGVmNTczMTI4NjQ4NDE5NDZjMTM4ZmM1MDEiLCJ1c2VySWQiOiI0MTIzMDczMzIifQ==</vt:lpwstr>
  </property>
  <property fmtid="{D5CDD505-2E9C-101B-9397-08002B2CF9AE}" pid="4" name="ICV">
    <vt:lpwstr>DCB71BCEE4F440379D4B2450C148AF46_13</vt:lpwstr>
  </property>
</Properties>
</file>