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53BB3" w14:textId="1D879858" w:rsidR="00DE35DF" w:rsidRPr="007100B7" w:rsidRDefault="00DE35DF" w:rsidP="00DE35DF">
      <w:pPr>
        <w:adjustRightInd w:val="0"/>
        <w:snapToGrid w:val="0"/>
        <w:spacing w:line="480" w:lineRule="auto"/>
        <w:rPr>
          <w:rFonts w:ascii="Times New Roman" w:eastAsia="宋体" w:hAnsi="Times New Roman" w:cs="Times New Roman"/>
          <w:b/>
          <w:bCs/>
          <w:i/>
          <w:sz w:val="24"/>
          <w:szCs w:val="24"/>
        </w:rPr>
      </w:pPr>
      <w:r w:rsidRPr="007100B7">
        <w:rPr>
          <w:rFonts w:ascii="Times New Roman" w:eastAsia="宋体" w:hAnsi="Times New Roman" w:cs="Times New Roman"/>
          <w:b/>
          <w:bCs/>
          <w:i/>
          <w:sz w:val="24"/>
          <w:szCs w:val="24"/>
        </w:rPr>
        <w:t>DNA extraction and metagenomic sequencing</w:t>
      </w:r>
    </w:p>
    <w:p w14:paraId="17C0B40F" w14:textId="77777777" w:rsidR="00A95F3B" w:rsidRPr="00A16D2E" w:rsidRDefault="00A95F3B" w:rsidP="00BB7CB1">
      <w:pPr>
        <w:adjustRightInd w:val="0"/>
        <w:snapToGrid w:val="0"/>
        <w:spacing w:line="480" w:lineRule="auto"/>
        <w:jc w:val="both"/>
        <w:rPr>
          <w:rFonts w:ascii="Times New Roman" w:eastAsia="宋体" w:hAnsi="Times New Roman" w:cs="Times New Roman"/>
          <w:sz w:val="24"/>
          <w:szCs w:val="24"/>
        </w:rPr>
      </w:pPr>
      <w:r w:rsidRPr="00A16D2E">
        <w:rPr>
          <w:rFonts w:ascii="Times New Roman" w:eastAsia="宋体" w:hAnsi="Times New Roman" w:cs="Times New Roman" w:hint="eastAsia"/>
          <w:sz w:val="24"/>
          <w:szCs w:val="24"/>
        </w:rPr>
        <w:t xml:space="preserve">DNA extraction from rhizosphere and bulk soil samples was carried out using the </w:t>
      </w:r>
      <w:proofErr w:type="spellStart"/>
      <w:r w:rsidRPr="00A16D2E">
        <w:rPr>
          <w:rFonts w:ascii="Times New Roman" w:eastAsia="宋体" w:hAnsi="Times New Roman" w:cs="Times New Roman" w:hint="eastAsia"/>
          <w:sz w:val="24"/>
          <w:szCs w:val="24"/>
        </w:rPr>
        <w:t>MagPure</w:t>
      </w:r>
      <w:proofErr w:type="spellEnd"/>
      <w:r w:rsidRPr="00A16D2E">
        <w:rPr>
          <w:rFonts w:ascii="Times New Roman" w:eastAsia="宋体" w:hAnsi="Times New Roman" w:cs="Times New Roman" w:hint="eastAsia"/>
          <w:sz w:val="24"/>
          <w:szCs w:val="24"/>
        </w:rPr>
        <w:t xml:space="preserve"> Soil DNA KF Kit (Magen, China) according to the manufacturer instructions. DNA content and purity were assessed by TBS-380 (Turner </w:t>
      </w:r>
      <w:proofErr w:type="spellStart"/>
      <w:r w:rsidRPr="00A16D2E">
        <w:rPr>
          <w:rFonts w:ascii="Times New Roman" w:eastAsia="宋体" w:hAnsi="Times New Roman" w:cs="Times New Roman" w:hint="eastAsia"/>
          <w:sz w:val="24"/>
          <w:szCs w:val="24"/>
        </w:rPr>
        <w:t>BioSystems</w:t>
      </w:r>
      <w:proofErr w:type="spellEnd"/>
      <w:r w:rsidRPr="00A16D2E">
        <w:rPr>
          <w:rFonts w:ascii="Times New Roman" w:eastAsia="宋体" w:hAnsi="Times New Roman" w:cs="Times New Roman" w:hint="eastAsia"/>
          <w:sz w:val="24"/>
          <w:szCs w:val="24"/>
        </w:rPr>
        <w:t>, USA) and NanoDrop2000 (</w:t>
      </w:r>
      <w:proofErr w:type="spellStart"/>
      <w:r w:rsidRPr="00A16D2E">
        <w:rPr>
          <w:rFonts w:ascii="Times New Roman" w:eastAsia="宋体" w:hAnsi="Times New Roman" w:cs="Times New Roman" w:hint="eastAsia"/>
          <w:sz w:val="24"/>
          <w:szCs w:val="24"/>
        </w:rPr>
        <w:t>Thermo</w:t>
      </w:r>
      <w:proofErr w:type="spellEnd"/>
      <w:r w:rsidRPr="00A16D2E">
        <w:rPr>
          <w:rFonts w:ascii="Times New Roman" w:eastAsia="宋体" w:hAnsi="Times New Roman" w:cs="Times New Roman" w:hint="eastAsia"/>
          <w:sz w:val="24"/>
          <w:szCs w:val="24"/>
        </w:rPr>
        <w:t xml:space="preserve"> Fisher Scientific, USA), and integrity was verified by 1% agarose gel electrophoresis. The extracted DNA was then fragmented with Covaris S220 (Covaris, USA), and fragments of approximately 400 bp were selected. A paired-end library was constructed using the </w:t>
      </w:r>
      <w:proofErr w:type="spellStart"/>
      <w:r w:rsidRPr="00A16D2E">
        <w:rPr>
          <w:rFonts w:ascii="Times New Roman" w:eastAsia="宋体" w:hAnsi="Times New Roman" w:cs="Times New Roman" w:hint="eastAsia"/>
          <w:sz w:val="24"/>
          <w:szCs w:val="24"/>
        </w:rPr>
        <w:t>TruSeq</w:t>
      </w:r>
      <w:proofErr w:type="spellEnd"/>
      <w:r w:rsidRPr="00A16D2E">
        <w:rPr>
          <w:rFonts w:ascii="Times New Roman" w:eastAsia="宋体" w:hAnsi="Times New Roman" w:cs="Times New Roman" w:hint="eastAsia"/>
          <w:sz w:val="24"/>
          <w:szCs w:val="24"/>
        </w:rPr>
        <w:t xml:space="preserve"> Nano DNA LT Sample Preparation Kit (Illumina, USA).</w:t>
      </w:r>
    </w:p>
    <w:p w14:paraId="56C873C5" w14:textId="77777777" w:rsidR="00A95F3B" w:rsidRPr="00A16D2E" w:rsidRDefault="00A95F3B" w:rsidP="00BB7CB1">
      <w:pPr>
        <w:adjustRightInd w:val="0"/>
        <w:snapToGrid w:val="0"/>
        <w:spacing w:line="480" w:lineRule="auto"/>
        <w:ind w:firstLineChars="200" w:firstLine="480"/>
        <w:jc w:val="both"/>
        <w:rPr>
          <w:rFonts w:ascii="Times New Roman" w:eastAsia="宋体" w:hAnsi="Times New Roman" w:cs="Times New Roman"/>
          <w:sz w:val="24"/>
          <w:szCs w:val="24"/>
        </w:rPr>
      </w:pPr>
      <w:proofErr w:type="gramStart"/>
      <w:r w:rsidRPr="00A16D2E">
        <w:rPr>
          <w:rFonts w:ascii="Times New Roman" w:eastAsia="宋体" w:hAnsi="Times New Roman" w:cs="Times New Roman"/>
          <w:sz w:val="24"/>
          <w:szCs w:val="24"/>
        </w:rPr>
        <w:t>S</w:t>
      </w:r>
      <w:r w:rsidRPr="00A16D2E">
        <w:rPr>
          <w:rFonts w:ascii="Times New Roman" w:eastAsia="宋体" w:hAnsi="Times New Roman" w:cs="Times New Roman" w:hint="eastAsia"/>
          <w:sz w:val="24"/>
          <w:szCs w:val="24"/>
        </w:rPr>
        <w:t>equencing</w:t>
      </w:r>
      <w:proofErr w:type="gramEnd"/>
      <w:r w:rsidRPr="00A16D2E">
        <w:rPr>
          <w:rFonts w:ascii="Times New Roman" w:eastAsia="宋体" w:hAnsi="Times New Roman" w:cs="Times New Roman" w:hint="eastAsia"/>
          <w:sz w:val="24"/>
          <w:szCs w:val="24"/>
        </w:rPr>
        <w:t xml:space="preserve"> was </w:t>
      </w:r>
      <w:r w:rsidRPr="00A16D2E">
        <w:rPr>
          <w:rFonts w:ascii="Times New Roman" w:eastAsia="宋体" w:hAnsi="Times New Roman" w:cs="Times New Roman"/>
          <w:sz w:val="24"/>
          <w:szCs w:val="24"/>
        </w:rPr>
        <w:t>conducted</w:t>
      </w:r>
      <w:r w:rsidRPr="00A16D2E">
        <w:rPr>
          <w:rFonts w:ascii="Times New Roman" w:eastAsia="宋体" w:hAnsi="Times New Roman" w:cs="Times New Roman" w:hint="eastAsia"/>
          <w:sz w:val="24"/>
          <w:szCs w:val="24"/>
        </w:rPr>
        <w:t xml:space="preserve"> on an Illumina </w:t>
      </w:r>
      <w:proofErr w:type="spellStart"/>
      <w:r w:rsidRPr="00A16D2E">
        <w:rPr>
          <w:rFonts w:ascii="Times New Roman" w:eastAsia="宋体" w:hAnsi="Times New Roman" w:cs="Times New Roman" w:hint="eastAsia"/>
          <w:sz w:val="24"/>
          <w:szCs w:val="24"/>
        </w:rPr>
        <w:t>NovaSeq</w:t>
      </w:r>
      <w:proofErr w:type="spellEnd"/>
      <w:r w:rsidRPr="00A16D2E">
        <w:rPr>
          <w:rFonts w:ascii="Times New Roman" w:eastAsia="宋体" w:hAnsi="Times New Roman" w:cs="Times New Roman" w:hint="eastAsia"/>
          <w:sz w:val="24"/>
          <w:szCs w:val="24"/>
        </w:rPr>
        <w:t xml:space="preserve"> 6000 platform to generate 150 bp </w:t>
      </w:r>
      <w:proofErr w:type="gramStart"/>
      <w:r w:rsidRPr="00A16D2E">
        <w:rPr>
          <w:rFonts w:ascii="Times New Roman" w:eastAsia="宋体" w:hAnsi="Times New Roman" w:cs="Times New Roman" w:hint="eastAsia"/>
          <w:sz w:val="24"/>
          <w:szCs w:val="24"/>
        </w:rPr>
        <w:t>paired-end</w:t>
      </w:r>
      <w:proofErr w:type="gramEnd"/>
      <w:r w:rsidRPr="00A16D2E">
        <w:rPr>
          <w:rFonts w:ascii="Times New Roman" w:eastAsia="宋体" w:hAnsi="Times New Roman" w:cs="Times New Roman" w:hint="eastAsia"/>
          <w:sz w:val="24"/>
          <w:szCs w:val="24"/>
        </w:rPr>
        <w:t xml:space="preserve"> reads. The metagenomic sequencing and bioinformatic analyses were conducted by OE Biotech Co., Ltd. (Shanghai, China).</w:t>
      </w:r>
    </w:p>
    <w:p w14:paraId="630E41FA" w14:textId="77777777" w:rsidR="00A95F3B" w:rsidRPr="00A16D2E" w:rsidRDefault="00A95F3B" w:rsidP="00BB7CB1">
      <w:pPr>
        <w:adjustRightInd w:val="0"/>
        <w:snapToGrid w:val="0"/>
        <w:spacing w:line="480" w:lineRule="auto"/>
        <w:ind w:firstLineChars="200" w:firstLine="480"/>
        <w:jc w:val="both"/>
        <w:rPr>
          <w:rFonts w:ascii="Times New Roman" w:eastAsia="宋体" w:hAnsi="Times New Roman" w:cs="Times New Roman"/>
          <w:sz w:val="24"/>
          <w:szCs w:val="24"/>
        </w:rPr>
      </w:pPr>
      <w:r w:rsidRPr="00A16D2E">
        <w:rPr>
          <w:rFonts w:ascii="Times New Roman" w:eastAsia="宋体" w:hAnsi="Times New Roman" w:cs="Times New Roman"/>
          <w:sz w:val="24"/>
          <w:szCs w:val="24"/>
        </w:rPr>
        <w:t>S</w:t>
      </w:r>
      <w:r w:rsidRPr="00A16D2E">
        <w:rPr>
          <w:rFonts w:ascii="Times New Roman" w:eastAsia="宋体" w:hAnsi="Times New Roman" w:cs="Times New Roman" w:hint="eastAsia"/>
          <w:sz w:val="24"/>
          <w:szCs w:val="24"/>
        </w:rPr>
        <w:t xml:space="preserve">equence data in FASTQ format were initially trimmed and filtered for quality control using </w:t>
      </w:r>
      <w:proofErr w:type="spellStart"/>
      <w:r w:rsidRPr="00A16D2E">
        <w:rPr>
          <w:rFonts w:ascii="Times New Roman" w:eastAsia="宋体" w:hAnsi="Times New Roman" w:cs="Times New Roman" w:hint="eastAsia"/>
          <w:sz w:val="24"/>
          <w:szCs w:val="24"/>
        </w:rPr>
        <w:t>Trimmomatic</w:t>
      </w:r>
      <w:proofErr w:type="spellEnd"/>
      <w:r w:rsidRPr="00A16D2E">
        <w:rPr>
          <w:rFonts w:ascii="Times New Roman" w:eastAsia="宋体" w:hAnsi="Times New Roman" w:cs="Times New Roman" w:hint="eastAsia"/>
          <w:sz w:val="24"/>
          <w:szCs w:val="24"/>
        </w:rPr>
        <w:t xml:space="preserve"> (v0.36) </w:t>
      </w:r>
      <w:r w:rsidRPr="00A16D2E">
        <w:rPr>
          <w:rFonts w:ascii="Times New Roman" w:eastAsia="宋体" w:hAnsi="Times New Roman" w:cs="Times New Roman"/>
          <w:sz w:val="24"/>
          <w:szCs w:val="24"/>
        </w:rPr>
        <w:fldChar w:fldCharType="begin"/>
      </w:r>
      <w:r w:rsidRPr="00A16D2E">
        <w:rPr>
          <w:rFonts w:ascii="Times New Roman" w:eastAsia="宋体" w:hAnsi="Times New Roman" w:cs="Times New Roman"/>
          <w:sz w:val="24"/>
          <w:szCs w:val="24"/>
        </w:rPr>
        <w:instrText xml:space="preserve"> ADDIN EN.CITE &lt;EndNote&gt;&lt;Cite&gt;&lt;Author&gt;Bolger&lt;/Author&gt;&lt;Year&gt;2014&lt;/Year&gt;&lt;RecNum&gt;86&lt;/RecNum&gt;&lt;DisplayText&gt;(Bolger&lt;style face="italic"&gt; et al.&lt;/style&gt;, 2014)&lt;/DisplayText&gt;&lt;record&gt;&lt;rec-number&gt;86&lt;/rec-number&gt;&lt;foreign-keys&gt;&lt;key app="EN" db-id="setr59dvr0dre6ez5vp5xd0rrfdfp29psvfw" timestamp="1724868851"&gt;86&lt;/key&gt;&lt;/foreign-keys&gt;&lt;ref-type name="Journal Article"&gt;17&lt;/ref-type&gt;&lt;contributors&gt;&lt;authors&gt;&lt;author&gt;Bolger, Anthony M.&lt;/author&gt;&lt;author&gt;Lohse, Marc&lt;/author&gt;&lt;author&gt;Usadel, Bjoern&lt;/author&gt;&lt;/authors&gt;&lt;/contributors&gt;&lt;titles&gt;&lt;title&gt;Trimmomatic: a flexible trimmer for Illumina sequence data&lt;/title&gt;&lt;secondary-title&gt;Bioinformatics&lt;/secondary-title&gt;&lt;/titles&gt;&lt;periodical&gt;&lt;full-title&gt;Bioinformatics&lt;/full-title&gt;&lt;/periodical&gt;&lt;pages&gt;2114-2120&lt;/pages&gt;&lt;volume&gt;30&lt;/volume&gt;&lt;number&gt;15&lt;/number&gt;&lt;dates&gt;&lt;year&gt;2014&lt;/year&gt;&lt;/dates&gt;&lt;isbn&gt;1367-4803&lt;/isbn&gt;&lt;urls&gt;&lt;related-urls&gt;&lt;url&gt;https://doi.org/10.1093/bioinformatics/btu170&lt;/url&gt;&lt;/related-urls&gt;&lt;/urls&gt;&lt;electronic-resource-num&gt;10.1093/bioinformatics/btu170&lt;/electronic-resource-num&gt;&lt;access-date&gt;8/28/2024&lt;/access-date&gt;&lt;/record&gt;&lt;/Cite&gt;&lt;/EndNote&gt;</w:instrText>
      </w:r>
      <w:r w:rsidRPr="00A16D2E">
        <w:rPr>
          <w:rFonts w:ascii="Times New Roman" w:eastAsia="宋体" w:hAnsi="Times New Roman" w:cs="Times New Roman"/>
          <w:sz w:val="24"/>
          <w:szCs w:val="24"/>
        </w:rPr>
        <w:fldChar w:fldCharType="separate"/>
      </w:r>
      <w:r w:rsidRPr="00A16D2E">
        <w:rPr>
          <w:rFonts w:ascii="Times New Roman" w:eastAsia="宋体" w:hAnsi="Times New Roman" w:cs="Times New Roman"/>
          <w:noProof/>
          <w:sz w:val="24"/>
          <w:szCs w:val="24"/>
        </w:rPr>
        <w:t>(Bolger</w:t>
      </w:r>
      <w:r w:rsidRPr="00A16D2E">
        <w:rPr>
          <w:rFonts w:ascii="Times New Roman" w:eastAsia="宋体" w:hAnsi="Times New Roman" w:cs="Times New Roman"/>
          <w:i/>
          <w:noProof/>
          <w:sz w:val="24"/>
          <w:szCs w:val="24"/>
        </w:rPr>
        <w:t xml:space="preserve"> et al.</w:t>
      </w:r>
      <w:r w:rsidRPr="00A16D2E">
        <w:rPr>
          <w:rFonts w:ascii="Times New Roman" w:eastAsia="宋体" w:hAnsi="Times New Roman" w:cs="Times New Roman"/>
          <w:noProof/>
          <w:sz w:val="24"/>
          <w:szCs w:val="24"/>
        </w:rPr>
        <w:t>, 2014)</w:t>
      </w:r>
      <w:r w:rsidRPr="00A16D2E">
        <w:rPr>
          <w:rFonts w:ascii="Times New Roman" w:eastAsia="宋体" w:hAnsi="Times New Roman" w:cs="Times New Roman"/>
          <w:sz w:val="24"/>
          <w:szCs w:val="24"/>
        </w:rPr>
        <w:fldChar w:fldCharType="end"/>
      </w:r>
      <w:r w:rsidRPr="00A16D2E">
        <w:rPr>
          <w:rFonts w:ascii="Times New Roman" w:eastAsia="宋体" w:hAnsi="Times New Roman" w:cs="Times New Roman" w:hint="eastAsia"/>
          <w:sz w:val="24"/>
          <w:szCs w:val="24"/>
        </w:rPr>
        <w:t>, including the removal of adapters, trimming low-quality bases, and filtering out reads with N bases. Host contamination was removed by mapping reads against the host genome using Bowtie2 (v2.2.9), and any aligned reads were discarded to obtain clean reads.</w:t>
      </w:r>
    </w:p>
    <w:p w14:paraId="350605DD" w14:textId="77777777" w:rsidR="00A95F3B" w:rsidRPr="00A16D2E" w:rsidRDefault="00A95F3B" w:rsidP="00BB7CB1">
      <w:pPr>
        <w:adjustRightInd w:val="0"/>
        <w:snapToGrid w:val="0"/>
        <w:spacing w:line="480" w:lineRule="auto"/>
        <w:ind w:firstLineChars="200" w:firstLine="480"/>
        <w:jc w:val="both"/>
        <w:rPr>
          <w:rFonts w:ascii="Times New Roman" w:eastAsia="宋体" w:hAnsi="Times New Roman" w:cs="Times New Roman"/>
          <w:sz w:val="24"/>
          <w:szCs w:val="24"/>
        </w:rPr>
      </w:pPr>
      <w:r w:rsidRPr="00A16D2E">
        <w:rPr>
          <w:rFonts w:ascii="Times New Roman" w:eastAsia="宋体" w:hAnsi="Times New Roman" w:cs="Times New Roman"/>
          <w:sz w:val="24"/>
          <w:szCs w:val="24"/>
        </w:rPr>
        <w:t>M</w:t>
      </w:r>
      <w:r w:rsidRPr="00A16D2E">
        <w:rPr>
          <w:rFonts w:ascii="Times New Roman" w:eastAsia="宋体" w:hAnsi="Times New Roman" w:cs="Times New Roman" w:hint="eastAsia"/>
          <w:sz w:val="24"/>
          <w:szCs w:val="24"/>
        </w:rPr>
        <w:t>etagenome assembly was conducted using MEGAHIT (v1.2.9), and scaffolds were split into contigs at gap locations. Contigs greater than or equal to 500 bp were retained. ORF (open reading frame) prediction of the assembled contigs was carried out using Prodigal (v2.6.3), and ORFs were translated into amino acid sequences.</w:t>
      </w:r>
    </w:p>
    <w:p w14:paraId="431BB44B" w14:textId="77777777" w:rsidR="00A95F3B" w:rsidRPr="00A16D2E" w:rsidRDefault="00A95F3B" w:rsidP="00BB7CB1">
      <w:pPr>
        <w:adjustRightInd w:val="0"/>
        <w:snapToGrid w:val="0"/>
        <w:spacing w:line="480" w:lineRule="auto"/>
        <w:ind w:firstLineChars="200" w:firstLine="480"/>
        <w:jc w:val="both"/>
        <w:rPr>
          <w:rFonts w:ascii="Times New Roman" w:eastAsia="宋体" w:hAnsi="Times New Roman" w:cs="Times New Roman"/>
          <w:sz w:val="24"/>
          <w:szCs w:val="24"/>
        </w:rPr>
      </w:pPr>
      <w:r w:rsidRPr="00A16D2E">
        <w:rPr>
          <w:rFonts w:ascii="Times New Roman" w:eastAsia="宋体" w:hAnsi="Times New Roman" w:cs="Times New Roman"/>
          <w:sz w:val="24"/>
          <w:szCs w:val="24"/>
        </w:rPr>
        <w:t>T</w:t>
      </w:r>
      <w:r w:rsidRPr="00A16D2E">
        <w:rPr>
          <w:rFonts w:ascii="Times New Roman" w:eastAsia="宋体" w:hAnsi="Times New Roman" w:cs="Times New Roman" w:hint="eastAsia"/>
          <w:sz w:val="24"/>
          <w:szCs w:val="24"/>
        </w:rPr>
        <w:t xml:space="preserve">he predicted genes were clustered to form a non-redundant gene set using MMSeqs2 (v13.4511), with a clustering threshold of 95% identity and 90% coverage </w:t>
      </w:r>
      <w:r w:rsidRPr="00A16D2E">
        <w:rPr>
          <w:rFonts w:ascii="Times New Roman" w:eastAsia="宋体" w:hAnsi="Times New Roman" w:cs="Times New Roman"/>
          <w:sz w:val="24"/>
          <w:szCs w:val="24"/>
        </w:rPr>
        <w:fldChar w:fldCharType="begin"/>
      </w:r>
      <w:r w:rsidRPr="00A16D2E">
        <w:rPr>
          <w:rFonts w:ascii="Times New Roman" w:eastAsia="宋体" w:hAnsi="Times New Roman" w:cs="Times New Roman"/>
          <w:sz w:val="24"/>
          <w:szCs w:val="24"/>
        </w:rPr>
        <w:instrText xml:space="preserve"> ADDIN EN.CITE &lt;EndNote&gt;&lt;Cite&gt;&lt;Author&gt;Noguchi&lt;/Author&gt;&lt;Year&gt;2006&lt;/Year&gt;&lt;RecNum&gt;87&lt;/RecNum&gt;&lt;DisplayText&gt;(Noguchi&lt;style face="italic"&gt; et al.&lt;/style&gt;, 2006)&lt;/DisplayText&gt;&lt;record&gt;&lt;rec-number&gt;87&lt;/rec-number&gt;&lt;foreign-keys&gt;&lt;key app="EN" db-id="setr59dvr0dre6ez5vp5xd0rrfdfp29psvfw" timestamp="1724868936"&gt;87&lt;/key&gt;&lt;/foreign-keys&gt;&lt;ref-type name="Journal Article"&gt;17&lt;/ref-type&gt;&lt;contributors&gt;&lt;authors&gt;&lt;author&gt;Noguchi, Hideki&lt;/author&gt;&lt;author&gt;Park, Jungho&lt;/author&gt;&lt;author&gt;Takagi, Toshihisa&lt;/author&gt;&lt;/authors&gt;&lt;/contributors&gt;&lt;titles&gt;&lt;title&gt;MetaGene: prokaryotic gene finding from environmental genome shotgun sequences&lt;/title&gt;&lt;secondary-title&gt;Nucleic Acids Research&lt;/secondary-title&gt;&lt;/titles&gt;&lt;periodical&gt;&lt;full-title&gt;Nucleic Acids Research&lt;/full-title&gt;&lt;/periodical&gt;&lt;pages&gt;5623-5630&lt;/pages&gt;&lt;volume&gt;34&lt;/volume&gt;&lt;number&gt;19&lt;/number&gt;&lt;dates&gt;&lt;year&gt;2006&lt;/year&gt;&lt;/dates&gt;&lt;isbn&gt;0305-1048&lt;/isbn&gt;&lt;urls&gt;&lt;related-urls&gt;&lt;url&gt;https://doi.org/10.1093/nar/gkl723&lt;/url&gt;&lt;/related-urls&gt;&lt;/urls&gt;&lt;electronic-resource-num&gt;10.1093/nar/gkl723&lt;/electronic-resource-num&gt;&lt;access-date&gt;8/28/2024&lt;/access-date&gt;&lt;/record&gt;&lt;/Cite&gt;&lt;/EndNote&gt;</w:instrText>
      </w:r>
      <w:r w:rsidRPr="00A16D2E">
        <w:rPr>
          <w:rFonts w:ascii="Times New Roman" w:eastAsia="宋体" w:hAnsi="Times New Roman" w:cs="Times New Roman"/>
          <w:sz w:val="24"/>
          <w:szCs w:val="24"/>
        </w:rPr>
        <w:fldChar w:fldCharType="separate"/>
      </w:r>
      <w:r w:rsidRPr="00A16D2E">
        <w:rPr>
          <w:rFonts w:ascii="Times New Roman" w:eastAsia="宋体" w:hAnsi="Times New Roman" w:cs="Times New Roman"/>
          <w:noProof/>
          <w:sz w:val="24"/>
          <w:szCs w:val="24"/>
        </w:rPr>
        <w:t>(Noguchi</w:t>
      </w:r>
      <w:r w:rsidRPr="00A16D2E">
        <w:rPr>
          <w:rFonts w:ascii="Times New Roman" w:eastAsia="宋体" w:hAnsi="Times New Roman" w:cs="Times New Roman"/>
          <w:i/>
          <w:noProof/>
          <w:sz w:val="24"/>
          <w:szCs w:val="24"/>
        </w:rPr>
        <w:t xml:space="preserve"> et al.</w:t>
      </w:r>
      <w:r w:rsidRPr="00A16D2E">
        <w:rPr>
          <w:rFonts w:ascii="Times New Roman" w:eastAsia="宋体" w:hAnsi="Times New Roman" w:cs="Times New Roman"/>
          <w:noProof/>
          <w:sz w:val="24"/>
          <w:szCs w:val="24"/>
        </w:rPr>
        <w:t xml:space="preserve">, </w:t>
      </w:r>
      <w:r w:rsidRPr="00A16D2E">
        <w:rPr>
          <w:rFonts w:ascii="Times New Roman" w:eastAsia="宋体" w:hAnsi="Times New Roman" w:cs="Times New Roman"/>
          <w:noProof/>
          <w:sz w:val="24"/>
          <w:szCs w:val="24"/>
        </w:rPr>
        <w:lastRenderedPageBreak/>
        <w:t>2006)</w:t>
      </w:r>
      <w:r w:rsidRPr="00A16D2E">
        <w:rPr>
          <w:rFonts w:ascii="Times New Roman" w:eastAsia="宋体" w:hAnsi="Times New Roman" w:cs="Times New Roman"/>
          <w:sz w:val="24"/>
          <w:szCs w:val="24"/>
        </w:rPr>
        <w:fldChar w:fldCharType="end"/>
      </w:r>
      <w:r w:rsidRPr="00A16D2E">
        <w:rPr>
          <w:rFonts w:ascii="Times New Roman" w:eastAsia="宋体" w:hAnsi="Times New Roman" w:cs="Times New Roman" w:hint="eastAsia"/>
          <w:sz w:val="24"/>
          <w:szCs w:val="24"/>
        </w:rPr>
        <w:t>. The longest sequence in each cluster was selected as the representative sequence. Clean reads of each sample were mapped to the non-redundant gene set using Salmon (v1.8.0) to obtain gene abundance data.</w:t>
      </w:r>
    </w:p>
    <w:p w14:paraId="18E08641" w14:textId="0ACA3159" w:rsidR="00A95F3B" w:rsidRPr="00A16D2E" w:rsidRDefault="00A95F3B" w:rsidP="00BB7CB1">
      <w:pPr>
        <w:adjustRightInd w:val="0"/>
        <w:snapToGrid w:val="0"/>
        <w:spacing w:line="480" w:lineRule="auto"/>
        <w:ind w:firstLineChars="200" w:firstLine="480"/>
        <w:jc w:val="both"/>
        <w:rPr>
          <w:rFonts w:ascii="Times New Roman" w:eastAsia="宋体" w:hAnsi="Times New Roman" w:cs="Times New Roman"/>
          <w:sz w:val="24"/>
          <w:szCs w:val="24"/>
        </w:rPr>
      </w:pPr>
      <w:r w:rsidRPr="00A16D2E">
        <w:rPr>
          <w:rFonts w:ascii="Times New Roman" w:eastAsia="宋体" w:hAnsi="Times New Roman" w:cs="Times New Roman"/>
          <w:sz w:val="24"/>
          <w:szCs w:val="24"/>
        </w:rPr>
        <w:t>G</w:t>
      </w:r>
      <w:r w:rsidRPr="00A16D2E">
        <w:rPr>
          <w:rFonts w:ascii="Times New Roman" w:eastAsia="宋体" w:hAnsi="Times New Roman" w:cs="Times New Roman" w:hint="eastAsia"/>
          <w:sz w:val="24"/>
          <w:szCs w:val="24"/>
        </w:rPr>
        <w:t xml:space="preserve">ene representative sequences were annotated against various databases, including </w:t>
      </w:r>
      <w:r w:rsidR="00073935" w:rsidRPr="004D0F21">
        <w:rPr>
          <w:rFonts w:ascii="Times New Roman" w:eastAsia="宋体" w:hAnsi="Times New Roman" w:cs="Times New Roman" w:hint="eastAsia"/>
          <w:sz w:val="24"/>
          <w:szCs w:val="24"/>
        </w:rPr>
        <w:t xml:space="preserve">NR, </w:t>
      </w:r>
      <w:proofErr w:type="spellStart"/>
      <w:r w:rsidR="00073935" w:rsidRPr="004D0F21">
        <w:rPr>
          <w:rFonts w:ascii="Times New Roman" w:eastAsia="宋体" w:hAnsi="Times New Roman" w:cs="Times New Roman" w:hint="eastAsia"/>
          <w:sz w:val="24"/>
          <w:szCs w:val="24"/>
        </w:rPr>
        <w:t>eggNOG</w:t>
      </w:r>
      <w:proofErr w:type="spellEnd"/>
      <w:r w:rsidR="00073935" w:rsidRPr="004D0F21">
        <w:rPr>
          <w:rFonts w:ascii="Times New Roman" w:eastAsia="宋体" w:hAnsi="Times New Roman" w:cs="Times New Roman" w:hint="eastAsia"/>
          <w:sz w:val="24"/>
          <w:szCs w:val="24"/>
        </w:rPr>
        <w:t xml:space="preserve">, KEGG, and </w:t>
      </w:r>
      <w:proofErr w:type="spellStart"/>
      <w:r w:rsidR="00073935" w:rsidRPr="004D0F21">
        <w:rPr>
          <w:rFonts w:ascii="Times New Roman" w:eastAsia="宋体" w:hAnsi="Times New Roman" w:cs="Times New Roman" w:hint="eastAsia"/>
          <w:sz w:val="24"/>
          <w:szCs w:val="24"/>
        </w:rPr>
        <w:t>CAZy</w:t>
      </w:r>
      <w:proofErr w:type="spellEnd"/>
      <w:r w:rsidR="00073935">
        <w:rPr>
          <w:rFonts w:ascii="Times New Roman" w:eastAsia="宋体" w:hAnsi="Times New Roman" w:cs="Times New Roman" w:hint="eastAsia"/>
          <w:sz w:val="24"/>
          <w:szCs w:val="24"/>
        </w:rPr>
        <w:t xml:space="preserve"> </w:t>
      </w:r>
      <w:r w:rsidRPr="00A16D2E">
        <w:rPr>
          <w:rFonts w:ascii="Times New Roman" w:eastAsia="宋体" w:hAnsi="Times New Roman" w:cs="Times New Roman" w:hint="eastAsia"/>
          <w:sz w:val="24"/>
          <w:szCs w:val="24"/>
        </w:rPr>
        <w:t xml:space="preserve">using DIAMOND (v2.1.3), with a BLAST e-value cut-off of 1 </w:t>
      </w:r>
      <w:r w:rsidRPr="00A16D2E">
        <w:rPr>
          <w:rFonts w:ascii="Times New Roman" w:eastAsia="宋体" w:hAnsi="Times New Roman" w:cs="Times New Roman"/>
          <w:sz w:val="24"/>
          <w:szCs w:val="24"/>
        </w:rPr>
        <w:t xml:space="preserve">× </w:t>
      </w:r>
      <w:r w:rsidRPr="00A16D2E">
        <w:rPr>
          <w:rFonts w:ascii="Times New Roman" w:eastAsia="宋体" w:hAnsi="Times New Roman" w:cs="Times New Roman" w:hint="eastAsia"/>
          <w:sz w:val="24"/>
          <w:szCs w:val="24"/>
        </w:rPr>
        <w:t>10</w:t>
      </w:r>
      <w:r w:rsidRPr="00A16D2E">
        <w:rPr>
          <w:rFonts w:ascii="Times New Roman" w:eastAsia="宋体" w:hAnsi="Times New Roman" w:cs="Times New Roman" w:hint="eastAsia"/>
          <w:sz w:val="24"/>
          <w:szCs w:val="24"/>
          <w:vertAlign w:val="superscript"/>
        </w:rPr>
        <w:t>-5</w:t>
      </w:r>
      <w:r w:rsidRPr="00A16D2E">
        <w:rPr>
          <w:rFonts w:ascii="Times New Roman" w:eastAsia="宋体" w:hAnsi="Times New Roman" w:cs="Times New Roman"/>
          <w:sz w:val="24"/>
          <w:szCs w:val="24"/>
        </w:rPr>
        <w:t xml:space="preserve"> </w:t>
      </w:r>
      <w:r w:rsidRPr="00A16D2E">
        <w:rPr>
          <w:rFonts w:ascii="Times New Roman" w:eastAsia="宋体" w:hAnsi="Times New Roman" w:cs="Times New Roman"/>
          <w:sz w:val="24"/>
          <w:szCs w:val="24"/>
        </w:rPr>
        <w:fldChar w:fldCharType="begin"/>
      </w:r>
      <w:r w:rsidRPr="00A16D2E">
        <w:rPr>
          <w:rFonts w:ascii="Times New Roman" w:eastAsia="宋体" w:hAnsi="Times New Roman" w:cs="Times New Roman"/>
          <w:sz w:val="24"/>
          <w:szCs w:val="24"/>
        </w:rPr>
        <w:instrText xml:space="preserve"> ADDIN EN.CITE &lt;EndNote&gt;&lt;Cite&gt;&lt;Author&gt;Buchfink&lt;/Author&gt;&lt;Year&gt;2015&lt;/Year&gt;&lt;RecNum&gt;88&lt;/RecNum&gt;&lt;DisplayText&gt;(Buchfink&lt;style face="italic"&gt; et al.&lt;/style&gt;, 2015)&lt;/DisplayText&gt;&lt;record&gt;&lt;rec-number&gt;88&lt;/rec-number&gt;&lt;foreign-keys&gt;&lt;key app="EN" db-id="setr59dvr0dre6ez5vp5xd0rrfdfp29psvfw" timestamp="1724868968"&gt;88&lt;/key&gt;&lt;/foreign-keys&gt;&lt;ref-type name="Journal Article"&gt;17&lt;/ref-type&gt;&lt;contributors&gt;&lt;authors&gt;&lt;author&gt;Buchfink, Benjamin&lt;/author&gt;&lt;author&gt;Xie, Chao&lt;/author&gt;&lt;author&gt;Huson, Daniel H.&lt;/author&gt;&lt;/authors&gt;&lt;/contributors&gt;&lt;titles&gt;&lt;title&gt;Fast and sensitive protein alignment using DIAMOND&lt;/title&gt;&lt;secondary-title&gt;Nature Methods&lt;/secondary-title&gt;&lt;/titles&gt;&lt;periodical&gt;&lt;full-title&gt;Nature Methods&lt;/full-title&gt;&lt;/periodical&gt;&lt;pages&gt;59-60&lt;/pages&gt;&lt;volume&gt;12&lt;/volume&gt;&lt;number&gt;1&lt;/number&gt;&lt;dates&gt;&lt;year&gt;2015&lt;/year&gt;&lt;pub-dates&gt;&lt;date&gt;2015/01/01&lt;/date&gt;&lt;/pub-dates&gt;&lt;/dates&gt;&lt;isbn&gt;1548-7105&lt;/isbn&gt;&lt;urls&gt;&lt;related-urls&gt;&lt;url&gt;https://doi.org/10.1038/nmeth.3176&lt;/url&gt;&lt;/related-urls&gt;&lt;/urls&gt;&lt;electronic-resource-num&gt;10.1038/nmeth.3176&lt;/electronic-resource-num&gt;&lt;/record&gt;&lt;/Cite&gt;&lt;/EndNote&gt;</w:instrText>
      </w:r>
      <w:r w:rsidRPr="00A16D2E">
        <w:rPr>
          <w:rFonts w:ascii="Times New Roman" w:eastAsia="宋体" w:hAnsi="Times New Roman" w:cs="Times New Roman"/>
          <w:sz w:val="24"/>
          <w:szCs w:val="24"/>
        </w:rPr>
        <w:fldChar w:fldCharType="separate"/>
      </w:r>
      <w:r w:rsidRPr="00A16D2E">
        <w:rPr>
          <w:rFonts w:ascii="Times New Roman" w:eastAsia="宋体" w:hAnsi="Times New Roman" w:cs="Times New Roman"/>
          <w:noProof/>
          <w:sz w:val="24"/>
          <w:szCs w:val="24"/>
        </w:rPr>
        <w:t>(Buchfink</w:t>
      </w:r>
      <w:r w:rsidRPr="00A16D2E">
        <w:rPr>
          <w:rFonts w:ascii="Times New Roman" w:eastAsia="宋体" w:hAnsi="Times New Roman" w:cs="Times New Roman"/>
          <w:i/>
          <w:noProof/>
          <w:sz w:val="24"/>
          <w:szCs w:val="24"/>
        </w:rPr>
        <w:t xml:space="preserve"> et al.</w:t>
      </w:r>
      <w:r w:rsidRPr="00A16D2E">
        <w:rPr>
          <w:rFonts w:ascii="Times New Roman" w:eastAsia="宋体" w:hAnsi="Times New Roman" w:cs="Times New Roman"/>
          <w:noProof/>
          <w:sz w:val="24"/>
          <w:szCs w:val="24"/>
        </w:rPr>
        <w:t>, 2015)</w:t>
      </w:r>
      <w:r w:rsidRPr="00A16D2E">
        <w:rPr>
          <w:rFonts w:ascii="Times New Roman" w:eastAsia="宋体" w:hAnsi="Times New Roman" w:cs="Times New Roman"/>
          <w:sz w:val="24"/>
          <w:szCs w:val="24"/>
        </w:rPr>
        <w:fldChar w:fldCharType="end"/>
      </w:r>
      <w:r w:rsidRPr="00A16D2E">
        <w:rPr>
          <w:rFonts w:ascii="Times New Roman" w:eastAsia="宋体" w:hAnsi="Times New Roman" w:cs="Times New Roman" w:hint="eastAsia"/>
          <w:sz w:val="24"/>
          <w:szCs w:val="24"/>
        </w:rPr>
        <w:t>. The taxonomic annotation was performed using the NR database, and species abundance was calculated by aggregating gene abundance at different taxonomic levels (e.g., Domain, Phylum, Class, Order, Family, Genus, and Species).</w:t>
      </w:r>
    </w:p>
    <w:p w14:paraId="60773B81" w14:textId="77777777" w:rsidR="00BC03C6" w:rsidRPr="00BC03C6" w:rsidRDefault="00BC03C6" w:rsidP="00BC03C6">
      <w:pPr>
        <w:adjustRightInd w:val="0"/>
        <w:snapToGrid w:val="0"/>
        <w:spacing w:line="480" w:lineRule="auto"/>
        <w:rPr>
          <w:rFonts w:ascii="Times New Roman" w:eastAsia="宋体" w:hAnsi="Times New Roman" w:cs="Times New Roman"/>
          <w:b/>
          <w:bCs/>
          <w:i/>
          <w:iCs/>
          <w:sz w:val="24"/>
          <w:szCs w:val="24"/>
        </w:rPr>
      </w:pPr>
      <w:r w:rsidRPr="00BC03C6">
        <w:rPr>
          <w:rFonts w:ascii="Times New Roman" w:eastAsia="宋体" w:hAnsi="Times New Roman" w:cs="Times New Roman"/>
          <w:b/>
          <w:bCs/>
          <w:i/>
          <w:iCs/>
          <w:sz w:val="24"/>
          <w:szCs w:val="24"/>
        </w:rPr>
        <w:t>References</w:t>
      </w:r>
    </w:p>
    <w:p w14:paraId="0A185689"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proofErr w:type="spellStart"/>
      <w:r w:rsidRPr="00BC03C6">
        <w:rPr>
          <w:rFonts w:ascii="Times New Roman" w:eastAsia="宋体" w:hAnsi="Times New Roman" w:cs="Times New Roman"/>
          <w:bCs/>
          <w:kern w:val="0"/>
          <w:szCs w:val="21"/>
        </w:rPr>
        <w:t>Trimmomatic</w:t>
      </w:r>
      <w:proofErr w:type="spellEnd"/>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v0.39</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 xml:space="preserve">Bolger, A. M., Lohse, M., &amp; </w:t>
      </w:r>
      <w:proofErr w:type="spellStart"/>
      <w:r w:rsidRPr="00BC03C6">
        <w:rPr>
          <w:rFonts w:ascii="Times New Roman" w:eastAsia="宋体" w:hAnsi="Times New Roman" w:cs="Times New Roman"/>
          <w:bCs/>
          <w:kern w:val="0"/>
          <w:szCs w:val="21"/>
        </w:rPr>
        <w:t>Usadel</w:t>
      </w:r>
      <w:proofErr w:type="spellEnd"/>
      <w:r w:rsidRPr="00BC03C6">
        <w:rPr>
          <w:rFonts w:ascii="Times New Roman" w:eastAsia="宋体" w:hAnsi="Times New Roman" w:cs="Times New Roman"/>
          <w:bCs/>
          <w:kern w:val="0"/>
          <w:szCs w:val="21"/>
        </w:rPr>
        <w:t xml:space="preserve">, B. (2014). </w:t>
      </w:r>
      <w:proofErr w:type="spellStart"/>
      <w:r w:rsidRPr="00BC03C6">
        <w:rPr>
          <w:rFonts w:ascii="Times New Roman" w:eastAsia="宋体" w:hAnsi="Times New Roman" w:cs="Times New Roman"/>
          <w:bCs/>
          <w:kern w:val="0"/>
          <w:szCs w:val="21"/>
        </w:rPr>
        <w:t>Trimmomatic</w:t>
      </w:r>
      <w:proofErr w:type="spellEnd"/>
      <w:r w:rsidRPr="00BC03C6">
        <w:rPr>
          <w:rFonts w:ascii="Times New Roman" w:eastAsia="宋体" w:hAnsi="Times New Roman" w:cs="Times New Roman"/>
          <w:bCs/>
          <w:kern w:val="0"/>
          <w:szCs w:val="21"/>
        </w:rPr>
        <w:t>: A flexible trimmer for Illumina sequence data. Bioinformatics, 30(15), 2114-2120. doi:10.1093/bioinformatics/btu170</w:t>
      </w:r>
    </w:p>
    <w:p w14:paraId="62BC7BCB"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Bowtie2</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v2.4.5</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Langmead, B., &amp; Salzberg, S. L. (2012). Fast gapped-read alignment with Bowtie 2. Nature Methods, 9(4), 357-359. doi:10.1038/nmeth.1933</w:t>
      </w:r>
    </w:p>
    <w:p w14:paraId="73E5F329"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MEGAHIT</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v1.2.9</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 xml:space="preserve">Li, D., Liu, C. M., Luo, R., </w:t>
      </w:r>
      <w:proofErr w:type="spellStart"/>
      <w:r w:rsidRPr="00BC03C6">
        <w:rPr>
          <w:rFonts w:ascii="Times New Roman" w:eastAsia="宋体" w:hAnsi="Times New Roman" w:cs="Times New Roman"/>
          <w:bCs/>
          <w:kern w:val="0"/>
          <w:szCs w:val="21"/>
        </w:rPr>
        <w:t>Sadakane</w:t>
      </w:r>
      <w:proofErr w:type="spellEnd"/>
      <w:r w:rsidRPr="00BC03C6">
        <w:rPr>
          <w:rFonts w:ascii="Times New Roman" w:eastAsia="宋体" w:hAnsi="Times New Roman" w:cs="Times New Roman"/>
          <w:bCs/>
          <w:kern w:val="0"/>
          <w:szCs w:val="21"/>
        </w:rPr>
        <w:t>, K., &amp; Lam, T. W. (2015). MEGAHIT: An ultra-fast single-node solution for large and complex metagenomics assembly via succinct de Bruijn graph. Bioinformatics, 31(10), 1674-1676. doi:10.1093/bioinformatics/btv033</w:t>
      </w:r>
    </w:p>
    <w:p w14:paraId="57AE529F"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Prodigal</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v2.6.3</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Hyatt, D., Chen, G. L., Locascio, P. F., Land, M. L., Larimer, F. W., &amp; Hauser, L. J. (2010). Prodigal: Prokaryotic gene prediction and translation initiation site identification. BMC Bioinformatics, 11(1), 119. doi:10.1186/1471-2105-11-119</w:t>
      </w:r>
    </w:p>
    <w:p w14:paraId="55A478CC"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MMSeqs2</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v11-2021.05</w:t>
      </w:r>
      <w:r w:rsidRPr="00BC03C6">
        <w:rPr>
          <w:rFonts w:ascii="Times New Roman" w:eastAsia="宋体" w:hAnsi="Times New Roman" w:cs="Times New Roman"/>
          <w:bCs/>
          <w:kern w:val="0"/>
          <w:szCs w:val="21"/>
        </w:rPr>
        <w:t>）：</w:t>
      </w:r>
      <w:proofErr w:type="spellStart"/>
      <w:r w:rsidRPr="00BC03C6">
        <w:rPr>
          <w:rFonts w:ascii="Times New Roman" w:eastAsia="宋体" w:hAnsi="Times New Roman" w:cs="Times New Roman"/>
          <w:bCs/>
          <w:kern w:val="0"/>
          <w:szCs w:val="21"/>
        </w:rPr>
        <w:t>Steinegger</w:t>
      </w:r>
      <w:proofErr w:type="spellEnd"/>
      <w:r w:rsidRPr="00BC03C6">
        <w:rPr>
          <w:rFonts w:ascii="Times New Roman" w:eastAsia="宋体" w:hAnsi="Times New Roman" w:cs="Times New Roman"/>
          <w:bCs/>
          <w:kern w:val="0"/>
          <w:szCs w:val="21"/>
        </w:rPr>
        <w:t xml:space="preserve">, M., &amp; </w:t>
      </w:r>
      <w:proofErr w:type="spellStart"/>
      <w:r w:rsidRPr="00BC03C6">
        <w:rPr>
          <w:rFonts w:ascii="Times New Roman" w:eastAsia="宋体" w:hAnsi="Times New Roman" w:cs="Times New Roman"/>
          <w:bCs/>
          <w:kern w:val="0"/>
          <w:szCs w:val="21"/>
        </w:rPr>
        <w:t>Söding</w:t>
      </w:r>
      <w:proofErr w:type="spellEnd"/>
      <w:r w:rsidRPr="00BC03C6">
        <w:rPr>
          <w:rFonts w:ascii="Times New Roman" w:eastAsia="宋体" w:hAnsi="Times New Roman" w:cs="Times New Roman"/>
          <w:bCs/>
          <w:kern w:val="0"/>
          <w:szCs w:val="21"/>
        </w:rPr>
        <w:t>, J. (2017). MMseqs2 enables sensitive protein sequence searching for the analysis of massive data sets. Nature Biotechnology, 35(11), 1026-1028. doi:10.1038/nbt.3988</w:t>
      </w:r>
    </w:p>
    <w:p w14:paraId="21BB1E8D"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Salmon</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v1.8.2</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Patro, R., Duggal, G., Love, M. I., Irizarry, R. A., &amp; Kingsford, C. (2017). Salmon provides fast and bias-aware quantification of transcript expression. Nature Methods, 14(4), 417-419. doi:10.1038/nmeth.4197</w:t>
      </w:r>
    </w:p>
    <w:p w14:paraId="228FC50A"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DIAMOND</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v2.0.15</w:t>
      </w:r>
      <w:r w:rsidRPr="00BC03C6">
        <w:rPr>
          <w:rFonts w:ascii="Times New Roman" w:eastAsia="宋体" w:hAnsi="Times New Roman" w:cs="Times New Roman"/>
          <w:bCs/>
          <w:kern w:val="0"/>
          <w:szCs w:val="21"/>
        </w:rPr>
        <w:t>）：</w:t>
      </w:r>
      <w:proofErr w:type="spellStart"/>
      <w:r w:rsidRPr="00BC03C6">
        <w:rPr>
          <w:rFonts w:ascii="Times New Roman" w:eastAsia="宋体" w:hAnsi="Times New Roman" w:cs="Times New Roman"/>
          <w:bCs/>
          <w:kern w:val="0"/>
          <w:szCs w:val="21"/>
        </w:rPr>
        <w:t>Buchfink</w:t>
      </w:r>
      <w:proofErr w:type="spellEnd"/>
      <w:r w:rsidRPr="00BC03C6">
        <w:rPr>
          <w:rFonts w:ascii="Times New Roman" w:eastAsia="宋体" w:hAnsi="Times New Roman" w:cs="Times New Roman"/>
          <w:bCs/>
          <w:kern w:val="0"/>
          <w:szCs w:val="21"/>
        </w:rPr>
        <w:t>, B., Xie, C., &amp; Huson, D. H. (2015). Fast and sensitive protein alignment using DIAMOND. Nature Methods, 12(1), 59-60. doi:10.1038/nmeth.3176</w:t>
      </w:r>
    </w:p>
    <w:p w14:paraId="0086E4DB"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proofErr w:type="spellStart"/>
      <w:r w:rsidRPr="00BC03C6">
        <w:rPr>
          <w:rFonts w:ascii="Times New Roman" w:eastAsia="宋体" w:hAnsi="Times New Roman" w:cs="Times New Roman"/>
          <w:bCs/>
          <w:kern w:val="0"/>
          <w:szCs w:val="21"/>
        </w:rPr>
        <w:lastRenderedPageBreak/>
        <w:t>eggNOG</w:t>
      </w:r>
      <w:proofErr w:type="spellEnd"/>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v5.0</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Huerta-</w:t>
      </w:r>
      <w:proofErr w:type="spellStart"/>
      <w:r w:rsidRPr="00BC03C6">
        <w:rPr>
          <w:rFonts w:ascii="Times New Roman" w:eastAsia="宋体" w:hAnsi="Times New Roman" w:cs="Times New Roman"/>
          <w:bCs/>
          <w:kern w:val="0"/>
          <w:szCs w:val="21"/>
        </w:rPr>
        <w:t>Cepas</w:t>
      </w:r>
      <w:proofErr w:type="spellEnd"/>
      <w:r w:rsidRPr="00BC03C6">
        <w:rPr>
          <w:rFonts w:ascii="Times New Roman" w:eastAsia="宋体" w:hAnsi="Times New Roman" w:cs="Times New Roman"/>
          <w:bCs/>
          <w:kern w:val="0"/>
          <w:szCs w:val="21"/>
        </w:rPr>
        <w:t xml:space="preserve">, J., </w:t>
      </w:r>
      <w:proofErr w:type="spellStart"/>
      <w:r w:rsidRPr="00BC03C6">
        <w:rPr>
          <w:rFonts w:ascii="Times New Roman" w:eastAsia="宋体" w:hAnsi="Times New Roman" w:cs="Times New Roman"/>
          <w:bCs/>
          <w:kern w:val="0"/>
          <w:szCs w:val="21"/>
        </w:rPr>
        <w:t>Szklarczyk</w:t>
      </w:r>
      <w:proofErr w:type="spellEnd"/>
      <w:r w:rsidRPr="00BC03C6">
        <w:rPr>
          <w:rFonts w:ascii="Times New Roman" w:eastAsia="宋体" w:hAnsi="Times New Roman" w:cs="Times New Roman"/>
          <w:bCs/>
          <w:kern w:val="0"/>
          <w:szCs w:val="21"/>
        </w:rPr>
        <w:t xml:space="preserve">, D., Forslund, K. S., Kuhn, M., Simonovic, M., Roth, A., … Bork, P. (2019). </w:t>
      </w:r>
      <w:proofErr w:type="spellStart"/>
      <w:r w:rsidRPr="00BC03C6">
        <w:rPr>
          <w:rFonts w:ascii="Times New Roman" w:eastAsia="宋体" w:hAnsi="Times New Roman" w:cs="Times New Roman"/>
          <w:bCs/>
          <w:kern w:val="0"/>
          <w:szCs w:val="21"/>
        </w:rPr>
        <w:t>eggNOG</w:t>
      </w:r>
      <w:proofErr w:type="spellEnd"/>
      <w:r w:rsidRPr="00BC03C6">
        <w:rPr>
          <w:rFonts w:ascii="Times New Roman" w:eastAsia="宋体" w:hAnsi="Times New Roman" w:cs="Times New Roman"/>
          <w:bCs/>
          <w:kern w:val="0"/>
          <w:szCs w:val="21"/>
        </w:rPr>
        <w:t xml:space="preserve"> 5.0: A hierarchical, functional and phylogenetic annotation of ortholog groups. Nucleic Acids Research, 47(D1), D309-D314. doi:10.1093/</w:t>
      </w:r>
      <w:proofErr w:type="spellStart"/>
      <w:r w:rsidRPr="00BC03C6">
        <w:rPr>
          <w:rFonts w:ascii="Times New Roman" w:eastAsia="宋体" w:hAnsi="Times New Roman" w:cs="Times New Roman"/>
          <w:bCs/>
          <w:kern w:val="0"/>
          <w:szCs w:val="21"/>
        </w:rPr>
        <w:t>nar</w:t>
      </w:r>
      <w:proofErr w:type="spellEnd"/>
      <w:r w:rsidRPr="00BC03C6">
        <w:rPr>
          <w:rFonts w:ascii="Times New Roman" w:eastAsia="宋体" w:hAnsi="Times New Roman" w:cs="Times New Roman"/>
          <w:bCs/>
          <w:kern w:val="0"/>
          <w:szCs w:val="21"/>
        </w:rPr>
        <w:t>/gky1043</w:t>
      </w:r>
    </w:p>
    <w:p w14:paraId="52065F54" w14:textId="77777777" w:rsidR="00BC03C6" w:rsidRPr="00BC03C6" w:rsidRDefault="00BC03C6" w:rsidP="00BC03C6">
      <w:pPr>
        <w:adjustRightInd w:val="0"/>
        <w:snapToGrid w:val="0"/>
        <w:ind w:firstLineChars="100" w:firstLine="220"/>
        <w:jc w:val="both"/>
        <w:rPr>
          <w:rFonts w:ascii="Times New Roman" w:eastAsia="宋体" w:hAnsi="Times New Roman" w:cs="Times New Roman"/>
          <w:bCs/>
          <w:kern w:val="0"/>
          <w:szCs w:val="21"/>
        </w:rPr>
      </w:pPr>
      <w:r w:rsidRPr="00BC03C6">
        <w:rPr>
          <w:rFonts w:ascii="Times New Roman" w:eastAsia="宋体" w:hAnsi="Times New Roman" w:cs="Times New Roman"/>
          <w:bCs/>
          <w:kern w:val="0"/>
          <w:szCs w:val="21"/>
        </w:rPr>
        <w:t>KEGG</w:t>
      </w:r>
      <w:r w:rsidRPr="00BC03C6">
        <w:rPr>
          <w:rFonts w:ascii="Times New Roman" w:eastAsia="宋体" w:hAnsi="Times New Roman" w:cs="Times New Roman"/>
          <w:bCs/>
          <w:kern w:val="0"/>
          <w:szCs w:val="21"/>
        </w:rPr>
        <w:t>（</w:t>
      </w:r>
      <w:r w:rsidRPr="00BC03C6">
        <w:rPr>
          <w:rFonts w:ascii="Times New Roman" w:eastAsia="宋体" w:hAnsi="Times New Roman" w:cs="Times New Roman"/>
          <w:bCs/>
          <w:kern w:val="0"/>
          <w:szCs w:val="21"/>
        </w:rPr>
        <w:t>v2021</w:t>
      </w:r>
      <w:r w:rsidRPr="00BC03C6">
        <w:rPr>
          <w:rFonts w:ascii="Times New Roman" w:eastAsia="宋体" w:hAnsi="Times New Roman" w:cs="Times New Roman"/>
          <w:bCs/>
          <w:kern w:val="0"/>
          <w:szCs w:val="21"/>
        </w:rPr>
        <w:t>）：</w:t>
      </w:r>
      <w:proofErr w:type="spellStart"/>
      <w:r w:rsidRPr="00BC03C6">
        <w:rPr>
          <w:rFonts w:ascii="Times New Roman" w:eastAsia="宋体" w:hAnsi="Times New Roman" w:cs="Times New Roman"/>
          <w:bCs/>
          <w:kern w:val="0"/>
          <w:szCs w:val="21"/>
        </w:rPr>
        <w:t>Kanehisa</w:t>
      </w:r>
      <w:proofErr w:type="spellEnd"/>
      <w:r w:rsidRPr="00BC03C6">
        <w:rPr>
          <w:rFonts w:ascii="Times New Roman" w:eastAsia="宋体" w:hAnsi="Times New Roman" w:cs="Times New Roman"/>
          <w:bCs/>
          <w:kern w:val="0"/>
          <w:szCs w:val="21"/>
        </w:rPr>
        <w:t>, M., Sato, Y., Morishima, K. (2021). KEGG: Integrating viruses, drugs and natural products. Nucleic Acids Research, 49(D1), D590-D595. doi:10.1093/</w:t>
      </w:r>
      <w:proofErr w:type="spellStart"/>
      <w:r w:rsidRPr="00BC03C6">
        <w:rPr>
          <w:rFonts w:ascii="Times New Roman" w:eastAsia="宋体" w:hAnsi="Times New Roman" w:cs="Times New Roman"/>
          <w:bCs/>
          <w:kern w:val="0"/>
          <w:szCs w:val="21"/>
        </w:rPr>
        <w:t>nar</w:t>
      </w:r>
      <w:proofErr w:type="spellEnd"/>
      <w:r w:rsidRPr="00BC03C6">
        <w:rPr>
          <w:rFonts w:ascii="Times New Roman" w:eastAsia="宋体" w:hAnsi="Times New Roman" w:cs="Times New Roman"/>
          <w:bCs/>
          <w:kern w:val="0"/>
          <w:szCs w:val="21"/>
        </w:rPr>
        <w:t>/gkaa971</w:t>
      </w:r>
    </w:p>
    <w:p w14:paraId="4FA774EE" w14:textId="77777777" w:rsidR="00BC03C6" w:rsidRDefault="00BC03C6" w:rsidP="004655C2">
      <w:pPr>
        <w:rPr>
          <w:rFonts w:ascii="Times New Roman" w:eastAsia="宋体" w:hAnsi="Times New Roman" w:cs="Times New Roman"/>
          <w:b/>
          <w:bCs/>
          <w:sz w:val="24"/>
          <w:szCs w:val="24"/>
        </w:rPr>
        <w:sectPr w:rsidR="00BC03C6">
          <w:pgSz w:w="12240" w:h="15840"/>
          <w:pgMar w:top="1440" w:right="1800" w:bottom="1440" w:left="1800" w:header="708" w:footer="708" w:gutter="0"/>
          <w:cols w:space="708"/>
          <w:docGrid w:linePitch="360"/>
        </w:sectPr>
      </w:pPr>
    </w:p>
    <w:p w14:paraId="76681EEB" w14:textId="314375A7" w:rsidR="004655C2" w:rsidRDefault="00545445" w:rsidP="004655C2">
      <w:pPr>
        <w:rPr>
          <w:rFonts w:ascii="Times New Roman" w:eastAsia="宋体" w:hAnsi="Times New Roman" w:cs="Times New Roman"/>
          <w:b/>
          <w:bCs/>
          <w:sz w:val="24"/>
          <w:szCs w:val="24"/>
        </w:rPr>
      </w:pPr>
      <w:r>
        <w:rPr>
          <w:rFonts w:ascii="Times New Roman" w:eastAsia="宋体" w:hAnsi="Times New Roman" w:cs="Times New Roman" w:hint="eastAsia"/>
          <w:noProof/>
          <w:sz w:val="24"/>
          <w:szCs w:val="24"/>
        </w:rPr>
        <w:lastRenderedPageBreak/>
        <w:drawing>
          <wp:inline distT="0" distB="0" distL="0" distR="0" wp14:anchorId="5F5E5FC9" wp14:editId="06CB45E2">
            <wp:extent cx="5486400" cy="3086100"/>
            <wp:effectExtent l="0" t="0" r="0" b="0"/>
            <wp:docPr id="846354713"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354713" name="图片 1" descr="图表, 条形图&#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086100"/>
                    </a:xfrm>
                    <a:prstGeom prst="rect">
                      <a:avLst/>
                    </a:prstGeom>
                    <a:noFill/>
                    <a:ln>
                      <a:noFill/>
                    </a:ln>
                  </pic:spPr>
                </pic:pic>
              </a:graphicData>
            </a:graphic>
          </wp:inline>
        </w:drawing>
      </w:r>
    </w:p>
    <w:p w14:paraId="59469E49" w14:textId="77777777" w:rsidR="004655C2" w:rsidRDefault="004655C2" w:rsidP="004655C2">
      <w:pPr>
        <w:rPr>
          <w:rFonts w:ascii="Times New Roman" w:eastAsia="宋体" w:hAnsi="Times New Roman" w:cs="Times New Roman"/>
          <w:b/>
          <w:bCs/>
          <w:sz w:val="24"/>
          <w:szCs w:val="24"/>
        </w:rPr>
      </w:pPr>
    </w:p>
    <w:p w14:paraId="2203B7BF" w14:textId="77777777" w:rsidR="0068392D" w:rsidRDefault="004655C2" w:rsidP="004655C2">
      <w:pPr>
        <w:spacing w:after="0" w:line="480" w:lineRule="auto"/>
        <w:rPr>
          <w:rFonts w:ascii="Times New Roman" w:eastAsia="宋体" w:hAnsi="Times New Roman" w:cs="Times New Roman"/>
          <w:sz w:val="24"/>
          <w:szCs w:val="24"/>
        </w:rPr>
        <w:sectPr w:rsidR="0068392D">
          <w:pgSz w:w="12240" w:h="15840"/>
          <w:pgMar w:top="1440" w:right="1800" w:bottom="1440" w:left="1800" w:header="708" w:footer="708" w:gutter="0"/>
          <w:cols w:space="708"/>
          <w:docGrid w:linePitch="360"/>
        </w:sectPr>
      </w:pPr>
      <w:r w:rsidRPr="004655C2">
        <w:rPr>
          <w:rFonts w:ascii="Times New Roman" w:eastAsia="宋体" w:hAnsi="Times New Roman" w:cs="Times New Roman" w:hint="eastAsia"/>
          <w:b/>
          <w:bCs/>
          <w:sz w:val="24"/>
          <w:szCs w:val="24"/>
        </w:rPr>
        <w:t>Figure S1</w:t>
      </w:r>
      <w:r w:rsidRPr="004655C2">
        <w:rPr>
          <w:rFonts w:ascii="Times New Roman" w:eastAsia="宋体" w:hAnsi="Times New Roman" w:cs="Times New Roman" w:hint="eastAsia"/>
          <w:sz w:val="24"/>
          <w:szCs w:val="24"/>
        </w:rPr>
        <w:t xml:space="preserve">. Abundances of P cycling genes apart from </w:t>
      </w:r>
      <w:proofErr w:type="spellStart"/>
      <w:r w:rsidRPr="004655C2">
        <w:rPr>
          <w:rFonts w:ascii="Times New Roman" w:eastAsia="宋体" w:hAnsi="Times New Roman" w:cs="Times New Roman" w:hint="eastAsia"/>
          <w:i/>
          <w:iCs/>
          <w:sz w:val="24"/>
          <w:szCs w:val="24"/>
        </w:rPr>
        <w:t>gcd</w:t>
      </w:r>
      <w:proofErr w:type="spellEnd"/>
      <w:r w:rsidRPr="004655C2">
        <w:rPr>
          <w:rFonts w:ascii="Times New Roman" w:eastAsia="宋体" w:hAnsi="Times New Roman" w:cs="Times New Roman" w:hint="eastAsia"/>
          <w:sz w:val="24"/>
          <w:szCs w:val="24"/>
        </w:rPr>
        <w:t xml:space="preserve"> and </w:t>
      </w:r>
      <w:proofErr w:type="spellStart"/>
      <w:r w:rsidRPr="004655C2">
        <w:rPr>
          <w:rFonts w:ascii="Times New Roman" w:eastAsia="宋体" w:hAnsi="Times New Roman" w:cs="Times New Roman" w:hint="eastAsia"/>
          <w:i/>
          <w:iCs/>
          <w:sz w:val="24"/>
          <w:szCs w:val="24"/>
        </w:rPr>
        <w:t>phoD</w:t>
      </w:r>
      <w:proofErr w:type="spellEnd"/>
      <w:r w:rsidR="00593478">
        <w:rPr>
          <w:rFonts w:ascii="Times New Roman" w:eastAsia="宋体" w:hAnsi="Times New Roman" w:cs="Times New Roman" w:hint="eastAsia"/>
          <w:sz w:val="24"/>
          <w:szCs w:val="24"/>
        </w:rPr>
        <w:t xml:space="preserve"> </w:t>
      </w:r>
      <w:r w:rsidR="00593478" w:rsidRPr="00593478">
        <w:rPr>
          <w:rFonts w:ascii="Times New Roman" w:eastAsia="宋体" w:hAnsi="Times New Roman" w:cs="Times New Roman" w:hint="eastAsia"/>
          <w:sz w:val="24"/>
          <w:szCs w:val="24"/>
        </w:rPr>
        <w:t>in (a) rhizosphere and (b) bulk soil under different fertilization treatments</w:t>
      </w:r>
      <w:r w:rsidR="00593478">
        <w:rPr>
          <w:rFonts w:ascii="Times New Roman" w:eastAsia="宋体" w:hAnsi="Times New Roman" w:cs="Times New Roman" w:hint="eastAsia"/>
          <w:sz w:val="24"/>
          <w:szCs w:val="24"/>
        </w:rPr>
        <w:t xml:space="preserve">, </w:t>
      </w:r>
      <w:r w:rsidRPr="004655C2">
        <w:rPr>
          <w:rFonts w:ascii="Times New Roman" w:eastAsia="宋体" w:hAnsi="Times New Roman" w:cs="Times New Roman" w:hint="eastAsia"/>
          <w:sz w:val="24"/>
          <w:szCs w:val="24"/>
        </w:rPr>
        <w:t xml:space="preserve">which include the inorganic </w:t>
      </w:r>
      <w:r w:rsidRPr="004655C2">
        <w:rPr>
          <w:rFonts w:ascii="Times New Roman" w:eastAsia="宋体" w:hAnsi="Times New Roman" w:cs="Times New Roman"/>
          <w:sz w:val="24"/>
          <w:szCs w:val="24"/>
        </w:rPr>
        <w:t>P</w:t>
      </w:r>
      <w:r w:rsidRPr="004655C2">
        <w:rPr>
          <w:rFonts w:ascii="Times New Roman" w:eastAsia="宋体" w:hAnsi="Times New Roman" w:cs="Times New Roman" w:hint="eastAsia"/>
          <w:sz w:val="24"/>
          <w:szCs w:val="24"/>
        </w:rPr>
        <w:t xml:space="preserve"> solubilizing genes identified included </w:t>
      </w:r>
      <w:proofErr w:type="spellStart"/>
      <w:r w:rsidRPr="004655C2">
        <w:rPr>
          <w:rFonts w:ascii="Times New Roman" w:eastAsia="宋体" w:hAnsi="Times New Roman" w:cs="Times New Roman" w:hint="eastAsia"/>
          <w:i/>
          <w:iCs/>
          <w:sz w:val="24"/>
          <w:szCs w:val="24"/>
        </w:rPr>
        <w:t>gcd</w:t>
      </w:r>
      <w:proofErr w:type="spellEnd"/>
      <w:r w:rsidRPr="004655C2">
        <w:rPr>
          <w:rFonts w:ascii="Times New Roman" w:eastAsia="宋体" w:hAnsi="Times New Roman" w:cs="Times New Roman" w:hint="eastAsia"/>
          <w:sz w:val="24"/>
          <w:szCs w:val="24"/>
        </w:rPr>
        <w:t xml:space="preserve"> and </w:t>
      </w:r>
      <w:proofErr w:type="spellStart"/>
      <w:r w:rsidRPr="004655C2">
        <w:rPr>
          <w:rFonts w:ascii="Times New Roman" w:eastAsia="宋体" w:hAnsi="Times New Roman" w:cs="Times New Roman" w:hint="eastAsia"/>
          <w:i/>
          <w:iCs/>
          <w:sz w:val="24"/>
          <w:szCs w:val="24"/>
        </w:rPr>
        <w:t>ppa</w:t>
      </w:r>
      <w:proofErr w:type="spellEnd"/>
      <w:r w:rsidRPr="004655C2">
        <w:rPr>
          <w:rFonts w:ascii="Times New Roman" w:eastAsia="宋体" w:hAnsi="Times New Roman" w:cs="Times New Roman" w:hint="eastAsia"/>
          <w:sz w:val="24"/>
          <w:szCs w:val="24"/>
        </w:rPr>
        <w:t xml:space="preserve">, while the organic </w:t>
      </w:r>
      <w:r w:rsidRPr="004655C2">
        <w:rPr>
          <w:rFonts w:ascii="Times New Roman" w:eastAsia="宋体" w:hAnsi="Times New Roman" w:cs="Times New Roman"/>
          <w:sz w:val="24"/>
          <w:szCs w:val="24"/>
        </w:rPr>
        <w:t>P</w:t>
      </w:r>
      <w:r w:rsidRPr="004655C2">
        <w:rPr>
          <w:rFonts w:ascii="Times New Roman" w:eastAsia="宋体" w:hAnsi="Times New Roman" w:cs="Times New Roman" w:hint="eastAsia"/>
          <w:sz w:val="24"/>
          <w:szCs w:val="24"/>
        </w:rPr>
        <w:t xml:space="preserve"> mineralization genes included </w:t>
      </w:r>
      <w:proofErr w:type="spellStart"/>
      <w:r w:rsidRPr="004655C2">
        <w:rPr>
          <w:rFonts w:ascii="Times New Roman" w:eastAsia="宋体" w:hAnsi="Times New Roman" w:cs="Times New Roman" w:hint="eastAsia"/>
          <w:i/>
          <w:iCs/>
          <w:sz w:val="24"/>
          <w:szCs w:val="24"/>
        </w:rPr>
        <w:t>phoA</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phoD</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phnw</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phnJ</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phnl</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phnG</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phnP</w:t>
      </w:r>
      <w:proofErr w:type="spellEnd"/>
      <w:r w:rsidRPr="004655C2">
        <w:rPr>
          <w:rFonts w:ascii="Times New Roman" w:eastAsia="宋体" w:hAnsi="Times New Roman" w:cs="Times New Roman" w:hint="eastAsia"/>
          <w:sz w:val="24"/>
          <w:szCs w:val="24"/>
        </w:rPr>
        <w:t xml:space="preserve">, </w:t>
      </w:r>
      <w:proofErr w:type="spellStart"/>
      <w:r w:rsidRPr="004655C2">
        <w:rPr>
          <w:rFonts w:ascii="Times New Roman" w:eastAsia="宋体" w:hAnsi="Times New Roman" w:cs="Times New Roman" w:hint="eastAsia"/>
          <w:i/>
          <w:iCs/>
          <w:sz w:val="24"/>
          <w:szCs w:val="24"/>
        </w:rPr>
        <w:t>phoN</w:t>
      </w:r>
      <w:proofErr w:type="spellEnd"/>
      <w:r w:rsidRPr="004655C2">
        <w:rPr>
          <w:rFonts w:ascii="Times New Roman" w:eastAsia="宋体" w:hAnsi="Times New Roman" w:cs="Times New Roman" w:hint="eastAsia"/>
          <w:sz w:val="24"/>
          <w:szCs w:val="24"/>
        </w:rPr>
        <w:t xml:space="preserve">, and </w:t>
      </w:r>
      <w:proofErr w:type="spellStart"/>
      <w:r w:rsidRPr="004655C2">
        <w:rPr>
          <w:rFonts w:ascii="Times New Roman" w:eastAsia="宋体" w:hAnsi="Times New Roman" w:cs="Times New Roman" w:hint="eastAsia"/>
          <w:i/>
          <w:iCs/>
          <w:sz w:val="24"/>
          <w:szCs w:val="24"/>
        </w:rPr>
        <w:t>phno</w:t>
      </w:r>
      <w:proofErr w:type="spellEnd"/>
      <w:r w:rsidRPr="004655C2">
        <w:rPr>
          <w:rFonts w:ascii="Times New Roman" w:eastAsia="宋体" w:hAnsi="Times New Roman" w:cs="Times New Roman" w:hint="eastAsia"/>
          <w:sz w:val="24"/>
          <w:szCs w:val="24"/>
        </w:rPr>
        <w:t>.</w:t>
      </w:r>
    </w:p>
    <w:p w14:paraId="03ACCC4B" w14:textId="77777777" w:rsidR="0068392D" w:rsidRPr="00A16D2E" w:rsidRDefault="0068392D" w:rsidP="0068392D">
      <w:pPr>
        <w:adjustRightInd w:val="0"/>
        <w:snapToGrid w:val="0"/>
        <w:spacing w:line="480" w:lineRule="auto"/>
        <w:jc w:val="center"/>
        <w:rPr>
          <w:rFonts w:ascii="Times New Roman" w:eastAsia="黑体" w:hAnsi="Times New Roman" w:cs="Times New Roman"/>
          <w:sz w:val="24"/>
          <w:szCs w:val="24"/>
        </w:rPr>
      </w:pPr>
      <w:r w:rsidRPr="00A16D2E">
        <w:rPr>
          <w:noProof/>
        </w:rPr>
        <w:lastRenderedPageBreak/>
        <w:drawing>
          <wp:inline distT="0" distB="0" distL="0" distR="0" wp14:anchorId="2D4654A9" wp14:editId="7E2AA05F">
            <wp:extent cx="7330643" cy="4320000"/>
            <wp:effectExtent l="0" t="0" r="3810" b="4445"/>
            <wp:docPr id="133145626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30643" cy="4320000"/>
                    </a:xfrm>
                    <a:prstGeom prst="rect">
                      <a:avLst/>
                    </a:prstGeom>
                    <a:noFill/>
                    <a:ln>
                      <a:noFill/>
                    </a:ln>
                  </pic:spPr>
                </pic:pic>
              </a:graphicData>
            </a:graphic>
          </wp:inline>
        </w:drawing>
      </w:r>
    </w:p>
    <w:p w14:paraId="47B089CE" w14:textId="4E2A3EBE" w:rsidR="00EC3E03" w:rsidRPr="00BA0FA6" w:rsidRDefault="0068392D" w:rsidP="00BA0FA6">
      <w:pPr>
        <w:adjustRightInd w:val="0"/>
        <w:snapToGrid w:val="0"/>
        <w:spacing w:line="480" w:lineRule="auto"/>
        <w:rPr>
          <w:rFonts w:ascii="Times New Roman" w:eastAsia="黑体" w:hAnsi="Times New Roman" w:cs="Times New Roman"/>
          <w:b/>
          <w:sz w:val="24"/>
          <w:szCs w:val="24"/>
        </w:rPr>
      </w:pPr>
      <w:r w:rsidRPr="00A16D2E">
        <w:rPr>
          <w:rFonts w:ascii="Times New Roman" w:eastAsia="黑体" w:hAnsi="Times New Roman" w:cs="Times New Roman"/>
          <w:b/>
          <w:sz w:val="24"/>
          <w:szCs w:val="24"/>
        </w:rPr>
        <w:t xml:space="preserve">Figure </w:t>
      </w:r>
      <w:r>
        <w:rPr>
          <w:rFonts w:ascii="Times New Roman" w:eastAsia="黑体" w:hAnsi="Times New Roman" w:cs="Times New Roman" w:hint="eastAsia"/>
          <w:b/>
          <w:sz w:val="24"/>
          <w:szCs w:val="24"/>
        </w:rPr>
        <w:t>S</w:t>
      </w:r>
      <w:r>
        <w:rPr>
          <w:rFonts w:ascii="Times New Roman" w:eastAsia="黑体" w:hAnsi="Times New Roman" w:cs="Times New Roman"/>
          <w:b/>
          <w:sz w:val="24"/>
          <w:szCs w:val="24"/>
        </w:rPr>
        <w:t xml:space="preserve">2 </w:t>
      </w:r>
      <w:r w:rsidRPr="0068392D">
        <w:rPr>
          <w:rFonts w:ascii="Times New Roman" w:eastAsia="黑体" w:hAnsi="Times New Roman" w:cs="Times New Roman" w:hint="eastAsia"/>
          <w:bCs/>
          <w:sz w:val="24"/>
          <w:szCs w:val="24"/>
        </w:rPr>
        <w:t xml:space="preserve">Network structure and keystone taxa of phosphorus-solubilizing microbial communities under long-term cow manure application: (a-c) </w:t>
      </w:r>
      <w:proofErr w:type="spellStart"/>
      <w:r w:rsidRPr="008470F3">
        <w:rPr>
          <w:rFonts w:ascii="Times New Roman" w:eastAsia="黑体" w:hAnsi="Times New Roman" w:cs="Times New Roman" w:hint="eastAsia"/>
          <w:bCs/>
          <w:i/>
          <w:iCs/>
          <w:sz w:val="24"/>
          <w:szCs w:val="24"/>
        </w:rPr>
        <w:t>gcd</w:t>
      </w:r>
      <w:proofErr w:type="spellEnd"/>
      <w:r w:rsidRPr="0068392D">
        <w:rPr>
          <w:rFonts w:ascii="Times New Roman" w:eastAsia="黑体" w:hAnsi="Times New Roman" w:cs="Times New Roman" w:hint="eastAsia"/>
          <w:bCs/>
          <w:sz w:val="24"/>
          <w:szCs w:val="24"/>
        </w:rPr>
        <w:t xml:space="preserve">-harboring and (d-f) </w:t>
      </w:r>
      <w:proofErr w:type="spellStart"/>
      <w:r w:rsidRPr="008470F3">
        <w:rPr>
          <w:rFonts w:ascii="Times New Roman" w:eastAsia="黑体" w:hAnsi="Times New Roman" w:cs="Times New Roman" w:hint="eastAsia"/>
          <w:bCs/>
          <w:i/>
          <w:iCs/>
          <w:sz w:val="24"/>
          <w:szCs w:val="24"/>
        </w:rPr>
        <w:t>phoD</w:t>
      </w:r>
      <w:proofErr w:type="spellEnd"/>
      <w:r w:rsidRPr="0068392D">
        <w:rPr>
          <w:rFonts w:ascii="Times New Roman" w:eastAsia="黑体" w:hAnsi="Times New Roman" w:cs="Times New Roman" w:hint="eastAsia"/>
          <w:bCs/>
          <w:sz w:val="24"/>
          <w:szCs w:val="24"/>
        </w:rPr>
        <w:t>-harboring communities. Panels represent treatments: (a, d) CK, (b, e) M, and (c, f) M+CF. Green lines indicate positive connections, and red lines indicate negative connections.</w:t>
      </w:r>
    </w:p>
    <w:sectPr w:rsidR="00EC3E03" w:rsidRPr="00BA0FA6" w:rsidSect="0068392D">
      <w:pgSz w:w="15840" w:h="1224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3791" w14:textId="77777777" w:rsidR="00C02840" w:rsidRDefault="00C02840" w:rsidP="00574EFD">
      <w:pPr>
        <w:spacing w:after="0" w:line="240" w:lineRule="auto"/>
      </w:pPr>
      <w:r>
        <w:separator/>
      </w:r>
    </w:p>
  </w:endnote>
  <w:endnote w:type="continuationSeparator" w:id="0">
    <w:p w14:paraId="62267C12" w14:textId="77777777" w:rsidR="00C02840" w:rsidRDefault="00C02840" w:rsidP="00574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657A0" w14:textId="77777777" w:rsidR="00C02840" w:rsidRDefault="00C02840" w:rsidP="00574EFD">
      <w:pPr>
        <w:spacing w:after="0" w:line="240" w:lineRule="auto"/>
      </w:pPr>
      <w:r>
        <w:separator/>
      </w:r>
    </w:p>
  </w:footnote>
  <w:footnote w:type="continuationSeparator" w:id="0">
    <w:p w14:paraId="1ECE3B5E" w14:textId="77777777" w:rsidR="00C02840" w:rsidRDefault="00C02840" w:rsidP="00574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5DE8"/>
    <w:multiLevelType w:val="hybridMultilevel"/>
    <w:tmpl w:val="A7CA824C"/>
    <w:lvl w:ilvl="0" w:tplc="04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22810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YwNDMwNjMxNTE2MzNT0lEKTi0uzszPAykwqQUAeekJfywAAAA="/>
  </w:docVars>
  <w:rsids>
    <w:rsidRoot w:val="005E26AF"/>
    <w:rsid w:val="0005666A"/>
    <w:rsid w:val="00064E76"/>
    <w:rsid w:val="00073935"/>
    <w:rsid w:val="000C23FE"/>
    <w:rsid w:val="000E642C"/>
    <w:rsid w:val="000F369C"/>
    <w:rsid w:val="001F12F7"/>
    <w:rsid w:val="00223BB1"/>
    <w:rsid w:val="00246BDB"/>
    <w:rsid w:val="00265927"/>
    <w:rsid w:val="00360E2C"/>
    <w:rsid w:val="003975D3"/>
    <w:rsid w:val="003B5928"/>
    <w:rsid w:val="003B660D"/>
    <w:rsid w:val="003F0A26"/>
    <w:rsid w:val="003F503E"/>
    <w:rsid w:val="004036F6"/>
    <w:rsid w:val="00407D00"/>
    <w:rsid w:val="0044245C"/>
    <w:rsid w:val="004655C2"/>
    <w:rsid w:val="00492B81"/>
    <w:rsid w:val="00545445"/>
    <w:rsid w:val="005559EB"/>
    <w:rsid w:val="00574EFD"/>
    <w:rsid w:val="00593478"/>
    <w:rsid w:val="005A5E67"/>
    <w:rsid w:val="005E26AF"/>
    <w:rsid w:val="00652161"/>
    <w:rsid w:val="00673FEB"/>
    <w:rsid w:val="0068392D"/>
    <w:rsid w:val="00695F91"/>
    <w:rsid w:val="006F47E6"/>
    <w:rsid w:val="007100B7"/>
    <w:rsid w:val="00767088"/>
    <w:rsid w:val="007945F3"/>
    <w:rsid w:val="007F3AE3"/>
    <w:rsid w:val="008470F3"/>
    <w:rsid w:val="008771AB"/>
    <w:rsid w:val="008B1107"/>
    <w:rsid w:val="00A541F5"/>
    <w:rsid w:val="00A95F3B"/>
    <w:rsid w:val="00B22D21"/>
    <w:rsid w:val="00B42B0C"/>
    <w:rsid w:val="00BA0FA6"/>
    <w:rsid w:val="00BB7CB1"/>
    <w:rsid w:val="00BC03C6"/>
    <w:rsid w:val="00C02840"/>
    <w:rsid w:val="00C62A80"/>
    <w:rsid w:val="00CE1E2C"/>
    <w:rsid w:val="00D614FF"/>
    <w:rsid w:val="00D635A8"/>
    <w:rsid w:val="00DE35DF"/>
    <w:rsid w:val="00E06C70"/>
    <w:rsid w:val="00E86FF2"/>
    <w:rsid w:val="00EB5D67"/>
    <w:rsid w:val="00EC3E03"/>
    <w:rsid w:val="00F83028"/>
    <w:rsid w:val="00FF3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6E65F"/>
  <w15:chartTrackingRefBased/>
  <w15:docId w15:val="{A3474FF2-E318-449D-8D0D-DB9219D17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26AF"/>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5E26AF"/>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5E26AF"/>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5E26AF"/>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5E26AF"/>
    <w:pPr>
      <w:keepNext/>
      <w:keepLines/>
      <w:spacing w:before="80" w:after="40"/>
      <w:outlineLvl w:val="4"/>
    </w:pPr>
    <w:rPr>
      <w:rFonts w:cstheme="majorBidi"/>
      <w:color w:val="2E74B5" w:themeColor="accent1" w:themeShade="BF"/>
      <w:sz w:val="24"/>
      <w:szCs w:val="24"/>
    </w:rPr>
  </w:style>
  <w:style w:type="paragraph" w:styleId="6">
    <w:name w:val="heading 6"/>
    <w:basedOn w:val="a"/>
    <w:next w:val="a"/>
    <w:link w:val="60"/>
    <w:uiPriority w:val="9"/>
    <w:semiHidden/>
    <w:unhideWhenUsed/>
    <w:qFormat/>
    <w:rsid w:val="005E26AF"/>
    <w:pPr>
      <w:keepNext/>
      <w:keepLines/>
      <w:spacing w:before="40" w:after="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5E26A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E26A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E26A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6AF"/>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5E26AF"/>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5E26AF"/>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5E26AF"/>
    <w:rPr>
      <w:rFonts w:cstheme="majorBidi"/>
      <w:color w:val="2E74B5" w:themeColor="accent1" w:themeShade="BF"/>
      <w:sz w:val="28"/>
      <w:szCs w:val="28"/>
    </w:rPr>
  </w:style>
  <w:style w:type="character" w:customStyle="1" w:styleId="50">
    <w:name w:val="标题 5 字符"/>
    <w:basedOn w:val="a0"/>
    <w:link w:val="5"/>
    <w:uiPriority w:val="9"/>
    <w:semiHidden/>
    <w:rsid w:val="005E26AF"/>
    <w:rPr>
      <w:rFonts w:cstheme="majorBidi"/>
      <w:color w:val="2E74B5" w:themeColor="accent1" w:themeShade="BF"/>
      <w:sz w:val="24"/>
      <w:szCs w:val="24"/>
    </w:rPr>
  </w:style>
  <w:style w:type="character" w:customStyle="1" w:styleId="60">
    <w:name w:val="标题 6 字符"/>
    <w:basedOn w:val="a0"/>
    <w:link w:val="6"/>
    <w:uiPriority w:val="9"/>
    <w:semiHidden/>
    <w:rsid w:val="005E26AF"/>
    <w:rPr>
      <w:rFonts w:cstheme="majorBidi"/>
      <w:b/>
      <w:bCs/>
      <w:color w:val="2E74B5" w:themeColor="accent1" w:themeShade="BF"/>
    </w:rPr>
  </w:style>
  <w:style w:type="character" w:customStyle="1" w:styleId="70">
    <w:name w:val="标题 7 字符"/>
    <w:basedOn w:val="a0"/>
    <w:link w:val="7"/>
    <w:uiPriority w:val="9"/>
    <w:semiHidden/>
    <w:rsid w:val="005E26AF"/>
    <w:rPr>
      <w:rFonts w:cstheme="majorBidi"/>
      <w:b/>
      <w:bCs/>
      <w:color w:val="595959" w:themeColor="text1" w:themeTint="A6"/>
    </w:rPr>
  </w:style>
  <w:style w:type="character" w:customStyle="1" w:styleId="80">
    <w:name w:val="标题 8 字符"/>
    <w:basedOn w:val="a0"/>
    <w:link w:val="8"/>
    <w:uiPriority w:val="9"/>
    <w:semiHidden/>
    <w:rsid w:val="005E26AF"/>
    <w:rPr>
      <w:rFonts w:cstheme="majorBidi"/>
      <w:color w:val="595959" w:themeColor="text1" w:themeTint="A6"/>
    </w:rPr>
  </w:style>
  <w:style w:type="character" w:customStyle="1" w:styleId="90">
    <w:name w:val="标题 9 字符"/>
    <w:basedOn w:val="a0"/>
    <w:link w:val="9"/>
    <w:uiPriority w:val="9"/>
    <w:semiHidden/>
    <w:rsid w:val="005E26AF"/>
    <w:rPr>
      <w:rFonts w:eastAsiaTheme="majorEastAsia" w:cstheme="majorBidi"/>
      <w:color w:val="595959" w:themeColor="text1" w:themeTint="A6"/>
    </w:rPr>
  </w:style>
  <w:style w:type="paragraph" w:styleId="a3">
    <w:name w:val="Title"/>
    <w:basedOn w:val="a"/>
    <w:next w:val="a"/>
    <w:link w:val="a4"/>
    <w:uiPriority w:val="10"/>
    <w:qFormat/>
    <w:rsid w:val="005E26A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E26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E26A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E26A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E26AF"/>
    <w:pPr>
      <w:spacing w:before="160"/>
      <w:jc w:val="center"/>
    </w:pPr>
    <w:rPr>
      <w:i/>
      <w:iCs/>
      <w:color w:val="404040" w:themeColor="text1" w:themeTint="BF"/>
    </w:rPr>
  </w:style>
  <w:style w:type="character" w:customStyle="1" w:styleId="a8">
    <w:name w:val="引用 字符"/>
    <w:basedOn w:val="a0"/>
    <w:link w:val="a7"/>
    <w:uiPriority w:val="29"/>
    <w:rsid w:val="005E26AF"/>
    <w:rPr>
      <w:i/>
      <w:iCs/>
      <w:color w:val="404040" w:themeColor="text1" w:themeTint="BF"/>
    </w:rPr>
  </w:style>
  <w:style w:type="paragraph" w:styleId="a9">
    <w:name w:val="List Paragraph"/>
    <w:basedOn w:val="a"/>
    <w:uiPriority w:val="34"/>
    <w:qFormat/>
    <w:rsid w:val="005E26AF"/>
    <w:pPr>
      <w:ind w:left="720"/>
      <w:contextualSpacing/>
    </w:pPr>
  </w:style>
  <w:style w:type="character" w:styleId="aa">
    <w:name w:val="Intense Emphasis"/>
    <w:basedOn w:val="a0"/>
    <w:uiPriority w:val="21"/>
    <w:qFormat/>
    <w:rsid w:val="005E26AF"/>
    <w:rPr>
      <w:i/>
      <w:iCs/>
      <w:color w:val="2E74B5" w:themeColor="accent1" w:themeShade="BF"/>
    </w:rPr>
  </w:style>
  <w:style w:type="paragraph" w:styleId="ab">
    <w:name w:val="Intense Quote"/>
    <w:basedOn w:val="a"/>
    <w:next w:val="a"/>
    <w:link w:val="ac"/>
    <w:uiPriority w:val="30"/>
    <w:qFormat/>
    <w:rsid w:val="005E26A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5E26AF"/>
    <w:rPr>
      <w:i/>
      <w:iCs/>
      <w:color w:val="2E74B5" w:themeColor="accent1" w:themeShade="BF"/>
    </w:rPr>
  </w:style>
  <w:style w:type="character" w:styleId="ad">
    <w:name w:val="Intense Reference"/>
    <w:basedOn w:val="a0"/>
    <w:uiPriority w:val="32"/>
    <w:qFormat/>
    <w:rsid w:val="005E26AF"/>
    <w:rPr>
      <w:b/>
      <w:bCs/>
      <w:smallCaps/>
      <w:color w:val="2E74B5" w:themeColor="accent1" w:themeShade="BF"/>
      <w:spacing w:val="5"/>
    </w:rPr>
  </w:style>
  <w:style w:type="paragraph" w:styleId="ae">
    <w:name w:val="header"/>
    <w:basedOn w:val="a"/>
    <w:link w:val="af"/>
    <w:uiPriority w:val="99"/>
    <w:unhideWhenUsed/>
    <w:rsid w:val="00574EFD"/>
    <w:pPr>
      <w:tabs>
        <w:tab w:val="center" w:pos="4320"/>
        <w:tab w:val="right" w:pos="8640"/>
      </w:tabs>
      <w:snapToGrid w:val="0"/>
      <w:spacing w:line="240" w:lineRule="auto"/>
      <w:jc w:val="center"/>
    </w:pPr>
    <w:rPr>
      <w:sz w:val="18"/>
      <w:szCs w:val="18"/>
    </w:rPr>
  </w:style>
  <w:style w:type="character" w:customStyle="1" w:styleId="af">
    <w:name w:val="页眉 字符"/>
    <w:basedOn w:val="a0"/>
    <w:link w:val="ae"/>
    <w:uiPriority w:val="99"/>
    <w:rsid w:val="00574EFD"/>
    <w:rPr>
      <w:sz w:val="18"/>
      <w:szCs w:val="18"/>
    </w:rPr>
  </w:style>
  <w:style w:type="paragraph" w:styleId="af0">
    <w:name w:val="footer"/>
    <w:basedOn w:val="a"/>
    <w:link w:val="af1"/>
    <w:uiPriority w:val="99"/>
    <w:unhideWhenUsed/>
    <w:rsid w:val="00574EFD"/>
    <w:pPr>
      <w:tabs>
        <w:tab w:val="center" w:pos="4320"/>
        <w:tab w:val="right" w:pos="8640"/>
      </w:tabs>
      <w:snapToGrid w:val="0"/>
      <w:spacing w:line="240" w:lineRule="auto"/>
    </w:pPr>
    <w:rPr>
      <w:sz w:val="18"/>
      <w:szCs w:val="18"/>
    </w:rPr>
  </w:style>
  <w:style w:type="character" w:customStyle="1" w:styleId="af1">
    <w:name w:val="页脚 字符"/>
    <w:basedOn w:val="a0"/>
    <w:link w:val="af0"/>
    <w:uiPriority w:val="99"/>
    <w:rsid w:val="00574EFD"/>
    <w:rPr>
      <w:sz w:val="18"/>
      <w:szCs w:val="18"/>
    </w:rPr>
  </w:style>
  <w:style w:type="paragraph" w:styleId="af2">
    <w:name w:val="endnote text"/>
    <w:basedOn w:val="a"/>
    <w:link w:val="af3"/>
    <w:uiPriority w:val="99"/>
    <w:semiHidden/>
    <w:unhideWhenUsed/>
    <w:rsid w:val="0068392D"/>
    <w:pPr>
      <w:snapToGrid w:val="0"/>
    </w:pPr>
  </w:style>
  <w:style w:type="character" w:customStyle="1" w:styleId="af3">
    <w:name w:val="尾注文本 字符"/>
    <w:basedOn w:val="a0"/>
    <w:link w:val="af2"/>
    <w:uiPriority w:val="99"/>
    <w:semiHidden/>
    <w:rsid w:val="0068392D"/>
  </w:style>
  <w:style w:type="character" w:styleId="af4">
    <w:name w:val="endnote reference"/>
    <w:basedOn w:val="a0"/>
    <w:uiPriority w:val="99"/>
    <w:semiHidden/>
    <w:unhideWhenUsed/>
    <w:rsid w:val="006839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7FEB9-21D7-46FB-B0F0-7EBA2B213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1221</Words>
  <Characters>6966</Characters>
  <Application>Microsoft Office Word</Application>
  <DocSecurity>0</DocSecurity>
  <Lines>58</Lines>
  <Paragraphs>16</Paragraphs>
  <ScaleCrop>false</ScaleCrop>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 Li</dc:creator>
  <cp:keywords/>
  <dc:description/>
  <cp:lastModifiedBy>yanting mao</cp:lastModifiedBy>
  <cp:revision>44</cp:revision>
  <dcterms:created xsi:type="dcterms:W3CDTF">2024-10-19T12:53:00Z</dcterms:created>
  <dcterms:modified xsi:type="dcterms:W3CDTF">2025-06-17T09:26:00Z</dcterms:modified>
</cp:coreProperties>
</file>