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 xml:space="preserve">Supplementary </w:t>
      </w:r>
      <w:r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  <w:t>M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aterial</w:t>
      </w:r>
      <w:r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  <w:t>s</w:t>
      </w:r>
    </w:p>
    <w:p>
      <w:pPr>
        <w:spacing w:line="360" w:lineRule="auto"/>
        <w:jc w:val="both"/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Fig. S1. The average monthly temperature and precipitation in Youxi County from November 2020 to September 2022.</w:t>
      </w:r>
    </w:p>
    <w:p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drawing>
          <wp:inline distT="0" distB="0" distL="114300" distR="114300">
            <wp:extent cx="4384040" cy="3808095"/>
            <wp:effectExtent l="0" t="0" r="16510" b="1905"/>
            <wp:docPr id="20" name="图片 20" descr="温湿度3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温湿度3.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4040" cy="380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br w:type="page"/>
      </w:r>
    </w:p>
    <w:p>
      <w:pPr>
        <w:rPr>
          <w:rFonts w:hint="eastAsia" w:ascii="Times New Roman" w:hAnsi="Times New Roman" w:cs="Times New Roman" w:eastAsiaTheme="minorEastAsia"/>
          <w:b/>
          <w:bCs/>
          <w:sz w:val="22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Fig. S2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 w:eastAsia="zh-CN"/>
        </w:rPr>
        <w:t>. Pearson correlation analysis of microbial communities at phyla (A) bacterial and (B) fungal between soil properties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64330" cy="3343910"/>
            <wp:effectExtent l="0" t="0" r="7620" b="8890"/>
            <wp:docPr id="2" name="图片 2" descr="1677723486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777234864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433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74490" cy="2324100"/>
            <wp:effectExtent l="0" t="0" r="16510" b="0"/>
            <wp:docPr id="5" name="图片 5" descr="1677739532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7773953228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7449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*</w:t>
      </w:r>
      <w:r>
        <w:rPr>
          <w:rFonts w:hint="eastAsia" w:ascii="Times New Roman" w:hAnsi="Times New Roman" w:cs="Times New Roman"/>
          <w:i/>
          <w:iCs/>
          <w:sz w:val="20"/>
          <w:szCs w:val="20"/>
          <w:lang w:val="en-US" w:eastAsia="zh-CN"/>
        </w:rPr>
        <w:t>p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 &lt; 0.05, **</w:t>
      </w:r>
      <w:r>
        <w:rPr>
          <w:rFonts w:hint="eastAsia" w:ascii="Times New Roman" w:hAnsi="Times New Roman" w:cs="Times New Roman"/>
          <w:i/>
          <w:iCs/>
          <w:sz w:val="20"/>
          <w:szCs w:val="20"/>
          <w:lang w:val="en-US" w:eastAsia="zh-CN"/>
        </w:rPr>
        <w:t>p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 &lt; 0.01, ***</w:t>
      </w:r>
      <w:r>
        <w:rPr>
          <w:rFonts w:hint="eastAsia" w:ascii="Times New Roman" w:hAnsi="Times New Roman" w:cs="Times New Roman"/>
          <w:i/>
          <w:iCs/>
          <w:sz w:val="20"/>
          <w:szCs w:val="20"/>
          <w:lang w:val="en-US" w:eastAsia="zh-CN"/>
        </w:rPr>
        <w:t>p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 &lt; 0.001.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>
      <w:pPr>
        <w:rPr>
          <w:rFonts w:hint="default" w:ascii="Times New Roman" w:hAnsi="Times New Roman" w:cs="Times New Roman" w:eastAsiaTheme="minorEastAsia"/>
          <w:b/>
          <w:bCs/>
          <w:sz w:val="22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Fig. S3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 w:eastAsia="zh-CN"/>
        </w:rPr>
        <w:t>. Pearson correlation analysis of tea quality and yield between microbial communities at phyla (A) bacterial and (B) fungal</w:t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.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68115" cy="3916680"/>
            <wp:effectExtent l="0" t="0" r="13335" b="7620"/>
            <wp:docPr id="11" name="图片 11" descr="1677724539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67772453932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8115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685540" cy="3484880"/>
            <wp:effectExtent l="0" t="0" r="10160" b="1270"/>
            <wp:docPr id="12" name="图片 12" descr="1677724986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67772498672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554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*</w:t>
      </w:r>
      <w:r>
        <w:rPr>
          <w:rFonts w:hint="eastAsia" w:ascii="Times New Roman" w:hAnsi="Times New Roman" w:cs="Times New Roman"/>
          <w:i/>
          <w:iCs/>
          <w:sz w:val="20"/>
          <w:szCs w:val="20"/>
          <w:lang w:val="en-US" w:eastAsia="zh-CN"/>
        </w:rPr>
        <w:t>p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 &lt; 0.05, **</w:t>
      </w:r>
      <w:r>
        <w:rPr>
          <w:rFonts w:hint="eastAsia" w:ascii="Times New Roman" w:hAnsi="Times New Roman" w:cs="Times New Roman"/>
          <w:i/>
          <w:iCs/>
          <w:sz w:val="20"/>
          <w:szCs w:val="20"/>
          <w:lang w:val="en-US" w:eastAsia="zh-CN"/>
        </w:rPr>
        <w:t>p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 &lt; 0.01, ***</w:t>
      </w:r>
      <w:r>
        <w:rPr>
          <w:rFonts w:hint="eastAsia" w:ascii="Times New Roman" w:hAnsi="Times New Roman" w:cs="Times New Roman"/>
          <w:i/>
          <w:iCs/>
          <w:sz w:val="20"/>
          <w:szCs w:val="20"/>
          <w:lang w:val="en-US" w:eastAsia="zh-CN"/>
        </w:rPr>
        <w:t>p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 &lt; 0.001.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>
      <w:pP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Fig. S4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 w:eastAsia="zh-CN"/>
        </w:rPr>
        <w:t xml:space="preserve">. </w:t>
      </w:r>
      <w:r>
        <w:rPr>
          <w:rFonts w:hint="eastAsia" w:ascii="Times New Roman" w:hAnsi="Times New Roman" w:cs="Times New Roman"/>
          <w:b/>
          <w:bCs/>
          <w:sz w:val="20"/>
          <w:szCs w:val="20"/>
        </w:rPr>
        <w:t xml:space="preserve">Heatmap of the top </w:t>
      </w:r>
      <w:r>
        <w:rPr>
          <w:rFonts w:hint="eastAsia" w:ascii="Times New Roman" w:hAnsi="Times New Roman" w:cs="Times New Roman"/>
          <w:b/>
          <w:bCs/>
          <w:sz w:val="20"/>
          <w:szCs w:val="20"/>
          <w:lang w:val="en-US" w:eastAsia="zh-CN"/>
        </w:rPr>
        <w:t xml:space="preserve">30 </w:t>
      </w:r>
      <w:r>
        <w:rPr>
          <w:rFonts w:ascii="Times New Roman" w:hAnsi="Times New Roman" w:cs="Times New Roman"/>
          <w:b/>
          <w:bCs/>
          <w:sz w:val="22"/>
          <w:szCs w:val="22"/>
        </w:rPr>
        <w:t>bacterial (</w:t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A and B</w:t>
      </w:r>
      <w:r>
        <w:rPr>
          <w:rFonts w:ascii="Times New Roman" w:hAnsi="Times New Roman" w:cs="Times New Roman"/>
          <w:b/>
          <w:bCs/>
          <w:sz w:val="22"/>
          <w:szCs w:val="22"/>
        </w:rPr>
        <w:t>) and fungal (</w:t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C and D</w:t>
      </w:r>
      <w:r>
        <w:rPr>
          <w:rFonts w:ascii="Times New Roman" w:hAnsi="Times New Roman" w:cs="Times New Roman"/>
          <w:b/>
          <w:bCs/>
          <w:sz w:val="22"/>
          <w:szCs w:val="22"/>
        </w:rPr>
        <w:t>)</w:t>
      </w:r>
      <w:r>
        <w:rPr>
          <w:rFonts w:hint="eastAsia" w:ascii="Times New Roman" w:hAnsi="Times New Roman" w:cs="Times New Roman"/>
          <w:b/>
          <w:bCs/>
          <w:sz w:val="20"/>
          <w:szCs w:val="20"/>
        </w:rPr>
        <w:t xml:space="preserve"> genera under different </w:t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fertilization managements.</w:t>
      </w:r>
    </w:p>
    <w:p>
      <w:pPr>
        <w:rPr>
          <w:rFonts w:hint="default" w:ascii="Times New Roman" w:hAnsi="Times New Roman" w:cs="Times New Roman"/>
          <w:b/>
          <w:bCs/>
          <w:sz w:val="22"/>
          <w:szCs w:val="22"/>
          <w:lang w:val="en-US" w:eastAsia="zh-CN"/>
        </w:rPr>
      </w:pPr>
      <w:r>
        <w:drawing>
          <wp:inline distT="0" distB="0" distL="114300" distR="114300">
            <wp:extent cx="3374390" cy="4336415"/>
            <wp:effectExtent l="0" t="0" r="1651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4390" cy="433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448050" cy="4282440"/>
            <wp:effectExtent l="0" t="0" r="0" b="381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4378325" cy="5267325"/>
            <wp:effectExtent l="0" t="0" r="3175" b="952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83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09745" cy="5271770"/>
            <wp:effectExtent l="0" t="0" r="14605" b="508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09745" cy="527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en-US" w:eastAsia="zh-CN"/>
        </w:rPr>
        <w:t>Table</w:t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 xml:space="preserve"> S1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en-US" w:eastAsia="zh-CN"/>
        </w:rPr>
        <w:t>. The proportion of soil microbial communities at phyla (A) bacterial and (B) fungal after different fertilization managements.</w:t>
      </w:r>
    </w:p>
    <w:tbl>
      <w:tblPr>
        <w:tblStyle w:val="3"/>
        <w:tblW w:w="143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1770"/>
        <w:gridCol w:w="1440"/>
        <w:gridCol w:w="1335"/>
        <w:gridCol w:w="1335"/>
        <w:gridCol w:w="240"/>
        <w:gridCol w:w="1800"/>
        <w:gridCol w:w="1290"/>
        <w:gridCol w:w="1245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2550" w:type="dxa"/>
            <w:vMerge w:val="restart"/>
            <w:tcBorders>
              <w:left w:val="nil"/>
              <w:right w:val="nil"/>
            </w:tcBorders>
            <w:vAlign w:val="top"/>
          </w:tcPr>
          <w:p>
            <w:pPr>
              <w:numPr>
                <w:ilvl w:val="0"/>
                <w:numId w:val="0"/>
              </w:numPr>
              <w:spacing w:line="72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(A) B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acterial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5880" w:type="dxa"/>
            <w:gridSpan w:val="4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2021</w:t>
            </w:r>
          </w:p>
        </w:tc>
        <w:tc>
          <w:tcPr>
            <w:tcW w:w="240" w:type="dxa"/>
            <w:tcBorders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5700" w:type="dxa"/>
            <w:gridSpan w:val="4"/>
            <w:tcBorders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550" w:type="dxa"/>
            <w:vMerge w:val="continue"/>
            <w:tcBorders>
              <w:left w:val="nil"/>
              <w:right w:val="nil"/>
            </w:tcBorders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770" w:type="dxa"/>
            <w:tcBorders>
              <w:top w:val="single" w:color="auto" w:sz="4" w:space="0"/>
              <w:left w:val="nil"/>
              <w:right w:val="nil"/>
            </w:tcBorders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CK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right w:val="nil"/>
            </w:tcBorders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BcF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right w:val="nil"/>
            </w:tcBorders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g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F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right w:val="nil"/>
            </w:tcBorders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MBF</w:t>
            </w:r>
          </w:p>
        </w:tc>
        <w:tc>
          <w:tcPr>
            <w:tcW w:w="240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CK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BcF</w:t>
            </w:r>
          </w:p>
        </w:tc>
        <w:tc>
          <w:tcPr>
            <w:tcW w:w="1245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g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F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MBF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55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Proteobacteria</w:t>
            </w:r>
          </w:p>
        </w:tc>
        <w:tc>
          <w:tcPr>
            <w:tcW w:w="177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29.76±6.01a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33.01± 0.38a</w:t>
            </w:r>
          </w:p>
        </w:tc>
        <w:tc>
          <w:tcPr>
            <w:tcW w:w="1335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28.71±4.18a</w:t>
            </w:r>
          </w:p>
        </w:tc>
        <w:tc>
          <w:tcPr>
            <w:tcW w:w="1335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34.37±1.07a</w:t>
            </w:r>
          </w:p>
        </w:tc>
        <w:tc>
          <w:tcPr>
            <w:tcW w:w="24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27.20±4.11b</w:t>
            </w:r>
          </w:p>
        </w:tc>
        <w:tc>
          <w:tcPr>
            <w:tcW w:w="129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27.31±0.91b</w:t>
            </w:r>
          </w:p>
        </w:tc>
        <w:tc>
          <w:tcPr>
            <w:tcW w:w="1245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34.40±2.89a</w:t>
            </w:r>
          </w:p>
        </w:tc>
        <w:tc>
          <w:tcPr>
            <w:tcW w:w="1365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33.23±1.75a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Acidobacteria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14.66±1.43c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23.17±0.31a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19.08±1.42b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19.32±2.65b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15.91±1.73b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20.18±1.42a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13.26±1.87b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20.35±2.38a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Actinobacteria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18.75±0.76a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14.08±2.04b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19.17±3.92a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18.85±0.74a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27.43±3.33a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17.96±3.18b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25.21±4.17a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14.24±4.11b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Bacteroidetes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2.82±1.54a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4.95±1.31a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3.74±2.55a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4.27±0.27a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1.38±0.36a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5.32±2.60a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6.20±3.95a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7.67±3.96a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Chloroflexi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6.42±0.11a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5.41±0.79a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6.16±0.81a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3.77±0.72b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5.47±2.63a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5.74±1.83a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2.69±1.44a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5.29±3.32a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Cyanobacteria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11.33±5.02a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1.60±0.39b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2.87±0.76b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0.34±0.17b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7.33±2.89a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3.75±2.01b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0.78±0.51b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0.48±0.20b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Planctomycetes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2.68±0.71b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2.85±0.44ab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3.04±0.06ab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3.61±0.07a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2.26±0.51b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2.32±0.03b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3.59±0.49a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3.00±0.21a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Verrucomicrobia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1.47±0.85a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1.43±0.59a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1.10±0.12a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1.35±0.14a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0.51±0.15a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2.01±1.23a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0.52±0.18a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1.12±0.54a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Firmicutes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1.03±0.60ab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0.66±0.21b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1.52±0.05a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0.82±0.07b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0.99±0.04a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0.67±0.25a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1.02±0.62a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0.73±0.22a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candidate_division_WPS-1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1.23±0.48a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1.69±1.02a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2.67±0.70a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2.43±0.95a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1.43±1.01a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2.52±0.79a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1.11±0.66a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2.64±0.92a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candidate_division_WPS-2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1.06±0.19b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1.44±0.02a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1.44±0.01a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1.43±0.06a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0.70±0.34a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0.68±0.33a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0.57±0.17a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0.73±0.38a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Gemmatimonadetes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0.21±0.02b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0.75±0.33a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0.91±0.12a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0.72±0.25a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0.24±0.16b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1.10±0.55a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0.82±0.29a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1.13±0.37a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unclassified_Bacteria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7.93±1.17a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8.28±0.26a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8.96±1.10a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8.19±0.29a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8.62±1.03a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9.50±1.19a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9.05±0.97a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8.14±1.85a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550" w:type="dxa"/>
            <w:tcBorders>
              <w:top w:val="nil"/>
              <w:left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Other</w:t>
            </w:r>
          </w:p>
        </w:tc>
        <w:tc>
          <w:tcPr>
            <w:tcW w:w="1770" w:type="dxa"/>
            <w:tcBorders>
              <w:top w:val="nil"/>
              <w:left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0.66±0.38a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0.69±0.03a</w:t>
            </w:r>
          </w:p>
        </w:tc>
        <w:tc>
          <w:tcPr>
            <w:tcW w:w="1335" w:type="dxa"/>
            <w:tcBorders>
              <w:top w:val="nil"/>
              <w:left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0.61±0.20a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0.93±0.37a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0.53±0.11b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0.94±0.17ab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0.79±0.32ab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1.24±0.27a</w:t>
            </w:r>
          </w:p>
        </w:tc>
      </w:tr>
    </w:tbl>
    <w:p/>
    <w:tbl>
      <w:tblPr>
        <w:tblStyle w:val="3"/>
        <w:tblW w:w="14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1392"/>
        <w:gridCol w:w="1443"/>
        <w:gridCol w:w="1376"/>
        <w:gridCol w:w="1355"/>
        <w:gridCol w:w="240"/>
        <w:gridCol w:w="2039"/>
        <w:gridCol w:w="1425"/>
        <w:gridCol w:w="1500"/>
        <w:gridCol w:w="15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995" w:type="dxa"/>
            <w:vMerge w:val="restart"/>
            <w:tcBorders>
              <w:left w:val="nil"/>
              <w:right w:val="nil"/>
            </w:tcBorders>
            <w:vAlign w:val="top"/>
          </w:tcPr>
          <w:p>
            <w:pPr>
              <w:spacing w:line="72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(B) F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ungal</w:t>
            </w: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5566" w:type="dxa"/>
            <w:gridSpan w:val="4"/>
            <w:tcBorders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2021</w:t>
            </w:r>
          </w:p>
        </w:tc>
        <w:tc>
          <w:tcPr>
            <w:tcW w:w="240" w:type="dxa"/>
            <w:tcBorders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6535" w:type="dxa"/>
            <w:gridSpan w:val="4"/>
            <w:tcBorders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995" w:type="dxa"/>
            <w:vMerge w:val="continue"/>
            <w:tcBorders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CK</w:t>
            </w:r>
          </w:p>
        </w:tc>
        <w:tc>
          <w:tcPr>
            <w:tcW w:w="1443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BF</w:t>
            </w:r>
          </w:p>
        </w:tc>
        <w:tc>
          <w:tcPr>
            <w:tcW w:w="1376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MF</w:t>
            </w:r>
          </w:p>
        </w:tc>
        <w:tc>
          <w:tcPr>
            <w:tcW w:w="1355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MBF</w:t>
            </w:r>
          </w:p>
        </w:tc>
        <w:tc>
          <w:tcPr>
            <w:tcW w:w="240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039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CK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BF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MF</w:t>
            </w:r>
          </w:p>
        </w:tc>
        <w:tc>
          <w:tcPr>
            <w:tcW w:w="1571" w:type="dxa"/>
            <w:tcBorders>
              <w:top w:val="single" w:color="auto" w:sz="4" w:space="0"/>
              <w:left w:val="nil"/>
              <w:right w:val="nil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MBF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Ascomycota</w:t>
            </w:r>
          </w:p>
        </w:tc>
        <w:tc>
          <w:tcPr>
            <w:tcW w:w="1392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31.38±12.32b</w:t>
            </w:r>
          </w:p>
        </w:tc>
        <w:tc>
          <w:tcPr>
            <w:tcW w:w="1443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53.99±10.71a</w:t>
            </w:r>
          </w:p>
        </w:tc>
        <w:tc>
          <w:tcPr>
            <w:tcW w:w="1376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48.79±1.14a</w:t>
            </w:r>
          </w:p>
        </w:tc>
        <w:tc>
          <w:tcPr>
            <w:tcW w:w="1355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54.39±2.12a</w:t>
            </w:r>
          </w:p>
        </w:tc>
        <w:tc>
          <w:tcPr>
            <w:tcW w:w="24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74.22±10.02a</w:t>
            </w:r>
          </w:p>
        </w:tc>
        <w:tc>
          <w:tcPr>
            <w:tcW w:w="1425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61.73±17.92a</w:t>
            </w:r>
          </w:p>
        </w:tc>
        <w:tc>
          <w:tcPr>
            <w:tcW w:w="1500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74.28±11.74a</w:t>
            </w:r>
          </w:p>
        </w:tc>
        <w:tc>
          <w:tcPr>
            <w:tcW w:w="1571" w:type="dxa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65.95±20.22a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Basidiomycota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39.03±18.89a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35.49±7.45a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19.54±4.19a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26.70±9.32a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16.77±11.64a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30.07±16.59a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19.00±9.72a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21.42±12.65a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Mortierellomycota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22.01±10.54a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4.54±0.91b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13.87±4.22a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3.07±0.40b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0.56±0.17b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3.10±1.02a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1.14±0.18b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2.55±1.13a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Rozellomycota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5.62±1.48b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2.88±0.85b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15.55± 6.42a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12.37±3.21a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1.58±0.69b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2.18±0.55b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2.04±0.32b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7.12±1.34a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Mucoromycota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0.61±0.39a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0.95±0.28a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1.30±0.73a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0.95±0.49a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0.32±0.12b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0.99±0.33a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0.52±0.25ab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1.22±0.52a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Chytridiomycota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0.17±0.07a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0.44±0.12a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0.17±0.06a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0.73±0.53a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6.03±2.23a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1.02±0.32b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2.50±0.93b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0.67±0.18b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Glomeromycota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0.92±0.62a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1.37±0.98a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0.34±0.03a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0.27±0.07a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0.23±0.14a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0.21±0.10ab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0.04±0.02b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0.11±0.02ab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unclassified_Fungi</w:t>
            </w:r>
          </w:p>
        </w:tc>
        <w:tc>
          <w:tcPr>
            <w:tcW w:w="139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0.28±0.040b</w:t>
            </w:r>
          </w:p>
        </w:tc>
        <w:tc>
          <w:tcPr>
            <w:tcW w:w="144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0.34±0.15b</w:t>
            </w:r>
          </w:p>
        </w:tc>
        <w:tc>
          <w:tcPr>
            <w:tcW w:w="1376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0.45±0.01b</w:t>
            </w:r>
          </w:p>
        </w:tc>
        <w:tc>
          <w:tcPr>
            <w:tcW w:w="135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1.53±0.76a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0.27±0.14a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0.68± 0.38a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0.47±0.31a</w:t>
            </w:r>
          </w:p>
        </w:tc>
        <w:tc>
          <w:tcPr>
            <w:tcW w:w="157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0.94±0.42a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18"/>
          <w:szCs w:val="18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20"/>
          <w:szCs w:val="20"/>
          <w:lang w:val="en-US" w:eastAsia="zh-CN"/>
        </w:rPr>
        <w:t xml:space="preserve">* CK, traditional fertilizer; BcF, with biochar; MgF, with Mg fertilizer; MBF, combined with biochar and Mg fertilizer.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.</w:t>
      </w:r>
    </w:p>
    <w:p/>
    <w:p/>
    <w:p>
      <w:pPr>
        <w:rPr>
          <w:rFonts w:hint="eastAsia" w:eastAsiaTheme="minorEastAsia"/>
          <w:lang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mMjYwMjQzODczYjkyYWEwMjhjYTVlNjQ1MDgyNmEifQ=="/>
  </w:docVars>
  <w:rsids>
    <w:rsidRoot w:val="00000000"/>
    <w:rsid w:val="02CA0B8A"/>
    <w:rsid w:val="03372ABD"/>
    <w:rsid w:val="079A650E"/>
    <w:rsid w:val="097033D4"/>
    <w:rsid w:val="0A5A37BD"/>
    <w:rsid w:val="0F3262B2"/>
    <w:rsid w:val="10D80401"/>
    <w:rsid w:val="10E741A0"/>
    <w:rsid w:val="115F7BBD"/>
    <w:rsid w:val="12D34EBE"/>
    <w:rsid w:val="1340415D"/>
    <w:rsid w:val="13415744"/>
    <w:rsid w:val="149D101A"/>
    <w:rsid w:val="1569321D"/>
    <w:rsid w:val="169A3A63"/>
    <w:rsid w:val="16B7400A"/>
    <w:rsid w:val="18C626E1"/>
    <w:rsid w:val="1F8953B2"/>
    <w:rsid w:val="21C32320"/>
    <w:rsid w:val="231B23CF"/>
    <w:rsid w:val="27FD20A3"/>
    <w:rsid w:val="29C45B1F"/>
    <w:rsid w:val="2D831FA4"/>
    <w:rsid w:val="2DC942CE"/>
    <w:rsid w:val="30B33C47"/>
    <w:rsid w:val="30B73737"/>
    <w:rsid w:val="32E03517"/>
    <w:rsid w:val="34A504E0"/>
    <w:rsid w:val="379B19B7"/>
    <w:rsid w:val="390D0474"/>
    <w:rsid w:val="393D67A4"/>
    <w:rsid w:val="412338D8"/>
    <w:rsid w:val="41452FB5"/>
    <w:rsid w:val="43E51F12"/>
    <w:rsid w:val="462E4008"/>
    <w:rsid w:val="48347216"/>
    <w:rsid w:val="4C333C88"/>
    <w:rsid w:val="4F4715AF"/>
    <w:rsid w:val="4FCD042A"/>
    <w:rsid w:val="51F24A6E"/>
    <w:rsid w:val="533D3179"/>
    <w:rsid w:val="547446A4"/>
    <w:rsid w:val="547F5A6B"/>
    <w:rsid w:val="54C32090"/>
    <w:rsid w:val="54CF6505"/>
    <w:rsid w:val="55650FEC"/>
    <w:rsid w:val="56D15DD1"/>
    <w:rsid w:val="58655B58"/>
    <w:rsid w:val="5A582F34"/>
    <w:rsid w:val="5FFB68ED"/>
    <w:rsid w:val="5FFF1BBB"/>
    <w:rsid w:val="63B01983"/>
    <w:rsid w:val="64F0659A"/>
    <w:rsid w:val="69CE51D8"/>
    <w:rsid w:val="69D42241"/>
    <w:rsid w:val="70BE53DB"/>
    <w:rsid w:val="735C2E4B"/>
    <w:rsid w:val="736E6642"/>
    <w:rsid w:val="74927736"/>
    <w:rsid w:val="7ACA0249"/>
    <w:rsid w:val="7E0D4E67"/>
    <w:rsid w:val="7FCA63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364</Words>
  <Characters>2953</Characters>
  <Lines>0</Lines>
  <Paragraphs>0</Paragraphs>
  <TotalTime>5</TotalTime>
  <ScaleCrop>false</ScaleCrop>
  <LinksUpToDate>false</LinksUpToDate>
  <CharactersWithSpaces>3090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木星</cp:lastModifiedBy>
  <dcterms:modified xsi:type="dcterms:W3CDTF">2023-05-17T03:30:37Z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A5086FCA63B64D8296A8279EE9995A00_13</vt:lpwstr>
  </property>
</Properties>
</file>