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83A94" w14:textId="122EEEAB" w:rsidR="00DC1BD2" w:rsidRPr="008B1A1C" w:rsidRDefault="0003063C" w:rsidP="00DC1BD2">
      <w:pPr>
        <w:spacing w:line="360" w:lineRule="auto"/>
        <w:rPr>
          <w:rFonts w:ascii="Times New Roman" w:hAnsi="Times New Roman" w:cs="Times New Roman"/>
          <w:sz w:val="24"/>
        </w:rPr>
      </w:pPr>
      <w:r w:rsidRPr="008B1A1C">
        <w:rPr>
          <w:rFonts w:ascii="Times New Roman" w:hAnsi="Times New Roman" w:cs="Times New Roman" w:hint="eastAsia"/>
          <w:sz w:val="24"/>
        </w:rPr>
        <w:t xml:space="preserve">Biochar reshapes phosphorus distribution in soil aggregates and improves rice </w:t>
      </w:r>
      <w:r w:rsidR="005372D9" w:rsidRPr="008B1A1C">
        <w:rPr>
          <w:rFonts w:ascii="Times New Roman" w:hAnsi="Times New Roman" w:cs="Times New Roman" w:hint="eastAsia"/>
          <w:sz w:val="24"/>
        </w:rPr>
        <w:t>phosphorus</w:t>
      </w:r>
      <w:r w:rsidRPr="008B1A1C">
        <w:rPr>
          <w:rFonts w:ascii="Times New Roman" w:hAnsi="Times New Roman" w:cs="Times New Roman" w:hint="eastAsia"/>
          <w:sz w:val="24"/>
        </w:rPr>
        <w:t xml:space="preserve"> uptake</w:t>
      </w:r>
    </w:p>
    <w:p w14:paraId="751E3CF0" w14:textId="77777777" w:rsidR="0003063C" w:rsidRPr="008B1A1C" w:rsidRDefault="0003063C" w:rsidP="00DC1BD2">
      <w:pPr>
        <w:spacing w:line="360" w:lineRule="auto"/>
        <w:rPr>
          <w:rFonts w:ascii="Times New Roman" w:eastAsia="等线" w:hAnsi="Times New Roman" w:cs="Times New Roman"/>
          <w:b/>
          <w:bCs/>
          <w:sz w:val="24"/>
          <w:szCs w:val="24"/>
          <w14:ligatures w14:val="standardContextual"/>
        </w:rPr>
      </w:pPr>
    </w:p>
    <w:p w14:paraId="6BCC4A61" w14:textId="39085226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</w:pP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Jiajun </w:t>
      </w:r>
      <w:proofErr w:type="spellStart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Wu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a</w:t>
      </w:r>
      <w:proofErr w:type="spellEnd"/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,</w:t>
      </w:r>
      <w:r w:rsidRPr="008B1A1C">
        <w:rPr>
          <w:rFonts w:ascii="Wingdings 2" w:eastAsia="等线" w:hAnsi="Wingdings 2" w:cs="Times New Roman"/>
          <w:sz w:val="22"/>
          <w:vertAlign w:val="superscript"/>
          <w14:ligatures w14:val="standardContextual"/>
        </w:rPr>
        <w:t>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, Bin Zhou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b,</w:t>
      </w:r>
      <w:r w:rsidRPr="008B1A1C">
        <w:rPr>
          <w:rFonts w:ascii="Wingdings 2" w:eastAsia="等线" w:hAnsi="Wingdings 2" w:cs="Times New Roman"/>
          <w:sz w:val="22"/>
          <w:vertAlign w:val="superscript"/>
          <w14:ligatures w14:val="standardContextual"/>
        </w:rPr>
        <w:t>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, </w:t>
      </w:r>
      <w:proofErr w:type="spellStart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Zhehao</w:t>
      </w:r>
      <w:proofErr w:type="spellEnd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 Huang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c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, </w:t>
      </w:r>
      <w:proofErr w:type="spellStart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Zichuan</w:t>
      </w:r>
      <w:proofErr w:type="spellEnd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 Li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a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, Jingyuan Pan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a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, </w:t>
      </w:r>
      <w:proofErr w:type="spellStart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Kaihao</w:t>
      </w:r>
      <w:proofErr w:type="spellEnd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 Zhang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a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, Cheng Liu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a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, Yanjun Chai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a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*, Yan Li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d</w:t>
      </w:r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*, Muhammad </w:t>
      </w:r>
      <w:proofErr w:type="spellStart"/>
      <w:proofErr w:type="gramStart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Azeem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e,f</w:t>
      </w:r>
      <w:proofErr w:type="spellEnd"/>
      <w:proofErr w:type="gramEnd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, </w:t>
      </w:r>
      <w:r w:rsidR="004B4367" w:rsidRPr="008B1A1C">
        <w:rPr>
          <w:rFonts w:ascii="Times New Roman" w:eastAsia="等线" w:hAnsi="Times New Roman" w:cs="Times New Roman" w:hint="eastAsia"/>
          <w:sz w:val="22"/>
          <w14:ligatures w14:val="standardContextual"/>
        </w:rPr>
        <w:t>Nicholas Clarke</w:t>
      </w:r>
      <w:r w:rsidR="004B4367" w:rsidRPr="008B1A1C">
        <w:rPr>
          <w:rFonts w:ascii="Times New Roman" w:eastAsia="等线" w:hAnsi="Times New Roman" w:cs="Times New Roman" w:hint="eastAsia"/>
          <w:sz w:val="22"/>
          <w:vertAlign w:val="superscript"/>
          <w14:ligatures w14:val="standardContextual"/>
        </w:rPr>
        <w:t>g</w:t>
      </w:r>
      <w:r w:rsidR="004B4367" w:rsidRPr="008B1A1C">
        <w:rPr>
          <w:rFonts w:ascii="Times New Roman" w:eastAsia="等线" w:hAnsi="Times New Roman" w:cs="Times New Roman" w:hint="eastAsia"/>
          <w:sz w:val="22"/>
          <w14:ligatures w14:val="standardContextual"/>
        </w:rPr>
        <w:t>,</w:t>
      </w:r>
      <w:r w:rsidR="00FB60B1" w:rsidRPr="008B1A1C">
        <w:rPr>
          <w:rFonts w:ascii="Times New Roman" w:eastAsia="等线" w:hAnsi="Times New Roman" w:cs="Times New Roman" w:hint="eastAsia"/>
          <w:sz w:val="22"/>
          <w14:ligatures w14:val="standardContextual"/>
        </w:rPr>
        <w:t xml:space="preserve"> </w:t>
      </w:r>
      <w:proofErr w:type="spellStart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>Shengdao</w:t>
      </w:r>
      <w:proofErr w:type="spellEnd"/>
      <w:r w:rsidRPr="008B1A1C">
        <w:rPr>
          <w:rFonts w:ascii="Times New Roman" w:eastAsia="等线" w:hAnsi="Times New Roman" w:cs="Times New Roman"/>
          <w:sz w:val="22"/>
          <w14:ligatures w14:val="standardContextual"/>
        </w:rPr>
        <w:t xml:space="preserve"> Shan</w:t>
      </w:r>
      <w:r w:rsidRPr="008B1A1C">
        <w:rPr>
          <w:rFonts w:ascii="Times New Roman" w:eastAsia="等线" w:hAnsi="Times New Roman" w:cs="Times New Roman"/>
          <w:sz w:val="22"/>
          <w:vertAlign w:val="superscript"/>
          <w14:ligatures w14:val="standardContextual"/>
        </w:rPr>
        <w:t>a</w:t>
      </w:r>
    </w:p>
    <w:p w14:paraId="403B6154" w14:textId="77777777" w:rsidR="004B4367" w:rsidRPr="008B1A1C" w:rsidRDefault="004B4367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:vertAlign w:val="superscript"/>
          <w14:ligatures w14:val="standardContextual"/>
        </w:rPr>
      </w:pPr>
    </w:p>
    <w:p w14:paraId="174E6CF1" w14:textId="7B171988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sz w:val="20"/>
          <w:szCs w:val="20"/>
          <w:vertAlign w:val="superscript"/>
          <w14:ligatures w14:val="standardContextual"/>
        </w:rPr>
        <w:t xml:space="preserve">a 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Key Laboratory of Recycling and Eco</w:t>
      </w:r>
      <w:r w:rsidR="005E3DB2"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-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treatment of Waste Biomass of Zhejiang Province, School of Environmental and Natural Resources, Zhejiang University of Science and Technology, Hangzhou 310023, China;</w:t>
      </w:r>
    </w:p>
    <w:p w14:paraId="36B61D36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sz w:val="20"/>
          <w:szCs w:val="20"/>
          <w:vertAlign w:val="superscript"/>
          <w14:ligatures w14:val="standardContextual"/>
        </w:rPr>
        <w:t>b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 Animal Husbandry Technology Extension and Breeding Livestock and Poultry Monitoring Station of Zhejiang Province, Hangzhou 310021, China;</w:t>
      </w:r>
    </w:p>
    <w:p w14:paraId="038B7B49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sz w:val="20"/>
          <w:szCs w:val="20"/>
          <w:vertAlign w:val="superscript"/>
          <w14:ligatures w14:val="standardContextual"/>
        </w:rPr>
        <w:t>c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 College of Environment, Zhejiang University of Technology, Hangzhou 310014, China; </w:t>
      </w:r>
    </w:p>
    <w:p w14:paraId="19054AC2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sz w:val="20"/>
          <w:szCs w:val="20"/>
          <w:vertAlign w:val="superscript"/>
          <w14:ligatures w14:val="standardContextual"/>
        </w:rPr>
        <w:t xml:space="preserve">d 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Institute of Environmental Resources and Soil Fertilizers, Zhejiang Academy of Agricultural Sciences, Hangzhou 310021, China;</w:t>
      </w:r>
    </w:p>
    <w:p w14:paraId="7B11A088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sz w:val="20"/>
          <w:szCs w:val="20"/>
          <w:vertAlign w:val="superscript"/>
          <w14:ligatures w14:val="standardContextual"/>
        </w:rPr>
        <w:t>e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 State Key Laboratory for Ecological Security of Regions and Cities, Ningbo Observation and Research Station, Institute of Urban Environment, Chinese Academy of Sciences, Xiamen 361021, China</w:t>
      </w:r>
    </w:p>
    <w:p w14:paraId="6E487A1D" w14:textId="1DDBC078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sz w:val="20"/>
          <w:szCs w:val="20"/>
          <w:vertAlign w:val="superscript"/>
          <w14:ligatures w14:val="standardContextual"/>
        </w:rPr>
        <w:t xml:space="preserve">f 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Institute of Soil and Environmental Science, Pir Mehr Ali Shah Arid Agriculture University Rawalpindi, Punjab, 46300, Pakistan</w:t>
      </w:r>
      <w:r w:rsidR="004B4367" w:rsidRPr="008B1A1C">
        <w:rPr>
          <w:rFonts w:ascii="Times New Roman" w:eastAsia="等线" w:hAnsi="Times New Roman" w:cs="Times New Roman" w:hint="eastAsia"/>
          <w:sz w:val="20"/>
          <w:szCs w:val="20"/>
          <w14:ligatures w14:val="standardContextual"/>
        </w:rPr>
        <w:t>;</w:t>
      </w:r>
    </w:p>
    <w:p w14:paraId="71229B17" w14:textId="33DC84A1" w:rsidR="004B4367" w:rsidRPr="008B1A1C" w:rsidRDefault="004B4367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 w:hint="eastAsia"/>
          <w:sz w:val="20"/>
          <w:szCs w:val="20"/>
          <w:vertAlign w:val="superscript"/>
          <w14:ligatures w14:val="standardContextual"/>
        </w:rPr>
        <w:t>g</w:t>
      </w:r>
      <w:r w:rsidRPr="008B1A1C">
        <w:rPr>
          <w:rFonts w:ascii="Times New Roman" w:eastAsia="等线" w:hAnsi="Times New Roman" w:cs="Times New Roman" w:hint="eastAsia"/>
          <w:sz w:val="20"/>
          <w:szCs w:val="20"/>
          <w14:ligatures w14:val="standardContextual"/>
        </w:rPr>
        <w:t xml:space="preserve"> Norwegian Institute of Bioeconomy Research (NIBIO), P.O. Box 115, NO-1431 </w:t>
      </w:r>
      <w:proofErr w:type="spellStart"/>
      <w:r w:rsidRPr="008B1A1C">
        <w:rPr>
          <w:rFonts w:ascii="Times New Roman" w:eastAsia="等线" w:hAnsi="Times New Roman" w:cs="Times New Roman" w:hint="eastAsia"/>
          <w:sz w:val="20"/>
          <w:szCs w:val="20"/>
          <w14:ligatures w14:val="standardContextual"/>
        </w:rPr>
        <w:t>Ås</w:t>
      </w:r>
      <w:proofErr w:type="spellEnd"/>
      <w:r w:rsidRPr="008B1A1C">
        <w:rPr>
          <w:rFonts w:ascii="Times New Roman" w:eastAsia="等线" w:hAnsi="Times New Roman" w:cs="Times New Roman" w:hint="eastAsia"/>
          <w:sz w:val="20"/>
          <w:szCs w:val="20"/>
          <w14:ligatures w14:val="standardContextual"/>
        </w:rPr>
        <w:t>, Norway</w:t>
      </w:r>
    </w:p>
    <w:p w14:paraId="6D819C59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MS Gothic" w:hAnsi="MS Gothic" w:cs="Times New Roman"/>
          <w:sz w:val="20"/>
          <w:szCs w:val="20"/>
          <w:vertAlign w:val="superscript"/>
          <w14:ligatures w14:val="standardContextual"/>
        </w:rPr>
        <w:t>∗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Corresponding author: Associate Professor Yanjun Chai, Professor Yan Li.</w:t>
      </w:r>
    </w:p>
    <w:p w14:paraId="2057FF3D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b/>
          <w:sz w:val="20"/>
          <w:szCs w:val="20"/>
          <w14:ligatures w14:val="standardContextual"/>
        </w:rPr>
        <w:t xml:space="preserve">Email: </w:t>
      </w:r>
      <w:hyperlink r:id="rId6" w:history="1">
        <w:r w:rsidRPr="008B1A1C">
          <w:rPr>
            <w:rFonts w:ascii="Times New Roman" w:eastAsia="等线" w:hAnsi="Times New Roman" w:cs="Times New Roman"/>
            <w:sz w:val="20"/>
            <w:szCs w:val="20"/>
            <w14:ligatures w14:val="standardContextual"/>
          </w:rPr>
          <w:t>chaiyanjun@zust.edu.cn</w:t>
        </w:r>
      </w:hyperlink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; liyann0410@163.com</w:t>
      </w:r>
    </w:p>
    <w:p w14:paraId="6AE79934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>Tel: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 +86-0571-85070528; </w:t>
      </w:r>
      <w:r w:rsidRPr="008B1A1C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>Fax: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 +86-0571-85070528.</w:t>
      </w:r>
    </w:p>
    <w:p w14:paraId="51ED5C1F" w14:textId="77777777" w:rsidR="00DC1BD2" w:rsidRPr="008B1A1C" w:rsidRDefault="00DC1BD2" w:rsidP="00DC1BD2">
      <w:pPr>
        <w:spacing w:line="360" w:lineRule="auto"/>
        <w:rPr>
          <w:rFonts w:ascii="Times New Roman" w:eastAsia="等线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等线" w:hAnsi="Times New Roman" w:cs="Times New Roman"/>
          <w:b/>
          <w:sz w:val="20"/>
          <w:szCs w:val="20"/>
          <w14:ligatures w14:val="standardContextual"/>
        </w:rPr>
        <w:t xml:space="preserve">Post address: </w:t>
      </w:r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School of Environmental and Natural Resources, Key Laboratory of Recycling and </w:t>
      </w:r>
      <w:proofErr w:type="spellStart"/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Ecotreatment</w:t>
      </w:r>
      <w:proofErr w:type="spellEnd"/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 of Waste Biomass of Zhejiang Province, Zhejiang University of Science and Technology, No 315 Liuhe Road, </w:t>
      </w:r>
      <w:proofErr w:type="spellStart"/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>Xihu</w:t>
      </w:r>
      <w:proofErr w:type="spellEnd"/>
      <w:r w:rsidRPr="008B1A1C">
        <w:rPr>
          <w:rFonts w:ascii="Times New Roman" w:eastAsia="等线" w:hAnsi="Times New Roman" w:cs="Times New Roman"/>
          <w:sz w:val="20"/>
          <w:szCs w:val="20"/>
          <w14:ligatures w14:val="standardContextual"/>
        </w:rPr>
        <w:t xml:space="preserve"> District Hangzhou 310023, China</w:t>
      </w:r>
    </w:p>
    <w:p w14:paraId="19F3F166" w14:textId="77777777" w:rsidR="00DC1BD2" w:rsidRPr="008B1A1C" w:rsidRDefault="00DC1BD2" w:rsidP="00DC1BD2">
      <w:pPr>
        <w:snapToGrid w:val="0"/>
        <w:spacing w:line="360" w:lineRule="auto"/>
        <w:rPr>
          <w:rFonts w:ascii="Times New Roman" w:eastAsia="宋体" w:hAnsi="Times New Roman" w:cs="Times New Roman"/>
          <w:sz w:val="20"/>
          <w:szCs w:val="20"/>
          <w14:ligatures w14:val="standardContextual"/>
        </w:rPr>
      </w:pPr>
      <w:r w:rsidRPr="008B1A1C">
        <w:rPr>
          <w:rFonts w:ascii="Times New Roman" w:eastAsia="宋体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155FED" wp14:editId="2C0DA84B">
                <wp:simplePos x="0" y="0"/>
                <wp:positionH relativeFrom="column">
                  <wp:posOffset>36830</wp:posOffset>
                </wp:positionH>
                <wp:positionV relativeFrom="paragraph">
                  <wp:posOffset>90170</wp:posOffset>
                </wp:positionV>
                <wp:extent cx="1606550" cy="0"/>
                <wp:effectExtent l="0" t="0" r="32385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637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B5658" id="直接连接符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7.1pt" to="129.4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+3kugEAAGMDAAAOAAAAZHJzL2Uyb0RvYy54bWysU02PEzEMvSPxH6LcaaZFW5ZRp3vYarkg&#10;WIld7t58zETKl+LQaf89TtotBW6IOUR2HD/72W82dwfv2F5ntDEMfLnoONNBRmXDOPDnp4d3t5xh&#10;gaDAxaAHftTI77Zv32zm1OtVnKJTOjMCCdjPaeBTKakXAuWkPeAiJh0oaGL2UMjNo1AZZkL3Tqy6&#10;bi3mmFXKUWpEut2dgnzb8I3Rsnw1BnVhbuDUW2lnbudLPcV2A/2YIU1WntuAf+jCgw1U9AK1gwLs&#10;R7Z/QXkrc8RoykJGL6IxVurGgdgsuz/YfJsg6caFhoPpMib8f7Dyy/4+PGYaw5ywx/SYK4uDyZ4Z&#10;Z9N32mnjRZ2yQxvb8TI2fShM0uVy3a3ff6BFy9eYOEFUqJSxfNLRs2oM3NlQGUEP+89YqCw9fX1S&#10;r0N8sM61rbjA5oF/vFndEDKQNoyDQqZPauAYRs7AjSQ6WXJDxOisqtkVB4947zLbA+2d5KLi/ETt&#10;cuYACwWIQ/vq/qmD31JrOzvA6ZTcQieZeFtIq876gd9eZ7tQK+qmtjOpX8Os1ktUxzZjUT3aZCt6&#10;Vl2VyrVP9vW/sf0JAAD//wMAUEsDBBQABgAIAAAAIQAS9HhW3AAAAAcBAAAPAAAAZHJzL2Rvd25y&#10;ZXYueG1sTI5NT4NAEIbvJv6HzZh4s4tEDKEsjR9RL3poNfS6ZUcgZWcJuy3QX++YHvQ4z/vmnSdf&#10;TbYTRxx860jB7SICgVQ501Kt4Ovz5SYF4YMmoztHqGBGD6vi8iLXmXEjrfG4CbXgEfKZVtCE0GdS&#10;+qpBq/3C9UicfbvB6sDnUEsz6JHHbSfjKLqXVrfEHxrd41OD1X5zsAre3vtyO89juT6l4TUp98+P&#10;H8NJqeur6WEJIuAU/srwq8/qULDTzh3IeNEpSFg8ML6LQXAcJymD3RnIIpf//YsfAAAA//8DAFBL&#10;AQItABQABgAIAAAAIQC2gziS/gAAAOEBAAATAAAAAAAAAAAAAAAAAAAAAABbQ29udGVudF9UeXBl&#10;c10ueG1sUEsBAi0AFAAGAAgAAAAhADj9If/WAAAAlAEAAAsAAAAAAAAAAAAAAAAALwEAAF9yZWxz&#10;Ly5yZWxzUEsBAi0AFAAGAAgAAAAhAM+D7eS6AQAAYwMAAA4AAAAAAAAAAAAAAAAALgIAAGRycy9l&#10;Mm9Eb2MueG1sUEsBAi0AFAAGAAgAAAAhABL0eFbcAAAABwEAAA8AAAAAAAAAAAAAAAAAFAQAAGRy&#10;cy9kb3ducmV2LnhtbFBLBQYAAAAABAAEAPMAAAAdBQAAAAA=&#10;" strokecolor="windowText">
                <v:stroke joinstyle="miter"/>
              </v:line>
            </w:pict>
          </mc:Fallback>
        </mc:AlternateContent>
      </w:r>
    </w:p>
    <w:p w14:paraId="3E808B41" w14:textId="77777777" w:rsidR="00DC1BD2" w:rsidRPr="008B1A1C" w:rsidRDefault="00DC1BD2" w:rsidP="00DC1BD2">
      <w:pPr>
        <w:snapToGrid w:val="0"/>
        <w:spacing w:line="360" w:lineRule="auto"/>
        <w:rPr>
          <w:rFonts w:ascii="Times New Roman" w:eastAsia="宋体" w:hAnsi="Times New Roman" w:cs="Times New Roman"/>
          <w:sz w:val="20"/>
          <w:szCs w:val="20"/>
        </w:rPr>
      </w:pPr>
      <w:r w:rsidRPr="008B1A1C">
        <w:rPr>
          <w:rFonts w:ascii="Times New Roman" w:eastAsia="宋体" w:hAnsi="Times New Roman" w:cs="Times New Roman"/>
          <w:sz w:val="20"/>
          <w:szCs w:val="20"/>
        </w:rPr>
        <w:sym w:font="Symbol" w:char="F02A"/>
      </w:r>
      <w:r w:rsidRPr="008B1A1C">
        <w:rPr>
          <w:rFonts w:ascii="Times New Roman" w:eastAsia="宋体" w:hAnsi="Times New Roman" w:cs="Times New Roman"/>
          <w:sz w:val="20"/>
          <w:szCs w:val="20"/>
        </w:rPr>
        <w:t xml:space="preserve"> Corresponding author. </w:t>
      </w:r>
    </w:p>
    <w:p w14:paraId="646B151A" w14:textId="77777777" w:rsidR="00DC1BD2" w:rsidRPr="008B1A1C" w:rsidRDefault="00DC1BD2" w:rsidP="00DC1BD2">
      <w:pPr>
        <w:snapToGrid w:val="0"/>
        <w:spacing w:line="360" w:lineRule="auto"/>
        <w:rPr>
          <w:rFonts w:ascii="Times New Roman" w:eastAsia="宋体" w:hAnsi="Times New Roman" w:cs="Times New Roman"/>
          <w:sz w:val="20"/>
          <w:szCs w:val="20"/>
        </w:rPr>
      </w:pPr>
      <w:r w:rsidRPr="008B1A1C">
        <w:rPr>
          <w:rFonts w:ascii="Wingdings 2" w:eastAsia="宋体" w:hAnsi="Wingdings 2" w:cs="Times New Roman"/>
          <w:sz w:val="20"/>
          <w:szCs w:val="20"/>
          <w:vertAlign w:val="superscript"/>
        </w:rPr>
        <w:t></w:t>
      </w:r>
      <w:r w:rsidRPr="008B1A1C">
        <w:rPr>
          <w:rFonts w:ascii="Times New Roman" w:eastAsia="宋体" w:hAnsi="Times New Roman" w:cs="Times New Roman"/>
          <w:sz w:val="20"/>
          <w:szCs w:val="20"/>
        </w:rPr>
        <w:t xml:space="preserve">Co-first authors. </w:t>
      </w:r>
    </w:p>
    <w:p w14:paraId="7B157423" w14:textId="77777777" w:rsidR="00DC1BD2" w:rsidRPr="008B1A1C" w:rsidRDefault="00DC1BD2" w:rsidP="00DC1BD2">
      <w:pPr>
        <w:snapToGrid w:val="0"/>
        <w:spacing w:line="360" w:lineRule="auto"/>
        <w:rPr>
          <w:rFonts w:ascii="Times New Roman" w:eastAsia="宋体" w:hAnsi="Times New Roman" w:cs="Times New Roman"/>
          <w:sz w:val="20"/>
          <w:szCs w:val="20"/>
        </w:rPr>
      </w:pPr>
      <w:r w:rsidRPr="008B1A1C">
        <w:rPr>
          <w:rFonts w:ascii="Times New Roman" w:eastAsia="宋体" w:hAnsi="Times New Roman" w:cs="Times New Roman"/>
          <w:sz w:val="20"/>
          <w:szCs w:val="20"/>
        </w:rPr>
        <w:t>Jiajun Wu and Bin Zhou contributed to the work equally and should be regarded as co-first authors.</w:t>
      </w:r>
    </w:p>
    <w:p w14:paraId="1A158A76" w14:textId="58B583C8" w:rsidR="00663D0F" w:rsidRPr="008B1A1C" w:rsidRDefault="00663D0F" w:rsidP="00663D0F">
      <w:pPr>
        <w:rPr>
          <w:rFonts w:ascii="Times New Roman" w:hAnsi="Times New Roman" w:cs="Times New Roman"/>
        </w:rPr>
      </w:pPr>
    </w:p>
    <w:p w14:paraId="5CCEFDDC" w14:textId="77777777" w:rsidR="00DC1BD2" w:rsidRPr="008B1A1C" w:rsidRDefault="00DC1BD2" w:rsidP="00663D0F">
      <w:pPr>
        <w:rPr>
          <w:rFonts w:ascii="Times New Roman" w:hAnsi="Times New Roman"/>
          <w:b/>
          <w:bCs/>
        </w:rPr>
      </w:pPr>
    </w:p>
    <w:p w14:paraId="3B8CCC38" w14:textId="77777777" w:rsidR="00DC1BD2" w:rsidRPr="008B1A1C" w:rsidRDefault="00DC1BD2" w:rsidP="00663D0F">
      <w:pPr>
        <w:rPr>
          <w:rFonts w:ascii="Times New Roman" w:hAnsi="Times New Roman"/>
          <w:b/>
          <w:bCs/>
        </w:rPr>
      </w:pPr>
    </w:p>
    <w:p w14:paraId="7E02B2F4" w14:textId="77777777" w:rsidR="00DC1BD2" w:rsidRPr="008B1A1C" w:rsidRDefault="00DC1BD2" w:rsidP="00663D0F">
      <w:pPr>
        <w:rPr>
          <w:rFonts w:ascii="Times New Roman" w:hAnsi="Times New Roman"/>
          <w:b/>
          <w:bCs/>
        </w:rPr>
      </w:pPr>
    </w:p>
    <w:p w14:paraId="476D908E" w14:textId="5C36ECDA" w:rsidR="00663D0F" w:rsidRPr="008B1A1C" w:rsidRDefault="00DC1BD2" w:rsidP="00663D0F">
      <w:pPr>
        <w:rPr>
          <w:rFonts w:ascii="Times New Roman" w:eastAsia="黑体" w:hAnsi="Times New Roman"/>
        </w:rPr>
      </w:pPr>
      <w:r w:rsidRPr="008B1A1C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514F808F" wp14:editId="5E816809">
            <wp:simplePos x="0" y="0"/>
            <wp:positionH relativeFrom="margin">
              <wp:posOffset>12700</wp:posOffset>
            </wp:positionH>
            <wp:positionV relativeFrom="paragraph">
              <wp:posOffset>0</wp:posOffset>
            </wp:positionV>
            <wp:extent cx="5464810" cy="6226175"/>
            <wp:effectExtent l="0" t="0" r="2540" b="3175"/>
            <wp:wrapTight wrapText="bothSides">
              <wp:wrapPolygon edited="0">
                <wp:start x="0" y="0"/>
                <wp:lineTo x="0" y="21545"/>
                <wp:lineTo x="21535" y="21545"/>
                <wp:lineTo x="21535" y="0"/>
                <wp:lineTo x="0" y="0"/>
              </wp:wrapPolygon>
            </wp:wrapTight>
            <wp:docPr id="1236672546" name="图片 1" descr="Et bilde som inneholder tekst, Parallell, skjermbilde, nummer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672546" name="图片 1" descr="Et bilde som inneholder tekst, Parallell, skjermbilde, nummer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810" cy="622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63D0F" w:rsidRPr="008B1A1C">
        <w:rPr>
          <w:rFonts w:ascii="Times New Roman" w:hAnsi="Times New Roman"/>
          <w:b/>
          <w:bCs/>
        </w:rPr>
        <w:t xml:space="preserve">Fig. </w:t>
      </w:r>
      <w:r w:rsidR="00663D0F" w:rsidRPr="008B1A1C">
        <w:rPr>
          <w:rFonts w:ascii="Times New Roman" w:hAnsi="Times New Roman" w:hint="eastAsia"/>
          <w:b/>
          <w:bCs/>
        </w:rPr>
        <w:t>S</w:t>
      </w:r>
      <w:r w:rsidR="00663D0F" w:rsidRPr="008B1A1C">
        <w:rPr>
          <w:rFonts w:ascii="Times New Roman" w:hAnsi="Times New Roman"/>
          <w:b/>
          <w:bCs/>
        </w:rPr>
        <w:t>1.</w:t>
      </w:r>
      <w:r w:rsidR="00663D0F" w:rsidRPr="008B1A1C">
        <w:rPr>
          <w:rFonts w:ascii="Times New Roman" w:hAnsi="Times New Roman" w:hint="eastAsia"/>
          <w:b/>
          <w:bCs/>
        </w:rPr>
        <w:t xml:space="preserve"> </w:t>
      </w:r>
      <w:r w:rsidR="00663D0F" w:rsidRPr="008B1A1C">
        <w:rPr>
          <w:rFonts w:ascii="Times New Roman" w:eastAsia="黑体" w:hAnsi="Times New Roman"/>
        </w:rPr>
        <w:t>Linear regress</w:t>
      </w:r>
      <w:r w:rsidR="00663D0F" w:rsidRPr="008B1A1C">
        <w:rPr>
          <w:rFonts w:ascii="Times New Roman" w:eastAsia="黑体" w:hAnsi="Times New Roman" w:hint="eastAsia"/>
        </w:rPr>
        <w:t>ion analysis of total phosphorus, organic phosphorus, inorganic phosphorus, available phosphorus, rice straw phosphorus</w:t>
      </w:r>
      <w:r w:rsidR="004B431D" w:rsidRPr="008B1A1C">
        <w:rPr>
          <w:rFonts w:ascii="Times New Roman" w:eastAsia="黑体" w:hAnsi="Times New Roman"/>
        </w:rPr>
        <w:t>,</w:t>
      </w:r>
      <w:r w:rsidR="00663D0F" w:rsidRPr="008B1A1C">
        <w:rPr>
          <w:rFonts w:ascii="Times New Roman" w:eastAsia="黑体" w:hAnsi="Times New Roman" w:hint="eastAsia"/>
        </w:rPr>
        <w:t xml:space="preserve"> and rice grain phosphorus in aggregates with different particle sizes. The correlation between variables </w:t>
      </w:r>
      <w:r w:rsidR="00FE4D2E" w:rsidRPr="008B1A1C">
        <w:rPr>
          <w:rFonts w:ascii="Times New Roman" w:eastAsia="黑体" w:hAnsi="Times New Roman"/>
        </w:rPr>
        <w:t>was</w:t>
      </w:r>
      <w:r w:rsidR="00663D0F" w:rsidRPr="008B1A1C">
        <w:rPr>
          <w:rFonts w:ascii="Times New Roman" w:eastAsia="黑体" w:hAnsi="Times New Roman" w:hint="eastAsia"/>
        </w:rPr>
        <w:t xml:space="preserve"> analyzed by linear regression. The linear corre</w:t>
      </w:r>
      <w:r w:rsidR="00663D0F" w:rsidRPr="008B1A1C">
        <w:rPr>
          <w:rFonts w:ascii="Times New Roman" w:eastAsia="黑体" w:hAnsi="Times New Roman"/>
        </w:rPr>
        <w:t>la</w:t>
      </w:r>
      <w:r w:rsidR="00663D0F" w:rsidRPr="008B1A1C">
        <w:rPr>
          <w:rFonts w:ascii="Times New Roman" w:eastAsia="黑体" w:hAnsi="Times New Roman" w:hint="eastAsia"/>
        </w:rPr>
        <w:t>tion index R</w:t>
      </w:r>
      <w:r w:rsidR="00663D0F" w:rsidRPr="008B1A1C">
        <w:rPr>
          <w:rFonts w:ascii="Times New Roman" w:eastAsia="黑体" w:hAnsi="Times New Roman" w:hint="eastAsia"/>
          <w:vertAlign w:val="superscript"/>
        </w:rPr>
        <w:t>2</w:t>
      </w:r>
      <w:r w:rsidR="00663D0F" w:rsidRPr="008B1A1C">
        <w:rPr>
          <w:rFonts w:ascii="Times New Roman" w:eastAsia="黑体" w:hAnsi="Times New Roman" w:hint="eastAsia"/>
        </w:rPr>
        <w:t xml:space="preserve"> and p values were calculated based on the Pearson method. 0.25-2 mm: macroaggregates, 0.053-0.25 mm: microaggregates, &lt;0.053 mm: silt-clay.</w:t>
      </w:r>
    </w:p>
    <w:p w14:paraId="35D2E2C6" w14:textId="77777777" w:rsidR="00663D0F" w:rsidRPr="008B1A1C" w:rsidRDefault="00663D0F">
      <w:pPr>
        <w:widowControl/>
        <w:jc w:val="left"/>
        <w:rPr>
          <w:rFonts w:ascii="Times New Roman" w:eastAsia="黑体" w:hAnsi="Times New Roman"/>
        </w:rPr>
      </w:pPr>
      <w:r w:rsidRPr="008B1A1C">
        <w:rPr>
          <w:rFonts w:ascii="Times New Roman" w:eastAsia="黑体" w:hAnsi="Times New Roman"/>
        </w:rPr>
        <w:br w:type="page"/>
      </w:r>
    </w:p>
    <w:p w14:paraId="098FEDBD" w14:textId="5345F983" w:rsidR="00D8171E" w:rsidRPr="008B1A1C" w:rsidRDefault="00D8171E" w:rsidP="00D8171E">
      <w:pPr>
        <w:rPr>
          <w:rFonts w:hint="eastAsia"/>
        </w:rPr>
      </w:pPr>
      <w:r w:rsidRPr="008B1A1C">
        <w:rPr>
          <w:rFonts w:hint="eastAsia"/>
          <w:noProof/>
        </w:rPr>
        <w:lastRenderedPageBreak/>
        <w:drawing>
          <wp:inline distT="0" distB="0" distL="0" distR="0" wp14:anchorId="6A59FC9D" wp14:editId="3E81EE42">
            <wp:extent cx="5274945" cy="2988945"/>
            <wp:effectExtent l="0" t="0" r="1905" b="1905"/>
            <wp:docPr id="62569145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0273A" w14:textId="68F44215" w:rsidR="00D8171E" w:rsidRPr="008B1A1C" w:rsidRDefault="00D8171E" w:rsidP="00D8171E">
      <w:pPr>
        <w:rPr>
          <w:rFonts w:ascii="Times New Roman" w:hAnsi="Times New Roman"/>
        </w:rPr>
      </w:pPr>
      <w:r w:rsidRPr="008B1A1C">
        <w:rPr>
          <w:rFonts w:ascii="Times New Roman" w:hAnsi="Times New Roman" w:hint="eastAsia"/>
          <w:b/>
          <w:bCs/>
        </w:rPr>
        <w:t>Fig. S2</w:t>
      </w:r>
      <w:r w:rsidRPr="008B1A1C">
        <w:rPr>
          <w:rFonts w:ascii="Times New Roman" w:hAnsi="Times New Roman"/>
          <w:b/>
          <w:bCs/>
        </w:rPr>
        <w:t>.</w:t>
      </w:r>
      <w:r w:rsidRPr="008B1A1C">
        <w:rPr>
          <w:rFonts w:ascii="Times New Roman" w:hAnsi="Times New Roman"/>
        </w:rPr>
        <w:t xml:space="preserve"> </w:t>
      </w:r>
      <w:r w:rsidRPr="008B1A1C">
        <w:rPr>
          <w:rFonts w:ascii="Times New Roman" w:hAnsi="Times New Roman" w:hint="eastAsia"/>
        </w:rPr>
        <w:t>The relationship between phosphorus fractions and straw and grain phosphorus content</w:t>
      </w:r>
      <w:r w:rsidRPr="008B1A1C">
        <w:rPr>
          <w:rFonts w:ascii="Times New Roman" w:hAnsi="Times New Roman"/>
        </w:rPr>
        <w:t xml:space="preserve">. </w:t>
      </w:r>
      <w:r w:rsidRPr="008B1A1C">
        <w:rPr>
          <w:rFonts w:ascii="Times New Roman" w:hAnsi="Times New Roman" w:hint="eastAsia"/>
        </w:rPr>
        <w:t xml:space="preserve">TP: Total phosphorus; OP: Organic phosphorus; IP: Inorganic phosphorus; AP: Available phosphorus. Al-P: </w:t>
      </w:r>
      <w:proofErr w:type="spellStart"/>
      <w:r w:rsidRPr="008B1A1C">
        <w:rPr>
          <w:rFonts w:ascii="Times New Roman" w:hAnsi="Times New Roman" w:hint="eastAsia"/>
        </w:rPr>
        <w:t>Aluminium</w:t>
      </w:r>
      <w:proofErr w:type="spellEnd"/>
      <w:r w:rsidRPr="008B1A1C">
        <w:rPr>
          <w:rFonts w:ascii="Times New Roman" w:hAnsi="Times New Roman" w:hint="eastAsia"/>
        </w:rPr>
        <w:t xml:space="preserve"> phosphorus, Fe-P: Iron phosphorus, </w:t>
      </w:r>
      <w:proofErr w:type="spellStart"/>
      <w:r w:rsidRPr="008B1A1C">
        <w:rPr>
          <w:rFonts w:ascii="Times New Roman" w:hAnsi="Times New Roman" w:hint="eastAsia"/>
        </w:rPr>
        <w:t>Oc</w:t>
      </w:r>
      <w:proofErr w:type="spellEnd"/>
      <w:r w:rsidRPr="008B1A1C">
        <w:rPr>
          <w:rFonts w:ascii="Times New Roman" w:hAnsi="Times New Roman" w:hint="eastAsia"/>
        </w:rPr>
        <w:t>-P: Occluded phosphorus, Ca-P: Calcium phosphorus. 0.25-2 mm: macroaggregates, 0.053-0.25 mm: microaggregates, &lt;0.053 mm: silt-clay.</w:t>
      </w:r>
    </w:p>
    <w:p w14:paraId="7570F5BB" w14:textId="58B1C4EC" w:rsidR="00D8171E" w:rsidRPr="008B1A1C" w:rsidRDefault="00D8171E">
      <w:pPr>
        <w:widowControl/>
        <w:jc w:val="left"/>
        <w:rPr>
          <w:rFonts w:ascii="Times New Roman" w:eastAsia="黑体" w:hAnsi="Times New Roman"/>
        </w:rPr>
      </w:pPr>
      <w:r w:rsidRPr="008B1A1C">
        <w:rPr>
          <w:rFonts w:ascii="Times New Roman" w:eastAsia="黑体" w:hAnsi="Times New Roman"/>
        </w:rPr>
        <w:br w:type="page"/>
      </w:r>
    </w:p>
    <w:p w14:paraId="36DC7EE8" w14:textId="77777777" w:rsidR="00D8171E" w:rsidRPr="008B1A1C" w:rsidRDefault="00D8171E">
      <w:pPr>
        <w:widowControl/>
        <w:jc w:val="left"/>
        <w:rPr>
          <w:rFonts w:ascii="Times New Roman" w:eastAsia="黑体" w:hAnsi="Times New Roman"/>
        </w:rPr>
      </w:pPr>
    </w:p>
    <w:p w14:paraId="76529128" w14:textId="77777777" w:rsidR="00663D0F" w:rsidRPr="008B1A1C" w:rsidRDefault="00663D0F" w:rsidP="00663D0F">
      <w:pPr>
        <w:rPr>
          <w:rFonts w:ascii="Times New Roman" w:hAnsi="Times New Roman" w:cs="Times New Roman"/>
          <w:b/>
          <w:bCs/>
        </w:rPr>
      </w:pPr>
      <w:r w:rsidRPr="008B1A1C">
        <w:rPr>
          <w:rFonts w:hint="eastAsia"/>
          <w:noProof/>
        </w:rPr>
        <w:drawing>
          <wp:inline distT="0" distB="0" distL="0" distR="0" wp14:anchorId="4A00C6F2" wp14:editId="1ADD0AC8">
            <wp:extent cx="5268036" cy="3635081"/>
            <wp:effectExtent l="0" t="0" r="8890" b="3810"/>
            <wp:docPr id="767158496" name="图片 3" descr="Et bilde som inneholder tekst, diagram, sketch, skjermbild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158496" name="图片 3" descr="Et bilde som inneholder tekst, diagram, sketch, skjermbilde&#10;&#10;Automatisk generert beskrivels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9" t="9985" r="4913" b="10151"/>
                    <a:stretch/>
                  </pic:blipFill>
                  <pic:spPr bwMode="auto">
                    <a:xfrm>
                      <a:off x="0" y="0"/>
                      <a:ext cx="5274703" cy="363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79375" w14:textId="04AD4032" w:rsidR="00663D0F" w:rsidRPr="008B1A1C" w:rsidRDefault="00663D0F" w:rsidP="00663D0F">
      <w:pPr>
        <w:rPr>
          <w:rFonts w:ascii="Times New Roman" w:hAnsi="Times New Roman" w:cs="Times New Roman"/>
        </w:rPr>
      </w:pPr>
      <w:r w:rsidRPr="008B1A1C">
        <w:rPr>
          <w:rFonts w:ascii="Times New Roman" w:hAnsi="Times New Roman" w:cs="Times New Roman"/>
          <w:b/>
          <w:bCs/>
        </w:rPr>
        <w:t>Fig. S</w:t>
      </w:r>
      <w:r w:rsidR="00D8171E" w:rsidRPr="008B1A1C">
        <w:rPr>
          <w:rFonts w:ascii="Times New Roman" w:hAnsi="Times New Roman" w:cs="Times New Roman" w:hint="eastAsia"/>
          <w:b/>
          <w:bCs/>
        </w:rPr>
        <w:t>3</w:t>
      </w:r>
      <w:r w:rsidRPr="008B1A1C">
        <w:rPr>
          <w:rFonts w:ascii="Times New Roman" w:hAnsi="Times New Roman" w:cs="Times New Roman"/>
          <w:b/>
          <w:bCs/>
        </w:rPr>
        <w:t>.</w:t>
      </w:r>
      <w:r w:rsidRPr="008B1A1C">
        <w:rPr>
          <w:rFonts w:ascii="Times New Roman" w:hAnsi="Times New Roman" w:cs="Times New Roman" w:hint="eastAsia"/>
          <w:b/>
          <w:bCs/>
        </w:rPr>
        <w:t xml:space="preserve"> </w:t>
      </w:r>
      <w:r w:rsidRPr="008B1A1C">
        <w:rPr>
          <w:rFonts w:ascii="Times New Roman" w:hAnsi="Times New Roman" w:cs="Times New Roman" w:hint="eastAsia"/>
        </w:rPr>
        <w:t xml:space="preserve">The relationship between the theoretical input phosphorus content </w:t>
      </w:r>
      <w:r w:rsidRPr="008B1A1C">
        <w:rPr>
          <w:rFonts w:ascii="Times New Roman" w:hAnsi="Times New Roman" w:cs="Times New Roman"/>
        </w:rPr>
        <w:t>in biochar and fertilizer to</w:t>
      </w:r>
      <w:r w:rsidRPr="008B1A1C">
        <w:rPr>
          <w:rFonts w:ascii="Times New Roman" w:hAnsi="Times New Roman" w:cs="Times New Roman" w:hint="eastAsia"/>
        </w:rPr>
        <w:t xml:space="preserve"> </w:t>
      </w:r>
      <w:r w:rsidR="00FE4D2E" w:rsidRPr="008B1A1C">
        <w:rPr>
          <w:rFonts w:ascii="Times New Roman" w:hAnsi="Times New Roman" w:cs="Times New Roman"/>
        </w:rPr>
        <w:t>the soil in each test plot, the actual uptake of phosphorus in rice,</w:t>
      </w:r>
      <w:r w:rsidRPr="008B1A1C">
        <w:rPr>
          <w:rFonts w:ascii="Times New Roman" w:hAnsi="Times New Roman" w:cs="Times New Roman" w:hint="eastAsia"/>
        </w:rPr>
        <w:t xml:space="preserve"> and the actual increase of phosphorus in soil.</w:t>
      </w:r>
      <w:r w:rsidR="00AA4B5E" w:rsidRPr="008B1A1C">
        <w:rPr>
          <w:rFonts w:ascii="Times New Roman" w:hAnsi="Times New Roman" w:cs="Times New Roman" w:hint="eastAsia"/>
        </w:rPr>
        <w:t xml:space="preserve"> The bar chart represents Soil phosphorus content, and the line chart represents Increase in soil phosphorus content.</w:t>
      </w:r>
    </w:p>
    <w:p w14:paraId="0A34873D" w14:textId="1EE02BBC" w:rsidR="00663D0F" w:rsidRPr="008B1A1C" w:rsidRDefault="00663D0F">
      <w:pPr>
        <w:widowControl/>
        <w:jc w:val="left"/>
        <w:rPr>
          <w:rFonts w:ascii="Times New Roman" w:eastAsia="黑体" w:hAnsi="Times New Roman"/>
        </w:rPr>
      </w:pPr>
      <w:r w:rsidRPr="008B1A1C">
        <w:rPr>
          <w:rFonts w:ascii="Times New Roman" w:eastAsia="黑体" w:hAnsi="Times New Roman"/>
        </w:rPr>
        <w:br w:type="page"/>
      </w:r>
    </w:p>
    <w:p w14:paraId="18FA9E78" w14:textId="77777777" w:rsidR="00663D0F" w:rsidRPr="008B1A1C" w:rsidRDefault="00663D0F" w:rsidP="00663D0F">
      <w:pPr>
        <w:rPr>
          <w:rFonts w:ascii="Times New Roman" w:eastAsia="黑体" w:hAnsi="Times New Roman"/>
        </w:rPr>
      </w:pPr>
    </w:p>
    <w:p w14:paraId="3E2CDB1B" w14:textId="16A177E4" w:rsidR="00E92C88" w:rsidRPr="008B1A1C" w:rsidRDefault="000B1073" w:rsidP="00E92C88">
      <w:pPr>
        <w:rPr>
          <w:rFonts w:ascii="Times New Roman" w:eastAsia="黑体" w:hAnsi="Times New Roman"/>
        </w:rPr>
      </w:pPr>
      <w:r w:rsidRPr="008B1A1C">
        <w:rPr>
          <w:noProof/>
        </w:rPr>
        <w:drawing>
          <wp:inline distT="0" distB="0" distL="0" distR="0" wp14:anchorId="0CCBF08B" wp14:editId="320CE9A0">
            <wp:extent cx="5329451" cy="3918864"/>
            <wp:effectExtent l="0" t="0" r="5080" b="5715"/>
            <wp:docPr id="7172818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935" cy="392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3FA0E" w14:textId="167BB1A5" w:rsidR="00E92C88" w:rsidRPr="008B1A1C" w:rsidRDefault="00E92C88" w:rsidP="00B3473A">
      <w:pPr>
        <w:rPr>
          <w:rFonts w:ascii="Times New Roman" w:eastAsia="黑体" w:hAnsi="Times New Roman"/>
        </w:rPr>
      </w:pPr>
      <w:r w:rsidRPr="008B1A1C">
        <w:rPr>
          <w:rFonts w:ascii="Times New Roman" w:hAnsi="Times New Roman"/>
          <w:b/>
          <w:bCs/>
        </w:rPr>
        <w:t xml:space="preserve">Fig. </w:t>
      </w:r>
      <w:r w:rsidRPr="008B1A1C">
        <w:rPr>
          <w:rFonts w:ascii="Times New Roman" w:hAnsi="Times New Roman" w:hint="eastAsia"/>
          <w:b/>
          <w:bCs/>
        </w:rPr>
        <w:t>S</w:t>
      </w:r>
      <w:r w:rsidR="00D8171E" w:rsidRPr="008B1A1C">
        <w:rPr>
          <w:rFonts w:ascii="Times New Roman" w:hAnsi="Times New Roman" w:hint="eastAsia"/>
          <w:b/>
          <w:bCs/>
        </w:rPr>
        <w:t>4</w:t>
      </w:r>
      <w:r w:rsidRPr="008B1A1C">
        <w:rPr>
          <w:rFonts w:ascii="Times New Roman" w:hAnsi="Times New Roman"/>
          <w:b/>
          <w:bCs/>
        </w:rPr>
        <w:t>.</w:t>
      </w:r>
      <w:r w:rsidRPr="008B1A1C">
        <w:rPr>
          <w:rFonts w:ascii="Times New Roman" w:hAnsi="Times New Roman" w:hint="eastAsia"/>
          <w:b/>
          <w:bCs/>
        </w:rPr>
        <w:t xml:space="preserve"> </w:t>
      </w:r>
      <w:r w:rsidR="00663D0F" w:rsidRPr="008B1A1C">
        <w:rPr>
          <w:rFonts w:ascii="Times New Roman" w:hAnsi="Times New Roman" w:hint="eastAsia"/>
        </w:rPr>
        <w:t xml:space="preserve">The relationship between the total phosphorus input </w:t>
      </w:r>
      <w:r w:rsidR="00663D0F" w:rsidRPr="008B1A1C">
        <w:rPr>
          <w:rFonts w:ascii="Times New Roman" w:hAnsi="Times New Roman"/>
        </w:rPr>
        <w:t>in</w:t>
      </w:r>
      <w:r w:rsidR="00663D0F" w:rsidRPr="008B1A1C">
        <w:rPr>
          <w:rFonts w:ascii="Times New Roman" w:hAnsi="Times New Roman" w:hint="eastAsia"/>
        </w:rPr>
        <w:t xml:space="preserve"> chemical fertilizer</w:t>
      </w:r>
      <w:r w:rsidR="00663D0F" w:rsidRPr="008B1A1C">
        <w:rPr>
          <w:rFonts w:ascii="Times New Roman" w:hAnsi="Times New Roman"/>
        </w:rPr>
        <w:t>, the application amount of</w:t>
      </w:r>
      <w:r w:rsidR="00663D0F" w:rsidRPr="008B1A1C">
        <w:rPr>
          <w:rFonts w:ascii="Times New Roman" w:hAnsi="Times New Roman" w:hint="eastAsia"/>
        </w:rPr>
        <w:t xml:space="preserve"> rice straw biochar</w:t>
      </w:r>
      <w:r w:rsidR="00FE4D2E" w:rsidRPr="008B1A1C">
        <w:rPr>
          <w:rFonts w:ascii="Times New Roman" w:hAnsi="Times New Roman"/>
        </w:rPr>
        <w:t>,</w:t>
      </w:r>
      <w:r w:rsidR="00663D0F" w:rsidRPr="008B1A1C">
        <w:rPr>
          <w:rFonts w:ascii="Times New Roman" w:hAnsi="Times New Roman" w:hint="eastAsia"/>
        </w:rPr>
        <w:t xml:space="preserve"> and the proportion of phosphorus </w:t>
      </w:r>
      <w:r w:rsidR="00663D0F" w:rsidRPr="008B1A1C">
        <w:rPr>
          <w:rFonts w:ascii="Times New Roman" w:hAnsi="Times New Roman"/>
        </w:rPr>
        <w:t>increases</w:t>
      </w:r>
      <w:r w:rsidR="00663D0F" w:rsidRPr="008B1A1C">
        <w:rPr>
          <w:rFonts w:ascii="Times New Roman" w:hAnsi="Times New Roman" w:hint="eastAsia"/>
        </w:rPr>
        <w:t xml:space="preserve"> in paddy soil. The blue dot represents the amount of chemical fertilizer and three biochar applications. A</w:t>
      </w:r>
      <w:r w:rsidR="00663D0F" w:rsidRPr="008B1A1C">
        <w:rPr>
          <w:rFonts w:ascii="Times New Roman" w:hAnsi="Times New Roman" w:hint="eastAsia"/>
          <w:vertAlign w:val="subscript"/>
        </w:rPr>
        <w:t>1</w:t>
      </w:r>
      <w:r w:rsidR="00663D0F" w:rsidRPr="008B1A1C">
        <w:rPr>
          <w:rFonts w:ascii="Times New Roman" w:hAnsi="Times New Roman" w:hint="eastAsia"/>
        </w:rPr>
        <w:t xml:space="preserve"> and B</w:t>
      </w:r>
      <w:r w:rsidR="00663D0F" w:rsidRPr="008B1A1C">
        <w:rPr>
          <w:rFonts w:ascii="Times New Roman" w:hAnsi="Times New Roman" w:hint="eastAsia"/>
          <w:vertAlign w:val="subscript"/>
        </w:rPr>
        <w:t>1</w:t>
      </w:r>
      <w:r w:rsidR="00663D0F" w:rsidRPr="008B1A1C">
        <w:rPr>
          <w:rFonts w:ascii="Times New Roman" w:hAnsi="Times New Roman" w:hint="eastAsia"/>
        </w:rPr>
        <w:t xml:space="preserve"> indicate the point where biochar application increases the soil phosphorus content the fastest, </w:t>
      </w:r>
      <w:r w:rsidR="00FE4D2E" w:rsidRPr="008B1A1C">
        <w:rPr>
          <w:rFonts w:ascii="Times New Roman" w:hAnsi="Times New Roman"/>
        </w:rPr>
        <w:t xml:space="preserve">and </w:t>
      </w:r>
      <w:r w:rsidR="00663D0F" w:rsidRPr="008B1A1C">
        <w:rPr>
          <w:rFonts w:ascii="Times New Roman" w:hAnsi="Times New Roman" w:hint="eastAsia"/>
        </w:rPr>
        <w:t>A</w:t>
      </w:r>
      <w:r w:rsidR="00663D0F" w:rsidRPr="008B1A1C">
        <w:rPr>
          <w:rFonts w:ascii="Times New Roman" w:hAnsi="Times New Roman" w:hint="eastAsia"/>
          <w:vertAlign w:val="subscript"/>
        </w:rPr>
        <w:t>2</w:t>
      </w:r>
      <w:r w:rsidR="00663D0F" w:rsidRPr="008B1A1C">
        <w:rPr>
          <w:rFonts w:ascii="Times New Roman" w:hAnsi="Times New Roman" w:hint="eastAsia"/>
        </w:rPr>
        <w:t xml:space="preserve"> and B</w:t>
      </w:r>
      <w:r w:rsidR="00663D0F" w:rsidRPr="008B1A1C">
        <w:rPr>
          <w:rFonts w:ascii="Times New Roman" w:hAnsi="Times New Roman" w:hint="eastAsia"/>
          <w:vertAlign w:val="subscript"/>
        </w:rPr>
        <w:t>2</w:t>
      </w:r>
      <w:r w:rsidR="00663D0F" w:rsidRPr="008B1A1C">
        <w:rPr>
          <w:rFonts w:ascii="Times New Roman" w:hAnsi="Times New Roman" w:hint="eastAsia"/>
        </w:rPr>
        <w:t xml:space="preserve"> indicate the point where biochar application increases the soil phosphorus content the most.</w:t>
      </w:r>
    </w:p>
    <w:p w14:paraId="10608418" w14:textId="77777777" w:rsidR="00E92C88" w:rsidRPr="008B1A1C" w:rsidRDefault="00E92C88">
      <w:pPr>
        <w:widowControl/>
        <w:jc w:val="left"/>
        <w:rPr>
          <w:rFonts w:ascii="Times New Roman" w:hAnsi="Times New Roman"/>
          <w:b/>
          <w:bCs/>
        </w:rPr>
      </w:pPr>
      <w:r w:rsidRPr="008B1A1C">
        <w:rPr>
          <w:rFonts w:ascii="Times New Roman" w:hAnsi="Times New Roman"/>
          <w:b/>
          <w:bCs/>
        </w:rPr>
        <w:br w:type="page"/>
      </w:r>
    </w:p>
    <w:p w14:paraId="30E1D7C3" w14:textId="11BC34DD" w:rsidR="009F774E" w:rsidRPr="008B1A1C" w:rsidRDefault="00E92C88" w:rsidP="00D8171E">
      <w:pPr>
        <w:rPr>
          <w:rFonts w:ascii="Times New Roman" w:hAnsi="Times New Roman"/>
        </w:rPr>
      </w:pPr>
      <w:r w:rsidRPr="008B1A1C">
        <w:rPr>
          <w:rFonts w:hint="eastAsia"/>
          <w:noProof/>
        </w:rPr>
        <w:lastRenderedPageBreak/>
        <w:drawing>
          <wp:inline distT="0" distB="0" distL="0" distR="0" wp14:anchorId="122D5CC7" wp14:editId="328D19D2">
            <wp:extent cx="5274310" cy="3711575"/>
            <wp:effectExtent l="0" t="0" r="2540" b="3175"/>
            <wp:docPr id="34202915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1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0F5F" w:rsidRPr="008B1A1C">
        <w:rPr>
          <w:rFonts w:ascii="Times New Roman" w:hAnsi="Times New Roman"/>
          <w:b/>
          <w:bCs/>
        </w:rPr>
        <w:t xml:space="preserve"> </w:t>
      </w:r>
      <w:r w:rsidRPr="008B1A1C">
        <w:rPr>
          <w:rFonts w:ascii="Times New Roman" w:hAnsi="Times New Roman" w:hint="eastAsia"/>
          <w:b/>
          <w:bCs/>
        </w:rPr>
        <w:t xml:space="preserve">Fig. </w:t>
      </w:r>
      <w:r w:rsidR="006B0F5F" w:rsidRPr="008B1A1C">
        <w:rPr>
          <w:rFonts w:ascii="Times New Roman" w:hAnsi="Times New Roman" w:hint="eastAsia"/>
          <w:b/>
          <w:bCs/>
        </w:rPr>
        <w:t>S</w:t>
      </w:r>
      <w:r w:rsidR="00D8171E" w:rsidRPr="008B1A1C">
        <w:rPr>
          <w:rFonts w:ascii="Times New Roman" w:hAnsi="Times New Roman" w:hint="eastAsia"/>
          <w:b/>
          <w:bCs/>
        </w:rPr>
        <w:t>5</w:t>
      </w:r>
      <w:r w:rsidR="006B0F5F" w:rsidRPr="008B1A1C">
        <w:rPr>
          <w:rFonts w:ascii="Times New Roman" w:hAnsi="Times New Roman"/>
          <w:b/>
          <w:bCs/>
        </w:rPr>
        <w:t>.</w:t>
      </w:r>
      <w:r w:rsidR="006B0F5F" w:rsidRPr="008B1A1C">
        <w:rPr>
          <w:rFonts w:ascii="Times New Roman" w:hAnsi="Times New Roman"/>
        </w:rPr>
        <w:t xml:space="preserve"> </w:t>
      </w:r>
      <w:r w:rsidR="00663D0F" w:rsidRPr="008B1A1C">
        <w:rPr>
          <w:rFonts w:ascii="Times New Roman" w:hAnsi="Times New Roman"/>
        </w:rPr>
        <w:t xml:space="preserve">Contribution (%) by aggregate size fractions to the bulk total phosphorus (a), to the bulk inorganic phosphorus (b), to the bulk organic phosphorus (c), and the bulk available phosphorus (d). The line of y = x indicated no weighted distribution. The scale of the axis was adjusted to best fit the resolution of the distribution among aggregate classes. </w:t>
      </w:r>
      <w:proofErr w:type="spellStart"/>
      <w:r w:rsidR="00663D0F" w:rsidRPr="008B1A1C">
        <w:rPr>
          <w:rFonts w:ascii="Times New Roman" w:hAnsi="Times New Roman"/>
        </w:rPr>
        <w:t>MacA</w:t>
      </w:r>
      <w:proofErr w:type="spellEnd"/>
      <w:r w:rsidR="0014136B" w:rsidRPr="008B1A1C">
        <w:rPr>
          <w:rFonts w:ascii="Times New Roman" w:hAnsi="Times New Roman" w:hint="eastAsia"/>
        </w:rPr>
        <w:t>:</w:t>
      </w:r>
      <w:r w:rsidR="00663D0F" w:rsidRPr="008B1A1C">
        <w:rPr>
          <w:rFonts w:ascii="Times New Roman" w:hAnsi="Times New Roman"/>
        </w:rPr>
        <w:t xml:space="preserve"> macroaggregates, size fraction of 0.25-2 mm, </w:t>
      </w:r>
      <w:proofErr w:type="spellStart"/>
      <w:r w:rsidR="00663D0F" w:rsidRPr="008B1A1C">
        <w:rPr>
          <w:rFonts w:ascii="Times New Roman" w:hAnsi="Times New Roman"/>
        </w:rPr>
        <w:t>MicA</w:t>
      </w:r>
      <w:proofErr w:type="spellEnd"/>
      <w:r w:rsidR="0014136B" w:rsidRPr="008B1A1C">
        <w:rPr>
          <w:rFonts w:ascii="Times New Roman" w:hAnsi="Times New Roman" w:hint="eastAsia"/>
        </w:rPr>
        <w:t>:</w:t>
      </w:r>
      <w:r w:rsidR="00663D0F" w:rsidRPr="008B1A1C">
        <w:rPr>
          <w:rFonts w:ascii="Times New Roman" w:hAnsi="Times New Roman"/>
        </w:rPr>
        <w:t xml:space="preserve"> microaggregates, size fraction of 0.053-0.25 mm, S-Clay</w:t>
      </w:r>
      <w:r w:rsidR="0014136B" w:rsidRPr="008B1A1C">
        <w:rPr>
          <w:rFonts w:ascii="Times New Roman" w:hAnsi="Times New Roman" w:hint="eastAsia"/>
        </w:rPr>
        <w:t>:</w:t>
      </w:r>
      <w:r w:rsidR="00663D0F" w:rsidRPr="008B1A1C">
        <w:rPr>
          <w:rFonts w:ascii="Times New Roman" w:hAnsi="Times New Roman"/>
        </w:rPr>
        <w:t xml:space="preserve"> </w:t>
      </w:r>
      <w:r w:rsidR="00663D0F" w:rsidRPr="008B1A1C">
        <w:rPr>
          <w:rFonts w:ascii="Times New Roman" w:hAnsi="Times New Roman" w:hint="eastAsia"/>
        </w:rPr>
        <w:t>sil</w:t>
      </w:r>
      <w:r w:rsidR="00663D0F" w:rsidRPr="008B1A1C">
        <w:rPr>
          <w:rFonts w:ascii="Times New Roman" w:hAnsi="Times New Roman"/>
        </w:rPr>
        <w:t>t-clay, size fraction of &lt;0.053 mm</w:t>
      </w:r>
      <w:r w:rsidR="00663D0F" w:rsidRPr="008B1A1C">
        <w:rPr>
          <w:rFonts w:ascii="Times New Roman" w:hAnsi="Times New Roman" w:hint="eastAsia"/>
        </w:rPr>
        <w:t>.</w:t>
      </w:r>
    </w:p>
    <w:sectPr w:rsidR="009F774E" w:rsidRPr="008B1A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AC39C" w14:textId="77777777" w:rsidR="004744C6" w:rsidRDefault="004744C6" w:rsidP="00F0524F">
      <w:pPr>
        <w:rPr>
          <w:rFonts w:hint="eastAsia"/>
        </w:rPr>
      </w:pPr>
      <w:r>
        <w:separator/>
      </w:r>
    </w:p>
  </w:endnote>
  <w:endnote w:type="continuationSeparator" w:id="0">
    <w:p w14:paraId="124FB0D2" w14:textId="77777777" w:rsidR="004744C6" w:rsidRDefault="004744C6" w:rsidP="00F0524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E6AAD" w14:textId="77777777" w:rsidR="004744C6" w:rsidRDefault="004744C6" w:rsidP="00F0524F">
      <w:pPr>
        <w:rPr>
          <w:rFonts w:hint="eastAsia"/>
        </w:rPr>
      </w:pPr>
      <w:r>
        <w:separator/>
      </w:r>
    </w:p>
  </w:footnote>
  <w:footnote w:type="continuationSeparator" w:id="0">
    <w:p w14:paraId="3D1D1A54" w14:textId="77777777" w:rsidR="004744C6" w:rsidRDefault="004744C6" w:rsidP="00F0524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60"/>
    <w:rsid w:val="00017EF5"/>
    <w:rsid w:val="000216C2"/>
    <w:rsid w:val="00022085"/>
    <w:rsid w:val="0003063C"/>
    <w:rsid w:val="00030657"/>
    <w:rsid w:val="00044436"/>
    <w:rsid w:val="0007103C"/>
    <w:rsid w:val="000719D2"/>
    <w:rsid w:val="000B1073"/>
    <w:rsid w:val="000B17C4"/>
    <w:rsid w:val="000C64D2"/>
    <w:rsid w:val="0014136B"/>
    <w:rsid w:val="00155F60"/>
    <w:rsid w:val="0016128A"/>
    <w:rsid w:val="001A6F29"/>
    <w:rsid w:val="00247298"/>
    <w:rsid w:val="0026703F"/>
    <w:rsid w:val="002D5362"/>
    <w:rsid w:val="0030670F"/>
    <w:rsid w:val="003208B5"/>
    <w:rsid w:val="003B0E34"/>
    <w:rsid w:val="00411CE9"/>
    <w:rsid w:val="00432E68"/>
    <w:rsid w:val="004744C6"/>
    <w:rsid w:val="004B431D"/>
    <w:rsid w:val="004B4367"/>
    <w:rsid w:val="004D7653"/>
    <w:rsid w:val="004E0532"/>
    <w:rsid w:val="004E41E2"/>
    <w:rsid w:val="005372D9"/>
    <w:rsid w:val="00576EEC"/>
    <w:rsid w:val="0058630C"/>
    <w:rsid w:val="00597239"/>
    <w:rsid w:val="005A518D"/>
    <w:rsid w:val="005B0CD6"/>
    <w:rsid w:val="005E3DB2"/>
    <w:rsid w:val="006102F8"/>
    <w:rsid w:val="006414EA"/>
    <w:rsid w:val="00663D0F"/>
    <w:rsid w:val="00667F8C"/>
    <w:rsid w:val="006947E6"/>
    <w:rsid w:val="006B0F5F"/>
    <w:rsid w:val="006E1DF0"/>
    <w:rsid w:val="007774B4"/>
    <w:rsid w:val="007D73D7"/>
    <w:rsid w:val="007F0F69"/>
    <w:rsid w:val="00816D4B"/>
    <w:rsid w:val="00820717"/>
    <w:rsid w:val="00826FAA"/>
    <w:rsid w:val="0084044B"/>
    <w:rsid w:val="00845EC2"/>
    <w:rsid w:val="00893142"/>
    <w:rsid w:val="00893218"/>
    <w:rsid w:val="008B1A1C"/>
    <w:rsid w:val="008C2DD8"/>
    <w:rsid w:val="008E7B9A"/>
    <w:rsid w:val="00902FBB"/>
    <w:rsid w:val="00914597"/>
    <w:rsid w:val="009712CA"/>
    <w:rsid w:val="00992FD6"/>
    <w:rsid w:val="009A3276"/>
    <w:rsid w:val="009D5358"/>
    <w:rsid w:val="009F774E"/>
    <w:rsid w:val="00A149DD"/>
    <w:rsid w:val="00A540F5"/>
    <w:rsid w:val="00A75FA5"/>
    <w:rsid w:val="00A87E53"/>
    <w:rsid w:val="00A928B5"/>
    <w:rsid w:val="00AA2843"/>
    <w:rsid w:val="00AA4B5E"/>
    <w:rsid w:val="00AF356A"/>
    <w:rsid w:val="00B157E8"/>
    <w:rsid w:val="00B3473A"/>
    <w:rsid w:val="00B5134B"/>
    <w:rsid w:val="00BA1AE2"/>
    <w:rsid w:val="00BC0EA0"/>
    <w:rsid w:val="00BD7F4E"/>
    <w:rsid w:val="00C202DD"/>
    <w:rsid w:val="00C247A3"/>
    <w:rsid w:val="00C80927"/>
    <w:rsid w:val="00C853FB"/>
    <w:rsid w:val="00CB6851"/>
    <w:rsid w:val="00D34F11"/>
    <w:rsid w:val="00D8171E"/>
    <w:rsid w:val="00DA59C9"/>
    <w:rsid w:val="00DC1BD2"/>
    <w:rsid w:val="00E17924"/>
    <w:rsid w:val="00E215A5"/>
    <w:rsid w:val="00E51BD5"/>
    <w:rsid w:val="00E63A60"/>
    <w:rsid w:val="00E92C88"/>
    <w:rsid w:val="00EC4275"/>
    <w:rsid w:val="00ED576A"/>
    <w:rsid w:val="00F0428A"/>
    <w:rsid w:val="00F0524F"/>
    <w:rsid w:val="00F5271E"/>
    <w:rsid w:val="00F81B4F"/>
    <w:rsid w:val="00FB60B1"/>
    <w:rsid w:val="00FE4D2E"/>
    <w:rsid w:val="00FF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A3101A"/>
  <w15:chartTrackingRefBased/>
  <w15:docId w15:val="{550052EE-60EF-440C-9147-04D030D0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24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524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52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524F"/>
    <w:rPr>
      <w:sz w:val="18"/>
      <w:szCs w:val="18"/>
    </w:rPr>
  </w:style>
  <w:style w:type="paragraph" w:styleId="a7">
    <w:name w:val="Revision"/>
    <w:hidden/>
    <w:uiPriority w:val="99"/>
    <w:semiHidden/>
    <w:rsid w:val="00044436"/>
  </w:style>
  <w:style w:type="character" w:styleId="a8">
    <w:name w:val="annotation reference"/>
    <w:basedOn w:val="a0"/>
    <w:uiPriority w:val="99"/>
    <w:semiHidden/>
    <w:unhideWhenUsed/>
    <w:rsid w:val="00902FB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02FBB"/>
    <w:rPr>
      <w:sz w:val="20"/>
      <w:szCs w:val="20"/>
    </w:rPr>
  </w:style>
  <w:style w:type="character" w:customStyle="1" w:styleId="aa">
    <w:name w:val="批注文字 字符"/>
    <w:basedOn w:val="a0"/>
    <w:link w:val="a9"/>
    <w:uiPriority w:val="99"/>
    <w:semiHidden/>
    <w:rsid w:val="00902FBB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02FBB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902F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aiyanjun@zust.edu.cn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564</Words>
  <Characters>3490</Characters>
  <Application>Microsoft Office Word</Application>
  <DocSecurity>0</DocSecurity>
  <Lines>68</Lines>
  <Paragraphs>24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嘉俊 吴</dc:creator>
  <cp:keywords/>
  <dc:description/>
  <cp:lastModifiedBy>嘉俊 吴</cp:lastModifiedBy>
  <cp:revision>13</cp:revision>
  <dcterms:created xsi:type="dcterms:W3CDTF">2025-03-03T01:51:00Z</dcterms:created>
  <dcterms:modified xsi:type="dcterms:W3CDTF">2025-12-23T14:46:00Z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501593c06661c7cc7ca98d60c8f8254d36a5da6a172a6f435575e8c9dd7aec82</vt:lpwstr>
  </property>
</Properties>
</file>