
<file path=[Content_Types].xml><?xml version="1.0" encoding="utf-8"?>
<Types xmlns="http://schemas.openxmlformats.org/package/2006/content-types">
  <Default Extension="jpeg" ContentType="image/jpeg"/>
  <Default Extension="JPG" ContentType="image/.jpg"/>
  <Default Extension="tiff" ContentType="image/tif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936913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eastAsia="宋体" w:cs="Times New Roman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bookmarkStart w:id="0" w:name="OLE_LINK23"/>
      <w:r>
        <w:rPr>
          <w:rFonts w:hint="eastAsia" w:ascii="Times New Roman" w:hAnsi="Times New Roman" w:eastAsia="宋体" w:cs="Times New Roman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Supplementary Information</w:t>
      </w:r>
    </w:p>
    <w:p w14:paraId="4432E3BB">
      <w:pPr>
        <w:spacing w:line="360" w:lineRule="auto"/>
        <w:rPr>
          <w:rFonts w:ascii="Times New Roman" w:hAnsi="Times New Roman" w:eastAsia="MS Mincho" w:cs="Times New Roman"/>
          <w:b/>
          <w:color w:val="000000" w:themeColor="text1"/>
          <w:sz w:val="24"/>
          <w:lang w:eastAsia="ja-JP"/>
          <w14:textFill>
            <w14:solidFill>
              <w14:schemeClr w14:val="tx1"/>
            </w14:solidFill>
          </w14:textFill>
        </w:rPr>
      </w:pPr>
    </w:p>
    <w:p w14:paraId="6F575100">
      <w:pPr>
        <w:spacing w:line="360" w:lineRule="auto"/>
        <w:rPr>
          <w:rFonts w:ascii="Times New Roman" w:hAnsi="Times New Roman" w:eastAsia="MS Mincho" w:cs="Times New Roman"/>
          <w:bCs/>
          <w:color w:val="000000" w:themeColor="text1"/>
          <w:sz w:val="24"/>
          <w:lang w:eastAsia="ja-JP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MS Mincho" w:cs="Times New Roman"/>
          <w:b/>
          <w:color w:val="000000" w:themeColor="text1"/>
          <w:sz w:val="24"/>
          <w:lang w:eastAsia="ja-JP"/>
          <w14:textFill>
            <w14:solidFill>
              <w14:schemeClr w14:val="tx1"/>
            </w14:solidFill>
          </w14:textFill>
        </w:rPr>
        <w:t>T</w:t>
      </w:r>
      <w:r>
        <w:rPr>
          <w:rFonts w:ascii="Times New Roman" w:hAnsi="Times New Roman" w:eastAsia="MS Mincho" w:cs="Times New Roman"/>
          <w:b/>
          <w:color w:val="000000" w:themeColor="text1"/>
          <w:sz w:val="24"/>
          <w:lang w:eastAsia="ja-JP"/>
          <w14:textFill>
            <w14:solidFill>
              <w14:schemeClr w14:val="tx1"/>
            </w14:solidFill>
          </w14:textFill>
        </w:rPr>
        <w:t>itle:</w:t>
      </w:r>
      <w:r>
        <w:rPr>
          <w:rFonts w:hint="eastAsia" w:ascii="Times New Roman" w:hAnsi="Times New Roman" w:eastAsia="MS Mincho" w:cs="Times New Roman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Times New Roman" w:hAnsi="Times New Roman" w:eastAsia="宋体" w:cs="Times New Roman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Characterization of arbuscular mycorrhizal fungal communities in Songnen saline-alkaline soils and potential hydroponic utilization</w:t>
      </w:r>
    </w:p>
    <w:p w14:paraId="03CB6590">
      <w:pPr>
        <w:spacing w:line="360" w:lineRule="auto"/>
        <w:rPr>
          <w:rFonts w:ascii="Times New Roman" w:hAnsi="Times New Roman" w:eastAsia="MS Mincho" w:cs="Times New Roman"/>
          <w:bCs/>
          <w:color w:val="000000" w:themeColor="text1"/>
          <w:sz w:val="24"/>
          <w:lang w:eastAsia="ja-JP"/>
          <w14:textFill>
            <w14:solidFill>
              <w14:schemeClr w14:val="tx1"/>
            </w14:solidFill>
          </w14:textFill>
        </w:rPr>
      </w:pPr>
    </w:p>
    <w:bookmarkEnd w:id="0"/>
    <w:p w14:paraId="2D0402D5">
      <w:pPr>
        <w:spacing w:line="360" w:lineRule="auto"/>
        <w:rPr>
          <w:rFonts w:ascii="Times New Roman" w:hAnsi="Times New Roman" w:eastAsia="宋体" w:cs="Times New Roman"/>
          <w:sz w:val="24"/>
          <w:vertAlign w:val="superscript"/>
        </w:rPr>
      </w:pPr>
      <w:r>
        <w:rPr>
          <w:rFonts w:ascii="Times New Roman" w:hAnsi="Times New Roman" w:eastAsia="宋体" w:cs="Times New Roman"/>
          <w:b/>
          <w:bCs/>
          <w:sz w:val="24"/>
        </w:rPr>
        <w:t>Authors:</w:t>
      </w:r>
      <w:r>
        <w:rPr>
          <w:rFonts w:hint="eastAsia" w:ascii="Times New Roman" w:hAnsi="Times New Roman" w:eastAsia="宋体" w:cs="Times New Roman"/>
          <w:sz w:val="24"/>
        </w:rPr>
        <w:t xml:space="preserve"> Yajie Liu </w:t>
      </w:r>
      <w:r>
        <w:rPr>
          <w:rFonts w:hint="eastAsia" w:ascii="Times New Roman" w:hAnsi="Times New Roman" w:eastAsia="宋体" w:cs="Times New Roman"/>
          <w:sz w:val="24"/>
          <w:vertAlign w:val="superscript"/>
        </w:rPr>
        <w:t>a</w:t>
      </w:r>
      <w:r>
        <w:rPr>
          <w:rFonts w:hint="eastAsia" w:ascii="Times New Roman" w:hAnsi="Times New Roman" w:eastAsia="宋体" w:cs="Times New Roman"/>
          <w:sz w:val="24"/>
        </w:rPr>
        <w:t xml:space="preserve">, Menghui Yang </w:t>
      </w:r>
      <w:r>
        <w:rPr>
          <w:rFonts w:hint="eastAsia" w:ascii="Times New Roman" w:hAnsi="Times New Roman" w:eastAsia="宋体" w:cs="Times New Roman"/>
          <w:sz w:val="24"/>
          <w:vertAlign w:val="superscript"/>
        </w:rPr>
        <w:t>a</w:t>
      </w:r>
      <w:r>
        <w:rPr>
          <w:rFonts w:hint="eastAsia" w:ascii="Times New Roman" w:hAnsi="Times New Roman" w:eastAsia="宋体" w:cs="Times New Roman"/>
          <w:sz w:val="24"/>
        </w:rPr>
        <w:t xml:space="preserve">, Na Li </w:t>
      </w:r>
      <w:r>
        <w:rPr>
          <w:rFonts w:hint="eastAsia" w:ascii="Times New Roman" w:hAnsi="Times New Roman" w:eastAsia="宋体" w:cs="Times New Roman"/>
          <w:sz w:val="24"/>
          <w:vertAlign w:val="superscript"/>
        </w:rPr>
        <w:t>a</w:t>
      </w:r>
      <w:r>
        <w:rPr>
          <w:rFonts w:hint="eastAsia" w:ascii="Times New Roman" w:hAnsi="Times New Roman" w:eastAsia="宋体" w:cs="Times New Roman"/>
          <w:sz w:val="24"/>
        </w:rPr>
        <w:t xml:space="preserve">, Yixin Huang </w:t>
      </w:r>
      <w:r>
        <w:rPr>
          <w:rFonts w:hint="eastAsia" w:ascii="Times New Roman" w:hAnsi="Times New Roman" w:eastAsia="宋体" w:cs="Times New Roman"/>
          <w:sz w:val="24"/>
          <w:vertAlign w:val="superscript"/>
        </w:rPr>
        <w:t>a</w:t>
      </w:r>
      <w:r>
        <w:rPr>
          <w:rFonts w:hint="eastAsia" w:ascii="Times New Roman" w:hAnsi="Times New Roman" w:eastAsia="宋体" w:cs="Times New Roman"/>
          <w:sz w:val="24"/>
        </w:rPr>
        <w:t xml:space="preserve">, Chunxue Yang </w:t>
      </w:r>
      <w:r>
        <w:rPr>
          <w:rFonts w:hint="eastAsia" w:ascii="Times New Roman" w:hAnsi="Times New Roman" w:eastAsia="宋体" w:cs="Times New Roman"/>
          <w:sz w:val="24"/>
          <w:vertAlign w:val="superscript"/>
        </w:rPr>
        <w:t>a*</w:t>
      </w:r>
    </w:p>
    <w:p w14:paraId="0DED5DBA">
      <w:pPr>
        <w:spacing w:line="360" w:lineRule="auto"/>
        <w:rPr>
          <w:rFonts w:ascii="Times New Roman" w:hAnsi="Times New Roman" w:eastAsia="宋体" w:cs="Times New Roman"/>
          <w:sz w:val="24"/>
          <w:vertAlign w:val="superscript"/>
        </w:rPr>
      </w:pPr>
      <w:bookmarkStart w:id="4" w:name="_GoBack"/>
      <w:bookmarkEnd w:id="4"/>
    </w:p>
    <w:p w14:paraId="663172D2">
      <w:pPr>
        <w:spacing w:line="360" w:lineRule="auto"/>
        <w:rPr>
          <w:rFonts w:ascii="Times New Roman" w:hAnsi="Times New Roman" w:eastAsia="宋体" w:cs="Times New Roman"/>
          <w:b/>
          <w:bCs/>
          <w:sz w:val="24"/>
        </w:rPr>
      </w:pPr>
      <w:bookmarkStart w:id="1" w:name="OLE_LINK2"/>
      <w:r>
        <w:rPr>
          <w:rFonts w:ascii="Times New Roman" w:hAnsi="Times New Roman" w:eastAsia="宋体" w:cs="Times New Roman"/>
          <w:b/>
          <w:bCs/>
          <w:sz w:val="24"/>
        </w:rPr>
        <w:t>Affiliations:</w:t>
      </w:r>
      <w:bookmarkEnd w:id="1"/>
      <w:r>
        <w:rPr>
          <w:rFonts w:ascii="Times New Roman" w:hAnsi="Times New Roman" w:eastAsia="宋体" w:cs="Times New Roman"/>
          <w:b/>
          <w:bCs/>
          <w:sz w:val="24"/>
        </w:rPr>
        <w:t xml:space="preserve"> </w:t>
      </w:r>
    </w:p>
    <w:p w14:paraId="120EE2B8">
      <w:pPr>
        <w:spacing w:line="360" w:lineRule="auto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  <w:vertAlign w:val="superscript"/>
        </w:rPr>
        <w:t>a</w:t>
      </w:r>
      <w:r>
        <w:rPr>
          <w:rFonts w:hint="eastAsia" w:ascii="Times New Roman" w:hAnsi="Times New Roman" w:eastAsia="宋体" w:cs="Times New Roman"/>
          <w:sz w:val="24"/>
        </w:rPr>
        <w:t xml:space="preserve"> College of Landscape Architecture, Northeast Forestry University, Harbin 150040, China</w:t>
      </w:r>
    </w:p>
    <w:p w14:paraId="0C0786C2">
      <w:pPr>
        <w:spacing w:line="360" w:lineRule="auto"/>
        <w:rPr>
          <w:rFonts w:hint="default" w:ascii="Times New Roman" w:hAnsi="Times New Roman" w:eastAsia="宋体" w:cs="Times New Roman"/>
          <w:sz w:val="24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sz w:val="24"/>
        </w:rPr>
        <w:t>*</w:t>
      </w:r>
      <w:r>
        <w:rPr>
          <w:rFonts w:hint="eastAsia" w:ascii="Times New Roman" w:hAnsi="Times New Roman" w:eastAsia="宋体" w:cs="Times New Roman"/>
          <w:b/>
          <w:bCs/>
          <w:sz w:val="24"/>
          <w:vertAlign w:val="superscript"/>
        </w:rPr>
        <w:t xml:space="preserve"> </w:t>
      </w:r>
      <w:r>
        <w:rPr>
          <w:rFonts w:hint="eastAsia" w:ascii="Times New Roman" w:hAnsi="Times New Roman" w:eastAsia="宋体" w:cs="Times New Roman"/>
          <w:b/>
          <w:bCs/>
          <w:sz w:val="24"/>
        </w:rPr>
        <w:t>Corresponding author:</w:t>
      </w:r>
      <w:r>
        <w:rPr>
          <w:rFonts w:hint="eastAsia" w:ascii="Times New Roman" w:hAnsi="Times New Roman" w:eastAsia="宋体" w:cs="Times New Roman"/>
          <w:sz w:val="24"/>
        </w:rPr>
        <w:t xml:space="preserve"> </w:t>
      </w:r>
      <w:r>
        <w:rPr>
          <w:rFonts w:hint="eastAsia" w:cs="Times New Roman"/>
          <w:sz w:val="24"/>
          <w:lang w:val="en-US" w:eastAsia="zh-CN"/>
        </w:rPr>
        <w:t>Chunxue Yang</w:t>
      </w:r>
    </w:p>
    <w:p w14:paraId="17C97E4C">
      <w:pPr>
        <w:spacing w:line="360" w:lineRule="auto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b/>
          <w:bCs/>
          <w:sz w:val="24"/>
        </w:rPr>
        <w:t>Tel:</w:t>
      </w:r>
      <w:r>
        <w:rPr>
          <w:rFonts w:hint="eastAsia" w:ascii="Times New Roman" w:hAnsi="Times New Roman" w:eastAsia="宋体" w:cs="Times New Roman"/>
          <w:sz w:val="24"/>
        </w:rPr>
        <w:t xml:space="preserve"> 0451-82191548</w:t>
      </w:r>
    </w:p>
    <w:p w14:paraId="769CD05C">
      <w:pPr>
        <w:spacing w:line="360" w:lineRule="auto"/>
        <w:rPr>
          <w:rFonts w:hint="eastAsia" w:ascii="Times New Roman" w:hAnsi="Times New Roman" w:eastAsia="宋体" w:cs="Times New Roman"/>
          <w:sz w:val="24"/>
        </w:rPr>
        <w:sectPr>
          <w:pgSz w:w="11906" w:h="16838"/>
          <w:pgMar w:top="1440" w:right="1140" w:bottom="1440" w:left="114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lnNumType w:countBy="0" w:restart="continuous"/>
          <w:cols w:space="425" w:num="1"/>
          <w:docGrid w:type="lines" w:linePitch="312" w:charSpace="0"/>
        </w:sectPr>
      </w:pPr>
      <w:r>
        <w:rPr>
          <w:rFonts w:hint="eastAsia" w:ascii="Times New Roman" w:hAnsi="Times New Roman" w:eastAsia="宋体" w:cs="Times New Roman"/>
          <w:b/>
          <w:bCs/>
          <w:sz w:val="24"/>
        </w:rPr>
        <w:t xml:space="preserve">E-mail: </w:t>
      </w:r>
      <w:r>
        <w:rPr>
          <w:rFonts w:hint="eastAsia"/>
        </w:rPr>
        <w:t>senxiu99@163.com</w:t>
      </w:r>
    </w:p>
    <w:p w14:paraId="7B2AD401">
      <w:pPr>
        <w:spacing w:line="360" w:lineRule="auto"/>
        <w:jc w:val="center"/>
        <w:rPr>
          <w:rFonts w:hint="eastAsia" w:ascii="Times New Roman" w:hAnsi="Times New Roman" w:eastAsia="宋体" w:cs="Times New Roman"/>
          <w:sz w:val="24"/>
          <w:highlight w:val="yellow"/>
        </w:rPr>
      </w:pPr>
      <w:r>
        <w:rPr>
          <w:rFonts w:hint="default" w:ascii="Times New Roman" w:hAnsi="Times New Roman" w:cs="Times New Roman" w:eastAsiaTheme="minorEastAsia"/>
          <w:b/>
          <w:bCs/>
          <w:sz w:val="24"/>
          <w:szCs w:val="24"/>
          <w:highlight w:val="yellow"/>
          <w:lang w:val="en-US" w:eastAsia="zh-CN"/>
        </w:rPr>
        <w:t>Table S</w:t>
      </w:r>
      <w:r>
        <w:rPr>
          <w:rFonts w:hint="eastAsia" w:cs="Times New Roman" w:eastAsiaTheme="minorEastAsia"/>
          <w:b/>
          <w:bCs/>
          <w:sz w:val="24"/>
          <w:szCs w:val="24"/>
          <w:highlight w:val="yellow"/>
          <w:lang w:val="en-US" w:eastAsia="zh-CN"/>
        </w:rPr>
        <w:t>1</w:t>
      </w:r>
      <w:r>
        <w:rPr>
          <w:rFonts w:hint="default" w:ascii="Times New Roman" w:hAnsi="Times New Roman" w:cs="Times New Roman" w:eastAsiaTheme="minorEastAsia"/>
          <w:sz w:val="24"/>
          <w:szCs w:val="24"/>
          <w:highlight w:val="yellow"/>
          <w:lang w:val="en-US" w:eastAsia="zh-CN"/>
        </w:rPr>
        <w:t xml:space="preserve"> Basic information of the five quadrats</w:t>
      </w:r>
    </w:p>
    <w:tbl>
      <w:tblPr>
        <w:tblStyle w:val="3"/>
        <w:tblW w:w="10645" w:type="dxa"/>
        <w:jc w:val="center"/>
        <w:tblBorders>
          <w:top w:val="single" w:color="auto" w:sz="12" w:space="0"/>
          <w:left w:val="none" w:color="auto" w:sz="0" w:space="0"/>
          <w:bottom w:val="single" w:color="auto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"/>
        <w:gridCol w:w="1480"/>
        <w:gridCol w:w="1014"/>
        <w:gridCol w:w="3810"/>
        <w:gridCol w:w="3489"/>
      </w:tblGrid>
      <w:tr w14:paraId="11CF6CBB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  <w:jc w:val="center"/>
        </w:trPr>
        <w:tc>
          <w:tcPr>
            <w:tcW w:w="852" w:type="dxa"/>
            <w:tcBorders>
              <w:top w:val="single" w:color="auto" w:sz="8" w:space="0"/>
              <w:bottom w:val="single" w:color="auto" w:sz="8" w:space="0"/>
            </w:tcBorders>
            <w:noWrap w:val="0"/>
            <w:vAlign w:val="center"/>
          </w:tcPr>
          <w:p w14:paraId="41D168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  <w:t>Serial number</w:t>
            </w:r>
          </w:p>
        </w:tc>
        <w:tc>
          <w:tcPr>
            <w:tcW w:w="1480" w:type="dxa"/>
            <w:tcBorders>
              <w:top w:val="single" w:color="auto" w:sz="8" w:space="0"/>
              <w:bottom w:val="single" w:color="auto" w:sz="8" w:space="0"/>
            </w:tcBorders>
            <w:noWrap w:val="0"/>
            <w:vAlign w:val="center"/>
          </w:tcPr>
          <w:p w14:paraId="4BCBD9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  <w:t>Latitude and longitude</w:t>
            </w:r>
          </w:p>
        </w:tc>
        <w:tc>
          <w:tcPr>
            <w:tcW w:w="1014" w:type="dxa"/>
            <w:tcBorders>
              <w:top w:val="single" w:color="auto" w:sz="8" w:space="0"/>
              <w:bottom w:val="single" w:color="auto" w:sz="8" w:space="0"/>
            </w:tcBorders>
            <w:noWrap w:val="0"/>
            <w:vAlign w:val="center"/>
          </w:tcPr>
          <w:p w14:paraId="1168E8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  <w:t>Altitude</w:t>
            </w:r>
          </w:p>
        </w:tc>
        <w:tc>
          <w:tcPr>
            <w:tcW w:w="3810" w:type="dxa"/>
            <w:tcBorders>
              <w:top w:val="single" w:color="auto" w:sz="8" w:space="0"/>
              <w:bottom w:val="single" w:color="auto" w:sz="8" w:space="0"/>
            </w:tcBorders>
            <w:noWrap w:val="0"/>
            <w:vAlign w:val="center"/>
          </w:tcPr>
          <w:p w14:paraId="6C3E4B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  <w:t>Types of vegetation after succession</w:t>
            </w:r>
          </w:p>
        </w:tc>
        <w:tc>
          <w:tcPr>
            <w:tcW w:w="3489" w:type="dxa"/>
            <w:tcBorders>
              <w:top w:val="single" w:color="auto" w:sz="8" w:space="0"/>
              <w:bottom w:val="single" w:color="auto" w:sz="8" w:space="0"/>
            </w:tcBorders>
            <w:noWrap w:val="0"/>
            <w:vAlign w:val="center"/>
          </w:tcPr>
          <w:p w14:paraId="783ADE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  <w:t>Others</w:t>
            </w:r>
          </w:p>
        </w:tc>
      </w:tr>
      <w:tr w14:paraId="2F92BB38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  <w:jc w:val="center"/>
        </w:trPr>
        <w:tc>
          <w:tcPr>
            <w:tcW w:w="852" w:type="dxa"/>
            <w:tcBorders>
              <w:top w:val="single" w:color="auto" w:sz="8" w:space="0"/>
              <w:tl2br w:val="nil"/>
              <w:tr2bl w:val="nil"/>
            </w:tcBorders>
            <w:noWrap w:val="0"/>
            <w:vAlign w:val="center"/>
          </w:tcPr>
          <w:p w14:paraId="55E45673">
            <w:pPr>
              <w:spacing w:line="360" w:lineRule="auto"/>
              <w:jc w:val="left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  <w:t>Ⅰ</w:t>
            </w:r>
          </w:p>
        </w:tc>
        <w:tc>
          <w:tcPr>
            <w:tcW w:w="1480" w:type="dxa"/>
            <w:tcBorders>
              <w:top w:val="single" w:color="auto" w:sz="8" w:space="0"/>
              <w:tl2br w:val="nil"/>
              <w:tr2bl w:val="nil"/>
            </w:tcBorders>
            <w:noWrap w:val="0"/>
            <w:vAlign w:val="center"/>
          </w:tcPr>
          <w:p w14:paraId="0B29C1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  <w:t>46°2′52.9″N</w:t>
            </w:r>
          </w:p>
          <w:p w14:paraId="2263D3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  <w:t>125°54′09″E</w:t>
            </w:r>
          </w:p>
        </w:tc>
        <w:tc>
          <w:tcPr>
            <w:tcW w:w="1014" w:type="dxa"/>
            <w:tcBorders>
              <w:top w:val="single" w:color="auto" w:sz="8" w:space="0"/>
              <w:tl2br w:val="nil"/>
              <w:tr2bl w:val="nil"/>
            </w:tcBorders>
            <w:noWrap w:val="0"/>
            <w:vAlign w:val="center"/>
          </w:tcPr>
          <w:p w14:paraId="53B6DC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  <w:t>143 m</w:t>
            </w:r>
          </w:p>
        </w:tc>
        <w:tc>
          <w:tcPr>
            <w:tcW w:w="3810" w:type="dxa"/>
            <w:tcBorders>
              <w:top w:val="single" w:color="auto" w:sz="8" w:space="0"/>
              <w:tl2br w:val="nil"/>
              <w:tr2bl w:val="nil"/>
            </w:tcBorders>
            <w:noWrap w:val="0"/>
            <w:vAlign w:val="center"/>
          </w:tcPr>
          <w:p w14:paraId="764DE5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i/>
                <w:iCs/>
                <w:sz w:val="20"/>
                <w:szCs w:val="20"/>
                <w:lang w:val="en-US" w:eastAsia="zh-CN"/>
              </w:rPr>
              <w:t>Ajuga multiflora</w:t>
            </w: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  <w:t xml:space="preserve">, </w:t>
            </w:r>
            <w:r>
              <w:rPr>
                <w:rFonts w:hint="default" w:ascii="Times New Roman" w:hAnsi="Times New Roman" w:cs="Times New Roman" w:eastAsiaTheme="minorEastAsia"/>
                <w:i/>
                <w:iCs/>
                <w:sz w:val="20"/>
                <w:szCs w:val="20"/>
                <w:lang w:val="en-US" w:eastAsia="zh-CN"/>
              </w:rPr>
              <w:t>Stellera chamaejasme</w:t>
            </w: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  <w:t xml:space="preserve">, </w:t>
            </w:r>
            <w:r>
              <w:rPr>
                <w:rFonts w:hint="default" w:ascii="Times New Roman" w:hAnsi="Times New Roman" w:cs="Times New Roman" w:eastAsiaTheme="minorEastAsia"/>
                <w:i/>
                <w:iCs/>
                <w:sz w:val="20"/>
                <w:szCs w:val="20"/>
                <w:lang w:val="en-US" w:eastAsia="zh-CN"/>
              </w:rPr>
              <w:t>Asparagus cochinchinensis</w:t>
            </w: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  <w:t xml:space="preserve">, </w:t>
            </w:r>
            <w:r>
              <w:rPr>
                <w:rFonts w:hint="default" w:ascii="Times New Roman" w:hAnsi="Times New Roman" w:cs="Times New Roman" w:eastAsiaTheme="minorEastAsia"/>
                <w:i/>
                <w:iCs/>
                <w:sz w:val="20"/>
                <w:szCs w:val="20"/>
                <w:lang w:val="en-US" w:eastAsia="zh-CN"/>
              </w:rPr>
              <w:t>Potentilla anserina</w:t>
            </w: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  <w:t>, etc.</w:t>
            </w:r>
          </w:p>
        </w:tc>
        <w:tc>
          <w:tcPr>
            <w:tcW w:w="3489" w:type="dxa"/>
            <w:tcBorders>
              <w:top w:val="single" w:color="auto" w:sz="8" w:space="0"/>
              <w:tl2br w:val="nil"/>
              <w:tr2bl w:val="nil"/>
            </w:tcBorders>
            <w:noWrap w:val="0"/>
            <w:vAlign w:val="center"/>
          </w:tcPr>
          <w:p w14:paraId="1B1FF6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  <w:t>Well-</w:t>
            </w:r>
            <w:r>
              <w:rPr>
                <w:rFonts w:hint="eastAsia" w:cs="Times New Roman" w:eastAsiaTheme="minorEastAsia"/>
                <w:sz w:val="20"/>
                <w:szCs w:val="20"/>
                <w:lang w:val="en-US" w:eastAsia="zh-CN"/>
              </w:rPr>
              <w:t>coverage</w:t>
            </w: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  <w:t xml:space="preserve"> areas with loose soil structure</w:t>
            </w:r>
          </w:p>
        </w:tc>
      </w:tr>
      <w:tr w14:paraId="62D46203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6" w:hRule="atLeast"/>
          <w:jc w:val="center"/>
        </w:trPr>
        <w:tc>
          <w:tcPr>
            <w:tcW w:w="852" w:type="dxa"/>
            <w:tcBorders>
              <w:tl2br w:val="nil"/>
              <w:tr2bl w:val="nil"/>
            </w:tcBorders>
            <w:noWrap w:val="0"/>
            <w:vAlign w:val="center"/>
          </w:tcPr>
          <w:p w14:paraId="293CE2DA">
            <w:pPr>
              <w:spacing w:line="360" w:lineRule="auto"/>
              <w:jc w:val="left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  <w:t>Ⅱ</w:t>
            </w:r>
          </w:p>
        </w:tc>
        <w:tc>
          <w:tcPr>
            <w:tcW w:w="1480" w:type="dxa"/>
            <w:tcBorders>
              <w:tl2br w:val="nil"/>
              <w:tr2bl w:val="nil"/>
            </w:tcBorders>
            <w:noWrap w:val="0"/>
            <w:vAlign w:val="center"/>
          </w:tcPr>
          <w:p w14:paraId="3382EB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  <w:t>46°2′55.3″N</w:t>
            </w:r>
          </w:p>
          <w:p w14:paraId="18F8E0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  <w:t>125°53′58″E</w:t>
            </w:r>
          </w:p>
        </w:tc>
        <w:tc>
          <w:tcPr>
            <w:tcW w:w="1014" w:type="dxa"/>
            <w:tcBorders>
              <w:tl2br w:val="nil"/>
              <w:tr2bl w:val="nil"/>
            </w:tcBorders>
            <w:noWrap w:val="0"/>
            <w:vAlign w:val="center"/>
          </w:tcPr>
          <w:p w14:paraId="63AA46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  <w:t>152 m</w:t>
            </w:r>
          </w:p>
        </w:tc>
        <w:tc>
          <w:tcPr>
            <w:tcW w:w="3810" w:type="dxa"/>
            <w:tcBorders>
              <w:tl2br w:val="nil"/>
              <w:tr2bl w:val="nil"/>
            </w:tcBorders>
            <w:noWrap w:val="0"/>
            <w:vAlign w:val="center"/>
          </w:tcPr>
          <w:p w14:paraId="7E74FA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i/>
                <w:iCs/>
                <w:sz w:val="20"/>
                <w:szCs w:val="20"/>
                <w:lang w:val="en-US" w:eastAsia="zh-CN"/>
              </w:rPr>
              <w:t>A</w:t>
            </w:r>
            <w:r>
              <w:rPr>
                <w:rFonts w:hint="eastAsia" w:ascii="Times New Roman" w:hAnsi="Times New Roman" w:cs="Times New Roman" w:eastAsiaTheme="minorEastAsia"/>
                <w:i/>
                <w:iCs/>
                <w:sz w:val="20"/>
                <w:szCs w:val="20"/>
                <w:lang w:val="en-US" w:eastAsia="zh-CN"/>
              </w:rPr>
              <w:t>.</w:t>
            </w:r>
            <w:r>
              <w:rPr>
                <w:rFonts w:hint="default" w:ascii="Times New Roman" w:hAnsi="Times New Roman" w:cs="Times New Roman" w:eastAsiaTheme="minorEastAsia"/>
                <w:i/>
                <w:iCs/>
                <w:sz w:val="20"/>
                <w:szCs w:val="20"/>
                <w:lang w:val="en-US" w:eastAsia="zh-CN"/>
              </w:rPr>
              <w:t xml:space="preserve"> multiflora</w:t>
            </w: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  <w:t xml:space="preserve">, </w:t>
            </w:r>
            <w:r>
              <w:rPr>
                <w:rFonts w:hint="default" w:ascii="Times New Roman" w:hAnsi="Times New Roman" w:cs="Times New Roman" w:eastAsiaTheme="minorEastAsia"/>
                <w:i/>
                <w:iCs/>
                <w:sz w:val="20"/>
                <w:szCs w:val="20"/>
                <w:lang w:val="en-US" w:eastAsia="zh-CN"/>
              </w:rPr>
              <w:t>Iris lactea</w:t>
            </w: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  <w:t>, etc.</w:t>
            </w:r>
          </w:p>
        </w:tc>
        <w:tc>
          <w:tcPr>
            <w:tcW w:w="3489" w:type="dxa"/>
            <w:tcBorders>
              <w:tl2br w:val="nil"/>
              <w:tr2bl w:val="nil"/>
            </w:tcBorders>
            <w:noWrap w:val="0"/>
            <w:vAlign w:val="center"/>
          </w:tcPr>
          <w:p w14:paraId="48212A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  <w:t>Densely vegetated zones exhibiting moderate soil compaction</w:t>
            </w:r>
          </w:p>
        </w:tc>
      </w:tr>
      <w:tr w14:paraId="0F046CF7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  <w:jc w:val="center"/>
        </w:trPr>
        <w:tc>
          <w:tcPr>
            <w:tcW w:w="852" w:type="dxa"/>
            <w:tcBorders>
              <w:tl2br w:val="nil"/>
              <w:tr2bl w:val="nil"/>
            </w:tcBorders>
            <w:noWrap w:val="0"/>
            <w:vAlign w:val="center"/>
          </w:tcPr>
          <w:p w14:paraId="20E6DB90">
            <w:pPr>
              <w:spacing w:line="360" w:lineRule="auto"/>
              <w:jc w:val="left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  <w:t>Ⅲ</w:t>
            </w:r>
          </w:p>
        </w:tc>
        <w:tc>
          <w:tcPr>
            <w:tcW w:w="1480" w:type="dxa"/>
            <w:tcBorders>
              <w:tl2br w:val="nil"/>
              <w:tr2bl w:val="nil"/>
            </w:tcBorders>
            <w:noWrap w:val="0"/>
            <w:vAlign w:val="center"/>
          </w:tcPr>
          <w:p w14:paraId="5D3341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  <w:t>46°2′57.1″N</w:t>
            </w:r>
          </w:p>
          <w:p w14:paraId="7D7548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  <w:t>125°53′55″E</w:t>
            </w:r>
          </w:p>
        </w:tc>
        <w:tc>
          <w:tcPr>
            <w:tcW w:w="1014" w:type="dxa"/>
            <w:tcBorders>
              <w:tl2br w:val="nil"/>
              <w:tr2bl w:val="nil"/>
            </w:tcBorders>
            <w:noWrap w:val="0"/>
            <w:vAlign w:val="center"/>
          </w:tcPr>
          <w:p w14:paraId="3B1FCC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  <w:t>153 m</w:t>
            </w:r>
          </w:p>
        </w:tc>
        <w:tc>
          <w:tcPr>
            <w:tcW w:w="3810" w:type="dxa"/>
            <w:tcBorders>
              <w:tl2br w:val="nil"/>
              <w:tr2bl w:val="nil"/>
            </w:tcBorders>
            <w:noWrap w:val="0"/>
            <w:vAlign w:val="center"/>
          </w:tcPr>
          <w:p w14:paraId="142583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</w:pPr>
            <w:bookmarkStart w:id="2" w:name="OLE_LINK8"/>
            <w:r>
              <w:rPr>
                <w:rFonts w:hint="default" w:ascii="Times New Roman" w:hAnsi="Times New Roman" w:cs="Times New Roman" w:eastAsiaTheme="minorEastAsia"/>
                <w:i/>
                <w:iCs/>
                <w:sz w:val="20"/>
                <w:szCs w:val="20"/>
                <w:lang w:val="en-US" w:eastAsia="zh-CN"/>
              </w:rPr>
              <w:t>A</w:t>
            </w:r>
            <w:r>
              <w:rPr>
                <w:rFonts w:hint="eastAsia" w:ascii="Times New Roman" w:hAnsi="Times New Roman" w:cs="Times New Roman" w:eastAsiaTheme="minorEastAsia"/>
                <w:i/>
                <w:iCs/>
                <w:sz w:val="20"/>
                <w:szCs w:val="20"/>
                <w:lang w:val="en-US" w:eastAsia="zh-CN"/>
              </w:rPr>
              <w:t>.</w:t>
            </w:r>
            <w:r>
              <w:rPr>
                <w:rFonts w:hint="default" w:ascii="Times New Roman" w:hAnsi="Times New Roman" w:cs="Times New Roman" w:eastAsiaTheme="minorEastAsia"/>
                <w:i/>
                <w:iCs/>
                <w:sz w:val="20"/>
                <w:szCs w:val="20"/>
                <w:lang w:val="en-US" w:eastAsia="zh-CN"/>
              </w:rPr>
              <w:t xml:space="preserve"> multiflora</w:t>
            </w: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  <w:t xml:space="preserve">, </w:t>
            </w:r>
            <w:r>
              <w:rPr>
                <w:rFonts w:hint="default" w:ascii="Times New Roman" w:hAnsi="Times New Roman" w:cs="Times New Roman" w:eastAsiaTheme="minorEastAsia"/>
                <w:i/>
                <w:iCs/>
                <w:sz w:val="20"/>
                <w:szCs w:val="20"/>
                <w:lang w:val="en-US" w:eastAsia="zh-CN"/>
              </w:rPr>
              <w:t>Syneilesis aconitifolia</w:t>
            </w:r>
            <w:bookmarkEnd w:id="2"/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  <w:t xml:space="preserve">, </w:t>
            </w:r>
            <w:r>
              <w:rPr>
                <w:rFonts w:hint="default" w:ascii="Times New Roman" w:hAnsi="Times New Roman" w:cs="Times New Roman" w:eastAsiaTheme="minorEastAsia"/>
                <w:i/>
                <w:iCs/>
                <w:sz w:val="20"/>
                <w:szCs w:val="20"/>
                <w:lang w:val="en-US" w:eastAsia="zh-CN"/>
              </w:rPr>
              <w:t>Inula japonica</w:t>
            </w: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  <w:t>, etc.</w:t>
            </w:r>
          </w:p>
        </w:tc>
        <w:tc>
          <w:tcPr>
            <w:tcW w:w="3489" w:type="dxa"/>
            <w:tcBorders>
              <w:tl2br w:val="nil"/>
              <w:tr2bl w:val="nil"/>
            </w:tcBorders>
            <w:noWrap w:val="0"/>
            <w:vAlign w:val="center"/>
          </w:tcPr>
          <w:p w14:paraId="6C69DC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  <w:t>Sparsely vegetated, highly alkaline soils with compacted texture</w:t>
            </w:r>
          </w:p>
        </w:tc>
      </w:tr>
      <w:tr w14:paraId="4536F74D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  <w:jc w:val="center"/>
        </w:trPr>
        <w:tc>
          <w:tcPr>
            <w:tcW w:w="852" w:type="dxa"/>
            <w:tcBorders>
              <w:tl2br w:val="nil"/>
              <w:tr2bl w:val="nil"/>
            </w:tcBorders>
            <w:noWrap w:val="0"/>
            <w:vAlign w:val="center"/>
          </w:tcPr>
          <w:p w14:paraId="77328EF8">
            <w:pPr>
              <w:spacing w:line="360" w:lineRule="auto"/>
              <w:jc w:val="left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  <w:t>Ⅳ</w:t>
            </w:r>
          </w:p>
        </w:tc>
        <w:tc>
          <w:tcPr>
            <w:tcW w:w="1480" w:type="dxa"/>
            <w:tcBorders>
              <w:tl2br w:val="nil"/>
              <w:tr2bl w:val="nil"/>
            </w:tcBorders>
            <w:noWrap w:val="0"/>
            <w:vAlign w:val="center"/>
          </w:tcPr>
          <w:p w14:paraId="42AB2E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  <w:t>46°2′58.1″N</w:t>
            </w:r>
          </w:p>
          <w:p w14:paraId="2E9DE9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  <w:t>125°53′38″E</w:t>
            </w:r>
          </w:p>
        </w:tc>
        <w:tc>
          <w:tcPr>
            <w:tcW w:w="1014" w:type="dxa"/>
            <w:tcBorders>
              <w:tl2br w:val="nil"/>
              <w:tr2bl w:val="nil"/>
            </w:tcBorders>
            <w:noWrap w:val="0"/>
            <w:vAlign w:val="center"/>
          </w:tcPr>
          <w:p w14:paraId="7DF818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  <w:t>155 m</w:t>
            </w:r>
          </w:p>
        </w:tc>
        <w:tc>
          <w:tcPr>
            <w:tcW w:w="3810" w:type="dxa"/>
            <w:tcBorders>
              <w:tl2br w:val="nil"/>
              <w:tr2bl w:val="nil"/>
            </w:tcBorders>
            <w:noWrap w:val="0"/>
            <w:vAlign w:val="center"/>
          </w:tcPr>
          <w:p w14:paraId="52D077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</w:pPr>
            <w:bookmarkStart w:id="3" w:name="OLE_LINK9"/>
            <w:r>
              <w:rPr>
                <w:rFonts w:hint="default" w:ascii="Times New Roman" w:hAnsi="Times New Roman" w:cs="Times New Roman" w:eastAsiaTheme="minorEastAsia"/>
                <w:i/>
                <w:iCs/>
                <w:sz w:val="20"/>
                <w:szCs w:val="20"/>
                <w:lang w:val="en-US" w:eastAsia="zh-CN"/>
              </w:rPr>
              <w:t>S</w:t>
            </w:r>
            <w:r>
              <w:rPr>
                <w:rFonts w:hint="eastAsia" w:ascii="Times New Roman" w:hAnsi="Times New Roman" w:cs="Times New Roman" w:eastAsiaTheme="minorEastAsia"/>
                <w:i/>
                <w:iCs/>
                <w:sz w:val="20"/>
                <w:szCs w:val="20"/>
                <w:lang w:val="en-US" w:eastAsia="zh-CN"/>
              </w:rPr>
              <w:t>.</w:t>
            </w:r>
            <w:r>
              <w:rPr>
                <w:rFonts w:hint="default" w:ascii="Times New Roman" w:hAnsi="Times New Roman" w:cs="Times New Roman" w:eastAsiaTheme="minorEastAsia"/>
                <w:i/>
                <w:iCs/>
                <w:sz w:val="20"/>
                <w:szCs w:val="20"/>
                <w:lang w:val="en-US" w:eastAsia="zh-CN"/>
              </w:rPr>
              <w:t xml:space="preserve"> aconitifolia</w:t>
            </w: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  <w:t xml:space="preserve">, </w:t>
            </w:r>
            <w:r>
              <w:rPr>
                <w:rFonts w:hint="default" w:ascii="Times New Roman" w:hAnsi="Times New Roman" w:cs="Times New Roman" w:eastAsiaTheme="minorEastAsia"/>
                <w:i/>
                <w:iCs/>
                <w:sz w:val="20"/>
                <w:szCs w:val="20"/>
                <w:lang w:val="en-US" w:eastAsia="zh-CN"/>
              </w:rPr>
              <w:t>Medicago falcata</w:t>
            </w: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  <w:t>, etc.</w:t>
            </w:r>
            <w:bookmarkEnd w:id="3"/>
          </w:p>
        </w:tc>
        <w:tc>
          <w:tcPr>
            <w:tcW w:w="3489" w:type="dxa"/>
            <w:tcBorders>
              <w:tl2br w:val="nil"/>
              <w:tr2bl w:val="nil"/>
            </w:tcBorders>
            <w:noWrap w:val="0"/>
            <w:vAlign w:val="center"/>
          </w:tcPr>
          <w:p w14:paraId="36371E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  <w:t>Expanding sodic patches with increasing soil compaction and surface alkalization</w:t>
            </w:r>
          </w:p>
        </w:tc>
      </w:tr>
      <w:tr w14:paraId="2D03F9A6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  <w:jc w:val="center"/>
        </w:trPr>
        <w:tc>
          <w:tcPr>
            <w:tcW w:w="852" w:type="dxa"/>
            <w:tcBorders>
              <w:bottom w:val="single" w:color="auto" w:sz="8" w:space="0"/>
            </w:tcBorders>
            <w:noWrap w:val="0"/>
            <w:vAlign w:val="center"/>
          </w:tcPr>
          <w:p w14:paraId="33847DA7">
            <w:pPr>
              <w:spacing w:line="360" w:lineRule="auto"/>
              <w:jc w:val="left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  <w:t>Ⅴ</w:t>
            </w:r>
          </w:p>
        </w:tc>
        <w:tc>
          <w:tcPr>
            <w:tcW w:w="1480" w:type="dxa"/>
            <w:tcBorders>
              <w:bottom w:val="single" w:color="auto" w:sz="8" w:space="0"/>
            </w:tcBorders>
            <w:noWrap w:val="0"/>
            <w:vAlign w:val="center"/>
          </w:tcPr>
          <w:p w14:paraId="5B9460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  <w:t>46°2′50.3″N</w:t>
            </w:r>
          </w:p>
          <w:p w14:paraId="05E444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  <w:t>125°52′54″E</w:t>
            </w:r>
          </w:p>
        </w:tc>
        <w:tc>
          <w:tcPr>
            <w:tcW w:w="1014" w:type="dxa"/>
            <w:tcBorders>
              <w:bottom w:val="single" w:color="auto" w:sz="8" w:space="0"/>
            </w:tcBorders>
            <w:noWrap w:val="0"/>
            <w:vAlign w:val="center"/>
          </w:tcPr>
          <w:p w14:paraId="5D77F8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  <w:t>153 m</w:t>
            </w:r>
          </w:p>
        </w:tc>
        <w:tc>
          <w:tcPr>
            <w:tcW w:w="3810" w:type="dxa"/>
            <w:tcBorders>
              <w:bottom w:val="single" w:color="auto" w:sz="8" w:space="0"/>
            </w:tcBorders>
            <w:noWrap w:val="0"/>
            <w:vAlign w:val="center"/>
          </w:tcPr>
          <w:p w14:paraId="023C52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i/>
                <w:iCs/>
                <w:sz w:val="20"/>
                <w:szCs w:val="20"/>
                <w:lang w:val="en-US" w:eastAsia="zh-CN"/>
              </w:rPr>
              <w:t>S</w:t>
            </w:r>
            <w:r>
              <w:rPr>
                <w:rFonts w:hint="eastAsia" w:ascii="Times New Roman" w:hAnsi="Times New Roman" w:cs="Times New Roman" w:eastAsiaTheme="minorEastAsia"/>
                <w:i/>
                <w:iCs/>
                <w:sz w:val="20"/>
                <w:szCs w:val="20"/>
                <w:lang w:val="en-US" w:eastAsia="zh-CN"/>
              </w:rPr>
              <w:t>.</w:t>
            </w:r>
            <w:r>
              <w:rPr>
                <w:rFonts w:hint="default" w:ascii="Times New Roman" w:hAnsi="Times New Roman" w:cs="Times New Roman" w:eastAsiaTheme="minorEastAsia"/>
                <w:i/>
                <w:iCs/>
                <w:sz w:val="20"/>
                <w:szCs w:val="20"/>
                <w:lang w:val="en-US" w:eastAsia="zh-CN"/>
              </w:rPr>
              <w:t xml:space="preserve"> aconitifolia</w:t>
            </w: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  <w:t xml:space="preserve">, </w:t>
            </w:r>
            <w:r>
              <w:rPr>
                <w:rFonts w:hint="default" w:ascii="Times New Roman" w:hAnsi="Times New Roman" w:cs="Times New Roman" w:eastAsiaTheme="minorEastAsia"/>
                <w:i/>
                <w:iCs/>
                <w:sz w:val="20"/>
                <w:szCs w:val="20"/>
                <w:lang w:val="en-US" w:eastAsia="zh-CN"/>
              </w:rPr>
              <w:t>Artemisia scoparia</w:t>
            </w: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  <w:t>, etc.</w:t>
            </w:r>
          </w:p>
        </w:tc>
        <w:tc>
          <w:tcPr>
            <w:tcW w:w="3489" w:type="dxa"/>
            <w:tcBorders>
              <w:bottom w:val="single" w:color="auto" w:sz="8" w:space="0"/>
            </w:tcBorders>
            <w:noWrap w:val="0"/>
            <w:vAlign w:val="center"/>
          </w:tcPr>
          <w:p w14:paraId="2A8ED7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  <w:t>Expanding sodic patches with increasing soil compaction and surface alkalization</w:t>
            </w:r>
          </w:p>
        </w:tc>
      </w:tr>
    </w:tbl>
    <w:p w14:paraId="0AE30438">
      <w:pPr>
        <w:spacing w:line="360" w:lineRule="auto"/>
        <w:rPr>
          <w:rFonts w:hint="eastAsia" w:ascii="Times New Roman" w:hAnsi="Times New Roman" w:eastAsia="宋体" w:cs="Times New Roman"/>
          <w:sz w:val="24"/>
        </w:rPr>
      </w:pPr>
    </w:p>
    <w:p w14:paraId="1648D992">
      <w:pPr>
        <w:keepNext w:val="0"/>
        <w:keepLines w:val="0"/>
        <w:pageBreakBefore w:val="0"/>
        <w:widowControl/>
        <w:suppressLineNumbers w:val="0"/>
        <w:shd w:val="clear" w:fill="FFFFFF"/>
        <w:tabs>
          <w:tab w:val="left" w:pos="127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34" w:firstLine="0"/>
        <w:jc w:val="center"/>
        <w:textAlignment w:val="auto"/>
        <w:rPr>
          <w:rFonts w:hint="default" w:ascii="Times New Roman" w:hAnsi="Times New Roman" w:cs="Times New Roman" w:eastAsiaTheme="minorEastAsia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 w:eastAsiaTheme="minorEastAsia"/>
          <w:b/>
          <w:bCs/>
          <w:sz w:val="24"/>
          <w:szCs w:val="24"/>
          <w:lang w:val="en-US" w:eastAsia="zh-CN"/>
        </w:rPr>
        <w:t>Table S</w:t>
      </w:r>
      <w:r>
        <w:rPr>
          <w:rFonts w:hint="eastAsia" w:cs="Times New Roman" w:eastAsiaTheme="minorEastAsia"/>
          <w:b/>
          <w:bCs/>
          <w:sz w:val="24"/>
          <w:szCs w:val="24"/>
          <w:lang w:val="en-US" w:eastAsia="zh-CN"/>
        </w:rPr>
        <w:t>2</w:t>
      </w:r>
      <w:r>
        <w:rPr>
          <w:rFonts w:hint="default" w:ascii="Times New Roman" w:hAnsi="Times New Roman" w:cs="Times New Roman" w:eastAsiaTheme="minorEastAsia"/>
          <w:sz w:val="24"/>
          <w:szCs w:val="24"/>
          <w:lang w:val="en-US" w:eastAsia="zh-CN"/>
        </w:rPr>
        <w:t xml:space="preserve"> Physicochemical properties of rhizosphere soil in three </w:t>
      </w:r>
      <w:r>
        <w:rPr>
          <w:rFonts w:hint="eastAsia" w:cs="Times New Roman" w:eastAsiaTheme="minorEastAsia"/>
          <w:sz w:val="24"/>
          <w:szCs w:val="24"/>
          <w:lang w:val="en-US" w:eastAsia="zh-CN"/>
        </w:rPr>
        <w:t>stages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highlight w:val="none"/>
          <w:lang w:val="en-US" w:eastAsia="zh-CN"/>
        </w:rPr>
        <w:t>(Liu et al. 2022)</w:t>
      </w:r>
    </w:p>
    <w:tbl>
      <w:tblPr>
        <w:tblStyle w:val="3"/>
        <w:tblW w:w="105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31"/>
        <w:gridCol w:w="2586"/>
        <w:gridCol w:w="2600"/>
        <w:gridCol w:w="2481"/>
      </w:tblGrid>
      <w:tr w14:paraId="3277C6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2931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noWrap w:val="0"/>
            <w:vAlign w:val="center"/>
          </w:tcPr>
          <w:p w14:paraId="77AB27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2586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noWrap w:val="0"/>
            <w:vAlign w:val="center"/>
          </w:tcPr>
          <w:p w14:paraId="1B9056F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/>
                <w:iCs/>
                <w:sz w:val="20"/>
                <w:szCs w:val="20"/>
                <w:vertAlign w:val="baseline"/>
                <w:lang w:val="en-US" w:eastAsia="zh-CN"/>
              </w:rPr>
              <w:t>Leymus chinensis</w:t>
            </w:r>
          </w:p>
        </w:tc>
        <w:tc>
          <w:tcPr>
            <w:tcW w:w="2600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noWrap w:val="0"/>
            <w:vAlign w:val="center"/>
          </w:tcPr>
          <w:p w14:paraId="3A5602C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/>
                <w:iCs/>
                <w:sz w:val="20"/>
                <w:szCs w:val="20"/>
                <w:vertAlign w:val="baseline"/>
                <w:lang w:val="en-US" w:eastAsia="zh-CN"/>
              </w:rPr>
              <w:t>Puccinellia tenuiflora</w:t>
            </w:r>
          </w:p>
        </w:tc>
        <w:tc>
          <w:tcPr>
            <w:tcW w:w="2481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noWrap w:val="0"/>
            <w:vAlign w:val="center"/>
          </w:tcPr>
          <w:p w14:paraId="6DC551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/>
                <w:iCs/>
                <w:sz w:val="20"/>
                <w:szCs w:val="20"/>
                <w:vertAlign w:val="baseline"/>
                <w:lang w:val="en-US" w:eastAsia="zh-CN"/>
              </w:rPr>
              <w:t>Suaeda glauca</w:t>
            </w:r>
          </w:p>
        </w:tc>
      </w:tr>
      <w:tr w14:paraId="3787FB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2931" w:type="dxa"/>
            <w:tcBorders>
              <w:top w:val="single" w:color="auto" w:sz="8" w:space="0"/>
              <w:left w:val="nil"/>
              <w:bottom w:val="nil"/>
              <w:right w:val="nil"/>
            </w:tcBorders>
            <w:noWrap w:val="0"/>
            <w:vAlign w:val="center"/>
          </w:tcPr>
          <w:p w14:paraId="64039E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pH</w:t>
            </w:r>
          </w:p>
        </w:tc>
        <w:tc>
          <w:tcPr>
            <w:tcW w:w="2586" w:type="dxa"/>
            <w:tcBorders>
              <w:top w:val="single" w:color="auto" w:sz="8" w:space="0"/>
              <w:left w:val="nil"/>
              <w:bottom w:val="nil"/>
              <w:right w:val="nil"/>
            </w:tcBorders>
            <w:noWrap w:val="0"/>
            <w:vAlign w:val="center"/>
          </w:tcPr>
          <w:p w14:paraId="71DA18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9.29±0.2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6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c</w:t>
            </w:r>
          </w:p>
        </w:tc>
        <w:tc>
          <w:tcPr>
            <w:tcW w:w="2600" w:type="dxa"/>
            <w:tcBorders>
              <w:top w:val="single" w:color="auto" w:sz="8" w:space="0"/>
              <w:left w:val="nil"/>
              <w:bottom w:val="nil"/>
              <w:right w:val="nil"/>
            </w:tcBorders>
            <w:noWrap w:val="0"/>
            <w:vAlign w:val="center"/>
          </w:tcPr>
          <w:p w14:paraId="637A30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10.1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4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±0.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10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b</w:t>
            </w:r>
          </w:p>
        </w:tc>
        <w:tc>
          <w:tcPr>
            <w:tcW w:w="2481" w:type="dxa"/>
            <w:tcBorders>
              <w:top w:val="single" w:color="auto" w:sz="8" w:space="0"/>
              <w:left w:val="nil"/>
              <w:bottom w:val="nil"/>
              <w:right w:val="nil"/>
            </w:tcBorders>
            <w:noWrap w:val="0"/>
            <w:vAlign w:val="center"/>
          </w:tcPr>
          <w:p w14:paraId="727F13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10.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30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±0.0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6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a</w:t>
            </w:r>
          </w:p>
        </w:tc>
      </w:tr>
      <w:tr w14:paraId="0E9D83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  <w:jc w:val="center"/>
        </w:trPr>
        <w:tc>
          <w:tcPr>
            <w:tcW w:w="29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0C7DF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EC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/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 xml:space="preserve"> mS·cm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superscript"/>
                <w:lang w:val="en-US" w:eastAsia="zh-CN"/>
              </w:rPr>
              <w:t>-1</w:t>
            </w:r>
          </w:p>
        </w:tc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C01F7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0.64±0.30c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59F50D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1.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80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±0.13b</w:t>
            </w: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36DCE2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2.76±0.8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3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a</w:t>
            </w:r>
          </w:p>
        </w:tc>
      </w:tr>
      <w:tr w14:paraId="2E2C71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  <w:jc w:val="center"/>
        </w:trPr>
        <w:tc>
          <w:tcPr>
            <w:tcW w:w="29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D08A9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Carbonate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 xml:space="preserve"> / cmol·kg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superscript"/>
                <w:lang w:val="en-US" w:eastAsia="zh-CN"/>
              </w:rPr>
              <w:t>-1</w:t>
            </w:r>
          </w:p>
        </w:tc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CD556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1.46±0.9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2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c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4A389C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5.8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9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±0.42b</w:t>
            </w: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40668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8.0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4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±1.6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1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a</w:t>
            </w:r>
          </w:p>
        </w:tc>
      </w:tr>
      <w:tr w14:paraId="53C72F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  <w:jc w:val="center"/>
        </w:trPr>
        <w:tc>
          <w:tcPr>
            <w:tcW w:w="29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2918F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>O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 xml:space="preserve">rganic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>C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>arbon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 xml:space="preserve"> / g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·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>kg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  <w:vertAlign w:val="superscript"/>
                <w:lang w:val="en-US" w:eastAsia="zh-CN"/>
              </w:rPr>
              <w:t>-1</w:t>
            </w:r>
          </w:p>
        </w:tc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6D9423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>35.71±6.96a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7D2397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>12.2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>4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>±3.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>90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>c</w:t>
            </w: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2CDEF6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>19.35±2.9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>6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>b</w:t>
            </w:r>
          </w:p>
        </w:tc>
      </w:tr>
      <w:tr w14:paraId="5A8050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  <w:jc w:val="center"/>
        </w:trPr>
        <w:tc>
          <w:tcPr>
            <w:tcW w:w="29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42E3B9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>O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 xml:space="preserve">rganic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>Matter / g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·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>kg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  <w:vertAlign w:val="superscript"/>
                <w:lang w:val="en-US" w:eastAsia="zh-CN"/>
              </w:rPr>
              <w:t>-1</w:t>
            </w:r>
          </w:p>
        </w:tc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206A93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>61.5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>7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>±12.00a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F3813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>21.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>10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>±6.7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>2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>c</w:t>
            </w: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70651F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>33.36±5.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>10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>b</w:t>
            </w:r>
          </w:p>
        </w:tc>
      </w:tr>
      <w:tr w14:paraId="14DF54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  <w:jc w:val="center"/>
        </w:trPr>
        <w:tc>
          <w:tcPr>
            <w:tcW w:w="29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59FAE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>T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 xml:space="preserve">otal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>N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>itrogen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 xml:space="preserve"> / g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·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>kg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  <w:vertAlign w:val="superscript"/>
                <w:lang w:val="en-US" w:eastAsia="zh-CN"/>
              </w:rPr>
              <w:t>-1</w:t>
            </w:r>
          </w:p>
        </w:tc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746C30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>1.44±0.41a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C0674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>0.28±0.08c</w:t>
            </w: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630DB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>0.52±0.09b</w:t>
            </w:r>
          </w:p>
        </w:tc>
      </w:tr>
      <w:tr w14:paraId="0F229B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  <w:jc w:val="center"/>
        </w:trPr>
        <w:tc>
          <w:tcPr>
            <w:tcW w:w="29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848F5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>T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 xml:space="preserve">otal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>P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>hosphorus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 xml:space="preserve"> / g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·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>kg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  <w:vertAlign w:val="superscript"/>
                <w:lang w:val="en-US" w:eastAsia="zh-CN"/>
              </w:rPr>
              <w:t>-1</w:t>
            </w:r>
          </w:p>
        </w:tc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F2637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>0.3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>4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>±0.0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>5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>a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6C73E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>0.2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>6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>±0.01b</w:t>
            </w: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58CA9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>0.2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>2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>±0.0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>3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>c</w:t>
            </w:r>
          </w:p>
        </w:tc>
      </w:tr>
      <w:tr w14:paraId="2F73E9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  <w:jc w:val="center"/>
        </w:trPr>
        <w:tc>
          <w:tcPr>
            <w:tcW w:w="29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78BE9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C/N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 xml:space="preserve"> %</w:t>
            </w:r>
          </w:p>
        </w:tc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303826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25.68±5.4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6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b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CB07E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43.5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2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±6.47a</w:t>
            </w: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4CDAC4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38.0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5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±5.08a</w:t>
            </w:r>
          </w:p>
        </w:tc>
      </w:tr>
      <w:tr w14:paraId="2A0425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  <w:jc w:val="center"/>
        </w:trPr>
        <w:tc>
          <w:tcPr>
            <w:tcW w:w="29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6D9EE1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>Sucrase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 xml:space="preserve">/ 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mg·(g·h)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superscript"/>
                <w:lang w:val="en-US" w:eastAsia="zh-CN"/>
              </w:rPr>
              <w:t>-1</w:t>
            </w:r>
          </w:p>
        </w:tc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3387B2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>3.98±0.07a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7AED84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>2.37±0.28b</w:t>
            </w: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7525FA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>1.8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>8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>±0.17c</w:t>
            </w:r>
          </w:p>
        </w:tc>
      </w:tr>
      <w:tr w14:paraId="6C4211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  <w:jc w:val="center"/>
        </w:trPr>
        <w:tc>
          <w:tcPr>
            <w:tcW w:w="29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5D2113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Cellulase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 xml:space="preserve"> / 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mg·(g·h)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superscript"/>
                <w:lang w:val="en-US" w:eastAsia="zh-CN"/>
              </w:rPr>
              <w:t>-1</w:t>
            </w:r>
          </w:p>
        </w:tc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A52B8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4.1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5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±0.32b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3879F8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6.42±0.7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4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a</w:t>
            </w: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A3D56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4.24±0.26b</w:t>
            </w:r>
          </w:p>
        </w:tc>
      </w:tr>
      <w:tr w14:paraId="07159D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  <w:jc w:val="center"/>
        </w:trPr>
        <w:tc>
          <w:tcPr>
            <w:tcW w:w="29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BFCAF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Urease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 xml:space="preserve"> / 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mg·(g·h)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superscript"/>
                <w:lang w:val="en-US" w:eastAsia="zh-CN"/>
              </w:rPr>
              <w:t>-1</w:t>
            </w:r>
          </w:p>
        </w:tc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41643D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5.52±0.32a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6296F1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5.0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2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±0.69a</w:t>
            </w: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59A514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3.23±0.58b</w:t>
            </w:r>
          </w:p>
        </w:tc>
      </w:tr>
      <w:tr w14:paraId="0AB8F4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2931" w:type="dxa"/>
            <w:tcBorders>
              <w:top w:val="nil"/>
              <w:left w:val="nil"/>
              <w:bottom w:val="single" w:color="auto" w:sz="8" w:space="0"/>
              <w:right w:val="nil"/>
            </w:tcBorders>
            <w:noWrap w:val="0"/>
            <w:vAlign w:val="center"/>
          </w:tcPr>
          <w:p w14:paraId="4A4BB2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Catalase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 xml:space="preserve"> / 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baseline"/>
                <w:lang w:val="en-US" w:eastAsia="zh-CN"/>
              </w:rPr>
              <w:t>mg·(g·h)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vertAlign w:val="superscript"/>
                <w:lang w:val="en-US" w:eastAsia="zh-CN"/>
              </w:rPr>
              <w:t>-1</w:t>
            </w:r>
          </w:p>
        </w:tc>
        <w:tc>
          <w:tcPr>
            <w:tcW w:w="2586" w:type="dxa"/>
            <w:tcBorders>
              <w:top w:val="nil"/>
              <w:left w:val="nil"/>
              <w:bottom w:val="single" w:color="auto" w:sz="8" w:space="0"/>
              <w:right w:val="nil"/>
            </w:tcBorders>
            <w:noWrap w:val="0"/>
            <w:vAlign w:val="center"/>
          </w:tcPr>
          <w:p w14:paraId="3B0367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>2.14±0.0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>1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>a</w:t>
            </w:r>
          </w:p>
        </w:tc>
        <w:tc>
          <w:tcPr>
            <w:tcW w:w="2600" w:type="dxa"/>
            <w:tcBorders>
              <w:top w:val="nil"/>
              <w:left w:val="nil"/>
              <w:bottom w:val="single" w:color="auto" w:sz="8" w:space="0"/>
              <w:right w:val="nil"/>
            </w:tcBorders>
            <w:noWrap w:val="0"/>
            <w:vAlign w:val="center"/>
          </w:tcPr>
          <w:p w14:paraId="5E5BD8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>2.08±0.06b</w:t>
            </w:r>
          </w:p>
        </w:tc>
        <w:tc>
          <w:tcPr>
            <w:tcW w:w="2481" w:type="dxa"/>
            <w:tcBorders>
              <w:top w:val="nil"/>
              <w:left w:val="nil"/>
              <w:bottom w:val="single" w:color="auto" w:sz="8" w:space="0"/>
              <w:right w:val="nil"/>
            </w:tcBorders>
            <w:noWrap w:val="0"/>
            <w:vAlign w:val="center"/>
          </w:tcPr>
          <w:p w14:paraId="6EACA9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>1.9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>5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>±0.0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>5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vertAlign w:val="baseline"/>
                <w:lang w:val="en-US" w:eastAsia="zh-CN"/>
              </w:rPr>
              <w:t>c</w:t>
            </w:r>
          </w:p>
        </w:tc>
      </w:tr>
    </w:tbl>
    <w:p w14:paraId="406CCE53">
      <w:pPr>
        <w:keepNext w:val="0"/>
        <w:keepLines w:val="0"/>
        <w:pageBreakBefore w:val="0"/>
        <w:widowControl/>
        <w:suppressLineNumbers w:val="0"/>
        <w:shd w:val="clear" w:fill="FFFFFF"/>
        <w:tabs>
          <w:tab w:val="left" w:pos="127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34" w:firstLine="0"/>
        <w:jc w:val="left"/>
        <w:textAlignment w:val="auto"/>
        <w:rPr>
          <w:rFonts w:hint="default" w:ascii="Times New Roman" w:hAnsi="Times New Roman" w:cs="Times New Roman" w:eastAsiaTheme="minorEastAsia"/>
          <w:sz w:val="24"/>
          <w:szCs w:val="24"/>
          <w:lang w:eastAsia="zh-CN"/>
        </w:rPr>
      </w:pPr>
      <w:r>
        <w:rPr>
          <w:rFonts w:hint="default" w:ascii="Times New Roman" w:hAnsi="Times New Roman" w:cs="Times New Roman" w:eastAsiaTheme="minorEastAsia"/>
          <w:sz w:val="24"/>
          <w:szCs w:val="24"/>
          <w:lang w:val="en-US" w:eastAsia="zh-CN"/>
        </w:rPr>
        <w:t>Different letters within the same row indicated significant differences among stages</w:t>
      </w:r>
    </w:p>
    <w:p w14:paraId="4E000EA6">
      <w:pPr>
        <w:keepNext w:val="0"/>
        <w:keepLines w:val="0"/>
        <w:pageBreakBefore w:val="0"/>
        <w:widowControl/>
        <w:suppressLineNumbers w:val="0"/>
        <w:shd w:val="clear" w:fill="FFFFFF"/>
        <w:tabs>
          <w:tab w:val="left" w:pos="127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34" w:firstLine="0"/>
        <w:jc w:val="center"/>
        <w:textAlignment w:val="auto"/>
        <w:rPr>
          <w:rFonts w:hint="default" w:ascii="Times New Roman" w:hAnsi="Times New Roman" w:cs="Times New Roman" w:eastAsiaTheme="minorEastAsia"/>
          <w:b/>
          <w:bCs/>
          <w:sz w:val="24"/>
          <w:szCs w:val="24"/>
          <w:lang w:eastAsia="zh-CN"/>
        </w:rPr>
      </w:pPr>
    </w:p>
    <w:p w14:paraId="2D98CD6C">
      <w:pPr>
        <w:keepNext w:val="0"/>
        <w:keepLines w:val="0"/>
        <w:pageBreakBefore w:val="0"/>
        <w:widowControl/>
        <w:suppressLineNumbers w:val="0"/>
        <w:shd w:val="clear" w:fill="FFFFFF"/>
        <w:tabs>
          <w:tab w:val="left" w:pos="127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34" w:firstLine="0"/>
        <w:jc w:val="center"/>
        <w:textAlignment w:val="auto"/>
        <w:rPr>
          <w:rFonts w:hint="default" w:ascii="Times New Roman" w:hAnsi="Times New Roman" w:cs="Times New Roman" w:eastAsiaTheme="minorEastAsia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 w:eastAsiaTheme="minorEastAsia"/>
          <w:b/>
          <w:bCs/>
          <w:sz w:val="24"/>
          <w:szCs w:val="24"/>
          <w:lang w:eastAsia="zh-CN"/>
        </w:rPr>
        <w:t>Tab</w:t>
      </w:r>
      <w:r>
        <w:rPr>
          <w:rFonts w:hint="default" w:ascii="Times New Roman" w:hAnsi="Times New Roman" w:cs="Times New Roman" w:eastAsiaTheme="minorEastAsia"/>
          <w:b/>
          <w:bCs/>
          <w:sz w:val="24"/>
          <w:szCs w:val="24"/>
          <w:lang w:val="en-US" w:eastAsia="zh-CN"/>
        </w:rPr>
        <w:t>le S</w:t>
      </w:r>
      <w:r>
        <w:rPr>
          <w:rFonts w:hint="eastAsia" w:cs="Times New Roman" w:eastAsiaTheme="minorEastAsia"/>
          <w:b/>
          <w:bCs/>
          <w:sz w:val="24"/>
          <w:szCs w:val="24"/>
          <w:lang w:val="en-US" w:eastAsia="zh-CN"/>
        </w:rPr>
        <w:t>3</w:t>
      </w:r>
      <w:r>
        <w:rPr>
          <w:rFonts w:hint="default" w:ascii="Times New Roman" w:hAnsi="Times New Roman" w:cs="Times New Roman" w:eastAsiaTheme="minorEastAsia"/>
          <w:sz w:val="24"/>
          <w:szCs w:val="24"/>
          <w:lang w:eastAsia="zh-CN"/>
        </w:rPr>
        <w:t xml:space="preserve"> The AM fungi in</w:t>
      </w:r>
      <w:r>
        <w:rPr>
          <w:rFonts w:hint="default" w:ascii="Times New Roman" w:hAnsi="Times New Roman" w:cs="Times New Roman" w:eastAsiaTheme="minorEastAsia"/>
          <w:sz w:val="24"/>
          <w:szCs w:val="24"/>
          <w:lang w:val="en-US" w:eastAsia="zh-CN"/>
        </w:rPr>
        <w:t xml:space="preserve"> rhizosphere soils across three vegetation stages</w:t>
      </w:r>
    </w:p>
    <w:tbl>
      <w:tblPr>
        <w:tblStyle w:val="3"/>
        <w:tblW w:w="1054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20"/>
        <w:gridCol w:w="1931"/>
        <w:gridCol w:w="647"/>
        <w:gridCol w:w="648"/>
        <w:gridCol w:w="602"/>
        <w:gridCol w:w="1518"/>
        <w:gridCol w:w="1808"/>
        <w:gridCol w:w="1774"/>
      </w:tblGrid>
      <w:tr w14:paraId="42F7F1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  <w:jc w:val="center"/>
        </w:trPr>
        <w:tc>
          <w:tcPr>
            <w:tcW w:w="1620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noWrap w:val="0"/>
            <w:vAlign w:val="top"/>
          </w:tcPr>
          <w:p w14:paraId="18A2C26D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Genus</w:t>
            </w:r>
          </w:p>
        </w:tc>
        <w:tc>
          <w:tcPr>
            <w:tcW w:w="1931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noWrap w:val="0"/>
            <w:vAlign w:val="top"/>
          </w:tcPr>
          <w:p w14:paraId="622E1F81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Species</w:t>
            </w:r>
          </w:p>
        </w:tc>
        <w:tc>
          <w:tcPr>
            <w:tcW w:w="1897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noWrap w:val="0"/>
            <w:vAlign w:val="top"/>
          </w:tcPr>
          <w:p w14:paraId="35099D91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Communities</w:t>
            </w:r>
          </w:p>
        </w:tc>
        <w:tc>
          <w:tcPr>
            <w:tcW w:w="1518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noWrap w:val="0"/>
            <w:vAlign w:val="top"/>
          </w:tcPr>
          <w:p w14:paraId="1E3F6EC7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Frequency %</w:t>
            </w:r>
          </w:p>
          <w:p w14:paraId="70B87DB9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F ( %)</w:t>
            </w:r>
          </w:p>
        </w:tc>
        <w:tc>
          <w:tcPr>
            <w:tcW w:w="1808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noWrap w:val="0"/>
            <w:vAlign w:val="top"/>
          </w:tcPr>
          <w:p w14:paraId="30FE7F40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Relative Abundance%</w:t>
            </w:r>
          </w:p>
          <w:p w14:paraId="52B5D870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RA (%)</w:t>
            </w:r>
          </w:p>
        </w:tc>
        <w:tc>
          <w:tcPr>
            <w:tcW w:w="1774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noWrap w:val="0"/>
            <w:vAlign w:val="top"/>
          </w:tcPr>
          <w:p w14:paraId="0C8E0EDC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Importance Value %</w:t>
            </w:r>
          </w:p>
          <w:p w14:paraId="6DFAC7B6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IV (%)</w:t>
            </w:r>
          </w:p>
        </w:tc>
      </w:tr>
      <w:tr w14:paraId="0E32A7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  <w:jc w:val="center"/>
        </w:trPr>
        <w:tc>
          <w:tcPr>
            <w:tcW w:w="1620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noWrap w:val="0"/>
            <w:vAlign w:val="top"/>
          </w:tcPr>
          <w:p w14:paraId="0FE6CACF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1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noWrap w:val="0"/>
            <w:vAlign w:val="top"/>
          </w:tcPr>
          <w:p w14:paraId="7D993834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7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noWrap w:val="0"/>
            <w:vAlign w:val="top"/>
          </w:tcPr>
          <w:p w14:paraId="0BA59BBC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I</w:t>
            </w:r>
          </w:p>
        </w:tc>
        <w:tc>
          <w:tcPr>
            <w:tcW w:w="648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noWrap w:val="0"/>
            <w:vAlign w:val="top"/>
          </w:tcPr>
          <w:p w14:paraId="5E645346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Ⅱ</w:t>
            </w:r>
          </w:p>
        </w:tc>
        <w:tc>
          <w:tcPr>
            <w:tcW w:w="602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noWrap w:val="0"/>
            <w:vAlign w:val="top"/>
          </w:tcPr>
          <w:p w14:paraId="7BF135D4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Ⅲ</w:t>
            </w:r>
          </w:p>
        </w:tc>
        <w:tc>
          <w:tcPr>
            <w:tcW w:w="1518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noWrap w:val="0"/>
            <w:vAlign w:val="top"/>
          </w:tcPr>
          <w:p w14:paraId="1D29BF50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1808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noWrap w:val="0"/>
            <w:vAlign w:val="top"/>
          </w:tcPr>
          <w:p w14:paraId="0B6F9BEA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1774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noWrap w:val="0"/>
            <w:vAlign w:val="top"/>
          </w:tcPr>
          <w:p w14:paraId="620D82FA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</w:p>
        </w:tc>
      </w:tr>
      <w:tr w14:paraId="06B000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1620" w:type="dxa"/>
            <w:tcBorders>
              <w:top w:val="single" w:color="auto" w:sz="8" w:space="0"/>
              <w:left w:val="nil"/>
              <w:bottom w:val="nil"/>
              <w:right w:val="nil"/>
            </w:tcBorders>
            <w:noWrap w:val="0"/>
            <w:vAlign w:val="top"/>
          </w:tcPr>
          <w:p w14:paraId="6FFA9D20">
            <w:pPr>
              <w:jc w:val="left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Glomus</w:t>
            </w:r>
          </w:p>
        </w:tc>
        <w:tc>
          <w:tcPr>
            <w:tcW w:w="1931" w:type="dxa"/>
            <w:tcBorders>
              <w:top w:val="single" w:color="auto" w:sz="8" w:space="0"/>
              <w:left w:val="nil"/>
              <w:bottom w:val="nil"/>
              <w:right w:val="nil"/>
            </w:tcBorders>
            <w:noWrap w:val="0"/>
            <w:vAlign w:val="top"/>
          </w:tcPr>
          <w:p w14:paraId="2CB5451B">
            <w:pPr>
              <w:jc w:val="left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G. reticulatum</w:t>
            </w:r>
          </w:p>
        </w:tc>
        <w:tc>
          <w:tcPr>
            <w:tcW w:w="647" w:type="dxa"/>
            <w:tcBorders>
              <w:top w:val="single" w:color="auto" w:sz="8" w:space="0"/>
              <w:left w:val="nil"/>
              <w:bottom w:val="nil"/>
              <w:right w:val="nil"/>
            </w:tcBorders>
            <w:noWrap w:val="0"/>
            <w:vAlign w:val="top"/>
          </w:tcPr>
          <w:p w14:paraId="4E7CB306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48" w:type="dxa"/>
            <w:tcBorders>
              <w:top w:val="single" w:color="auto" w:sz="8" w:space="0"/>
              <w:left w:val="nil"/>
              <w:bottom w:val="nil"/>
              <w:right w:val="nil"/>
            </w:tcBorders>
            <w:noWrap w:val="0"/>
            <w:vAlign w:val="top"/>
          </w:tcPr>
          <w:p w14:paraId="09503B02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02" w:type="dxa"/>
            <w:tcBorders>
              <w:top w:val="single" w:color="auto" w:sz="8" w:space="0"/>
              <w:left w:val="nil"/>
              <w:bottom w:val="nil"/>
              <w:right w:val="nil"/>
            </w:tcBorders>
            <w:noWrap w:val="0"/>
            <w:vAlign w:val="top"/>
          </w:tcPr>
          <w:p w14:paraId="35DB64F1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1518" w:type="dxa"/>
            <w:tcBorders>
              <w:top w:val="single" w:color="auto" w:sz="8" w:space="0"/>
              <w:left w:val="nil"/>
              <w:bottom w:val="nil"/>
              <w:right w:val="nil"/>
            </w:tcBorders>
            <w:noWrap w:val="0"/>
            <w:vAlign w:val="top"/>
          </w:tcPr>
          <w:p w14:paraId="480A1523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86.67</w:t>
            </w:r>
          </w:p>
        </w:tc>
        <w:tc>
          <w:tcPr>
            <w:tcW w:w="1808" w:type="dxa"/>
            <w:tcBorders>
              <w:top w:val="single" w:color="auto" w:sz="8" w:space="0"/>
              <w:left w:val="nil"/>
              <w:bottom w:val="nil"/>
              <w:right w:val="nil"/>
            </w:tcBorders>
            <w:noWrap w:val="0"/>
            <w:vAlign w:val="top"/>
          </w:tcPr>
          <w:p w14:paraId="1C3B64E8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6.15</w:t>
            </w:r>
          </w:p>
        </w:tc>
        <w:tc>
          <w:tcPr>
            <w:tcW w:w="1774" w:type="dxa"/>
            <w:tcBorders>
              <w:top w:val="single" w:color="auto" w:sz="8" w:space="0"/>
              <w:left w:val="nil"/>
              <w:bottom w:val="nil"/>
              <w:right w:val="nil"/>
            </w:tcBorders>
            <w:noWrap w:val="0"/>
            <w:vAlign w:val="top"/>
          </w:tcPr>
          <w:p w14:paraId="3934C76D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46.41</w:t>
            </w:r>
          </w:p>
        </w:tc>
      </w:tr>
      <w:tr w14:paraId="2F365A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CA2685">
            <w:pPr>
              <w:jc w:val="left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176C62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G. pustulatum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786E6B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8EA429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6FE72B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7A64C9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46.67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B2E940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1.88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5F2934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4.28</w:t>
            </w:r>
          </w:p>
        </w:tc>
      </w:tr>
      <w:tr w14:paraId="42C286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D29686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F6C4D6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G. multiforum</w:t>
            </w: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 xml:space="preserve"> 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4B1912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D90D69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07C46E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6471B0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33.33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3C0915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0.89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79EA72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vertAlign w:val="baseline"/>
                <w:lang w:val="en-US" w:eastAsia="zh-CN"/>
              </w:rPr>
              <w:t>17.11</w:t>
            </w:r>
          </w:p>
        </w:tc>
      </w:tr>
      <w:tr w14:paraId="72EA3D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A2FE51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F498F6">
            <w:pPr>
              <w:numPr>
                <w:ilvl w:val="0"/>
                <w:numId w:val="0"/>
              </w:num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G. microaggregatum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7A3BE5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9FE18D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3F99EF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9994F5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33.33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6792D4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0.79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6DC391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vertAlign w:val="baseline"/>
                <w:lang w:val="en-US" w:eastAsia="zh-CN"/>
              </w:rPr>
              <w:t>17.06</w:t>
            </w:r>
          </w:p>
        </w:tc>
      </w:tr>
      <w:tr w14:paraId="0ED157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D16C54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EEA97E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G. melanosporum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423935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FD3929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9C343F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FA161E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33.33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64FB96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1.59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10F52E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vertAlign w:val="baseline"/>
                <w:lang w:val="en-US" w:eastAsia="zh-CN"/>
              </w:rPr>
              <w:t>17.46</w:t>
            </w:r>
          </w:p>
        </w:tc>
      </w:tr>
      <w:tr w14:paraId="616401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0C64E7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06790B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G. fasciculatum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014E44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772CDB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36D118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BE4054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40.00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1A27AE5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1.98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EE5AAA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vertAlign w:val="baseline"/>
                <w:lang w:val="en-US" w:eastAsia="zh-CN"/>
              </w:rPr>
              <w:t>20.99</w:t>
            </w:r>
          </w:p>
        </w:tc>
      </w:tr>
      <w:tr w14:paraId="07AA96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AA44F5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ECD434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G. convolutum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97D60A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35DAAC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965A1A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658F5A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20.00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B8DB718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0.40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186892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vertAlign w:val="baseline"/>
                <w:lang w:val="en-US" w:eastAsia="zh-CN"/>
              </w:rPr>
              <w:t>10.20</w:t>
            </w:r>
          </w:p>
        </w:tc>
      </w:tr>
      <w:tr w14:paraId="1000EE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F8D940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5E831A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G. pansihalos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5D59A6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C51A91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8DE879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9F3ED2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6.67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C88EAA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0.20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072E0C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3.43</w:t>
            </w:r>
          </w:p>
        </w:tc>
      </w:tr>
      <w:tr w14:paraId="68AC3B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68F4FE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D99F9C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G. halonatum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3A6205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50255E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382ABD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639B6E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20.00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3DD4B7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0.40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5E9B2C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vertAlign w:val="baseline"/>
                <w:lang w:val="en-US" w:eastAsia="zh-CN"/>
              </w:rPr>
              <w:t>10.20</w:t>
            </w:r>
          </w:p>
        </w:tc>
      </w:tr>
      <w:tr w14:paraId="256580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D437AF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A2A2F2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G. multicaule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6EFD6C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CE5404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6DD911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196ADC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13.33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2E617A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0.20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B898DD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6.77</w:t>
            </w:r>
          </w:p>
        </w:tc>
      </w:tr>
      <w:tr w14:paraId="2EF0DA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845B4D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A093A6">
            <w:pPr>
              <w:numPr>
                <w:ilvl w:val="0"/>
                <w:numId w:val="1"/>
              </w:num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hyderabadensis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901E43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3961D3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2DA7CB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910C6D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6.67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DC4913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0.40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76D119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3.53</w:t>
            </w:r>
          </w:p>
        </w:tc>
      </w:tr>
      <w:tr w14:paraId="4BA059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7321F3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81EB6D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G. macrocarpum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82E8AB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5D79EE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504159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7A7C23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13.33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AC2E76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0.20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67BF0D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6.77</w:t>
            </w:r>
          </w:p>
        </w:tc>
      </w:tr>
      <w:tr w14:paraId="30D48F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CC9177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0CD954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G. minutum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DC4E5A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F1E660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678D60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4549F1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6.67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2591ED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0.50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76B53F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3.58</w:t>
            </w:r>
          </w:p>
        </w:tc>
      </w:tr>
      <w:tr w14:paraId="5E4767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D8315C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6CD0C4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G. dolichosporum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3C305B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055838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3873C0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105693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6.67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EDA855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0.10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4E6CD9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3.38</w:t>
            </w:r>
          </w:p>
        </w:tc>
      </w:tr>
      <w:tr w14:paraId="575FE1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81657E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86E966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G. delhiense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B5BF41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EB1C04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FE084F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A99A9B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6.67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3B748F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0.20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917BE0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3.43</w:t>
            </w:r>
          </w:p>
        </w:tc>
      </w:tr>
      <w:tr w14:paraId="376012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24037B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2C3BF4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G. monosporum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E90348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A774178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B51C92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522AA9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6.67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477A52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0.20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59C9F1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3.43</w:t>
            </w:r>
          </w:p>
        </w:tc>
      </w:tr>
      <w:tr w14:paraId="16807A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B79D11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Acaulospora</w:t>
            </w: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9C642F">
            <w:pPr>
              <w:jc w:val="left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A. colombiana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F01063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D386DC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17220A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6B0736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40.00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2C2B28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1.09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3CA938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vertAlign w:val="baseline"/>
                <w:lang w:val="en-US" w:eastAsia="zh-CN"/>
              </w:rPr>
              <w:t>20.55</w:t>
            </w:r>
          </w:p>
        </w:tc>
      </w:tr>
      <w:tr w14:paraId="2C176A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E6ABE0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07E73F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A. tuberculata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A0A6A1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6FDE03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81C853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602BA7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6.67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D649AF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0.20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B8C3CE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3.43</w:t>
            </w:r>
          </w:p>
        </w:tc>
      </w:tr>
      <w:tr w14:paraId="776429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18E8ED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45B7E4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A. koskei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B591EB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D16BE3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6B9277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2AB522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26.67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5ABA48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0.40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7A23B4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vertAlign w:val="baseline"/>
                <w:lang w:val="en-US" w:eastAsia="zh-CN"/>
              </w:rPr>
              <w:t>13.53</w:t>
            </w:r>
          </w:p>
        </w:tc>
      </w:tr>
      <w:tr w14:paraId="2AF1C0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3F2D40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F0ADA5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A. lacunosa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FE84F8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87039B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1FDE26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1E45BD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13.33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6650C1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0.20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701857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6.77</w:t>
            </w:r>
          </w:p>
        </w:tc>
      </w:tr>
      <w:tr w14:paraId="145805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754235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AFD028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A. scrobiculata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6C4F4E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C1D275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03B1F2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D3B2320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40.00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A9FAD64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7.04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9845DE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vertAlign w:val="baseline"/>
                <w:lang w:val="en-US" w:eastAsia="zh-CN"/>
              </w:rPr>
              <w:t>23.52</w:t>
            </w:r>
          </w:p>
        </w:tc>
      </w:tr>
      <w:tr w14:paraId="33857D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7F7DA6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835168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A. denticulata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C4CE33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BF888D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6C07C0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79DE0A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26.67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A93BC6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1.98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B2C8DC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vertAlign w:val="baseline"/>
                <w:lang w:val="en-US" w:eastAsia="zh-CN"/>
              </w:rPr>
              <w:t>14.33</w:t>
            </w:r>
          </w:p>
        </w:tc>
      </w:tr>
      <w:tr w14:paraId="380298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791C62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83AA01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A. gedanensis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3688BE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6F6A26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55EB77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E19AED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33.33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4D6795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0.50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354109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vertAlign w:val="baseline"/>
                <w:lang w:val="en-US" w:eastAsia="zh-CN"/>
              </w:rPr>
              <w:t>16.91</w:t>
            </w:r>
          </w:p>
        </w:tc>
      </w:tr>
      <w:tr w14:paraId="0601E1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C839D0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3E8A49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A. morrowiae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F469E3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3D15C9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9312FE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51212C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53.33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726716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1.88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36F164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vertAlign w:val="baseline"/>
                <w:lang w:val="en-US" w:eastAsia="zh-CN"/>
              </w:rPr>
              <w:t>27.61</w:t>
            </w:r>
          </w:p>
        </w:tc>
      </w:tr>
      <w:tr w14:paraId="369D93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DB786A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F3A8C6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A. bireticulata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B95A3A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F003A7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9A5680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441CE1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6.67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AFF8A5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0.20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DC9D10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3.43</w:t>
            </w:r>
          </w:p>
        </w:tc>
      </w:tr>
      <w:tr w14:paraId="78B722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A67B6D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B45F3F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A. excavata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8B690B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487318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B6F45B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8A8B39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13.33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4DD4C6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0.30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3A60C4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6.82</w:t>
            </w:r>
          </w:p>
        </w:tc>
      </w:tr>
      <w:tr w14:paraId="0B0BA3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79EFE0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CA1F5D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A. spinosa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0A27A2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6E01EC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382F08A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254E4C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6.67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C81B8D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0.10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CE1A72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3.38</w:t>
            </w:r>
          </w:p>
        </w:tc>
      </w:tr>
      <w:tr w14:paraId="46B5CC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E59B43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09AC96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A. delicata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F5DD35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206DF9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DBFDA4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441963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13.33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1400B2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0.20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E4D0FF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6.67</w:t>
            </w:r>
          </w:p>
        </w:tc>
      </w:tr>
      <w:tr w14:paraId="724D6C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7DE110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Ambispora</w:t>
            </w: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0B812E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Am. leptoticha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7E09F3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91CF13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AA0619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579DFE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46.67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2033FE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2.98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12390B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vertAlign w:val="baseline"/>
                <w:lang w:val="en-US" w:eastAsia="zh-CN"/>
              </w:rPr>
              <w:t>24.82</w:t>
            </w:r>
          </w:p>
        </w:tc>
      </w:tr>
      <w:tr w14:paraId="3E0507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29C24A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88D9A5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Am. reticulata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F9CE29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6A7B55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7F13E4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75CBD6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53.33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21159F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4.17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10360C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vertAlign w:val="baseline"/>
                <w:lang w:val="en-US" w:eastAsia="zh-CN"/>
              </w:rPr>
              <w:t>28.75</w:t>
            </w:r>
          </w:p>
        </w:tc>
      </w:tr>
      <w:tr w14:paraId="550E66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21705E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984402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Am. jimgerdemannii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D33D97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DF6DDC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165209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BE05C4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6.67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2EE3B8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0.10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AD2213B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3.38</w:t>
            </w:r>
          </w:p>
        </w:tc>
      </w:tr>
      <w:tr w14:paraId="2FC10C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82AB47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Rhizophagus</w:t>
            </w: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9D3E13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R. intraradices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2545B81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9C413F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4BA6CF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E5A952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46.67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37781F0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4.07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9A25A9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vertAlign w:val="baseline"/>
                <w:lang w:val="en-US" w:eastAsia="zh-CN"/>
              </w:rPr>
              <w:t>25.37</w:t>
            </w:r>
          </w:p>
        </w:tc>
      </w:tr>
      <w:tr w14:paraId="1F8D68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874B0C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F6BD55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R. clarus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61D94A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4125424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7F81D0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C913F51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60.00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E94B5E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9.13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5584C0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34.56</w:t>
            </w:r>
          </w:p>
        </w:tc>
      </w:tr>
      <w:tr w14:paraId="493EA8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C31FEE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A622FB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R. aggregatus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3B0220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8DCC7C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C27864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9919B0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40.00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3ACB11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3.27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C0EACA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vertAlign w:val="baseline"/>
                <w:lang w:val="en-US" w:eastAsia="zh-CN"/>
              </w:rPr>
              <w:t>21.64</w:t>
            </w:r>
          </w:p>
        </w:tc>
      </w:tr>
      <w:tr w14:paraId="7A6B54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87F4C9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Septoglomus</w:t>
            </w: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A7CFFC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Sep. deserticola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C26F6D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0CD17B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D4EB72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6C32A7D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26.67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703A26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0.60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C38913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vertAlign w:val="baseline"/>
                <w:lang w:val="en-US" w:eastAsia="zh-CN"/>
              </w:rPr>
              <w:t>13.63</w:t>
            </w:r>
          </w:p>
        </w:tc>
      </w:tr>
      <w:tr w14:paraId="481746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C7F497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61703A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Sep. constrictum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87022C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2B607C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16191B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9DDAE3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40.00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73FD6F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1.59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EFB343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vertAlign w:val="baseline"/>
                <w:lang w:val="en-US" w:eastAsia="zh-CN"/>
              </w:rPr>
              <w:t>20.79</w:t>
            </w:r>
          </w:p>
        </w:tc>
      </w:tr>
      <w:tr w14:paraId="3E5772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D5F950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Claroideoglomus</w:t>
            </w: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A20E49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C. etunicatum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67CD59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2E4ED5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073FBE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20494D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40.00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B635DB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1.39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3FF4FB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vertAlign w:val="baseline"/>
                <w:lang w:val="en-US" w:eastAsia="zh-CN"/>
              </w:rPr>
              <w:t>20.69</w:t>
            </w:r>
          </w:p>
        </w:tc>
      </w:tr>
      <w:tr w14:paraId="3647E4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C126F04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1C6CC8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C. claroideum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0581AF1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DBC5EF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63D5F5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AC6322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33.33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FE3C89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1.39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8036D0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vertAlign w:val="baseline"/>
                <w:lang w:val="en-US" w:eastAsia="zh-CN"/>
              </w:rPr>
              <w:t>17.36</w:t>
            </w:r>
          </w:p>
        </w:tc>
      </w:tr>
      <w:tr w14:paraId="116ED9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4D22CB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64ABF1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C. lamellosum</w:t>
            </w: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 xml:space="preserve"> 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0C4F58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7F6B1F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0E4926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559FAB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33.33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17B0AA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0.79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FD488B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vertAlign w:val="baseline"/>
                <w:lang w:val="en-US" w:eastAsia="zh-CN"/>
              </w:rPr>
              <w:t>17.06</w:t>
            </w:r>
          </w:p>
        </w:tc>
      </w:tr>
      <w:tr w14:paraId="36FF3E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6AA257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1C1FC0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C. walkeri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7C6589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CFEA72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032638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259C4E0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33.33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56E12B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2.68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D0C101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vertAlign w:val="baseline"/>
                <w:lang w:val="en-US" w:eastAsia="zh-CN"/>
              </w:rPr>
              <w:t>18.01</w:t>
            </w:r>
          </w:p>
        </w:tc>
      </w:tr>
      <w:tr w14:paraId="2CED9E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749094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Sclerocystis</w:t>
            </w: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 xml:space="preserve"> </w:t>
            </w: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8C72EC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Scl. sinuosa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492601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2447D0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EF9D97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8639CD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73.33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A3211D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7.34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1F26E3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40.34</w:t>
            </w:r>
          </w:p>
        </w:tc>
      </w:tr>
      <w:tr w14:paraId="585E42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749A66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EADA11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</w:rPr>
              <w:t>Scl</w:t>
            </w: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.</w:t>
            </w: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</w:rPr>
              <w:t xml:space="preserve"> rubiformis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FC6B11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2D0DAE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B0F68F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5A46C11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6.67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CE8597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0.40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D703B3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3.53</w:t>
            </w:r>
          </w:p>
        </w:tc>
      </w:tr>
      <w:tr w14:paraId="0E7EA2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9E41A9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Funneliformis</w:t>
            </w: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B6FA84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F. geosporum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445D4D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15C04DF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1654E3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F05363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6.67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3BF734D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0.10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89DF26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3.38</w:t>
            </w:r>
          </w:p>
        </w:tc>
      </w:tr>
      <w:tr w14:paraId="35CC2C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03068DB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839006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F. coronatum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1CC2E0A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C6181D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007EF0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9B651B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40.00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720645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1.49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A5A0E4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vertAlign w:val="baseline"/>
                <w:lang w:val="en-US" w:eastAsia="zh-CN"/>
              </w:rPr>
              <w:t>20.74</w:t>
            </w:r>
          </w:p>
        </w:tc>
      </w:tr>
      <w:tr w14:paraId="2D90A4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B0D082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AED116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F. mosseae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BE258B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ECE98B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9D2463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B6CFAB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33.33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5C1C84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0.89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D308CF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vertAlign w:val="baseline"/>
                <w:lang w:val="en-US" w:eastAsia="zh-CN"/>
              </w:rPr>
              <w:t>17.11</w:t>
            </w:r>
          </w:p>
        </w:tc>
      </w:tr>
      <w:tr w14:paraId="140BB3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A861A4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Scutellospora</w:t>
            </w: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88CCF1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Scu. reticulata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5EF5E8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19444B9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B8FA457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263930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40.00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E5F99D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2.18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1AF5649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vertAlign w:val="baseline"/>
                <w:lang w:val="en-US" w:eastAsia="zh-CN"/>
              </w:rPr>
              <w:t>21.09</w:t>
            </w:r>
          </w:p>
        </w:tc>
      </w:tr>
      <w:tr w14:paraId="02D800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B8A67B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14EA53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Scu. nigra</w:t>
            </w: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 xml:space="preserve"> 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4AAECD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499785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03A4E1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491D6A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26.67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DDD59D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0.69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A748BD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vertAlign w:val="baseline"/>
                <w:lang w:val="en-US" w:eastAsia="zh-CN"/>
              </w:rPr>
              <w:t>13.68</w:t>
            </w:r>
          </w:p>
        </w:tc>
      </w:tr>
      <w:tr w14:paraId="325992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2EFF0E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Pacispora</w:t>
            </w: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 xml:space="preserve"> </w:t>
            </w: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6852F2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P. chimonobambusae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D120F5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01247E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D48BA8A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C3EBFA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6.67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13EFE7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0.10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EA3228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3.38</w:t>
            </w:r>
          </w:p>
        </w:tc>
      </w:tr>
      <w:tr w14:paraId="5090C8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E23FC2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08E4508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P. boliviana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EE1FA9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EDFC32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E278C2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49B01E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6.67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50C6963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0.10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60E716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3.38</w:t>
            </w:r>
          </w:p>
        </w:tc>
      </w:tr>
      <w:tr w14:paraId="74C81F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82AD7E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Diversispora</w:t>
            </w: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9D60B2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Di. eburnea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0E0D60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23A0C7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15199F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923EDE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20.00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30E624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1.59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E6B031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vertAlign w:val="baseline"/>
                <w:lang w:val="en-US" w:eastAsia="zh-CN"/>
              </w:rPr>
              <w:t>10.79</w:t>
            </w:r>
          </w:p>
        </w:tc>
      </w:tr>
      <w:tr w14:paraId="75E5F7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CD02C4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53F0E1E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Di. aurantia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701DF1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6F66E39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BE4DF3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7BE5E4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13.33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EC0DA6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0.20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DC3502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6.77</w:t>
            </w:r>
          </w:p>
        </w:tc>
      </w:tr>
      <w:tr w14:paraId="4A4DC0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4702303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Paraglomus</w:t>
            </w: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F357D6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Par. occultum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E8EE58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31AB8C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05AEA2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590A242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46.67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1C87E83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3.27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636DF0F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vertAlign w:val="baseline"/>
                <w:lang w:val="en-US" w:eastAsia="zh-CN"/>
              </w:rPr>
              <w:t>24.97</w:t>
            </w:r>
          </w:p>
        </w:tc>
      </w:tr>
      <w:tr w14:paraId="5EA76B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1DC7798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Gigaspora</w:t>
            </w: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9A8274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Gi. decipiens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0BF0293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42CBFE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AF285D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C3AFC46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6.67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D05555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0.10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14380A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3.38</w:t>
            </w:r>
          </w:p>
        </w:tc>
      </w:tr>
      <w:tr w14:paraId="51490A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D1A225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Corymbiglomus</w:t>
            </w: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 xml:space="preserve"> </w:t>
            </w: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E125DE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Cor. corymbiforme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AC0803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5B91BA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E5538F0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787C5A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6.67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5EE95E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0.10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48724F6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3.38</w:t>
            </w:r>
          </w:p>
        </w:tc>
      </w:tr>
      <w:tr w14:paraId="5C2F3D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2C933E4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</w:rPr>
              <w:t>Entrophospora</w:t>
            </w: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  <w:t xml:space="preserve"> </w:t>
            </w: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E1C8492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E. infrequens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C86810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0EB959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7222318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9E50793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6.67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9068C7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0.10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87F988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3.38</w:t>
            </w:r>
          </w:p>
        </w:tc>
      </w:tr>
      <w:tr w14:paraId="315E9F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ACA607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Redeckera</w:t>
            </w: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7F3A21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Red. fulvum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79743A4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1492D4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7D64A1E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9163B1E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20.00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F6B2DAB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0.50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443C90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vertAlign w:val="baseline"/>
                <w:lang w:val="en-US" w:eastAsia="zh-CN"/>
              </w:rPr>
              <w:t>10.25</w:t>
            </w:r>
          </w:p>
        </w:tc>
      </w:tr>
      <w:tr w14:paraId="6A0961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C0C898F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Racocetra</w:t>
            </w: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F0D84B2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vertAlign w:val="baseline"/>
                <w:lang w:val="en-US" w:eastAsia="zh-CN"/>
              </w:rPr>
              <w:t>Rac. castanea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621F9E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9184460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52478F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ABD0E2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26.67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33DA41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0.50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EF68D0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vertAlign w:val="baseline"/>
                <w:lang w:val="en-US" w:eastAsia="zh-CN"/>
              </w:rPr>
              <w:t>13.58</w:t>
            </w:r>
          </w:p>
        </w:tc>
      </w:tr>
      <w:tr w14:paraId="1E8D41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1620" w:type="dxa"/>
            <w:tcBorders>
              <w:top w:val="nil"/>
              <w:left w:val="nil"/>
              <w:bottom w:val="single" w:color="auto" w:sz="8" w:space="0"/>
              <w:right w:val="nil"/>
            </w:tcBorders>
            <w:noWrap w:val="0"/>
            <w:vAlign w:val="top"/>
          </w:tcPr>
          <w:p w14:paraId="388D51F5">
            <w:pPr>
              <w:jc w:val="left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----------------</w:t>
            </w:r>
          </w:p>
        </w:tc>
        <w:tc>
          <w:tcPr>
            <w:tcW w:w="1931" w:type="dxa"/>
            <w:tcBorders>
              <w:top w:val="nil"/>
              <w:left w:val="nil"/>
              <w:bottom w:val="single" w:color="auto" w:sz="8" w:space="0"/>
              <w:right w:val="nil"/>
            </w:tcBorders>
            <w:noWrap w:val="0"/>
            <w:vAlign w:val="top"/>
          </w:tcPr>
          <w:p w14:paraId="448101C3">
            <w:pPr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sp1</w:t>
            </w:r>
          </w:p>
        </w:tc>
        <w:tc>
          <w:tcPr>
            <w:tcW w:w="647" w:type="dxa"/>
            <w:tcBorders>
              <w:top w:val="nil"/>
              <w:left w:val="nil"/>
              <w:bottom w:val="single" w:color="auto" w:sz="8" w:space="0"/>
              <w:right w:val="nil"/>
            </w:tcBorders>
            <w:noWrap w:val="0"/>
            <w:vAlign w:val="top"/>
          </w:tcPr>
          <w:p w14:paraId="5C742475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48" w:type="dxa"/>
            <w:tcBorders>
              <w:top w:val="nil"/>
              <w:left w:val="nil"/>
              <w:bottom w:val="single" w:color="auto" w:sz="8" w:space="0"/>
              <w:right w:val="nil"/>
            </w:tcBorders>
            <w:noWrap w:val="0"/>
            <w:vAlign w:val="top"/>
          </w:tcPr>
          <w:p w14:paraId="4C33F020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602" w:type="dxa"/>
            <w:tcBorders>
              <w:top w:val="nil"/>
              <w:left w:val="nil"/>
              <w:bottom w:val="single" w:color="auto" w:sz="8" w:space="0"/>
              <w:right w:val="nil"/>
            </w:tcBorders>
            <w:noWrap w:val="0"/>
            <w:vAlign w:val="top"/>
          </w:tcPr>
          <w:p w14:paraId="137B4D12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+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8" w:space="0"/>
              <w:right w:val="nil"/>
            </w:tcBorders>
            <w:noWrap w:val="0"/>
            <w:vAlign w:val="top"/>
          </w:tcPr>
          <w:p w14:paraId="029E405C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100</w:t>
            </w:r>
          </w:p>
        </w:tc>
        <w:tc>
          <w:tcPr>
            <w:tcW w:w="1808" w:type="dxa"/>
            <w:tcBorders>
              <w:top w:val="nil"/>
              <w:left w:val="nil"/>
              <w:bottom w:val="single" w:color="auto" w:sz="8" w:space="0"/>
              <w:right w:val="nil"/>
            </w:tcBorders>
            <w:noWrap w:val="0"/>
            <w:vAlign w:val="top"/>
          </w:tcPr>
          <w:p w14:paraId="3E5BA496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18.06</w:t>
            </w:r>
          </w:p>
        </w:tc>
        <w:tc>
          <w:tcPr>
            <w:tcW w:w="1774" w:type="dxa"/>
            <w:tcBorders>
              <w:top w:val="nil"/>
              <w:left w:val="nil"/>
              <w:bottom w:val="single" w:color="auto" w:sz="8" w:space="0"/>
              <w:right w:val="nil"/>
            </w:tcBorders>
            <w:noWrap w:val="0"/>
            <w:vAlign w:val="top"/>
          </w:tcPr>
          <w:p w14:paraId="6C9F3EEF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59.03</w:t>
            </w:r>
          </w:p>
        </w:tc>
      </w:tr>
      <w:tr w14:paraId="1DAEAB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  <w:jc w:val="center"/>
        </w:trPr>
        <w:tc>
          <w:tcPr>
            <w:tcW w:w="1620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noWrap w:val="0"/>
            <w:vAlign w:val="center"/>
          </w:tcPr>
          <w:p w14:paraId="7C06EB73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17</w:t>
            </w:r>
          </w:p>
        </w:tc>
        <w:tc>
          <w:tcPr>
            <w:tcW w:w="1931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noWrap w:val="0"/>
            <w:vAlign w:val="center"/>
          </w:tcPr>
          <w:p w14:paraId="6BB38092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58</w:t>
            </w:r>
          </w:p>
        </w:tc>
        <w:tc>
          <w:tcPr>
            <w:tcW w:w="647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noWrap w:val="0"/>
            <w:vAlign w:val="center"/>
          </w:tcPr>
          <w:p w14:paraId="50C199DB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46</w:t>
            </w:r>
          </w:p>
        </w:tc>
        <w:tc>
          <w:tcPr>
            <w:tcW w:w="648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noWrap w:val="0"/>
            <w:vAlign w:val="center"/>
          </w:tcPr>
          <w:p w14:paraId="3CD9D6BE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35</w:t>
            </w:r>
          </w:p>
        </w:tc>
        <w:tc>
          <w:tcPr>
            <w:tcW w:w="602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noWrap w:val="0"/>
            <w:vAlign w:val="center"/>
          </w:tcPr>
          <w:p w14:paraId="7D3CD19D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 w:eastAsia="zh-CN"/>
              </w:rPr>
              <w:t>35</w:t>
            </w:r>
          </w:p>
        </w:tc>
        <w:tc>
          <w:tcPr>
            <w:tcW w:w="1518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noWrap w:val="0"/>
            <w:vAlign w:val="center"/>
          </w:tcPr>
          <w:p w14:paraId="41C06751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808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noWrap w:val="0"/>
            <w:vAlign w:val="center"/>
          </w:tcPr>
          <w:p w14:paraId="54F7C576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774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noWrap w:val="0"/>
            <w:vAlign w:val="center"/>
          </w:tcPr>
          <w:p w14:paraId="317EFEF2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</w:tbl>
    <w:p w14:paraId="57EF7D98">
      <w:pPr>
        <w:keepNext w:val="0"/>
        <w:keepLines w:val="0"/>
        <w:pageBreakBefore w:val="0"/>
        <w:widowControl/>
        <w:suppressLineNumbers w:val="0"/>
        <w:shd w:val="clear" w:fill="FFFFFF"/>
        <w:tabs>
          <w:tab w:val="left" w:pos="127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34" w:firstLine="0"/>
        <w:jc w:val="left"/>
        <w:textAlignment w:val="auto"/>
        <w:rPr>
          <w:rFonts w:hint="default" w:ascii="Times New Roman" w:hAnsi="Times New Roman" w:eastAsia="Times New Roman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The </w:t>
      </w:r>
      <w:r>
        <w:rPr>
          <w:rFonts w:hint="default" w:ascii="Times New Roman" w:hAnsi="Times New Roman" w:eastAsia="Times New Roman" w:cs="Times New Roman"/>
          <w:sz w:val="24"/>
          <w:szCs w:val="24"/>
        </w:rPr>
        <w:t>Ⅰ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, </w:t>
      </w:r>
      <w:r>
        <w:rPr>
          <w:rFonts w:hint="default" w:ascii="Times New Roman" w:hAnsi="Times New Roman" w:eastAsia="Times New Roman" w:cs="Times New Roman"/>
          <w:sz w:val="24"/>
          <w:szCs w:val="24"/>
        </w:rPr>
        <w:t>Ⅱ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and </w:t>
      </w:r>
      <w:r>
        <w:rPr>
          <w:rFonts w:hint="default" w:ascii="Times New Roman" w:hAnsi="Times New Roman" w:eastAsia="Times New Roman" w:cs="Times New Roman"/>
          <w:sz w:val="24"/>
          <w:szCs w:val="24"/>
        </w:rPr>
        <w:t>Ⅲ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represented the stages of </w:t>
      </w:r>
      <w:r>
        <w:rPr>
          <w:rFonts w:hint="default" w:ascii="Times New Roman" w:hAnsi="Times New Roman" w:cs="Times New Roman"/>
          <w:i/>
          <w:iCs/>
          <w:sz w:val="24"/>
          <w:szCs w:val="24"/>
          <w:lang w:val="en-US" w:eastAsia="zh-CN"/>
        </w:rPr>
        <w:t>Leymus chinensis</w:t>
      </w:r>
      <w:r>
        <w:rPr>
          <w:rFonts w:hint="default" w:ascii="Times New Roman" w:hAnsi="Times New Roman" w:cs="Times New Roman"/>
          <w:i w:val="0"/>
          <w:iCs w:val="0"/>
          <w:sz w:val="24"/>
          <w:szCs w:val="24"/>
          <w:lang w:val="en-US" w:eastAsia="zh-CN"/>
        </w:rPr>
        <w:t xml:space="preserve">, </w:t>
      </w:r>
      <w:r>
        <w:rPr>
          <w:rFonts w:hint="default" w:ascii="Times New Roman" w:hAnsi="Times New Roman" w:cs="Times New Roman"/>
          <w:i/>
          <w:iCs/>
          <w:sz w:val="24"/>
          <w:szCs w:val="24"/>
          <w:lang w:val="en-US" w:eastAsia="zh-CN"/>
        </w:rPr>
        <w:t>Puccinellia tenuiflora</w:t>
      </w:r>
      <w:r>
        <w:rPr>
          <w:rFonts w:hint="default" w:ascii="Times New Roman" w:hAnsi="Times New Roman" w:cs="Times New Roman"/>
          <w:i w:val="0"/>
          <w:iCs w:val="0"/>
          <w:sz w:val="24"/>
          <w:szCs w:val="24"/>
          <w:lang w:val="en-US" w:eastAsia="zh-CN"/>
        </w:rPr>
        <w:t xml:space="preserve"> and </w:t>
      </w:r>
      <w:r>
        <w:rPr>
          <w:rFonts w:hint="default" w:ascii="Times New Roman" w:hAnsi="Times New Roman" w:cs="Times New Roman"/>
          <w:i/>
          <w:iCs/>
          <w:sz w:val="24"/>
          <w:szCs w:val="24"/>
          <w:lang w:val="en-US" w:eastAsia="zh-CN"/>
        </w:rPr>
        <w:t>Suaeda glauca</w:t>
      </w:r>
      <w:r>
        <w:rPr>
          <w:rFonts w:hint="default" w:ascii="Times New Roman" w:hAnsi="Times New Roman" w:cs="Times New Roman"/>
          <w:i w:val="0"/>
          <w:iCs w:val="0"/>
          <w:sz w:val="24"/>
          <w:szCs w:val="24"/>
          <w:lang w:val="en-US" w:eastAsia="zh-CN"/>
        </w:rPr>
        <w:t>, respectively</w:t>
      </w:r>
      <w:r>
        <w:rPr>
          <w:rFonts w:hint="default" w:ascii="Times New Roman" w:hAnsi="Times New Roman" w:eastAsia="Times New Roman" w:cs="Times New Roman"/>
          <w:sz w:val="24"/>
          <w:szCs w:val="24"/>
        </w:rPr>
        <w:t>.</w:t>
      </w:r>
    </w:p>
    <w:p w14:paraId="28E7E390">
      <w:pPr>
        <w:keepNext w:val="0"/>
        <w:keepLines w:val="0"/>
        <w:pageBreakBefore w:val="0"/>
        <w:widowControl/>
        <w:suppressLineNumbers w:val="0"/>
        <w:shd w:val="clear" w:fill="FFFFFF"/>
        <w:tabs>
          <w:tab w:val="left" w:pos="127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34" w:firstLine="0"/>
        <w:jc w:val="left"/>
        <w:textAlignment w:val="auto"/>
        <w:rPr>
          <w:rFonts w:hint="default" w:ascii="Times New Roman" w:hAnsi="Times New Roman" w:eastAsia="Times New Roman" w:cs="Times New Roman"/>
          <w:sz w:val="24"/>
          <w:szCs w:val="24"/>
          <w:lang w:eastAsia="zh-CN"/>
        </w:rPr>
      </w:pPr>
    </w:p>
    <w:p w14:paraId="6CBDFF40">
      <w:pPr>
        <w:keepNext w:val="0"/>
        <w:keepLines w:val="0"/>
        <w:pageBreakBefore w:val="0"/>
        <w:widowControl/>
        <w:suppressLineNumbers w:val="0"/>
        <w:shd w:val="clear" w:fill="FFFFFF"/>
        <w:tabs>
          <w:tab w:val="left" w:pos="127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34" w:firstLine="0"/>
        <w:jc w:val="center"/>
        <w:textAlignment w:val="auto"/>
        <w:rPr>
          <w:rFonts w:hint="default" w:ascii="Times New Roman" w:hAnsi="Times New Roman" w:eastAsia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Times New Roman" w:cs="Times New Roman"/>
          <w:sz w:val="24"/>
          <w:szCs w:val="24"/>
          <w:lang w:eastAsia="zh-CN"/>
        </w:rPr>
        <w:t>Tab</w:t>
      </w:r>
      <w:r>
        <w:rPr>
          <w:rFonts w:hint="default" w:ascii="Times New Roman" w:hAnsi="Times New Roman" w:eastAsia="Times New Roman" w:cs="Times New Roman"/>
          <w:sz w:val="24"/>
          <w:szCs w:val="24"/>
          <w:lang w:val="en-US" w:eastAsia="zh-CN"/>
        </w:rPr>
        <w:t>le S</w:t>
      </w:r>
      <w:r>
        <w:rPr>
          <w:rFonts w:hint="eastAsia" w:eastAsia="Times New Roman" w:cs="Times New Roman"/>
          <w:sz w:val="24"/>
          <w:szCs w:val="24"/>
          <w:lang w:val="en-US" w:eastAsia="zh-CN"/>
        </w:rPr>
        <w:t>4</w:t>
      </w:r>
      <w:r>
        <w:rPr>
          <w:rFonts w:hint="default" w:ascii="Times New Roman" w:hAnsi="Times New Roman" w:eastAsia="Times New Roman" w:cs="Times New Roman"/>
          <w:sz w:val="24"/>
          <w:szCs w:val="24"/>
          <w:lang w:eastAsia="zh-CN"/>
        </w:rPr>
        <w:t xml:space="preserve"> </w:t>
      </w:r>
      <w:r>
        <w:rPr>
          <w:rFonts w:hint="default" w:ascii="Times New Roman" w:hAnsi="Times New Roman" w:eastAsia="Times New Roman" w:cs="Times New Roman"/>
          <w:sz w:val="24"/>
          <w:szCs w:val="24"/>
          <w:lang w:val="en-US" w:eastAsia="zh-CN"/>
        </w:rPr>
        <w:t>AM fungal colonization in three systems</w:t>
      </w:r>
    </w:p>
    <w:tbl>
      <w:tblPr>
        <w:tblStyle w:val="3"/>
        <w:tblpPr w:leftFromText="181" w:rightFromText="181" w:vertAnchor="text" w:horzAnchor="page" w:tblpX="764" w:tblpY="29"/>
        <w:tblOverlap w:val="never"/>
        <w:tblW w:w="1051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0"/>
        <w:gridCol w:w="2089"/>
        <w:gridCol w:w="2420"/>
        <w:gridCol w:w="2496"/>
        <w:gridCol w:w="2175"/>
      </w:tblGrid>
      <w:tr w14:paraId="036007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</w:trPr>
        <w:tc>
          <w:tcPr>
            <w:tcW w:w="1330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vAlign w:val="center"/>
          </w:tcPr>
          <w:p w14:paraId="19321105">
            <w:pPr>
              <w:keepNext w:val="0"/>
              <w:keepLines w:val="0"/>
              <w:widowControl/>
              <w:suppressLineNumbers w:val="0"/>
              <w:tabs>
                <w:tab w:val="left" w:pos="1279"/>
              </w:tabs>
              <w:ind w:right="36"/>
              <w:jc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vertAlign w:val="baseline"/>
                <w:lang w:eastAsia="zh-CN"/>
              </w:rPr>
            </w:pPr>
          </w:p>
        </w:tc>
        <w:tc>
          <w:tcPr>
            <w:tcW w:w="2089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vAlign w:val="center"/>
          </w:tcPr>
          <w:p w14:paraId="23C6592E">
            <w:pPr>
              <w:keepNext w:val="0"/>
              <w:keepLines w:val="0"/>
              <w:widowControl/>
              <w:suppressLineNumbers w:val="0"/>
              <w:tabs>
                <w:tab w:val="left" w:pos="1279"/>
              </w:tabs>
              <w:ind w:right="36"/>
              <w:jc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vertAlign w:val="baseline"/>
                <w:lang w:eastAsia="zh-CN"/>
              </w:rPr>
              <w:t>Colonization Rate</w:t>
            </w: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vertAlign w:val="baseline"/>
                <w:lang w:val="en-US" w:eastAsia="zh-CN"/>
              </w:rPr>
              <w:t xml:space="preserve"> %</w:t>
            </w:r>
          </w:p>
        </w:tc>
        <w:tc>
          <w:tcPr>
            <w:tcW w:w="2420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vAlign w:val="center"/>
          </w:tcPr>
          <w:p w14:paraId="07A6A268">
            <w:pPr>
              <w:keepNext w:val="0"/>
              <w:keepLines w:val="0"/>
              <w:widowControl/>
              <w:suppressLineNumbers w:val="0"/>
              <w:tabs>
                <w:tab w:val="left" w:pos="1279"/>
              </w:tabs>
              <w:ind w:right="36"/>
              <w:jc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vertAlign w:val="baseline"/>
                <w:lang w:eastAsia="zh-CN"/>
              </w:rPr>
              <w:t>Colonization Intensity</w:t>
            </w: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vertAlign w:val="baseline"/>
                <w:lang w:val="en-US" w:eastAsia="zh-CN"/>
              </w:rPr>
              <w:t xml:space="preserve"> %</w:t>
            </w:r>
          </w:p>
        </w:tc>
        <w:tc>
          <w:tcPr>
            <w:tcW w:w="2496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vAlign w:val="center"/>
          </w:tcPr>
          <w:p w14:paraId="582383B5">
            <w:pPr>
              <w:keepNext w:val="0"/>
              <w:keepLines w:val="0"/>
              <w:widowControl/>
              <w:suppressLineNumbers w:val="0"/>
              <w:tabs>
                <w:tab w:val="left" w:pos="1279"/>
              </w:tabs>
              <w:ind w:right="36"/>
              <w:jc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vertAlign w:val="baseline"/>
                <w:lang w:eastAsia="zh-CN"/>
              </w:rPr>
              <w:t>Arbuscular Abundance</w:t>
            </w: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vertAlign w:val="baseline"/>
                <w:lang w:val="en-US" w:eastAsia="zh-CN"/>
              </w:rPr>
              <w:t xml:space="preserve"> %</w:t>
            </w:r>
          </w:p>
        </w:tc>
        <w:tc>
          <w:tcPr>
            <w:tcW w:w="2175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vAlign w:val="center"/>
          </w:tcPr>
          <w:p w14:paraId="0466DB80">
            <w:pPr>
              <w:keepNext w:val="0"/>
              <w:keepLines w:val="0"/>
              <w:widowControl/>
              <w:suppressLineNumbers w:val="0"/>
              <w:tabs>
                <w:tab w:val="left" w:pos="1279"/>
              </w:tabs>
              <w:ind w:right="36"/>
              <w:jc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vertAlign w:val="baseline"/>
                <w:lang w:eastAsia="zh-CN"/>
              </w:rPr>
              <w:t>Vesicle Abundance</w:t>
            </w: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vertAlign w:val="baseline"/>
                <w:lang w:val="en-US" w:eastAsia="zh-CN"/>
              </w:rPr>
              <w:t xml:space="preserve"> %</w:t>
            </w:r>
          </w:p>
        </w:tc>
      </w:tr>
      <w:tr w14:paraId="75DABA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1330" w:type="dxa"/>
            <w:tcBorders>
              <w:top w:val="single" w:color="auto" w:sz="8" w:space="0"/>
              <w:left w:val="nil"/>
              <w:bottom w:val="nil"/>
              <w:right w:val="nil"/>
            </w:tcBorders>
            <w:vAlign w:val="center"/>
          </w:tcPr>
          <w:p w14:paraId="295F6706">
            <w:pPr>
              <w:keepNext w:val="0"/>
              <w:keepLines w:val="0"/>
              <w:widowControl/>
              <w:suppressLineNumbers w:val="0"/>
              <w:tabs>
                <w:tab w:val="left" w:pos="1279"/>
              </w:tabs>
              <w:ind w:right="36"/>
              <w:jc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vertAlign w:val="baseline"/>
                <w:lang w:val="en-US" w:eastAsia="zh-CN"/>
              </w:rPr>
              <w:t>Tube</w:t>
            </w:r>
          </w:p>
        </w:tc>
        <w:tc>
          <w:tcPr>
            <w:tcW w:w="2089" w:type="dxa"/>
            <w:tcBorders>
              <w:top w:val="single" w:color="auto" w:sz="8" w:space="0"/>
              <w:left w:val="nil"/>
              <w:bottom w:val="nil"/>
              <w:right w:val="nil"/>
            </w:tcBorders>
            <w:vAlign w:val="center"/>
          </w:tcPr>
          <w:p w14:paraId="22B14C63">
            <w:pPr>
              <w:keepNext w:val="0"/>
              <w:keepLines w:val="0"/>
              <w:widowControl/>
              <w:suppressLineNumbers w:val="0"/>
              <w:tabs>
                <w:tab w:val="left" w:pos="1279"/>
              </w:tabs>
              <w:ind w:right="36"/>
              <w:jc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vertAlign w:val="baseline"/>
                <w:lang w:val="en-US" w:eastAsia="zh-CN"/>
              </w:rPr>
              <w:t>72.58±4.46b</w:t>
            </w:r>
          </w:p>
        </w:tc>
        <w:tc>
          <w:tcPr>
            <w:tcW w:w="2420" w:type="dxa"/>
            <w:tcBorders>
              <w:top w:val="single" w:color="auto" w:sz="8" w:space="0"/>
              <w:left w:val="nil"/>
              <w:bottom w:val="nil"/>
              <w:right w:val="nil"/>
            </w:tcBorders>
            <w:vAlign w:val="center"/>
          </w:tcPr>
          <w:p w14:paraId="007E3852">
            <w:pPr>
              <w:keepNext w:val="0"/>
              <w:keepLines w:val="0"/>
              <w:widowControl/>
              <w:suppressLineNumbers w:val="0"/>
              <w:tabs>
                <w:tab w:val="left" w:pos="1279"/>
              </w:tabs>
              <w:ind w:right="36"/>
              <w:jc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vertAlign w:val="baseline"/>
                <w:lang w:val="en-US" w:eastAsia="zh-CN"/>
              </w:rPr>
              <w:t>2.18±0.62b</w:t>
            </w:r>
          </w:p>
        </w:tc>
        <w:tc>
          <w:tcPr>
            <w:tcW w:w="2496" w:type="dxa"/>
            <w:tcBorders>
              <w:top w:val="single" w:color="auto" w:sz="8" w:space="0"/>
              <w:left w:val="nil"/>
              <w:bottom w:val="nil"/>
              <w:right w:val="nil"/>
            </w:tcBorders>
            <w:vAlign w:val="center"/>
          </w:tcPr>
          <w:p w14:paraId="38D57CCE">
            <w:pPr>
              <w:keepNext w:val="0"/>
              <w:keepLines w:val="0"/>
              <w:widowControl/>
              <w:suppressLineNumbers w:val="0"/>
              <w:tabs>
                <w:tab w:val="left" w:pos="1279"/>
              </w:tabs>
              <w:ind w:right="36"/>
              <w:jc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vertAlign w:val="baseline"/>
                <w:lang w:val="en-US" w:eastAsia="zh-CN"/>
              </w:rPr>
              <w:t>2.25±1.36b</w:t>
            </w:r>
          </w:p>
        </w:tc>
        <w:tc>
          <w:tcPr>
            <w:tcW w:w="2175" w:type="dxa"/>
            <w:tcBorders>
              <w:top w:val="single" w:color="auto" w:sz="8" w:space="0"/>
              <w:left w:val="nil"/>
              <w:bottom w:val="nil"/>
              <w:right w:val="nil"/>
            </w:tcBorders>
            <w:vAlign w:val="center"/>
          </w:tcPr>
          <w:p w14:paraId="703141BD">
            <w:pPr>
              <w:keepNext w:val="0"/>
              <w:keepLines w:val="0"/>
              <w:widowControl/>
              <w:suppressLineNumbers w:val="0"/>
              <w:tabs>
                <w:tab w:val="left" w:pos="1279"/>
              </w:tabs>
              <w:ind w:right="36"/>
              <w:jc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vertAlign w:val="baseline"/>
                <w:lang w:val="en-US" w:eastAsia="zh-CN"/>
              </w:rPr>
              <w:t>21.04±2.76b</w:t>
            </w:r>
          </w:p>
        </w:tc>
      </w:tr>
      <w:tr w14:paraId="166D34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628248">
            <w:pPr>
              <w:keepNext w:val="0"/>
              <w:keepLines w:val="0"/>
              <w:widowControl/>
              <w:suppressLineNumbers w:val="0"/>
              <w:tabs>
                <w:tab w:val="left" w:pos="1279"/>
              </w:tabs>
              <w:ind w:right="36"/>
              <w:jc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vertAlign w:val="baseline"/>
                <w:lang w:val="en-US" w:eastAsia="zh-CN"/>
              </w:rPr>
              <w:t>Box</w:t>
            </w: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61C3F4">
            <w:pPr>
              <w:keepNext w:val="0"/>
              <w:keepLines w:val="0"/>
              <w:widowControl/>
              <w:suppressLineNumbers w:val="0"/>
              <w:tabs>
                <w:tab w:val="left" w:pos="1279"/>
              </w:tabs>
              <w:ind w:right="36"/>
              <w:jc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vertAlign w:val="baseline"/>
                <w:lang w:val="en-US" w:eastAsia="zh-CN"/>
              </w:rPr>
              <w:t>60.00±0.00c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250FE4">
            <w:pPr>
              <w:keepNext w:val="0"/>
              <w:keepLines w:val="0"/>
              <w:widowControl/>
              <w:suppressLineNumbers w:val="0"/>
              <w:tabs>
                <w:tab w:val="left" w:pos="1279"/>
              </w:tabs>
              <w:ind w:right="36"/>
              <w:jc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vertAlign w:val="baseline"/>
                <w:lang w:val="en-US" w:eastAsia="zh-CN"/>
              </w:rPr>
              <w:t>1.44±0.77b</w:t>
            </w:r>
          </w:p>
        </w:tc>
        <w:tc>
          <w:tcPr>
            <w:tcW w:w="2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B9893A">
            <w:pPr>
              <w:keepNext w:val="0"/>
              <w:keepLines w:val="0"/>
              <w:widowControl/>
              <w:suppressLineNumbers w:val="0"/>
              <w:tabs>
                <w:tab w:val="left" w:pos="1279"/>
              </w:tabs>
              <w:ind w:right="36"/>
              <w:jc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vertAlign w:val="baseline"/>
                <w:lang w:val="en-US" w:eastAsia="zh-CN"/>
              </w:rPr>
              <w:t>2.37±1.42b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190CF1">
            <w:pPr>
              <w:keepNext w:val="0"/>
              <w:keepLines w:val="0"/>
              <w:widowControl/>
              <w:suppressLineNumbers w:val="0"/>
              <w:tabs>
                <w:tab w:val="left" w:pos="1279"/>
              </w:tabs>
              <w:ind w:right="36"/>
              <w:jc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vertAlign w:val="baseline"/>
                <w:lang w:val="en-US" w:eastAsia="zh-CN"/>
              </w:rPr>
              <w:t>24.84±3.48b</w:t>
            </w:r>
          </w:p>
        </w:tc>
      </w:tr>
      <w:tr w14:paraId="71013B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1330" w:type="dxa"/>
            <w:tcBorders>
              <w:top w:val="nil"/>
              <w:left w:val="nil"/>
              <w:bottom w:val="single" w:color="auto" w:sz="8" w:space="0"/>
              <w:right w:val="nil"/>
            </w:tcBorders>
            <w:vAlign w:val="center"/>
          </w:tcPr>
          <w:p w14:paraId="308CEC77">
            <w:pPr>
              <w:keepNext w:val="0"/>
              <w:keepLines w:val="0"/>
              <w:widowControl/>
              <w:suppressLineNumbers w:val="0"/>
              <w:tabs>
                <w:tab w:val="left" w:pos="1279"/>
              </w:tabs>
              <w:ind w:right="36"/>
              <w:jc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vertAlign w:val="baseline"/>
                <w:lang w:val="en-US" w:eastAsia="zh-CN"/>
              </w:rPr>
              <w:t>Sand</w:t>
            </w:r>
          </w:p>
        </w:tc>
        <w:tc>
          <w:tcPr>
            <w:tcW w:w="2089" w:type="dxa"/>
            <w:tcBorders>
              <w:top w:val="nil"/>
              <w:left w:val="nil"/>
              <w:bottom w:val="single" w:color="auto" w:sz="8" w:space="0"/>
              <w:right w:val="nil"/>
            </w:tcBorders>
            <w:vAlign w:val="center"/>
          </w:tcPr>
          <w:p w14:paraId="204990DC">
            <w:pPr>
              <w:keepNext w:val="0"/>
              <w:keepLines w:val="0"/>
              <w:widowControl/>
              <w:suppressLineNumbers w:val="0"/>
              <w:tabs>
                <w:tab w:val="left" w:pos="1279"/>
              </w:tabs>
              <w:ind w:right="36"/>
              <w:jc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vertAlign w:val="baseline"/>
                <w:lang w:val="en-US" w:eastAsia="zh-CN"/>
              </w:rPr>
              <w:t>86.67±5.77a</w:t>
            </w:r>
          </w:p>
        </w:tc>
        <w:tc>
          <w:tcPr>
            <w:tcW w:w="2420" w:type="dxa"/>
            <w:tcBorders>
              <w:top w:val="nil"/>
              <w:left w:val="nil"/>
              <w:bottom w:val="single" w:color="auto" w:sz="8" w:space="0"/>
              <w:right w:val="nil"/>
            </w:tcBorders>
            <w:vAlign w:val="center"/>
          </w:tcPr>
          <w:p w14:paraId="5B20CDA0">
            <w:pPr>
              <w:keepNext w:val="0"/>
              <w:keepLines w:val="0"/>
              <w:widowControl/>
              <w:suppressLineNumbers w:val="0"/>
              <w:tabs>
                <w:tab w:val="left" w:pos="1279"/>
              </w:tabs>
              <w:ind w:right="36"/>
              <w:jc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vertAlign w:val="baseline"/>
                <w:lang w:val="en-US" w:eastAsia="zh-CN"/>
              </w:rPr>
              <w:t>49.55±2.11a</w:t>
            </w:r>
          </w:p>
        </w:tc>
        <w:tc>
          <w:tcPr>
            <w:tcW w:w="2496" w:type="dxa"/>
            <w:tcBorders>
              <w:top w:val="nil"/>
              <w:left w:val="nil"/>
              <w:bottom w:val="single" w:color="auto" w:sz="8" w:space="0"/>
              <w:right w:val="nil"/>
            </w:tcBorders>
            <w:vAlign w:val="center"/>
          </w:tcPr>
          <w:p w14:paraId="4CFFB780">
            <w:pPr>
              <w:keepNext w:val="0"/>
              <w:keepLines w:val="0"/>
              <w:widowControl/>
              <w:suppressLineNumbers w:val="0"/>
              <w:tabs>
                <w:tab w:val="left" w:pos="1279"/>
              </w:tabs>
              <w:ind w:right="36"/>
              <w:jc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vertAlign w:val="baseline"/>
                <w:lang w:val="en-US" w:eastAsia="zh-CN"/>
              </w:rPr>
              <w:t>17.63±0.74a</w:t>
            </w:r>
          </w:p>
        </w:tc>
        <w:tc>
          <w:tcPr>
            <w:tcW w:w="2175" w:type="dxa"/>
            <w:tcBorders>
              <w:top w:val="nil"/>
              <w:left w:val="nil"/>
              <w:bottom w:val="single" w:color="auto" w:sz="8" w:space="0"/>
              <w:right w:val="nil"/>
            </w:tcBorders>
            <w:vAlign w:val="center"/>
          </w:tcPr>
          <w:p w14:paraId="6894D49B">
            <w:pPr>
              <w:keepNext w:val="0"/>
              <w:keepLines w:val="0"/>
              <w:widowControl/>
              <w:suppressLineNumbers w:val="0"/>
              <w:tabs>
                <w:tab w:val="left" w:pos="1279"/>
              </w:tabs>
              <w:ind w:right="36"/>
              <w:jc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vertAlign w:val="baseline"/>
                <w:lang w:val="en-US" w:eastAsia="zh-CN"/>
              </w:rPr>
              <w:t>60.30±3.97a</w:t>
            </w:r>
          </w:p>
        </w:tc>
      </w:tr>
    </w:tbl>
    <w:p w14:paraId="5B12E074">
      <w:pPr>
        <w:keepNext w:val="0"/>
        <w:keepLines w:val="0"/>
        <w:pageBreakBefore w:val="0"/>
        <w:widowControl/>
        <w:suppressLineNumbers w:val="0"/>
        <w:shd w:val="clear" w:fill="FFFFFF"/>
        <w:tabs>
          <w:tab w:val="left" w:pos="127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34" w:firstLine="0"/>
        <w:jc w:val="left"/>
        <w:textAlignment w:val="auto"/>
        <w:rPr>
          <w:rFonts w:hint="default" w:ascii="Times New Roman" w:hAnsi="Times New Roman" w:eastAsia="Times New Roman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Times New Roman" w:cs="Times New Roman"/>
          <w:sz w:val="24"/>
          <w:szCs w:val="24"/>
          <w:lang w:eastAsia="zh-CN"/>
        </w:rPr>
        <w:t xml:space="preserve">Different letters within the same </w:t>
      </w:r>
      <w:r>
        <w:rPr>
          <w:rFonts w:hint="default" w:ascii="Times New Roman" w:hAnsi="Times New Roman" w:eastAsia="Times New Roman" w:cs="Times New Roman"/>
          <w:sz w:val="24"/>
          <w:szCs w:val="24"/>
          <w:lang w:val="en-US" w:eastAsia="zh-CN"/>
        </w:rPr>
        <w:t>column</w:t>
      </w:r>
      <w:r>
        <w:rPr>
          <w:rFonts w:hint="default" w:ascii="Times New Roman" w:hAnsi="Times New Roman" w:eastAsia="Times New Roman" w:cs="Times New Roman"/>
          <w:sz w:val="24"/>
          <w:szCs w:val="24"/>
          <w:lang w:eastAsia="zh-CN"/>
        </w:rPr>
        <w:t xml:space="preserve"> indicated significant differences among vegetation stages</w:t>
      </w:r>
    </w:p>
    <w:p w14:paraId="0A308F29">
      <w:pPr>
        <w:keepNext w:val="0"/>
        <w:keepLines w:val="0"/>
        <w:widowControl/>
        <w:suppressLineNumbers w:val="0"/>
        <w:shd w:val="clear" w:fill="FFFFFF"/>
        <w:tabs>
          <w:tab w:val="left" w:pos="1279"/>
        </w:tabs>
        <w:ind w:left="0" w:right="36" w:firstLine="0"/>
        <w:jc w:val="left"/>
        <w:rPr>
          <w:rFonts w:hint="default" w:ascii="Times New Roman" w:hAnsi="Times New Roman" w:cs="Times New Roman" w:eastAsiaTheme="minorEastAsia"/>
          <w:sz w:val="20"/>
          <w:szCs w:val="20"/>
          <w:lang w:eastAsia="zh-CN"/>
        </w:rPr>
      </w:pPr>
    </w:p>
    <w:p w14:paraId="4BD3AEB3">
      <w:pPr>
        <w:keepNext w:val="0"/>
        <w:keepLines w:val="0"/>
        <w:widowControl/>
        <w:suppressLineNumbers w:val="0"/>
        <w:shd w:val="clear" w:fill="FFFFFF"/>
        <w:tabs>
          <w:tab w:val="left" w:pos="1279"/>
        </w:tabs>
        <w:ind w:left="0" w:right="36" w:firstLine="0"/>
        <w:jc w:val="center"/>
        <w:rPr>
          <w:rFonts w:hint="default" w:ascii="Times New Roman" w:hAnsi="Times New Roman" w:cs="Times New Roman" w:eastAsiaTheme="minorEastAsia"/>
          <w:sz w:val="20"/>
          <w:szCs w:val="20"/>
          <w:lang w:eastAsia="zh-CN"/>
        </w:rPr>
      </w:pPr>
      <w:r>
        <w:rPr>
          <w:rFonts w:hint="default" w:ascii="Times New Roman" w:hAnsi="Times New Roman" w:cs="Times New Roman" w:eastAsiaTheme="minorEastAsia"/>
          <w:sz w:val="20"/>
          <w:szCs w:val="20"/>
          <w:lang w:eastAsia="zh-CN"/>
        </w:rPr>
        <w:drawing>
          <wp:inline distT="0" distB="0" distL="114300" distR="114300">
            <wp:extent cx="3557905" cy="2862580"/>
            <wp:effectExtent l="0" t="0" r="8255" b="2540"/>
            <wp:docPr id="4" name="图片 4" descr="C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CV"/>
                    <pic:cNvPicPr>
                      <a:picLocks noChangeAspect="1"/>
                    </pic:cNvPicPr>
                  </pic:nvPicPr>
                  <pic:blipFill>
                    <a:blip r:embed="rId4"/>
                    <a:srcRect l="7861" t="10722" r="13341" b="6428"/>
                    <a:stretch>
                      <a:fillRect/>
                    </a:stretch>
                  </pic:blipFill>
                  <pic:spPr>
                    <a:xfrm>
                      <a:off x="0" y="0"/>
                      <a:ext cx="3557905" cy="2862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642AA9">
      <w:pPr>
        <w:keepNext w:val="0"/>
        <w:keepLines w:val="0"/>
        <w:widowControl/>
        <w:suppressLineNumbers w:val="0"/>
        <w:shd w:val="clear" w:fill="FFFFFF"/>
        <w:tabs>
          <w:tab w:val="left" w:pos="1279"/>
        </w:tabs>
        <w:ind w:left="0" w:right="36" w:firstLine="0"/>
        <w:jc w:val="center"/>
        <w:rPr>
          <w:rFonts w:hint="default" w:cs="Times New Roman" w:eastAsiaTheme="minorEastAsia"/>
          <w:sz w:val="24"/>
          <w:szCs w:val="24"/>
          <w:highlight w:val="yellow"/>
          <w:lang w:val="en-US" w:eastAsia="zh-CN"/>
        </w:rPr>
      </w:pPr>
      <w:r>
        <w:rPr>
          <w:rFonts w:hint="default" w:ascii="Times New Roman" w:hAnsi="Times New Roman" w:cs="Times New Roman" w:eastAsiaTheme="minorEastAsia"/>
          <w:b/>
          <w:bCs/>
          <w:sz w:val="24"/>
          <w:szCs w:val="24"/>
          <w:highlight w:val="yellow"/>
          <w:lang w:val="en-US" w:eastAsia="zh-CN"/>
        </w:rPr>
        <w:t>Fig.</w:t>
      </w:r>
      <w:r>
        <w:rPr>
          <w:rFonts w:hint="eastAsia" w:cs="Times New Roman" w:eastAsiaTheme="minorEastAsia"/>
          <w:b/>
          <w:bCs/>
          <w:sz w:val="24"/>
          <w:szCs w:val="24"/>
          <w:highlight w:val="yellow"/>
          <w:lang w:val="en-US" w:eastAsia="zh-CN"/>
        </w:rPr>
        <w:t xml:space="preserve"> </w:t>
      </w:r>
      <w:r>
        <w:rPr>
          <w:rFonts w:hint="default" w:ascii="Times New Roman" w:hAnsi="Times New Roman" w:cs="Times New Roman" w:eastAsiaTheme="minorEastAsia"/>
          <w:b/>
          <w:bCs/>
          <w:sz w:val="24"/>
          <w:szCs w:val="24"/>
          <w:highlight w:val="yellow"/>
          <w:lang w:val="en-US" w:eastAsia="zh-CN"/>
        </w:rPr>
        <w:t>S1</w:t>
      </w:r>
      <w:r>
        <w:rPr>
          <w:rFonts w:hint="eastAsia" w:cs="Times New Roman" w:eastAsiaTheme="minorEastAsia"/>
          <w:sz w:val="24"/>
          <w:szCs w:val="24"/>
          <w:highlight w:val="yellow"/>
          <w:lang w:val="en-US" w:eastAsia="zh-CN"/>
        </w:rPr>
        <w:t xml:space="preserve"> Dilution curve of variation coefficient for sampling sites</w:t>
      </w:r>
    </w:p>
    <w:p w14:paraId="3EDCDECA">
      <w:pPr>
        <w:keepNext w:val="0"/>
        <w:keepLines w:val="0"/>
        <w:pageBreakBefore w:val="0"/>
        <w:widowControl/>
        <w:suppressLineNumbers w:val="0"/>
        <w:shd w:val="clear" w:fill="FFFFFF"/>
        <w:tabs>
          <w:tab w:val="left" w:pos="1279"/>
        </w:tabs>
        <w:kinsoku/>
        <w:wordWrap/>
        <w:overflowPunct/>
        <w:topLinePunct w:val="0"/>
        <w:autoSpaceDE/>
        <w:autoSpaceDN/>
        <w:bidi w:val="0"/>
        <w:adjustRightInd/>
        <w:snapToGrid/>
        <w:ind w:left="0" w:right="34" w:firstLine="0"/>
        <w:jc w:val="center"/>
        <w:textAlignment w:val="auto"/>
        <w:rPr>
          <w:rFonts w:hint="default" w:ascii="Times New Roman" w:hAnsi="Times New Roman" w:cs="Times New Roman" w:eastAsiaTheme="minorEastAsia"/>
          <w:sz w:val="20"/>
          <w:szCs w:val="20"/>
          <w:lang w:eastAsia="zh-CN"/>
        </w:rPr>
      </w:pPr>
      <w:r>
        <w:rPr>
          <w:rFonts w:hint="default" w:ascii="Times New Roman" w:hAnsi="Times New Roman" w:cs="Times New Roman" w:eastAsiaTheme="minorEastAsia"/>
          <w:sz w:val="20"/>
          <w:szCs w:val="20"/>
          <w:lang w:eastAsia="zh-CN"/>
        </w:rPr>
        <w:drawing>
          <wp:inline distT="0" distB="0" distL="114300" distR="114300">
            <wp:extent cx="5558790" cy="1843405"/>
            <wp:effectExtent l="0" t="0" r="3810" b="635"/>
            <wp:docPr id="3" name="图片 3" descr="Fig.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Fig.S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58790" cy="1843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28BE57">
      <w:pPr>
        <w:keepNext w:val="0"/>
        <w:keepLines w:val="0"/>
        <w:pageBreakBefore w:val="0"/>
        <w:widowControl/>
        <w:suppressLineNumbers w:val="0"/>
        <w:shd w:val="clear" w:fill="FFFFFF"/>
        <w:tabs>
          <w:tab w:val="left" w:pos="127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34" w:firstLine="0"/>
        <w:jc w:val="center"/>
        <w:textAlignment w:val="auto"/>
        <w:rPr>
          <w:rFonts w:hint="default" w:ascii="Times New Roman" w:hAnsi="Times New Roman" w:cs="Times New Roman" w:eastAsiaTheme="minorEastAsia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 w:eastAsiaTheme="minorEastAsia"/>
          <w:b/>
          <w:bCs/>
          <w:sz w:val="24"/>
          <w:szCs w:val="24"/>
          <w:lang w:val="en-US" w:eastAsia="zh-CN"/>
        </w:rPr>
        <w:t>Fig.</w:t>
      </w:r>
      <w:r>
        <w:rPr>
          <w:rFonts w:hint="eastAsia" w:cs="Times New Roman" w:eastAsiaTheme="minorEastAsia"/>
          <w:b/>
          <w:bCs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cs="Times New Roman" w:eastAsiaTheme="minorEastAsia"/>
          <w:b/>
          <w:bCs/>
          <w:sz w:val="24"/>
          <w:szCs w:val="24"/>
          <w:lang w:val="en-US" w:eastAsia="zh-CN"/>
        </w:rPr>
        <w:t>S</w:t>
      </w:r>
      <w:r>
        <w:rPr>
          <w:rFonts w:hint="eastAsia" w:cs="Times New Roman" w:eastAsiaTheme="minorEastAsia"/>
          <w:b/>
          <w:bCs/>
          <w:sz w:val="24"/>
          <w:szCs w:val="24"/>
          <w:lang w:val="en-US" w:eastAsia="zh-CN"/>
        </w:rPr>
        <w:t>2</w:t>
      </w:r>
      <w:r>
        <w:rPr>
          <w:rFonts w:hint="default" w:ascii="Times New Roman" w:hAnsi="Times New Roman" w:cs="Times New Roman" w:eastAsiaTheme="minorEastAsia"/>
          <w:sz w:val="24"/>
          <w:szCs w:val="24"/>
          <w:lang w:val="en-US" w:eastAsia="zh-CN"/>
        </w:rPr>
        <w:t xml:space="preserve"> Leaves extraction efficiency</w:t>
      </w:r>
      <w:r>
        <w:rPr>
          <w:rFonts w:hint="eastAsia" w:cs="Times New Roman" w:eastAsiaTheme="minorEastAsia"/>
          <w:sz w:val="24"/>
          <w:szCs w:val="24"/>
          <w:lang w:val="en-US" w:eastAsia="zh-CN"/>
        </w:rPr>
        <w:t>.T</w:t>
      </w:r>
      <w:r>
        <w:rPr>
          <w:rFonts w:hint="default" w:ascii="Times New Roman" w:hAnsi="Times New Roman" w:cs="Times New Roman" w:eastAsiaTheme="minorEastAsia"/>
          <w:sz w:val="24"/>
          <w:szCs w:val="24"/>
          <w:lang w:val="en-US" w:eastAsia="zh-CN"/>
        </w:rPr>
        <w:t>he original plant images paired with their corresponding computer-extracted results</w:t>
      </w:r>
      <w:r>
        <w:rPr>
          <w:rFonts w:hint="eastAsia" w:cs="Times New Roman" w:eastAsiaTheme="minorEastAsia"/>
          <w:sz w:val="24"/>
          <w:szCs w:val="24"/>
          <w:lang w:val="en-US" w:eastAsia="zh-CN"/>
        </w:rPr>
        <w:t xml:space="preserve"> were showed</w:t>
      </w:r>
      <w:r>
        <w:rPr>
          <w:rFonts w:hint="default" w:ascii="Times New Roman" w:hAnsi="Times New Roman" w:cs="Times New Roman" w:eastAsiaTheme="minorEastAsia"/>
          <w:sz w:val="24"/>
          <w:szCs w:val="24"/>
          <w:lang w:val="en-US" w:eastAsia="zh-CN"/>
        </w:rPr>
        <w:t>.</w:t>
      </w:r>
    </w:p>
    <w:p w14:paraId="3C8CB108">
      <w:pPr>
        <w:keepNext w:val="0"/>
        <w:keepLines w:val="0"/>
        <w:widowControl/>
        <w:suppressLineNumbers w:val="0"/>
        <w:shd w:val="clear" w:fill="FFFFFF"/>
        <w:tabs>
          <w:tab w:val="left" w:pos="1279"/>
        </w:tabs>
        <w:ind w:left="0" w:right="36" w:firstLine="0"/>
        <w:jc w:val="center"/>
        <w:rPr>
          <w:rFonts w:hint="default" w:cs="Times New Roman" w:eastAsiaTheme="minorEastAsia"/>
          <w:sz w:val="20"/>
          <w:szCs w:val="20"/>
          <w:lang w:val="en-US" w:eastAsia="zh-CN"/>
        </w:rPr>
      </w:pPr>
      <w:r>
        <w:rPr>
          <w:rFonts w:hint="default" w:cs="Times New Roman" w:eastAsiaTheme="minorEastAsia"/>
          <w:sz w:val="20"/>
          <w:szCs w:val="20"/>
          <w:lang w:val="en-US" w:eastAsia="zh-CN"/>
        </w:rPr>
        <w:drawing>
          <wp:inline distT="0" distB="0" distL="114300" distR="114300">
            <wp:extent cx="5575935" cy="1741170"/>
            <wp:effectExtent l="0" t="0" r="1905" b="11430"/>
            <wp:docPr id="2" name="图片 2" descr="SP2411304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SP241130418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75935" cy="1741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B6641D">
      <w:pPr>
        <w:keepNext w:val="0"/>
        <w:keepLines w:val="0"/>
        <w:pageBreakBefore w:val="0"/>
        <w:widowControl/>
        <w:suppressLineNumbers w:val="0"/>
        <w:shd w:val="clear" w:fill="FFFFFF"/>
        <w:tabs>
          <w:tab w:val="left" w:pos="127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34" w:firstLine="0"/>
        <w:jc w:val="center"/>
        <w:textAlignment w:val="auto"/>
        <w:rPr>
          <w:rFonts w:hint="default" w:ascii="Times New Roman" w:hAnsi="Times New Roman" w:cs="Times New Roman" w:eastAsiaTheme="minorEastAsia"/>
          <w:sz w:val="24"/>
          <w:szCs w:val="24"/>
          <w:lang w:eastAsia="zh-CN"/>
        </w:rPr>
      </w:pPr>
      <w:r>
        <w:rPr>
          <w:rFonts w:hint="eastAsia" w:cs="Times New Roman" w:eastAsiaTheme="minorEastAsia"/>
          <w:b/>
          <w:bCs/>
          <w:sz w:val="24"/>
          <w:szCs w:val="24"/>
          <w:lang w:val="en-US" w:eastAsia="zh-CN"/>
        </w:rPr>
        <w:t>Fig. S3</w:t>
      </w:r>
      <w:r>
        <w:rPr>
          <w:rFonts w:hint="eastAsia" w:cs="Times New Roman" w:eastAsiaTheme="minorEastAsia"/>
          <w:sz w:val="24"/>
          <w:szCs w:val="24"/>
          <w:lang w:val="en-US" w:eastAsia="zh-CN"/>
        </w:rPr>
        <w:t xml:space="preserve"> Agarose gel image of the amplified products. Samples 1-3 were collected from the tube, samples 4-6 were obtained from the box, and the remaining three samples were derived from potted plants.</w:t>
      </w:r>
    </w:p>
    <w:p w14:paraId="07D311A2">
      <w:pPr>
        <w:keepNext w:val="0"/>
        <w:keepLines w:val="0"/>
        <w:widowControl/>
        <w:suppressLineNumbers w:val="0"/>
        <w:shd w:val="clear" w:fill="FFFFFF"/>
        <w:tabs>
          <w:tab w:val="left" w:pos="1279"/>
        </w:tabs>
        <w:ind w:left="0" w:right="36" w:firstLine="0"/>
        <w:jc w:val="left"/>
        <w:rPr>
          <w:rFonts w:hint="default" w:ascii="Times New Roman" w:hAnsi="Times New Roman" w:cs="Times New Roman" w:eastAsiaTheme="minorEastAsia"/>
          <w:sz w:val="20"/>
          <w:szCs w:val="20"/>
          <w:lang w:eastAsia="zh-CN"/>
        </w:rPr>
      </w:pPr>
      <w:r>
        <w:rPr>
          <w:rFonts w:hint="default" w:ascii="Times New Roman" w:hAnsi="Times New Roman" w:cs="Times New Roman" w:eastAsiaTheme="minorEastAsia"/>
          <w:sz w:val="20"/>
          <w:szCs w:val="20"/>
          <w:lang w:eastAsia="zh-CN"/>
        </w:rPr>
        <w:drawing>
          <wp:inline distT="0" distB="0" distL="114300" distR="114300">
            <wp:extent cx="6197600" cy="1633220"/>
            <wp:effectExtent l="0" t="0" r="5080" b="12700"/>
            <wp:docPr id="7" name="图片 7" descr="paiban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paiban_0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97600" cy="1633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964DF5">
      <w:pPr>
        <w:keepNext w:val="0"/>
        <w:keepLines w:val="0"/>
        <w:pageBreakBefore w:val="0"/>
        <w:widowControl/>
        <w:suppressLineNumbers w:val="0"/>
        <w:shd w:val="clear" w:fill="FFFFFF"/>
        <w:tabs>
          <w:tab w:val="left" w:pos="127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34" w:firstLine="0"/>
        <w:jc w:val="center"/>
        <w:textAlignment w:val="auto"/>
        <w:rPr>
          <w:rFonts w:hint="default" w:ascii="Times New Roman" w:hAnsi="Times New Roman" w:cs="Times New Roman" w:eastAsiaTheme="minorEastAsia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 w:eastAsiaTheme="minorEastAsia"/>
          <w:b/>
          <w:bCs/>
          <w:sz w:val="24"/>
          <w:szCs w:val="24"/>
          <w:lang w:val="en-US" w:eastAsia="zh-CN"/>
        </w:rPr>
        <w:t>Fig</w:t>
      </w:r>
      <w:r>
        <w:rPr>
          <w:rFonts w:hint="eastAsia" w:cs="Times New Roman" w:eastAsiaTheme="minorEastAsia"/>
          <w:b/>
          <w:bCs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cs="Times New Roman" w:eastAsiaTheme="minorEastAsia"/>
          <w:b/>
          <w:bCs/>
          <w:sz w:val="24"/>
          <w:szCs w:val="24"/>
          <w:lang w:val="en-US" w:eastAsia="zh-CN"/>
        </w:rPr>
        <w:t>.S</w:t>
      </w:r>
      <w:r>
        <w:rPr>
          <w:rFonts w:hint="eastAsia" w:cs="Times New Roman" w:eastAsiaTheme="minorEastAsia"/>
          <w:b/>
          <w:bCs/>
          <w:sz w:val="24"/>
          <w:szCs w:val="24"/>
          <w:lang w:val="en-US" w:eastAsia="zh-CN"/>
        </w:rPr>
        <w:t>4</w:t>
      </w:r>
      <w:r>
        <w:rPr>
          <w:rFonts w:hint="default" w:ascii="Times New Roman" w:hAnsi="Times New Roman" w:cs="Times New Roman" w:eastAsiaTheme="minorEastAsia"/>
          <w:sz w:val="24"/>
          <w:szCs w:val="24"/>
          <w:lang w:val="en-US" w:eastAsia="zh-CN"/>
        </w:rPr>
        <w:t xml:space="preserve"> Alpha diversity of AM fungi in field</w:t>
      </w:r>
      <w:r>
        <w:rPr>
          <w:rFonts w:hint="eastAsia" w:cs="Times New Roman" w:eastAsiaTheme="minorEastAsia"/>
          <w:sz w:val="24"/>
          <w:szCs w:val="24"/>
          <w:lang w:val="en-US" w:eastAsia="zh-CN"/>
        </w:rPr>
        <w:t xml:space="preserve">. The Shannon-Wiener, Simpson and Pielou of three vegetation stages were calculated based on morphological analysis, the maximum, minimum, and median values were drawn. </w:t>
      </w:r>
    </w:p>
    <w:p w14:paraId="5D4F6C93">
      <w:pPr>
        <w:keepNext w:val="0"/>
        <w:keepLines w:val="0"/>
        <w:widowControl/>
        <w:suppressLineNumbers w:val="0"/>
        <w:shd w:val="clear" w:fill="FFFFFF"/>
        <w:tabs>
          <w:tab w:val="left" w:pos="1279"/>
        </w:tabs>
        <w:ind w:left="0" w:right="36" w:firstLine="0"/>
        <w:jc w:val="center"/>
        <w:rPr>
          <w:rFonts w:hint="default" w:ascii="Times New Roman" w:hAnsi="Times New Roman" w:cs="Times New Roman" w:eastAsiaTheme="minorEastAsia"/>
          <w:sz w:val="20"/>
          <w:szCs w:val="20"/>
          <w:lang w:eastAsia="zh-CN"/>
        </w:rPr>
      </w:pPr>
      <w:r>
        <w:rPr>
          <w:rFonts w:hint="default" w:ascii="Times New Roman" w:hAnsi="Times New Roman" w:cs="Times New Roman" w:eastAsiaTheme="minorEastAsia"/>
          <w:sz w:val="20"/>
          <w:szCs w:val="20"/>
          <w:lang w:eastAsia="zh-CN"/>
        </w:rPr>
        <w:drawing>
          <wp:inline distT="0" distB="0" distL="114300" distR="114300">
            <wp:extent cx="6092190" cy="5401310"/>
            <wp:effectExtent l="0" t="0" r="3810" b="8890"/>
            <wp:docPr id="5" name="图片 5" descr="Fig. S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Fig. S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92190" cy="5401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573E16">
      <w:pPr>
        <w:keepNext w:val="0"/>
        <w:keepLines w:val="0"/>
        <w:pageBreakBefore w:val="0"/>
        <w:widowControl/>
        <w:suppressLineNumbers w:val="0"/>
        <w:shd w:val="clear" w:fill="FFFFFF"/>
        <w:tabs>
          <w:tab w:val="left" w:pos="127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34" w:firstLine="0"/>
        <w:jc w:val="center"/>
        <w:textAlignment w:val="auto"/>
        <w:rPr>
          <w:rFonts w:hint="default" w:ascii="Times New Roman" w:hAnsi="Times New Roman" w:cs="Times New Roman" w:eastAsiaTheme="minorEastAsia"/>
          <w:sz w:val="20"/>
          <w:szCs w:val="20"/>
          <w:highlight w:val="none"/>
          <w:lang w:eastAsia="zh-CN"/>
        </w:rPr>
      </w:pPr>
      <w:r>
        <w:rPr>
          <w:rFonts w:hint="default" w:ascii="Times New Roman" w:hAnsi="Times New Roman" w:cs="Times New Roman" w:eastAsiaTheme="minorEastAsia"/>
          <w:b/>
          <w:bCs/>
          <w:sz w:val="24"/>
          <w:szCs w:val="24"/>
          <w:highlight w:val="none"/>
          <w:lang w:val="en-US" w:eastAsia="zh-CN"/>
        </w:rPr>
        <w:t>Fig.</w:t>
      </w:r>
      <w:r>
        <w:rPr>
          <w:rFonts w:hint="eastAsia" w:cs="Times New Roman" w:eastAsiaTheme="minorEastAsia"/>
          <w:b/>
          <w:bCs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 w:eastAsiaTheme="minorEastAsia"/>
          <w:b/>
          <w:bCs/>
          <w:sz w:val="24"/>
          <w:szCs w:val="24"/>
          <w:highlight w:val="none"/>
          <w:lang w:val="en-US" w:eastAsia="zh-CN"/>
        </w:rPr>
        <w:t>S</w:t>
      </w:r>
      <w:r>
        <w:rPr>
          <w:rFonts w:hint="eastAsia" w:cs="Times New Roman" w:eastAsiaTheme="minorEastAsia"/>
          <w:b/>
          <w:bCs/>
          <w:sz w:val="24"/>
          <w:szCs w:val="24"/>
          <w:highlight w:val="none"/>
          <w:lang w:val="en-US" w:eastAsia="zh-CN"/>
        </w:rPr>
        <w:t>5</w:t>
      </w:r>
      <w:r>
        <w:rPr>
          <w:rFonts w:hint="default" w:ascii="Times New Roman" w:hAnsi="Times New Roman" w:cs="Times New Roman" w:eastAsiaTheme="minorEastAsia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cs="Times New Roman" w:eastAsiaTheme="minorEastAsia"/>
          <w:sz w:val="24"/>
          <w:szCs w:val="24"/>
          <w:highlight w:val="none"/>
          <w:lang w:val="en-US" w:eastAsia="zh-CN"/>
        </w:rPr>
        <w:t>S</w:t>
      </w:r>
      <w:r>
        <w:rPr>
          <w:rFonts w:hint="default" w:ascii="Times New Roman" w:hAnsi="Times New Roman" w:cs="Times New Roman" w:eastAsiaTheme="minorEastAsia"/>
          <w:sz w:val="24"/>
          <w:szCs w:val="24"/>
          <w:highlight w:val="none"/>
          <w:lang w:val="en-US" w:eastAsia="zh-CN"/>
        </w:rPr>
        <w:t>equencing credibility</w:t>
      </w:r>
      <w:r>
        <w:rPr>
          <w:rFonts w:hint="eastAsia" w:cs="Times New Roman" w:eastAsiaTheme="minorEastAsia"/>
          <w:sz w:val="24"/>
          <w:szCs w:val="24"/>
          <w:highlight w:val="none"/>
          <w:lang w:val="en-US" w:eastAsia="zh-CN"/>
        </w:rPr>
        <w:t xml:space="preserve"> and f</w:t>
      </w:r>
      <w:r>
        <w:rPr>
          <w:rFonts w:hint="default" w:ascii="Times New Roman" w:hAnsi="Times New Roman" w:cs="Times New Roman" w:eastAsiaTheme="minorEastAsia"/>
          <w:sz w:val="24"/>
          <w:szCs w:val="24"/>
          <w:highlight w:val="none"/>
          <w:lang w:val="en-US" w:eastAsia="zh-CN"/>
        </w:rPr>
        <w:t>ungus screening</w:t>
      </w:r>
      <w:r>
        <w:rPr>
          <w:rFonts w:hint="eastAsia" w:cs="Times New Roman" w:eastAsiaTheme="minorEastAsia"/>
          <w:sz w:val="24"/>
          <w:szCs w:val="24"/>
          <w:highlight w:val="none"/>
          <w:lang w:val="en-US" w:eastAsia="zh-CN"/>
        </w:rPr>
        <w:t>. (A) Rarefaction curves of Chao1 and Observed species indices showing adequate sequencing depth, with samples from different cultivation systems (T: tube; B: box; S: pot-grown roots). (B) demonstrated the remarkable genus, and (C) showed the results at species.</w:t>
      </w:r>
    </w:p>
    <w:p w14:paraId="71B6F350">
      <w:pPr>
        <w:keepNext w:val="0"/>
        <w:keepLines w:val="0"/>
        <w:widowControl/>
        <w:suppressLineNumbers w:val="0"/>
        <w:shd w:val="clear" w:fill="FFFFFF"/>
        <w:tabs>
          <w:tab w:val="left" w:pos="1279"/>
        </w:tabs>
        <w:ind w:left="0" w:right="36" w:firstLine="0"/>
        <w:jc w:val="center"/>
        <w:rPr>
          <w:rFonts w:hint="default" w:ascii="Times New Roman" w:hAnsi="Times New Roman" w:cs="Times New Roman" w:eastAsiaTheme="minorEastAsia"/>
          <w:sz w:val="20"/>
          <w:szCs w:val="20"/>
          <w:lang w:eastAsia="zh-CN"/>
        </w:rPr>
      </w:pPr>
      <w:r>
        <w:rPr>
          <w:rFonts w:hint="default" w:ascii="Times New Roman" w:hAnsi="Times New Roman" w:cs="Times New Roman" w:eastAsiaTheme="minorEastAsia"/>
          <w:sz w:val="20"/>
          <w:szCs w:val="20"/>
          <w:lang w:eastAsia="zh-CN"/>
        </w:rPr>
        <w:drawing>
          <wp:inline distT="0" distB="0" distL="114300" distR="114300">
            <wp:extent cx="4002405" cy="3818890"/>
            <wp:effectExtent l="0" t="0" r="5715" b="6350"/>
            <wp:docPr id="1" name="图片 1" descr="Fig. S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Fig. S5"/>
                    <pic:cNvPicPr>
                      <a:picLocks noChangeAspect="1"/>
                    </pic:cNvPicPr>
                  </pic:nvPicPr>
                  <pic:blipFill>
                    <a:blip r:embed="rId9"/>
                    <a:srcRect l="3431" t="4214" r="2440" b="2479"/>
                    <a:stretch>
                      <a:fillRect/>
                    </a:stretch>
                  </pic:blipFill>
                  <pic:spPr>
                    <a:xfrm>
                      <a:off x="0" y="0"/>
                      <a:ext cx="4002405" cy="3818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ED3782">
      <w:pPr>
        <w:keepNext w:val="0"/>
        <w:keepLines w:val="0"/>
        <w:pageBreakBefore w:val="0"/>
        <w:widowControl/>
        <w:suppressLineNumbers w:val="0"/>
        <w:shd w:val="clear" w:fill="FFFFFF"/>
        <w:tabs>
          <w:tab w:val="left" w:pos="127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34" w:firstLine="0"/>
        <w:jc w:val="center"/>
        <w:textAlignment w:val="auto"/>
        <w:rPr>
          <w:rFonts w:hint="default" w:ascii="Times New Roman" w:hAnsi="Times New Roman" w:cs="Times New Roman" w:eastAsiaTheme="minorEastAsia"/>
          <w:sz w:val="20"/>
          <w:szCs w:val="20"/>
          <w:lang w:eastAsia="zh-CN"/>
        </w:rPr>
      </w:pPr>
      <w:r>
        <w:rPr>
          <w:rFonts w:hint="default" w:ascii="Times New Roman" w:hAnsi="Times New Roman" w:cs="Times New Roman" w:eastAsiaTheme="minorEastAsia"/>
          <w:b/>
          <w:bCs/>
          <w:sz w:val="24"/>
          <w:szCs w:val="24"/>
          <w:lang w:val="en-US" w:eastAsia="zh-CN"/>
        </w:rPr>
        <w:t>Fig.</w:t>
      </w:r>
      <w:r>
        <w:rPr>
          <w:rFonts w:hint="eastAsia" w:cs="Times New Roman" w:eastAsiaTheme="minorEastAsia"/>
          <w:b/>
          <w:bCs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cs="Times New Roman" w:eastAsiaTheme="minorEastAsia"/>
          <w:b/>
          <w:bCs/>
          <w:sz w:val="24"/>
          <w:szCs w:val="24"/>
          <w:lang w:val="en-US" w:eastAsia="zh-CN"/>
        </w:rPr>
        <w:t>S</w:t>
      </w:r>
      <w:r>
        <w:rPr>
          <w:rFonts w:hint="eastAsia" w:cs="Times New Roman" w:eastAsiaTheme="minorEastAsia"/>
          <w:b/>
          <w:bCs/>
          <w:sz w:val="24"/>
          <w:szCs w:val="24"/>
          <w:lang w:val="en-US" w:eastAsia="zh-CN"/>
        </w:rPr>
        <w:t>6</w:t>
      </w:r>
      <w:r>
        <w:rPr>
          <w:rFonts w:hint="default" w:ascii="Times New Roman" w:hAnsi="Times New Roman" w:cs="Times New Roman" w:eastAsiaTheme="minorEastAsia"/>
          <w:sz w:val="24"/>
          <w:szCs w:val="24"/>
          <w:lang w:val="en-US" w:eastAsia="zh-CN"/>
        </w:rPr>
        <w:t xml:space="preserve"> Importance values of physiological and growth indices</w:t>
      </w:r>
      <w:r>
        <w:rPr>
          <w:rFonts w:hint="eastAsia" w:cs="Times New Roman" w:eastAsiaTheme="minorEastAsia"/>
          <w:sz w:val="24"/>
          <w:szCs w:val="24"/>
          <w:lang w:val="en-US" w:eastAsia="zh-CN"/>
        </w:rPr>
        <w:t>. Based on the mean decreased Gini coefficient, six factors other than the mycorrhizal indices were selected: transpiration rate (Tr), dry weight (Dry), soluble protein (SP), chlorophyll a (chla), relative conductivity (RC), and Gas conductance (Gs).</w:t>
      </w:r>
    </w:p>
    <w:p w14:paraId="26A6D64F">
      <w:pPr>
        <w:keepNext w:val="0"/>
        <w:keepLines w:val="0"/>
        <w:pageBreakBefore w:val="0"/>
        <w:widowControl/>
        <w:suppressLineNumbers w:val="0"/>
        <w:shd w:val="clear" w:fill="FFFFFF"/>
        <w:tabs>
          <w:tab w:val="left" w:pos="127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34" w:firstLine="0"/>
        <w:jc w:val="center"/>
        <w:textAlignment w:val="auto"/>
        <w:rPr>
          <w:rFonts w:hint="default" w:ascii="Times New Roman" w:hAnsi="Times New Roman" w:cs="Times New Roman" w:eastAsiaTheme="minorEastAsia"/>
          <w:sz w:val="20"/>
          <w:szCs w:val="20"/>
          <w:lang w:eastAsia="zh-CN"/>
        </w:rPr>
      </w:pPr>
      <w:r>
        <w:rPr>
          <w:rFonts w:hint="default" w:ascii="Times New Roman" w:hAnsi="Times New Roman" w:cs="Times New Roman" w:eastAsiaTheme="minorEastAsia"/>
          <w:sz w:val="20"/>
          <w:szCs w:val="20"/>
          <w:lang w:eastAsia="zh-CN"/>
        </w:rPr>
        <w:drawing>
          <wp:inline distT="0" distB="0" distL="114300" distR="114300">
            <wp:extent cx="6462395" cy="5238115"/>
            <wp:effectExtent l="0" t="0" r="14605" b="4445"/>
            <wp:docPr id="6" name="图片 6" descr="自相关检验kendall_00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自相关检验kendall_00(1)"/>
                    <pic:cNvPicPr>
                      <a:picLocks noChangeAspect="1"/>
                    </pic:cNvPicPr>
                  </pic:nvPicPr>
                  <pic:blipFill>
                    <a:blip r:embed="rId10"/>
                    <a:srcRect l="1569" t="2420" b="1828"/>
                    <a:stretch>
                      <a:fillRect/>
                    </a:stretch>
                  </pic:blipFill>
                  <pic:spPr>
                    <a:xfrm>
                      <a:off x="0" y="0"/>
                      <a:ext cx="6462395" cy="5238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381538">
      <w:pPr>
        <w:keepNext w:val="0"/>
        <w:keepLines w:val="0"/>
        <w:pageBreakBefore w:val="0"/>
        <w:widowControl/>
        <w:suppressLineNumbers w:val="0"/>
        <w:shd w:val="clear" w:fill="FFFFFF"/>
        <w:tabs>
          <w:tab w:val="left" w:pos="127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34" w:firstLine="0"/>
        <w:jc w:val="center"/>
        <w:textAlignment w:val="auto"/>
        <w:rPr>
          <w:rFonts w:hint="default" w:ascii="Times New Roman" w:hAnsi="Times New Roman" w:cs="Times New Roman" w:eastAsiaTheme="minorEastAsia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 w:eastAsiaTheme="minorEastAsia"/>
          <w:b/>
          <w:bCs/>
          <w:sz w:val="24"/>
          <w:szCs w:val="24"/>
          <w:lang w:val="en-US" w:eastAsia="zh-CN"/>
        </w:rPr>
        <w:t>Fig.</w:t>
      </w:r>
      <w:r>
        <w:rPr>
          <w:rFonts w:hint="eastAsia" w:cs="Times New Roman" w:eastAsiaTheme="minorEastAsia"/>
          <w:b/>
          <w:bCs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cs="Times New Roman" w:eastAsiaTheme="minorEastAsia"/>
          <w:b/>
          <w:bCs/>
          <w:sz w:val="24"/>
          <w:szCs w:val="24"/>
          <w:lang w:val="en-US" w:eastAsia="zh-CN"/>
        </w:rPr>
        <w:t>S</w:t>
      </w:r>
      <w:r>
        <w:rPr>
          <w:rFonts w:hint="eastAsia" w:cs="Times New Roman" w:eastAsiaTheme="minorEastAsia"/>
          <w:b/>
          <w:bCs/>
          <w:sz w:val="24"/>
          <w:szCs w:val="24"/>
          <w:lang w:val="en-US" w:eastAsia="zh-CN"/>
        </w:rPr>
        <w:t>7</w:t>
      </w:r>
      <w:r>
        <w:rPr>
          <w:rFonts w:hint="default" w:ascii="Times New Roman" w:hAnsi="Times New Roman" w:cs="Times New Roman" w:eastAsiaTheme="minorEastAsia"/>
          <w:sz w:val="24"/>
          <w:szCs w:val="24"/>
          <w:lang w:val="en-US" w:eastAsia="zh-CN"/>
        </w:rPr>
        <w:t xml:space="preserve"> Autocorrelation fitting test for selected indices</w:t>
      </w:r>
    </w:p>
    <w:p w14:paraId="524314B6">
      <w:pPr>
        <w:keepNext w:val="0"/>
        <w:keepLines w:val="0"/>
        <w:pageBreakBefore w:val="0"/>
        <w:widowControl/>
        <w:suppressLineNumbers w:val="0"/>
        <w:shd w:val="clear" w:fill="FFFFFF"/>
        <w:tabs>
          <w:tab w:val="left" w:pos="127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34" w:firstLine="0"/>
        <w:jc w:val="center"/>
        <w:textAlignment w:val="auto"/>
        <w:rPr>
          <w:rFonts w:hint="eastAsia" w:ascii="Times New Roman" w:hAnsi="Times New Roman" w:cs="Times New Roman" w:eastAsiaTheme="minorEastAsia"/>
          <w:sz w:val="24"/>
          <w:szCs w:val="24"/>
          <w:lang w:val="en-US" w:eastAsia="zh-CN"/>
        </w:rPr>
      </w:pPr>
    </w:p>
    <w:sectPr>
      <w:pgSz w:w="11906" w:h="16838"/>
      <w:pgMar w:top="1440" w:right="1140" w:bottom="1440" w:left="11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lnNumType w:countBy="0" w:restart="continuous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8000012" w:usb3="00000000" w:csb0="0002009F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TimesNewRomanPSMT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3749A8D"/>
    <w:multiLevelType w:val="singleLevel"/>
    <w:tmpl w:val="83749A8D"/>
    <w:lvl w:ilvl="0" w:tentative="0">
      <w:start w:val="7"/>
      <w:numFmt w:val="upperLetter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A56A10"/>
    <w:rsid w:val="02937374"/>
    <w:rsid w:val="1B05362B"/>
    <w:rsid w:val="1C3F0F60"/>
    <w:rsid w:val="1D9A259A"/>
    <w:rsid w:val="1E7A5C3F"/>
    <w:rsid w:val="1F645556"/>
    <w:rsid w:val="1FCF4F78"/>
    <w:rsid w:val="1FEC13BC"/>
    <w:rsid w:val="2A233845"/>
    <w:rsid w:val="2F8C268B"/>
    <w:rsid w:val="2FDD4C94"/>
    <w:rsid w:val="37AD3EBD"/>
    <w:rsid w:val="433D0D04"/>
    <w:rsid w:val="43AB74C7"/>
    <w:rsid w:val="448917EC"/>
    <w:rsid w:val="46DD15C6"/>
    <w:rsid w:val="4C44161C"/>
    <w:rsid w:val="54ED67C3"/>
    <w:rsid w:val="5593583A"/>
    <w:rsid w:val="56A45C5C"/>
    <w:rsid w:val="58607961"/>
    <w:rsid w:val="5D420640"/>
    <w:rsid w:val="610242E6"/>
    <w:rsid w:val="614C3178"/>
    <w:rsid w:val="625369B8"/>
    <w:rsid w:val="6B1A3D71"/>
    <w:rsid w:val="7210483F"/>
    <w:rsid w:val="740D7027"/>
    <w:rsid w:val="7A4E6E59"/>
    <w:rsid w:val="7E5A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rPr>
      <w:rFonts w:ascii="Calibri" w:hAnsi="Calibri" w:eastAsia="宋体" w:cs="Times New Roman"/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tiff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image" Target="media/image7.tiff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700</Words>
  <Characters>3718</Characters>
  <Lines>0</Lines>
  <Paragraphs>0</Paragraphs>
  <TotalTime>45</TotalTime>
  <ScaleCrop>false</ScaleCrop>
  <LinksUpToDate>false</LinksUpToDate>
  <CharactersWithSpaces>3976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2024-12-21T12:15:00Z</dcterms:created>
  <dc:creator>DELL</dc:creator>
  <cp:lastModifiedBy>瘦成一道闪电</cp:lastModifiedBy>
  <dcterms:modified xsi:type="dcterms:W3CDTF">2025-06-09T14:52:18Z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5A2D5721A1A74887B478371DC0645AAC_12</vt:lpwstr>
  </property>
  <property fmtid="{D5CDD505-2E9C-101B-9397-08002B2CF9AE}" pid="4" name="KSOTemplateDocerSaveRecord">
    <vt:lpwstr>eyJoZGlkIjoiZGNhM2EyYWJlNDEwMDMwN2Y5NGMxZGQ5NmE2YTUwMTMiLCJ1c2VySWQiOiI1NTQxODI3NDIifQ==</vt:lpwstr>
  </property>
</Properties>
</file>