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D8CC4">
      <w:pPr>
        <w:spacing w:line="480" w:lineRule="auto"/>
        <w:rPr>
          <w:rFonts w:ascii="Times New Roman" w:hAnsi="Times New Roman" w:cs="Times New Roman"/>
          <w:b/>
          <w:bCs/>
          <w:sz w:val="22"/>
          <w:szCs w:val="22"/>
        </w:rPr>
      </w:pPr>
      <w:bookmarkStart w:id="0" w:name="OLE_LINK74"/>
      <w:r>
        <w:rPr>
          <w:rFonts w:hint="eastAsia" w:ascii="Times New Roman" w:hAnsi="Times New Roman" w:cs="Times New Roman"/>
          <w:b/>
          <w:bCs/>
          <w:sz w:val="22"/>
          <w:szCs w:val="22"/>
        </w:rPr>
        <w:t>Appendix C</w:t>
      </w:r>
      <w:r>
        <w:rPr>
          <w:rFonts w:ascii="Times New Roman" w:hAnsi="Times New Roman" w:cs="Times New Roman"/>
          <w:b/>
          <w:bCs/>
          <w:sz w:val="22"/>
          <w:szCs w:val="22"/>
        </w:rPr>
        <w:t xml:space="preserve">: </w:t>
      </w:r>
      <w:r>
        <w:rPr>
          <w:rFonts w:hint="eastAsia" w:ascii="Times New Roman" w:hAnsi="Times New Roman" w:cs="Times New Roman"/>
          <w:b/>
          <w:bCs/>
          <w:sz w:val="22"/>
          <w:szCs w:val="22"/>
        </w:rPr>
        <w:t>Workflow for constructing a raw image dataset of soil mesofauna</w:t>
      </w:r>
    </w:p>
    <w:p w14:paraId="40F9FD64">
      <w:pPr>
        <w:snapToGrid w:val="0"/>
        <w:spacing w:line="480" w:lineRule="auto"/>
        <w:ind w:firstLine="440" w:firstLineChars="200"/>
        <w:rPr>
          <w:rFonts w:ascii="Times New Roman" w:hAnsi="Times New Roman" w:cs="Times New Roman"/>
          <w:sz w:val="22"/>
          <w:szCs w:val="22"/>
        </w:rPr>
      </w:pPr>
      <w:r>
        <w:rPr>
          <w:rFonts w:ascii="Times New Roman" w:hAnsi="Times New Roman" w:eastAsia="微软雅黑" w:cs="Times New Roman"/>
          <w:sz w:val="22"/>
          <w:szCs w:val="22"/>
          <w:lang w:bidi="ar"/>
        </w:rPr>
        <w:t>Given the challenges of small body size, taxonomic complexity, and limited image resources for soil mesofauna, the workflow for building raw image dataset</w:t>
      </w:r>
      <w:r>
        <w:rPr>
          <w:rFonts w:ascii="Times New Roman" w:hAnsi="Times New Roman" w:eastAsia="宋体" w:cs="Times New Roman"/>
          <w:sz w:val="22"/>
          <w:szCs w:val="22"/>
          <w:lang w:bidi="ar"/>
        </w:rPr>
        <w:t>s</w:t>
      </w:r>
      <w:r>
        <w:rPr>
          <w:rFonts w:ascii="Times New Roman" w:hAnsi="Times New Roman" w:eastAsia="微软雅黑" w:cs="Times New Roman"/>
          <w:sz w:val="22"/>
          <w:szCs w:val="22"/>
          <w:lang w:bidi="ar"/>
        </w:rPr>
        <w:t xml:space="preserve"> involves the following steps: systematic sampling and experimental design, taxonomic expert-guided precise identification, standardized microscopic imaging and annotation processes, and multi-source data integration with dataset construction</w:t>
      </w:r>
      <w:r>
        <w:rPr>
          <w:rFonts w:ascii="Times New Roman" w:hAnsi="Times New Roman" w:eastAsia="宋体" w:cs="Times New Roman"/>
          <w:sz w:val="22"/>
          <w:szCs w:val="22"/>
          <w:lang w:bidi="ar"/>
        </w:rPr>
        <w:t>.</w:t>
      </w:r>
    </w:p>
    <w:p w14:paraId="70E4BA58">
      <w:pPr>
        <w:snapToGrid w:val="0"/>
        <w:spacing w:line="480" w:lineRule="auto"/>
        <w:ind w:firstLine="435"/>
        <w:rPr>
          <w:rFonts w:ascii="Times New Roman" w:hAnsi="Times New Roman" w:cs="Times New Roman"/>
          <w:sz w:val="22"/>
          <w:szCs w:val="22"/>
        </w:rPr>
      </w:pPr>
      <w:r>
        <w:rPr>
          <w:rFonts w:hint="eastAsia" w:ascii="Times New Roman" w:hAnsi="Times New Roman" w:eastAsia="微软雅黑" w:cs="Times New Roman"/>
          <w:sz w:val="22"/>
          <w:szCs w:val="22"/>
          <w:lang w:bidi="ar"/>
        </w:rPr>
        <w:t>1.</w:t>
      </w:r>
      <w:r>
        <w:rPr>
          <w:rFonts w:ascii="Times New Roman" w:hAnsi="Times New Roman" w:eastAsia="微软雅黑" w:cs="Times New Roman"/>
          <w:sz w:val="22"/>
          <w:szCs w:val="22"/>
          <w:lang w:bidi="ar"/>
        </w:rPr>
        <w:t xml:space="preserve"> Systematic sampling and experimental design</w:t>
      </w:r>
    </w:p>
    <w:p w14:paraId="1F5D81DB">
      <w:pPr>
        <w:snapToGrid w:val="0"/>
        <w:spacing w:line="480" w:lineRule="auto"/>
        <w:ind w:firstLine="435"/>
        <w:rPr>
          <w:rFonts w:ascii="Times New Roman" w:hAnsi="Times New Roman" w:cs="Times New Roman"/>
          <w:sz w:val="22"/>
          <w:szCs w:val="22"/>
        </w:rPr>
      </w:pPr>
      <w:r>
        <w:rPr>
          <w:rFonts w:ascii="Times New Roman" w:hAnsi="Times New Roman" w:eastAsia="微软雅黑" w:cs="Times New Roman"/>
          <w:sz w:val="22"/>
          <w:szCs w:val="22"/>
          <w:lang w:bidi="ar"/>
        </w:rPr>
        <w:t>Many studies do not detail specimen collection processes, as these tasks may begin directly with image collection or downloading. Given the extreme scarcity of soil mesofauna images, we recommend integrating experimental design and preparation for subsequent image acquisition and dataset construction during specific research projects and specimen collection. The advantages of this approach are:</w:t>
      </w:r>
    </w:p>
    <w:p w14:paraId="60CC7D3B">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(1)</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sz w:val="22"/>
          <w:szCs w:val="22"/>
        </w:rPr>
        <w:t>Species identification is conducted simultaneously with specimen collection and research. Taxonomic experts familiar with the study region or habitat can systematically, efficiently, and accurately perform image acquisition and annotation, improving the accuracy of species identification, imaging, and annotation.</w:t>
      </w:r>
    </w:p>
    <w:p w14:paraId="5417B909">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2</w:t>
      </w: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sz w:val="22"/>
          <w:szCs w:val="22"/>
        </w:rPr>
        <w:t xml:space="preserve">This facilitates the construction of region- or habitat-specific soil mesofauna image datasets, </w:t>
      </w:r>
      <w:r>
        <w:rPr>
          <w:rFonts w:hint="eastAsia" w:ascii="Times New Roman" w:hAnsi="Times New Roman" w:eastAsia="微软雅黑" w:cs="Times New Roman"/>
          <w:sz w:val="22"/>
          <w:szCs w:val="22"/>
        </w:rPr>
        <w:t xml:space="preserve">providing abundant physical specimens and image datasets for </w:t>
      </w:r>
      <w:r>
        <w:rPr>
          <w:rFonts w:hint="eastAsia" w:ascii="Times New Roman" w:hAnsi="Times New Roman" w:eastAsia="微软雅黑" w:cs="Times New Roman"/>
          <w:color w:val="FF0000"/>
          <w:sz w:val="22"/>
          <w:szCs w:val="22"/>
        </w:rPr>
        <w:t>automated</w:t>
      </w:r>
      <w:r>
        <w:rPr>
          <w:rFonts w:hint="eastAsia" w:ascii="Times New Roman" w:hAnsi="Times New Roman" w:eastAsia="微软雅黑" w:cs="Times New Roman"/>
          <w:sz w:val="22"/>
          <w:szCs w:val="22"/>
        </w:rPr>
        <w:t xml:space="preserve"> classification in these regions</w:t>
      </w:r>
      <w:r>
        <w:rPr>
          <w:rFonts w:ascii="Times New Roman" w:hAnsi="Times New Roman" w:eastAsia="微软雅黑" w:cs="Times New Roman"/>
          <w:sz w:val="22"/>
          <w:szCs w:val="22"/>
        </w:rPr>
        <w:t>.</w:t>
      </w:r>
    </w:p>
    <w:p w14:paraId="140B146C">
      <w:pPr>
        <w:snapToGrid w:val="0"/>
        <w:spacing w:line="480" w:lineRule="auto"/>
        <w:ind w:firstLine="435"/>
        <w:rPr>
          <w:rFonts w:ascii="Times New Roman" w:hAnsi="Times New Roman" w:cs="Times New Roman"/>
          <w:sz w:val="22"/>
          <w:szCs w:val="22"/>
        </w:rPr>
      </w:pPr>
      <w:r>
        <w:rPr>
          <w:rFonts w:hint="eastAsia" w:ascii="Times New Roman" w:hAnsi="Times New Roman" w:eastAsia="微软雅黑" w:cs="Times New Roman"/>
          <w:sz w:val="22"/>
          <w:szCs w:val="22"/>
          <w:lang w:bidi="ar"/>
        </w:rPr>
        <w:t>2.</w:t>
      </w:r>
      <w:r>
        <w:rPr>
          <w:rFonts w:ascii="Times New Roman" w:hAnsi="Times New Roman" w:eastAsia="微软雅黑" w:cs="Times New Roman"/>
          <w:sz w:val="22"/>
          <w:szCs w:val="22"/>
          <w:lang w:bidi="ar"/>
        </w:rPr>
        <w:t xml:space="preserve"> Taxonomic expert-guided precise identification</w:t>
      </w:r>
    </w:p>
    <w:p w14:paraId="023E1275">
      <w:pPr>
        <w:snapToGrid w:val="0"/>
        <w:spacing w:line="480" w:lineRule="auto"/>
        <w:ind w:firstLine="435"/>
        <w:rPr>
          <w:rFonts w:ascii="Times New Roman" w:hAnsi="Times New Roman" w:cs="Times New Roman"/>
          <w:sz w:val="22"/>
          <w:szCs w:val="22"/>
        </w:rPr>
      </w:pPr>
      <w:r>
        <w:rPr>
          <w:rFonts w:ascii="Times New Roman" w:hAnsi="Times New Roman" w:eastAsia="微软雅黑" w:cs="Times New Roman"/>
          <w:sz w:val="22"/>
          <w:szCs w:val="22"/>
          <w:lang w:bidi="ar"/>
        </w:rPr>
        <w:t xml:space="preserve">Taxonomic experts play a critical role in the </w:t>
      </w:r>
      <w:r>
        <w:rPr>
          <w:rFonts w:hint="eastAsia" w:ascii="Times New Roman" w:hAnsi="Times New Roman" w:eastAsia="微软雅黑" w:cs="Times New Roman"/>
          <w:color w:val="FF0000"/>
          <w:sz w:val="22"/>
          <w:szCs w:val="22"/>
          <w:lang w:bidi="ar"/>
        </w:rPr>
        <w:t>automated</w:t>
      </w:r>
      <w:r>
        <w:rPr>
          <w:rFonts w:ascii="Times New Roman" w:hAnsi="Times New Roman" w:eastAsia="微软雅黑" w:cs="Times New Roman"/>
          <w:sz w:val="22"/>
          <w:szCs w:val="22"/>
          <w:lang w:bidi="ar"/>
        </w:rPr>
        <w:t xml:space="preserve"> identification of soil mesofauna, particularly in three stages: species identification, imaging guidance and accuracy evaluation, and classification result validation. Species identification is the most fundamental and core step in image-based </w:t>
      </w:r>
      <w:r>
        <w:rPr>
          <w:rFonts w:hint="eastAsia" w:ascii="Times New Roman" w:hAnsi="Times New Roman" w:eastAsia="微软雅黑" w:cs="Times New Roman"/>
          <w:color w:val="FF0000"/>
          <w:sz w:val="22"/>
          <w:szCs w:val="22"/>
          <w:lang w:bidi="ar"/>
        </w:rPr>
        <w:t>automated</w:t>
      </w:r>
      <w:r>
        <w:rPr>
          <w:rFonts w:ascii="Times New Roman" w:hAnsi="Times New Roman" w:eastAsia="微软雅黑" w:cs="Times New Roman"/>
          <w:sz w:val="22"/>
          <w:szCs w:val="22"/>
          <w:lang w:bidi="ar"/>
        </w:rPr>
        <w:t xml:space="preserve"> identification. Accurate species identification is essential to ensure reliable </w:t>
      </w:r>
      <w:r>
        <w:rPr>
          <w:rFonts w:hint="eastAsia" w:ascii="Times New Roman" w:hAnsi="Times New Roman" w:eastAsia="微软雅黑" w:cs="Times New Roman"/>
          <w:color w:val="FF0000"/>
          <w:sz w:val="22"/>
          <w:szCs w:val="22"/>
          <w:lang w:bidi="ar"/>
        </w:rPr>
        <w:t>automated</w:t>
      </w:r>
      <w:r>
        <w:rPr>
          <w:rFonts w:ascii="Times New Roman" w:hAnsi="Times New Roman" w:eastAsia="微软雅黑" w:cs="Times New Roman"/>
          <w:sz w:val="22"/>
          <w:szCs w:val="22"/>
          <w:lang w:bidi="ar"/>
        </w:rPr>
        <w:t xml:space="preserve"> classification results. Due to the heavy workload in later stages (imaging guidance and classification validation), taxonomic experts may not participate in all experimental processes. Therefore, practical work plans, detailed protocols, and standardized procedures for experts’ involvement must be established to maintain scientific rigor and accuracy.</w:t>
      </w:r>
    </w:p>
    <w:p w14:paraId="34A59005">
      <w:pPr>
        <w:snapToGrid w:val="0"/>
        <w:spacing w:line="480" w:lineRule="auto"/>
        <w:ind w:firstLine="435"/>
        <w:rPr>
          <w:rFonts w:ascii="Times New Roman" w:hAnsi="Times New Roman" w:cs="Times New Roman"/>
          <w:sz w:val="22"/>
          <w:szCs w:val="22"/>
        </w:rPr>
      </w:pPr>
      <w:bookmarkStart w:id="1" w:name="OLE_LINK70"/>
      <w:r>
        <w:rPr>
          <w:rFonts w:hint="eastAsia" w:ascii="Times New Roman" w:hAnsi="Times New Roman" w:eastAsia="微软雅黑" w:cs="Times New Roman"/>
          <w:sz w:val="22"/>
          <w:szCs w:val="22"/>
          <w:lang w:bidi="ar"/>
        </w:rPr>
        <w:t>3.</w:t>
      </w:r>
      <w:r>
        <w:rPr>
          <w:rFonts w:ascii="Times New Roman" w:hAnsi="Times New Roman" w:eastAsia="微软雅黑" w:cs="Times New Roman"/>
          <w:sz w:val="22"/>
          <w:szCs w:val="22"/>
          <w:lang w:bidi="ar"/>
        </w:rPr>
        <w:t xml:space="preserve"> Standardized microscopic imaging and annotation workflow</w:t>
      </w:r>
    </w:p>
    <w:p w14:paraId="623BC0D0">
      <w:pPr>
        <w:snapToGrid w:val="0"/>
        <w:spacing w:line="480" w:lineRule="auto"/>
        <w:ind w:firstLine="435"/>
        <w:rPr>
          <w:rFonts w:ascii="Times New Roman" w:hAnsi="Times New Roman" w:cs="Times New Roman"/>
          <w:sz w:val="22"/>
          <w:szCs w:val="22"/>
        </w:rPr>
      </w:pPr>
      <w:r>
        <w:rPr>
          <w:rFonts w:ascii="Times New Roman" w:hAnsi="Times New Roman" w:eastAsia="微软雅黑" w:cs="Times New Roman"/>
          <w:sz w:val="22"/>
          <w:szCs w:val="22"/>
          <w:lang w:bidi="ar"/>
        </w:rPr>
        <w:t xml:space="preserve">This study proposes a universal workflow for soil mesofauna </w:t>
      </w:r>
      <w:r>
        <w:rPr>
          <w:rFonts w:hint="eastAsia" w:ascii="Times New Roman" w:hAnsi="Times New Roman" w:eastAsia="微软雅黑" w:cs="Times New Roman"/>
          <w:color w:val="FF0000"/>
          <w:sz w:val="22"/>
          <w:szCs w:val="22"/>
          <w:lang w:bidi="ar"/>
        </w:rPr>
        <w:t>automated</w:t>
      </w:r>
      <w:r>
        <w:rPr>
          <w:rFonts w:ascii="Times New Roman" w:hAnsi="Times New Roman" w:eastAsia="微软雅黑" w:cs="Times New Roman"/>
          <w:sz w:val="22"/>
          <w:szCs w:val="22"/>
          <w:lang w:bidi="ar"/>
        </w:rPr>
        <w:t xml:space="preserve"> identification:</w:t>
      </w:r>
    </w:p>
    <w:p w14:paraId="683CF093">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(1)</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b/>
          <w:sz w:val="22"/>
          <w:szCs w:val="22"/>
        </w:rPr>
        <w:t xml:space="preserve">Specimen </w:t>
      </w:r>
      <w:r>
        <w:rPr>
          <w:rFonts w:ascii="Times New Roman" w:hAnsi="Times New Roman" w:eastAsia="宋体" w:cs="Times New Roman"/>
          <w:b/>
          <w:bCs/>
          <w:sz w:val="22"/>
          <w:szCs w:val="22"/>
        </w:rPr>
        <w:t>s</w:t>
      </w:r>
      <w:r>
        <w:rPr>
          <w:rFonts w:ascii="Times New Roman" w:hAnsi="Times New Roman" w:eastAsia="微软雅黑" w:cs="Times New Roman"/>
          <w:b/>
          <w:sz w:val="22"/>
          <w:szCs w:val="22"/>
        </w:rPr>
        <w:t>election.</w:t>
      </w:r>
      <w:r>
        <w:rPr>
          <w:rFonts w:ascii="Times New Roman" w:hAnsi="Times New Roman" w:eastAsia="微软雅黑" w:cs="Times New Roman"/>
          <w:sz w:val="22"/>
          <w:szCs w:val="22"/>
        </w:rPr>
        <w:t xml:space="preserve"> </w:t>
      </w:r>
      <w:r>
        <w:rPr>
          <w:rFonts w:hint="eastAsia" w:ascii="Times New Roman" w:hAnsi="Times New Roman" w:eastAsia="微软雅黑" w:cs="Times New Roman"/>
          <w:sz w:val="22"/>
          <w:szCs w:val="22"/>
        </w:rPr>
        <w:t xml:space="preserve">Given that species habitats may influence the accuracy of oribatid mite image classification based on </w:t>
      </w:r>
      <w:r>
        <w:rPr>
          <w:rFonts w:ascii="Times New Roman" w:hAnsi="Times New Roman" w:eastAsia="微软雅黑" w:cs="Times New Roman"/>
          <w:sz w:val="22"/>
          <w:szCs w:val="22"/>
        </w:rPr>
        <w:t>this study</w:t>
      </w:r>
      <w:r>
        <w:rPr>
          <w:rFonts w:ascii="Times New Roman" w:hAnsi="Times New Roman" w:eastAsia="宋体" w:cs="Times New Roman"/>
          <w:sz w:val="22"/>
          <w:szCs w:val="22"/>
        </w:rPr>
        <w:t>’s</w:t>
      </w:r>
      <w:r>
        <w:rPr>
          <w:rFonts w:ascii="Times New Roman" w:hAnsi="Times New Roman" w:eastAsia="微软雅黑" w:cs="Times New Roman"/>
          <w:sz w:val="22"/>
          <w:szCs w:val="22"/>
        </w:rPr>
        <w:t xml:space="preserve"> results, we recommend selecting individuals of the same species from different sampling sites or samples. For example, in this study, specimens of the same oribatid mite species were collected from two mountain habitats: Tianmu and Guan Mountains. For specimens from the same mountain, individuals should ideally originate from 12 elevational</w:t>
      </w:r>
      <w:r>
        <w:rPr>
          <w:rFonts w:hint="eastAsia" w:ascii="Times New Roman" w:hAnsi="Times New Roman" w:eastAsia="微软雅黑" w:cs="Times New Roman"/>
          <w:sz w:val="22"/>
          <w:szCs w:val="22"/>
        </w:rPr>
        <w:t>-</w:t>
      </w:r>
      <w:r>
        <w:rPr>
          <w:rFonts w:ascii="Times New Roman" w:hAnsi="Times New Roman" w:eastAsia="微软雅黑" w:cs="Times New Roman"/>
          <w:sz w:val="22"/>
          <w:szCs w:val="22"/>
        </w:rPr>
        <w:t xml:space="preserve">gradient plots. For species restricted to specific elevational gradients, specimens should be collected from as many gradient sites as possible. This approach enhances morphological diversity and heterogeneity in the raw images, enabling models to fully characterize external morphological features of soil mesofauna and improving subsequent classification accuracy. Additionally, using physically intact specimens is critical. This study excluded individuals with incomplete or damaged morphological features. However, if specimen availability is limited, further research is needed to determine whether and how to use such specimens for imaging and </w:t>
      </w:r>
      <w:r>
        <w:rPr>
          <w:rFonts w:hint="eastAsia" w:ascii="Times New Roman" w:hAnsi="Times New Roman" w:eastAsia="微软雅黑" w:cs="Times New Roman"/>
          <w:color w:val="FF0000"/>
          <w:sz w:val="22"/>
          <w:szCs w:val="22"/>
        </w:rPr>
        <w:t>automated</w:t>
      </w:r>
      <w:r>
        <w:rPr>
          <w:rFonts w:ascii="Times New Roman" w:hAnsi="Times New Roman" w:eastAsia="微软雅黑" w:cs="Times New Roman"/>
          <w:sz w:val="22"/>
          <w:szCs w:val="22"/>
        </w:rPr>
        <w:t xml:space="preserve"> classification.</w:t>
      </w:r>
    </w:p>
    <w:p w14:paraId="1CF9146B">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2</w:t>
      </w: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b/>
          <w:sz w:val="22"/>
          <w:szCs w:val="22"/>
        </w:rPr>
        <w:t xml:space="preserve">Specimen </w:t>
      </w:r>
      <w:r>
        <w:rPr>
          <w:rFonts w:ascii="Times New Roman" w:hAnsi="Times New Roman" w:eastAsia="宋体" w:cs="Times New Roman"/>
          <w:b/>
          <w:bCs/>
          <w:sz w:val="22"/>
          <w:szCs w:val="22"/>
        </w:rPr>
        <w:t>p</w:t>
      </w:r>
      <w:r>
        <w:rPr>
          <w:rFonts w:ascii="Times New Roman" w:hAnsi="Times New Roman" w:eastAsia="微软雅黑" w:cs="Times New Roman"/>
          <w:b/>
          <w:sz w:val="22"/>
          <w:szCs w:val="22"/>
        </w:rPr>
        <w:t>reparation.</w:t>
      </w:r>
      <w:r>
        <w:rPr>
          <w:rFonts w:ascii="Times New Roman" w:hAnsi="Times New Roman" w:eastAsia="微软雅黑" w:cs="Times New Roman"/>
          <w:sz w:val="22"/>
          <w:szCs w:val="22"/>
        </w:rPr>
        <w:t xml:space="preserve"> We recommend using glass culture dishes with high optical transparency and minimal light distortion. Clean dishes thoroughly before use to avoid blurring fine morphological details in images. </w:t>
      </w:r>
      <w:bookmarkStart w:id="2" w:name="OLE_LINK57"/>
      <w:r>
        <w:rPr>
          <w:rFonts w:ascii="Times New Roman" w:hAnsi="Times New Roman" w:eastAsia="微软雅黑" w:cs="Times New Roman"/>
          <w:sz w:val="22"/>
          <w:szCs w:val="22"/>
        </w:rPr>
        <w:t xml:space="preserve">Based on our finding that background color affects classification accuracy, select contrast plates with colors that sharply contrast with specimen body colors. </w:t>
      </w:r>
      <w:bookmarkEnd w:id="2"/>
      <w:r>
        <w:rPr>
          <w:rFonts w:ascii="Times New Roman" w:hAnsi="Times New Roman" w:eastAsia="微软雅黑" w:cs="Times New Roman"/>
          <w:sz w:val="22"/>
          <w:szCs w:val="22"/>
        </w:rPr>
        <w:t>Most stereomicroscopes have dual-color (white/black) stage plates. Given the relatively uniform body colors of soil mesofauna compared to other animals, choose plates with higher contrast colors as needed.</w:t>
      </w:r>
    </w:p>
    <w:p w14:paraId="4D0D8834">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3</w:t>
      </w: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b/>
          <w:sz w:val="22"/>
          <w:szCs w:val="22"/>
        </w:rPr>
        <w:t xml:space="preserve">Multi-angle </w:t>
      </w:r>
      <w:r>
        <w:rPr>
          <w:rFonts w:ascii="Times New Roman" w:hAnsi="Times New Roman" w:eastAsia="宋体" w:cs="Times New Roman"/>
          <w:b/>
          <w:bCs/>
          <w:sz w:val="22"/>
          <w:szCs w:val="22"/>
        </w:rPr>
        <w:t>i</w:t>
      </w:r>
      <w:r>
        <w:rPr>
          <w:rFonts w:ascii="Times New Roman" w:hAnsi="Times New Roman" w:eastAsia="微软雅黑" w:cs="Times New Roman"/>
          <w:b/>
          <w:sz w:val="22"/>
          <w:szCs w:val="22"/>
        </w:rPr>
        <w:t>maging.</w:t>
      </w:r>
      <w:r>
        <w:rPr>
          <w:rFonts w:ascii="Times New Roman" w:hAnsi="Times New Roman" w:eastAsia="微软雅黑" w:cs="Times New Roman"/>
          <w:sz w:val="22"/>
          <w:szCs w:val="22"/>
        </w:rPr>
        <w:t xml:space="preserve"> Capture multiple angles of each specimen to obtain comprehensive morphological features. Our experiments on image resolution revealed that clarity of fine morphological details impacts classification accuracy. Other studies</w:t>
      </w:r>
      <w:r>
        <w:rPr>
          <w:rFonts w:ascii="Times New Roman" w:hAnsi="Times New Roman" w:eastAsia="宋体" w:cs="Times New Roman"/>
          <w:sz w:val="22"/>
          <w:szCs w:val="22"/>
        </w:rPr>
        <w:t xml:space="preserve"> have</w:t>
      </w:r>
      <w:r>
        <w:rPr>
          <w:rFonts w:ascii="Times New Roman" w:hAnsi="Times New Roman" w:eastAsia="微软雅黑" w:cs="Times New Roman"/>
          <w:sz w:val="22"/>
          <w:szCs w:val="22"/>
        </w:rPr>
        <w:t xml:space="preserve"> also demonstrated that focusing on critical taxonomic features improves classification accuracy </w:t>
      </w:r>
      <w:r>
        <w:rPr>
          <w:rFonts w:ascii="Calibri" w:hAnsi="Calibri" w:eastAsia="微软雅黑" w:cs="Times New Roman"/>
          <w:sz w:val="22"/>
          <w:szCs w:val="22"/>
        </w:rPr>
        <w:fldChar w:fldCharType="begin"/>
      </w:r>
      <w:r>
        <w:rPr>
          <w:rFonts w:ascii="Calibri" w:hAnsi="Calibri" w:eastAsia="微软雅黑" w:cs="Times New Roman"/>
          <w:sz w:val="22"/>
          <w:szCs w:val="22"/>
        </w:rPr>
        <w:instrText xml:space="preserve"> ADDIN EN.CITE &lt;EndNote&gt;&lt;Cite&gt;&lt;Author&gt;Spiesman&lt;/Author&gt;&lt;Year&gt;2024&lt;/Year&gt;&lt;RecNum&gt;782&lt;/RecNum&gt;&lt;DisplayText&gt;(Spiesman et al. 2024)&lt;/DisplayText&gt;&lt;record&gt;&lt;rec-number&gt;782&lt;/rec-number&gt;&lt;foreign-keys&gt;&lt;key app="EN" db-id="a02zdsa0cdsstpe5w2f5wew1vdw0fazsva0f" timestamp="1746765785"&gt;782&lt;/key&gt;&lt;/foreign-keys&gt;&lt;ref-type name="Journal Article"&gt;17&lt;/ref-type&gt;&lt;contributors&gt;&lt;authors&gt;&lt;author&gt;Brian J. Spiesman&lt;/author&gt;&lt;author&gt;Claudio Gratton&lt;/author&gt;&lt;author&gt;Elena Gratton&lt;/author&gt;&lt;author&gt;Heather Hines&lt;/author&gt;&lt;/authors&gt;&lt;/contributors&gt;&lt;titles&gt;&lt;title&gt;Deep learning for identifying bee species from images of wings and pinned specimens&lt;/title&gt;&lt;secondary-title&gt;PLoS ONE&lt;/secondary-title&gt;&lt;/titles&gt;&lt;periodical&gt;&lt;full-title&gt;PLoS ONE&lt;/full-title&gt;&lt;/periodical&gt;&lt;pages&gt;e0303383&lt;/pages&gt;&lt;volume&gt;19&lt;/volume&gt;&lt;number&gt;5&lt;/number&gt;&lt;dates&gt;&lt;year&gt;2024&lt;/year&gt;&lt;/dates&gt;&lt;urls&gt;&lt;/urls&gt;&lt;electronic-resource-num&gt;https://doi.org/10.1371/journal.pone.0303383&lt;/electronic-resource-num&gt;&lt;/record&gt;&lt;/Cite&gt;&lt;/EndNote&gt;</w:instrText>
      </w:r>
      <w:r>
        <w:rPr>
          <w:rFonts w:ascii="Times New Roman" w:hAnsi="Times New Roman" w:eastAsia="宋体" w:cs="Times New Roman"/>
          <w:sz w:val="22"/>
          <w:szCs w:val="22"/>
        </w:rPr>
        <w:fldChar w:fldCharType="separate"/>
      </w:r>
      <w:r>
        <w:rPr>
          <w:rFonts w:ascii="Times New Roman" w:hAnsi="Times New Roman" w:eastAsia="宋体" w:cs="Times New Roman"/>
          <w:sz w:val="22"/>
          <w:szCs w:val="22"/>
        </w:rPr>
        <w:t>(Spiesman et al.</w:t>
      </w:r>
      <w:r>
        <w:rPr>
          <w:rFonts w:hint="eastAsia" w:ascii="Times New Roman" w:hAnsi="Times New Roman" w:eastAsia="宋体" w:cs="Times New Roman"/>
          <w:sz w:val="22"/>
          <w:szCs w:val="22"/>
        </w:rPr>
        <w:t>,</w:t>
      </w:r>
      <w:r>
        <w:rPr>
          <w:rFonts w:ascii="Times New Roman" w:hAnsi="Times New Roman" w:eastAsia="宋体" w:cs="Times New Roman"/>
          <w:sz w:val="22"/>
          <w:szCs w:val="22"/>
        </w:rPr>
        <w:t xml:space="preserve"> 2024)</w:t>
      </w:r>
      <w:r>
        <w:rPr>
          <w:rFonts w:ascii="Calibri" w:hAnsi="Calibri" w:eastAsia="微软雅黑" w:cs="Times New Roman"/>
          <w:sz w:val="22"/>
          <w:szCs w:val="22"/>
        </w:rPr>
        <w:fldChar w:fldCharType="end"/>
      </w:r>
      <w:r>
        <w:rPr>
          <w:rFonts w:ascii="Times New Roman" w:hAnsi="Times New Roman" w:eastAsia="宋体" w:cs="Times New Roman"/>
          <w:sz w:val="22"/>
          <w:szCs w:val="22"/>
        </w:rPr>
        <w:t>.</w:t>
      </w:r>
      <w:r>
        <w:rPr>
          <w:rFonts w:ascii="Times New Roman" w:hAnsi="Times New Roman" w:eastAsia="微软雅黑" w:cs="Times New Roman"/>
          <w:sz w:val="22"/>
          <w:szCs w:val="22"/>
        </w:rPr>
        <w:t xml:space="preserve"> Thus, we recommend capturing close-up images of taxonomically important morphological features during single-specimen imaging to enhance identification precision. Further systematic research is required to determine whether and which localized morphological features should be prioritized for different taxonomic groups. Additionally, use the maximum magnification of laboratory stereomicroscopes for imaging. Although our results suggest that 224 × 224 resolution suffices for oribatid mite identification, this conclusion is based on downsampling from high-resolution raw images (5440 × 3648 pixels). Low-resolution raw images fail to capture critical morphological features, leading to significant information loss during downsampling and increased challenges in distinguishing morphologically similar species. Therefore, the maximum available magnification should always be used when acquiring raw images.</w:t>
      </w:r>
    </w:p>
    <w:p w14:paraId="0D26ECB7">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4</w:t>
      </w: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b/>
          <w:sz w:val="22"/>
          <w:szCs w:val="22"/>
        </w:rPr>
        <w:t xml:space="preserve">Image </w:t>
      </w:r>
      <w:r>
        <w:rPr>
          <w:rFonts w:ascii="Times New Roman" w:hAnsi="Times New Roman" w:eastAsia="宋体" w:cs="Times New Roman"/>
          <w:b/>
          <w:bCs/>
          <w:sz w:val="22"/>
          <w:szCs w:val="22"/>
        </w:rPr>
        <w:t>s</w:t>
      </w:r>
      <w:r>
        <w:rPr>
          <w:rFonts w:ascii="Times New Roman" w:hAnsi="Times New Roman" w:eastAsia="微软雅黑" w:cs="Times New Roman"/>
          <w:b/>
          <w:sz w:val="22"/>
          <w:szCs w:val="22"/>
        </w:rPr>
        <w:t>tandardization.</w:t>
      </w:r>
      <w:r>
        <w:rPr>
          <w:rFonts w:ascii="Times New Roman" w:hAnsi="Times New Roman" w:eastAsia="微软雅黑" w:cs="Times New Roman"/>
          <w:sz w:val="22"/>
          <w:szCs w:val="22"/>
        </w:rPr>
        <w:t xml:space="preserve"> Maintain consistent imaging standards, protocols, and workflows within the same laboratory or experimental batch. Even with identical stereomicroscope models, variations in imaging time, weather, and lighting conditions can cause inconsistencies in background colors and fine morphological details. Standardizing imaging workflows helps minimize these quality fluctuations.</w:t>
      </w:r>
    </w:p>
    <w:p w14:paraId="5347CDEA">
      <w:pPr>
        <w:snapToGrid w:val="0"/>
        <w:spacing w:line="480" w:lineRule="auto"/>
        <w:rPr>
          <w:rFonts w:hint="default" w:ascii="Times New Roman" w:hAnsi="Times New Roman" w:eastAsia="微软雅黑" w:cs="Times New Roman"/>
          <w:sz w:val="22"/>
          <w:szCs w:val="22"/>
        </w:rPr>
      </w:pPr>
      <w:r>
        <w:rPr>
          <w:rFonts w:hint="default" w:ascii="Times New Roman" w:hAnsi="Times New Roman" w:eastAsia="微软雅黑" w:cs="Times New Roman"/>
          <w:sz w:val="22"/>
          <w:szCs w:val="22"/>
          <w:lang w:bidi="ar"/>
        </w:rPr>
        <w:t xml:space="preserve">(5) </w:t>
      </w:r>
      <w:r>
        <w:rPr>
          <w:rFonts w:hint="default" w:ascii="Times New Roman" w:hAnsi="Times New Roman" w:eastAsia="微软雅黑" w:cs="Times New Roman"/>
          <w:b/>
          <w:sz w:val="22"/>
          <w:szCs w:val="22"/>
        </w:rPr>
        <w:t xml:space="preserve">Data </w:t>
      </w:r>
      <w:r>
        <w:rPr>
          <w:rFonts w:hint="default" w:ascii="Times New Roman" w:hAnsi="Times New Roman" w:eastAsia="宋体" w:cs="Times New Roman"/>
          <w:b/>
          <w:bCs/>
          <w:sz w:val="22"/>
          <w:szCs w:val="22"/>
        </w:rPr>
        <w:t>a</w:t>
      </w:r>
      <w:r>
        <w:rPr>
          <w:rFonts w:hint="default" w:ascii="Times New Roman" w:hAnsi="Times New Roman" w:eastAsia="微软雅黑" w:cs="Times New Roman"/>
          <w:b/>
          <w:sz w:val="22"/>
          <w:szCs w:val="22"/>
        </w:rPr>
        <w:t xml:space="preserve">rchiving and </w:t>
      </w:r>
      <w:r>
        <w:rPr>
          <w:rFonts w:hint="default" w:ascii="Times New Roman" w:hAnsi="Times New Roman" w:eastAsia="宋体" w:cs="Times New Roman"/>
          <w:b/>
          <w:bCs/>
          <w:sz w:val="22"/>
          <w:szCs w:val="22"/>
        </w:rPr>
        <w:t>a</w:t>
      </w:r>
      <w:r>
        <w:rPr>
          <w:rFonts w:hint="default" w:ascii="Times New Roman" w:hAnsi="Times New Roman" w:eastAsia="微软雅黑" w:cs="Times New Roman"/>
          <w:b/>
          <w:sz w:val="22"/>
          <w:szCs w:val="22"/>
        </w:rPr>
        <w:t>nnotation.</w:t>
      </w:r>
      <w:r>
        <w:rPr>
          <w:rFonts w:hint="default" w:ascii="Times New Roman" w:hAnsi="Times New Roman" w:eastAsia="微软雅黑" w:cs="Times New Roman"/>
          <w:sz w:val="22"/>
          <w:szCs w:val="22"/>
        </w:rPr>
        <w:t xml:space="preserve"> This study used JPG format for images, though most studies do not explicitly report</w:t>
      </w:r>
      <w:r>
        <w:rPr>
          <w:rFonts w:hint="eastAsia" w:ascii="Times New Roman" w:hAnsi="Times New Roman" w:eastAsia="微软雅黑" w:cs="Times New Roman"/>
          <w:sz w:val="22"/>
          <w:szCs w:val="22"/>
          <w:lang w:val="en-US" w:eastAsia="zh-CN"/>
        </w:rPr>
        <w:t xml:space="preserve"> </w:t>
      </w:r>
      <w:r>
        <w:rPr>
          <w:rFonts w:hint="eastAsia" w:ascii="Times New Roman" w:hAnsi="Times New Roman" w:eastAsia="微软雅黑" w:cs="Times New Roman"/>
          <w:color w:val="FF0000"/>
          <w:sz w:val="22"/>
          <w:szCs w:val="22"/>
          <w:lang w:val="en-US" w:eastAsia="zh-CN"/>
        </w:rPr>
        <w:t>image</w:t>
      </w:r>
      <w:r>
        <w:rPr>
          <w:rFonts w:hint="default" w:ascii="Times New Roman" w:hAnsi="Times New Roman" w:eastAsia="微软雅黑" w:cs="Times New Roman"/>
          <w:sz w:val="22"/>
          <w:szCs w:val="22"/>
        </w:rPr>
        <w:t xml:space="preserve"> formats.</w:t>
      </w:r>
      <w:r>
        <w:rPr>
          <w:rFonts w:hint="default" w:ascii="Times New Roman" w:hAnsi="Times New Roman" w:cs="Times New Roman"/>
          <w:color w:val="FF0000"/>
        </w:rPr>
        <w:t xml:space="preserve"> </w:t>
      </w:r>
      <w:r>
        <w:rPr>
          <w:rFonts w:hint="default" w:ascii="Times New Roman" w:hAnsi="Times New Roman" w:eastAsia="微软雅黑" w:cs="Times New Roman"/>
          <w:color w:val="FF0000"/>
          <w:sz w:val="22"/>
          <w:szCs w:val="22"/>
        </w:rPr>
        <w:t>Although JPG is a lossy compression format, we adopted JPG images in this study for two main reasons. On the one hand, JPG is one of the most common output formats generated by mainstream microscopes in soil fauna-related research, which facilitates data storage, transfer, and sharing. On the other hand, at the compression level used in our acquisition workflow (compression ratio ≈ 35%), the low-frequency morphological</w:t>
      </w:r>
      <w:r>
        <w:rPr>
          <w:rFonts w:hint="eastAsia" w:ascii="Times New Roman" w:hAnsi="Times New Roman" w:eastAsia="微软雅黑" w:cs="Times New Roman"/>
          <w:color w:val="FF0000"/>
          <w:sz w:val="22"/>
          <w:szCs w:val="22"/>
          <w:lang w:val="en-US" w:eastAsia="zh-CN"/>
        </w:rPr>
        <w:t xml:space="preserve"> </w:t>
      </w:r>
      <w:r>
        <w:rPr>
          <w:rFonts w:hint="default" w:ascii="Times New Roman" w:hAnsi="Times New Roman" w:eastAsia="微软雅黑" w:cs="Times New Roman"/>
          <w:color w:val="FF0000"/>
          <w:sz w:val="22"/>
          <w:szCs w:val="22"/>
        </w:rPr>
        <w:t>features of oribatid mites (e.g., contours and structural edges) are largely preserved; these features are the primary signals extracted by early convolutional kernels and further integrated by deeper layers for classification.</w:t>
      </w:r>
    </w:p>
    <w:p w14:paraId="0C6F0419">
      <w:pPr>
        <w:snapToGrid w:val="0"/>
        <w:spacing w:line="480" w:lineRule="auto"/>
        <w:ind w:firstLine="440" w:firstLineChars="200"/>
        <w:rPr>
          <w:rFonts w:ascii="Times New Roman" w:hAnsi="Times New Roman" w:eastAsia="微软雅黑" w:cs="Times New Roman"/>
          <w:sz w:val="22"/>
          <w:szCs w:val="22"/>
        </w:rPr>
      </w:pPr>
      <w:r>
        <w:rPr>
          <w:rFonts w:ascii="Times New Roman" w:hAnsi="Times New Roman" w:eastAsia="微软雅黑" w:cs="Times New Roman"/>
          <w:sz w:val="22"/>
          <w:szCs w:val="22"/>
        </w:rPr>
        <w:t xml:space="preserve">We recommend specifying image storage formats in soil mesofauna research to establish standardized protocols. Although image formats theoretically have minimal impact on </w:t>
      </w:r>
      <w:r>
        <w:rPr>
          <w:rFonts w:hint="eastAsia" w:ascii="Times New Roman" w:hAnsi="Times New Roman" w:eastAsia="微软雅黑" w:cs="Times New Roman"/>
          <w:color w:val="FF0000"/>
          <w:sz w:val="22"/>
          <w:szCs w:val="22"/>
        </w:rPr>
        <w:t>automated</w:t>
      </w:r>
      <w:r>
        <w:rPr>
          <w:rFonts w:ascii="Times New Roman" w:hAnsi="Times New Roman" w:eastAsia="微软雅黑" w:cs="Times New Roman"/>
          <w:sz w:val="22"/>
          <w:szCs w:val="22"/>
        </w:rPr>
        <w:t xml:space="preserve"> identification, laboratories should adopt uniform formats for consistency. When archiving and annotating raw images, store images of the same species from the same sampling site in identical folders, using folder names as annotations. Precise archiving and annotation facilitate differentiation of specimen habitats and collection times, providing accurate information for subsequent </w:t>
      </w:r>
      <w:r>
        <w:rPr>
          <w:rFonts w:hint="eastAsia" w:ascii="Times New Roman" w:hAnsi="Times New Roman" w:eastAsia="微软雅黑" w:cs="Times New Roman"/>
          <w:color w:val="FF0000"/>
          <w:sz w:val="22"/>
          <w:szCs w:val="22"/>
        </w:rPr>
        <w:t>automated</w:t>
      </w:r>
      <w:r>
        <w:rPr>
          <w:rFonts w:ascii="Times New Roman" w:hAnsi="Times New Roman" w:eastAsia="微软雅黑" w:cs="Times New Roman"/>
          <w:sz w:val="22"/>
          <w:szCs w:val="22"/>
        </w:rPr>
        <w:t xml:space="preserve"> identification while reducing redundant work.</w:t>
      </w:r>
    </w:p>
    <w:p w14:paraId="450B0951">
      <w:pPr>
        <w:snapToGrid w:val="0"/>
        <w:spacing w:line="480" w:lineRule="auto"/>
        <w:rPr>
          <w:rFonts w:ascii="Times New Roman" w:hAnsi="Times New Roman" w:eastAsia="微软雅黑" w:cs="Times New Roman"/>
          <w:sz w:val="22"/>
          <w:szCs w:val="22"/>
        </w:rPr>
      </w:pP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6</w:t>
      </w:r>
      <w:r>
        <w:rPr>
          <w:rFonts w:ascii="Times New Roman" w:hAnsi="Times New Roman" w:eastAsia="微软雅黑" w:cs="Times New Roman"/>
          <w:sz w:val="22"/>
          <w:szCs w:val="22"/>
          <w:lang w:bidi="ar"/>
        </w:rPr>
        <w:t>)</w:t>
      </w:r>
      <w:r>
        <w:rPr>
          <w:rFonts w:hint="eastAsia" w:ascii="Times New Roman" w:hAnsi="Times New Roman" w:eastAsia="微软雅黑" w:cs="Times New Roman"/>
          <w:sz w:val="22"/>
          <w:szCs w:val="22"/>
          <w:lang w:bidi="ar"/>
        </w:rPr>
        <w:t xml:space="preserve"> </w:t>
      </w:r>
      <w:r>
        <w:rPr>
          <w:rFonts w:ascii="Times New Roman" w:hAnsi="Times New Roman" w:eastAsia="微软雅黑" w:cs="Times New Roman"/>
          <w:b/>
          <w:sz w:val="22"/>
          <w:szCs w:val="22"/>
        </w:rPr>
        <w:t xml:space="preserve">Specimen </w:t>
      </w:r>
      <w:r>
        <w:rPr>
          <w:rFonts w:ascii="Times New Roman" w:hAnsi="Times New Roman" w:eastAsia="宋体" w:cs="Times New Roman"/>
          <w:b/>
          <w:bCs/>
          <w:sz w:val="22"/>
          <w:szCs w:val="22"/>
        </w:rPr>
        <w:t>p</w:t>
      </w:r>
      <w:r>
        <w:rPr>
          <w:rFonts w:ascii="Times New Roman" w:hAnsi="Times New Roman" w:eastAsia="微软雅黑" w:cs="Times New Roman"/>
          <w:b/>
          <w:sz w:val="22"/>
          <w:szCs w:val="22"/>
        </w:rPr>
        <w:t>reservation.</w:t>
      </w:r>
      <w:r>
        <w:rPr>
          <w:rFonts w:ascii="Times New Roman" w:hAnsi="Times New Roman" w:eastAsia="微软雅黑" w:cs="Times New Roman"/>
          <w:sz w:val="22"/>
          <w:szCs w:val="22"/>
        </w:rPr>
        <w:t xml:space="preserve"> Preserve imaged specimens in original community specimen vials or individually labeled vials for expert verification. This process requires quality control and procedural evaluation by taxonomic experts and soil zoologists</w:t>
      </w:r>
      <w:r>
        <w:rPr>
          <w:rFonts w:ascii="Times New Roman" w:hAnsi="Times New Roman" w:eastAsia="宋体" w:cs="Times New Roman"/>
          <w:sz w:val="22"/>
          <w:szCs w:val="22"/>
        </w:rPr>
        <w:t>.</w:t>
      </w:r>
    </w:p>
    <w:bookmarkEnd w:id="1"/>
    <w:p w14:paraId="08FD9A1B">
      <w:pPr>
        <w:snapToGrid w:val="0"/>
        <w:spacing w:line="480" w:lineRule="auto"/>
        <w:ind w:firstLine="435"/>
        <w:rPr>
          <w:rFonts w:ascii="Times New Roman" w:hAnsi="Times New Roman" w:eastAsia="宋体" w:cs="Times New Roman"/>
          <w:sz w:val="22"/>
          <w:szCs w:val="22"/>
        </w:rPr>
      </w:pPr>
      <w:r>
        <w:rPr>
          <w:rFonts w:hint="eastAsia" w:ascii="Times New Roman" w:hAnsi="Times New Roman" w:eastAsia="宋体" w:cs="Times New Roman"/>
          <w:sz w:val="22"/>
          <w:szCs w:val="22"/>
          <w:lang w:bidi="ar"/>
        </w:rPr>
        <w:t>4.</w:t>
      </w:r>
      <w:r>
        <w:rPr>
          <w:rFonts w:ascii="Times New Roman" w:hAnsi="Times New Roman" w:eastAsia="宋体" w:cs="Times New Roman"/>
          <w:sz w:val="22"/>
          <w:szCs w:val="22"/>
          <w:lang w:bidi="ar"/>
        </w:rPr>
        <w:t xml:space="preserve"> Multi-source data integration and raw image dataset construction</w:t>
      </w:r>
    </w:p>
    <w:p w14:paraId="58AC7B6B">
      <w:pPr>
        <w:snapToGrid w:val="0"/>
        <w:spacing w:line="480" w:lineRule="auto"/>
        <w:rPr>
          <w:rFonts w:ascii="Times New Roman" w:hAnsi="Times New Roman" w:cs="Times New Roman"/>
          <w:sz w:val="22"/>
          <w:szCs w:val="22"/>
        </w:rPr>
      </w:pPr>
      <w:r>
        <w:rPr>
          <w:rFonts w:ascii="Times New Roman" w:hAnsi="Times New Roman" w:eastAsia="宋体" w:cs="Times New Roman"/>
          <w:sz w:val="22"/>
          <w:szCs w:val="22"/>
          <w:lang w:bidi="ar"/>
        </w:rPr>
        <w:t xml:space="preserve">    </w:t>
      </w:r>
      <w:r>
        <w:rPr>
          <w:rFonts w:hint="eastAsia" w:ascii="Times New Roman" w:hAnsi="Times New Roman" w:eastAsia="微软雅黑" w:cs="Times New Roman"/>
          <w:sz w:val="22"/>
          <w:szCs w:val="22"/>
          <w:lang w:bidi="ar"/>
        </w:rPr>
        <w:t>Using 2124 high-resolution images of nine oribatid mite species collected from Tianmu and Guan Mountains (118 images per species per habitat)</w:t>
      </w:r>
      <w:r>
        <w:rPr>
          <w:rFonts w:ascii="Times New Roman" w:hAnsi="Times New Roman" w:eastAsia="微软雅黑" w:cs="Times New Roman"/>
          <w:sz w:val="22"/>
          <w:szCs w:val="22"/>
          <w:lang w:bidi="ar"/>
        </w:rPr>
        <w:t xml:space="preserve">, we preliminarily established a folder-based hierarchical raw image dataset. To address the current limitation of small-scale soil mesofauna image datasets, we propose optimization strategies: </w:t>
      </w:r>
      <w:r>
        <w:rPr>
          <w:rFonts w:hint="eastAsia" w:ascii="Times New Roman" w:hAnsi="Times New Roman" w:eastAsia="微软雅黑" w:cs="Times New Roman"/>
          <w:sz w:val="22"/>
          <w:szCs w:val="22"/>
          <w:lang w:bidi="ar"/>
        </w:rPr>
        <w:t>C</w:t>
      </w:r>
      <w:r>
        <w:rPr>
          <w:rFonts w:ascii="Times New Roman" w:hAnsi="Times New Roman" w:eastAsia="宋体" w:cs="Times New Roman"/>
          <w:sz w:val="22"/>
          <w:szCs w:val="22"/>
          <w:lang w:bidi="ar"/>
        </w:rPr>
        <w:t>onstruct the</w:t>
      </w:r>
      <w:r>
        <w:rPr>
          <w:rFonts w:ascii="Times New Roman" w:hAnsi="Times New Roman" w:eastAsia="微软雅黑" w:cs="Times New Roman"/>
          <w:sz w:val="22"/>
          <w:szCs w:val="22"/>
          <w:lang w:bidi="ar"/>
        </w:rPr>
        <w:t xml:space="preserve"> dataset using a multi-dimensional classification system (“habitat</w:t>
      </w:r>
      <w:r>
        <w:rPr>
          <w:rFonts w:ascii="Times New Roman" w:hAnsi="Times New Roman" w:eastAsia="宋体" w:cs="Times New Roman"/>
          <w:sz w:val="22"/>
          <w:szCs w:val="22"/>
          <w:lang w:bidi="ar"/>
        </w:rPr>
        <w:t>–</w:t>
      </w:r>
      <w:r>
        <w:rPr>
          <w:rFonts w:ascii="Times New Roman" w:hAnsi="Times New Roman" w:eastAsia="微软雅黑" w:cs="Times New Roman"/>
          <w:sz w:val="22"/>
          <w:szCs w:val="22"/>
          <w:lang w:bidi="ar"/>
        </w:rPr>
        <w:t>plot</w:t>
      </w:r>
      <w:r>
        <w:rPr>
          <w:rFonts w:ascii="Times New Roman" w:hAnsi="Times New Roman" w:eastAsia="宋体" w:cs="Times New Roman"/>
          <w:sz w:val="22"/>
          <w:szCs w:val="22"/>
          <w:lang w:bidi="ar"/>
        </w:rPr>
        <w:t>–</w:t>
      </w:r>
      <w:r>
        <w:rPr>
          <w:rFonts w:ascii="Times New Roman" w:hAnsi="Times New Roman" w:eastAsia="微软雅黑" w:cs="Times New Roman"/>
          <w:sz w:val="22"/>
          <w:szCs w:val="22"/>
          <w:lang w:bidi="ar"/>
        </w:rPr>
        <w:t>sample</w:t>
      </w:r>
      <w:r>
        <w:rPr>
          <w:rFonts w:ascii="Times New Roman" w:hAnsi="Times New Roman" w:eastAsia="宋体" w:cs="Times New Roman"/>
          <w:sz w:val="22"/>
          <w:szCs w:val="22"/>
          <w:lang w:bidi="ar"/>
        </w:rPr>
        <w:t>–</w:t>
      </w:r>
      <w:r>
        <w:rPr>
          <w:rFonts w:ascii="Times New Roman" w:hAnsi="Times New Roman" w:eastAsia="微软雅黑" w:cs="Times New Roman"/>
          <w:sz w:val="22"/>
          <w:szCs w:val="22"/>
          <w:lang w:bidi="ar"/>
        </w:rPr>
        <w:t xml:space="preserve">specimen”); </w:t>
      </w:r>
      <w:r>
        <w:rPr>
          <w:rFonts w:hint="eastAsia" w:ascii="Times New Roman" w:hAnsi="Times New Roman" w:eastAsia="微软雅黑" w:cs="Times New Roman"/>
          <w:sz w:val="22"/>
          <w:szCs w:val="22"/>
          <w:lang w:bidi="ar"/>
        </w:rPr>
        <w:t>I</w:t>
      </w:r>
      <w:r>
        <w:rPr>
          <w:rFonts w:ascii="Times New Roman" w:hAnsi="Times New Roman" w:eastAsia="微软雅黑" w:cs="Times New Roman"/>
          <w:sz w:val="22"/>
          <w:szCs w:val="22"/>
          <w:lang w:bidi="ar"/>
        </w:rPr>
        <w:t xml:space="preserve">ntegrate high-definition images and metadata fields (e.g., taxonomy, collection time, geographic coordinates) to enhance data traceability; </w:t>
      </w:r>
      <w:r>
        <w:rPr>
          <w:rFonts w:hint="eastAsia" w:ascii="Times New Roman" w:hAnsi="Times New Roman" w:eastAsia="微软雅黑" w:cs="Times New Roman"/>
          <w:sz w:val="22"/>
          <w:szCs w:val="22"/>
          <w:lang w:bidi="ar"/>
        </w:rPr>
        <w:t>I</w:t>
      </w:r>
      <w:r>
        <w:rPr>
          <w:rFonts w:ascii="Times New Roman" w:hAnsi="Times New Roman" w:eastAsia="微软雅黑" w:cs="Times New Roman"/>
          <w:sz w:val="22"/>
          <w:szCs w:val="22"/>
          <w:lang w:bidi="ar"/>
        </w:rPr>
        <w:t>mplement collaborative validation by taxonomic experts and AI to ensure images exhibit complete morphology, clear features, and focused local characteristics. As soil mesofauna im</w:t>
      </w:r>
      <w:bookmarkStart w:id="4" w:name="_GoBack"/>
      <w:bookmarkEnd w:id="4"/>
      <w:r>
        <w:rPr>
          <w:rFonts w:ascii="Times New Roman" w:hAnsi="Times New Roman" w:eastAsia="微软雅黑" w:cs="Times New Roman"/>
          <w:sz w:val="22"/>
          <w:szCs w:val="22"/>
          <w:lang w:bidi="ar"/>
        </w:rPr>
        <w:t xml:space="preserve">age datasets continue to expand in scope and diversity, it becomes increasingly important to optimize database architectures and standardize annotation protocols, thereby enhancing their </w:t>
      </w:r>
      <w:bookmarkStart w:id="3" w:name="OLE_LINK100"/>
      <w:r>
        <w:rPr>
          <w:rFonts w:ascii="Times New Roman" w:hAnsi="Times New Roman" w:eastAsia="微软雅黑" w:cs="Times New Roman"/>
          <w:sz w:val="22"/>
          <w:szCs w:val="22"/>
          <w:lang w:bidi="ar"/>
        </w:rPr>
        <w:t>universality</w:t>
      </w:r>
      <w:bookmarkEnd w:id="3"/>
      <w:r>
        <w:rPr>
          <w:rFonts w:ascii="Times New Roman" w:hAnsi="Times New Roman" w:eastAsia="微软雅黑" w:cs="Times New Roman"/>
          <w:sz w:val="22"/>
          <w:szCs w:val="22"/>
          <w:lang w:bidi="ar"/>
        </w:rPr>
        <w:t>, interoperability, and application value</w:t>
      </w:r>
      <w:r>
        <w:rPr>
          <w:rFonts w:ascii="Times New Roman" w:hAnsi="Times New Roman" w:eastAsia="宋体" w:cs="Times New Roman"/>
          <w:sz w:val="22"/>
          <w:szCs w:val="22"/>
          <w:lang w:bidi="ar"/>
        </w:rPr>
        <w:t>.</w:t>
      </w:r>
    </w:p>
    <w:p w14:paraId="7DC042BA">
      <w:pPr>
        <w:spacing w:line="480" w:lineRule="auto"/>
        <w:rPr>
          <w:rFonts w:ascii="Times New Roman" w:hAnsi="Times New Roman" w:cs="Times New Roman"/>
          <w:b/>
          <w:bCs/>
          <w:sz w:val="22"/>
          <w:szCs w:val="22"/>
        </w:rPr>
      </w:pPr>
      <w:r>
        <w:rPr>
          <w:rFonts w:hint="eastAsia" w:ascii="Times New Roman" w:hAnsi="Times New Roman" w:cs="Times New Roman"/>
          <w:b/>
          <w:bCs/>
          <w:sz w:val="22"/>
          <w:szCs w:val="22"/>
        </w:rPr>
        <w:t>References:</w:t>
      </w:r>
    </w:p>
    <w:p w14:paraId="69EF2B78">
      <w:pPr>
        <w:keepNext w:val="0"/>
        <w:keepLines w:val="0"/>
        <w:pageBreakBefore w:val="0"/>
        <w:widowControl w:val="0"/>
        <w:kinsoku/>
        <w:wordWrap/>
        <w:overflowPunct/>
        <w:topLinePunct w:val="0"/>
        <w:autoSpaceDE/>
        <w:autoSpaceDN/>
        <w:bidi w:val="0"/>
        <w:adjustRightInd/>
        <w:snapToGrid/>
        <w:spacing w:line="480" w:lineRule="auto"/>
        <w:ind w:left="283" w:hanging="283"/>
        <w:textAlignment w:val="auto"/>
        <w:rPr>
          <w:rFonts w:ascii="Times New Roman" w:hAnsi="Times New Roman" w:cs="Times New Roman"/>
          <w:sz w:val="22"/>
          <w:szCs w:val="22"/>
        </w:rPr>
      </w:pPr>
      <w:r>
        <w:rPr>
          <w:rFonts w:ascii="Times New Roman" w:hAnsi="Times New Roman" w:cs="Times New Roman"/>
          <w:sz w:val="22"/>
          <w:szCs w:val="22"/>
        </w:rPr>
        <w:t>Spiesman, B.J., Gratton, C., Gratton, E., Hines, H., 2024. Deep learning for identifying bee species from images of wings and pinned specimens. PLoS ONE 19(5), e0303383. https://doi.org/10.1371/journal.pone.0303383.</w:t>
      </w:r>
    </w:p>
    <w:bookmarkEnd w:id="0"/>
    <w:sectPr>
      <w:pgSz w:w="11906" w:h="16838"/>
      <w:pgMar w:top="1440" w:right="1800" w:bottom="1440" w:left="1800" w:header="851" w:footer="992" w:gutter="0"/>
      <w:lnNumType w:countBy="1" w:restart="continuou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Devanagari">
    <w:panose1 w:val="02040503050201020203"/>
    <w:charset w:val="00"/>
    <w:family w:val="roman"/>
    <w:pitch w:val="default"/>
    <w:sig w:usb0="00008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02zdsa0cdsstpe5w2f5wew1vdw0fazsva0f&quot;&gt;soil.animal.2025&lt;record-ids&gt;&lt;item&gt;782&lt;/item&gt;&lt;/record-ids&gt;&lt;/item&gt;&lt;/Libraries&gt;"/>
  </w:docVars>
  <w:rsids>
    <w:rsidRoot w:val="009E522D"/>
    <w:rsid w:val="001C652A"/>
    <w:rsid w:val="001E1EB3"/>
    <w:rsid w:val="002123ED"/>
    <w:rsid w:val="00212B1B"/>
    <w:rsid w:val="00216BBF"/>
    <w:rsid w:val="00263A40"/>
    <w:rsid w:val="002A5319"/>
    <w:rsid w:val="002C3E12"/>
    <w:rsid w:val="002C65C4"/>
    <w:rsid w:val="002D361D"/>
    <w:rsid w:val="0032080A"/>
    <w:rsid w:val="00322638"/>
    <w:rsid w:val="00390D10"/>
    <w:rsid w:val="003D61FB"/>
    <w:rsid w:val="003E41F0"/>
    <w:rsid w:val="00457F5E"/>
    <w:rsid w:val="004F2503"/>
    <w:rsid w:val="00560C96"/>
    <w:rsid w:val="00603372"/>
    <w:rsid w:val="006242C2"/>
    <w:rsid w:val="006C7CE7"/>
    <w:rsid w:val="006D4BEC"/>
    <w:rsid w:val="00760B06"/>
    <w:rsid w:val="007734CF"/>
    <w:rsid w:val="007C6644"/>
    <w:rsid w:val="0082516C"/>
    <w:rsid w:val="00891042"/>
    <w:rsid w:val="008C7B11"/>
    <w:rsid w:val="008D053D"/>
    <w:rsid w:val="009209B9"/>
    <w:rsid w:val="009B18B3"/>
    <w:rsid w:val="009D52BC"/>
    <w:rsid w:val="009E289C"/>
    <w:rsid w:val="009E522D"/>
    <w:rsid w:val="00A1142F"/>
    <w:rsid w:val="00A8344A"/>
    <w:rsid w:val="00B1404F"/>
    <w:rsid w:val="00B24880"/>
    <w:rsid w:val="00B652B1"/>
    <w:rsid w:val="00BB258F"/>
    <w:rsid w:val="00BC701B"/>
    <w:rsid w:val="00CB39AB"/>
    <w:rsid w:val="00CD33CB"/>
    <w:rsid w:val="00CD387F"/>
    <w:rsid w:val="00D00A58"/>
    <w:rsid w:val="00D23B5C"/>
    <w:rsid w:val="00DA338F"/>
    <w:rsid w:val="00DB3D6B"/>
    <w:rsid w:val="00DF18D9"/>
    <w:rsid w:val="00E71FDE"/>
    <w:rsid w:val="00EC7B57"/>
    <w:rsid w:val="00EE5D26"/>
    <w:rsid w:val="00F77375"/>
    <w:rsid w:val="00F848AB"/>
    <w:rsid w:val="00F93881"/>
    <w:rsid w:val="00FD0059"/>
    <w:rsid w:val="00FF66CD"/>
    <w:rsid w:val="02912A15"/>
    <w:rsid w:val="0396631A"/>
    <w:rsid w:val="07DE6CA3"/>
    <w:rsid w:val="07E65A78"/>
    <w:rsid w:val="09F7040B"/>
    <w:rsid w:val="0EF071CC"/>
    <w:rsid w:val="0FC93153"/>
    <w:rsid w:val="0FDF4BC2"/>
    <w:rsid w:val="11412EAA"/>
    <w:rsid w:val="149F48DF"/>
    <w:rsid w:val="157C12DA"/>
    <w:rsid w:val="19CD084B"/>
    <w:rsid w:val="1B3F06D9"/>
    <w:rsid w:val="1C3177B2"/>
    <w:rsid w:val="1C6731D8"/>
    <w:rsid w:val="1D655D70"/>
    <w:rsid w:val="1D794D56"/>
    <w:rsid w:val="2092409C"/>
    <w:rsid w:val="27B8333E"/>
    <w:rsid w:val="294570F3"/>
    <w:rsid w:val="2C0A4DB6"/>
    <w:rsid w:val="34D7291D"/>
    <w:rsid w:val="36D34E49"/>
    <w:rsid w:val="3C2854E9"/>
    <w:rsid w:val="446255F6"/>
    <w:rsid w:val="46AA5484"/>
    <w:rsid w:val="46EA3AC1"/>
    <w:rsid w:val="47232E3E"/>
    <w:rsid w:val="4D57646E"/>
    <w:rsid w:val="53DF0207"/>
    <w:rsid w:val="55B15D01"/>
    <w:rsid w:val="584A69B6"/>
    <w:rsid w:val="5A572F07"/>
    <w:rsid w:val="5AFD2383"/>
    <w:rsid w:val="5B0603A4"/>
    <w:rsid w:val="5B870F3E"/>
    <w:rsid w:val="5C0B6076"/>
    <w:rsid w:val="5D4B698D"/>
    <w:rsid w:val="60A95ADB"/>
    <w:rsid w:val="60DE015D"/>
    <w:rsid w:val="648C6C6B"/>
    <w:rsid w:val="69ED054E"/>
    <w:rsid w:val="6BA63CD8"/>
    <w:rsid w:val="6BFD2E75"/>
    <w:rsid w:val="6FEF0974"/>
    <w:rsid w:val="71B46D8A"/>
    <w:rsid w:val="72760EED"/>
    <w:rsid w:val="75AF3FAA"/>
    <w:rsid w:val="7AD3731C"/>
    <w:rsid w:val="7AFB37ED"/>
    <w:rsid w:val="7BCD76C7"/>
    <w:rsid w:val="7C632871"/>
    <w:rsid w:val="7D49192F"/>
    <w:rsid w:val="7FC825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4"/>
    <w:qFormat/>
    <w:uiPriority w:val="0"/>
    <w:pPr>
      <w:jc w:val="left"/>
    </w:pPr>
  </w:style>
  <w:style w:type="paragraph" w:styleId="3">
    <w:name w:val="footer"/>
    <w:basedOn w:val="1"/>
    <w:link w:val="15"/>
    <w:qFormat/>
    <w:uiPriority w:val="0"/>
    <w:pPr>
      <w:tabs>
        <w:tab w:val="center" w:pos="4320"/>
        <w:tab w:val="right" w:pos="8640"/>
      </w:tabs>
    </w:pPr>
  </w:style>
  <w:style w:type="paragraph" w:styleId="4">
    <w:name w:val="header"/>
    <w:basedOn w:val="1"/>
    <w:link w:val="14"/>
    <w:qFormat/>
    <w:uiPriority w:val="0"/>
    <w:pPr>
      <w:tabs>
        <w:tab w:val="center" w:pos="4320"/>
        <w:tab w:val="right" w:pos="8640"/>
      </w:tabs>
    </w:pPr>
  </w:style>
  <w:style w:type="paragraph" w:styleId="5">
    <w:name w:val="annotation subject"/>
    <w:basedOn w:val="2"/>
    <w:next w:val="2"/>
    <w:link w:val="25"/>
    <w:qFormat/>
    <w:uiPriority w:val="0"/>
    <w:rPr>
      <w:b/>
      <w:bCs/>
    </w:rPr>
  </w:style>
  <w:style w:type="character" w:styleId="8">
    <w:name w:val="line number"/>
    <w:basedOn w:val="7"/>
    <w:qFormat/>
    <w:uiPriority w:val="0"/>
  </w:style>
  <w:style w:type="character" w:styleId="9">
    <w:name w:val="Hyperlink"/>
    <w:basedOn w:val="7"/>
    <w:qFormat/>
    <w:uiPriority w:val="0"/>
    <w:rPr>
      <w:color w:val="0026E5" w:themeColor="hyperlink"/>
      <w:u w:val="single"/>
      <w14:textFill>
        <w14:solidFill>
          <w14:schemeClr w14:val="hlink"/>
        </w14:solidFill>
      </w14:textFill>
    </w:rPr>
  </w:style>
  <w:style w:type="character" w:styleId="10">
    <w:name w:val="annotation reference"/>
    <w:basedOn w:val="7"/>
    <w:qFormat/>
    <w:uiPriority w:val="0"/>
    <w:rPr>
      <w:sz w:val="21"/>
      <w:szCs w:val="21"/>
    </w:rPr>
  </w:style>
  <w:style w:type="table" w:customStyle="1" w:styleId="11">
    <w:name w:val="Table Normal1"/>
    <w:basedOn w:val="6"/>
    <w:semiHidden/>
    <w:qFormat/>
    <w:uiPriority w:val="0"/>
  </w:style>
  <w:style w:type="character" w:customStyle="1" w:styleId="12">
    <w:name w:val="font21"/>
    <w:basedOn w:val="7"/>
    <w:qFormat/>
    <w:uiPriority w:val="0"/>
    <w:rPr>
      <w:rFonts w:ascii="Adobe Devanagari" w:hAnsi="Adobe Devanagari" w:eastAsia="Adobe Devanagari" w:cs="Adobe Devanagari"/>
      <w:color w:val="000000"/>
      <w:sz w:val="22"/>
      <w:szCs w:val="22"/>
      <w:u w:val="none"/>
    </w:rPr>
  </w:style>
  <w:style w:type="character" w:customStyle="1" w:styleId="13">
    <w:name w:val="font11"/>
    <w:basedOn w:val="7"/>
    <w:qFormat/>
    <w:uiPriority w:val="0"/>
    <w:rPr>
      <w:rFonts w:hint="eastAsia" w:ascii="等线" w:hAnsi="等线" w:eastAsia="等线" w:cs="等线"/>
      <w:color w:val="000000"/>
      <w:sz w:val="22"/>
      <w:szCs w:val="22"/>
      <w:u w:val="none"/>
    </w:rPr>
  </w:style>
  <w:style w:type="character" w:customStyle="1" w:styleId="14">
    <w:name w:val="页眉 字符"/>
    <w:basedOn w:val="7"/>
    <w:link w:val="4"/>
    <w:qFormat/>
    <w:uiPriority w:val="0"/>
    <w:rPr>
      <w:rFonts w:asciiTheme="minorHAnsi" w:hAnsiTheme="minorHAnsi" w:eastAsiaTheme="minorEastAsia" w:cstheme="minorBidi"/>
      <w:kern w:val="2"/>
      <w:sz w:val="21"/>
      <w:szCs w:val="24"/>
    </w:rPr>
  </w:style>
  <w:style w:type="character" w:customStyle="1" w:styleId="15">
    <w:name w:val="页脚 字符"/>
    <w:basedOn w:val="7"/>
    <w:link w:val="3"/>
    <w:qFormat/>
    <w:uiPriority w:val="0"/>
    <w:rPr>
      <w:rFonts w:asciiTheme="minorHAnsi" w:hAnsiTheme="minorHAnsi" w:eastAsiaTheme="minorEastAsia" w:cstheme="minorBidi"/>
      <w:kern w:val="2"/>
      <w:sz w:val="21"/>
      <w:szCs w:val="24"/>
    </w:rPr>
  </w:style>
  <w:style w:type="paragraph" w:customStyle="1" w:styleId="16">
    <w:name w:val="EndNote Bibliography Title"/>
    <w:basedOn w:val="1"/>
    <w:link w:val="17"/>
    <w:qFormat/>
    <w:uiPriority w:val="0"/>
    <w:pPr>
      <w:jc w:val="center"/>
    </w:pPr>
    <w:rPr>
      <w:rFonts w:ascii="Calibri" w:hAnsi="Calibri" w:cs="Calibri"/>
      <w:sz w:val="20"/>
    </w:rPr>
  </w:style>
  <w:style w:type="character" w:customStyle="1" w:styleId="17">
    <w:name w:val="EndNote Bibliography Title Char"/>
    <w:basedOn w:val="7"/>
    <w:link w:val="16"/>
    <w:qFormat/>
    <w:uiPriority w:val="0"/>
    <w:rPr>
      <w:rFonts w:ascii="Calibri" w:hAnsi="Calibri" w:cs="Calibri" w:eastAsiaTheme="minorEastAsia"/>
      <w:kern w:val="2"/>
      <w:szCs w:val="24"/>
    </w:rPr>
  </w:style>
  <w:style w:type="paragraph" w:customStyle="1" w:styleId="18">
    <w:name w:val="EndNote Bibliography"/>
    <w:basedOn w:val="1"/>
    <w:link w:val="19"/>
    <w:qFormat/>
    <w:uiPriority w:val="0"/>
    <w:rPr>
      <w:rFonts w:ascii="Calibri" w:hAnsi="Calibri" w:cs="Calibri"/>
      <w:sz w:val="20"/>
    </w:rPr>
  </w:style>
  <w:style w:type="character" w:customStyle="1" w:styleId="19">
    <w:name w:val="EndNote Bibliography Char"/>
    <w:basedOn w:val="7"/>
    <w:link w:val="18"/>
    <w:qFormat/>
    <w:uiPriority w:val="0"/>
    <w:rPr>
      <w:rFonts w:ascii="Calibri" w:hAnsi="Calibri" w:cs="Calibri" w:eastAsiaTheme="minorEastAsia"/>
      <w:kern w:val="2"/>
      <w:szCs w:val="24"/>
    </w:rPr>
  </w:style>
  <w:style w:type="paragraph" w:styleId="20">
    <w:name w:val="List Paragraph"/>
    <w:basedOn w:val="1"/>
    <w:unhideWhenUsed/>
    <w:qFormat/>
    <w:uiPriority w:val="99"/>
    <w:pPr>
      <w:ind w:left="720"/>
      <w:contextualSpacing/>
    </w:pPr>
  </w:style>
  <w:style w:type="character" w:styleId="21">
    <w:name w:val="Placeholder Text"/>
    <w:basedOn w:val="7"/>
    <w:unhideWhenUsed/>
    <w:qFormat/>
    <w:uiPriority w:val="99"/>
    <w:rPr>
      <w:color w:val="666666"/>
    </w:rPr>
  </w:style>
  <w:style w:type="character" w:customStyle="1" w:styleId="22">
    <w:name w:val="Unresolved Mention1"/>
    <w:basedOn w:val="7"/>
    <w:semiHidden/>
    <w:unhideWhenUsed/>
    <w:qFormat/>
    <w:uiPriority w:val="99"/>
    <w:rPr>
      <w:color w:val="605E5C"/>
      <w:shd w:val="clear" w:color="auto" w:fill="E1DFDD"/>
    </w:rPr>
  </w:style>
  <w:style w:type="table" w:customStyle="1" w:styleId="23">
    <w:name w:val="Table Normal2"/>
    <w:basedOn w:val="6"/>
    <w:semiHidden/>
    <w:qFormat/>
    <w:uiPriority w:val="0"/>
  </w:style>
  <w:style w:type="character" w:customStyle="1" w:styleId="24">
    <w:name w:val="批注文字 字符"/>
    <w:basedOn w:val="7"/>
    <w:link w:val="2"/>
    <w:qFormat/>
    <w:uiPriority w:val="0"/>
    <w:rPr>
      <w:rFonts w:asciiTheme="minorHAnsi" w:hAnsiTheme="minorHAnsi" w:eastAsiaTheme="minorEastAsia" w:cstheme="minorBidi"/>
      <w:kern w:val="2"/>
      <w:sz w:val="21"/>
      <w:szCs w:val="24"/>
    </w:rPr>
  </w:style>
  <w:style w:type="character" w:customStyle="1" w:styleId="25">
    <w:name w:val="批注主题 字符"/>
    <w:basedOn w:val="24"/>
    <w:link w:val="5"/>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1136</Words>
  <Characters>7632</Characters>
  <Lines>195</Lines>
  <Paragraphs>77</Paragraphs>
  <TotalTime>141</TotalTime>
  <ScaleCrop>false</ScaleCrop>
  <LinksUpToDate>false</LinksUpToDate>
  <CharactersWithSpaces>8751</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2025-04-29T04:14:00Z</dcterms:created>
  <dc:creator>NBU</dc:creator>
  <cp:lastModifiedBy>高梅香</cp:lastModifiedBy>
  <dcterms:modified xsi:type="dcterms:W3CDTF">2026-01-31T11:39:27Z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KSOTemplateDocerSaveRecord">
    <vt:lpwstr>eyJoZGlkIjoiMjlhOWYzZWI2ZTkwMTY2YWFlZDQzYjMzYTI2NWVhNzUiLCJ1c2VySWQiOiIxNzg4NTA5MjY3In0=</vt:lpwstr>
  </property>
  <property fmtid="{D5CDD505-2E9C-101B-9397-08002B2CF9AE}" pid="4" name="ICV">
    <vt:lpwstr>34A36EC969A54610BF9C7568E0511D58_12</vt:lpwstr>
  </property>
</Properties>
</file>