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10E80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Hlk141858077"/>
      <w:proofErr w:type="spellStart"/>
      <w:r w:rsidRPr="008315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Ecoenzymatic</w:t>
      </w:r>
      <w:proofErr w:type="spellEnd"/>
      <w:r w:rsidRPr="008315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stoichiometry reveals increased phosphorus limitation of microbial metabolism in tropical forests along elevation gradients </w:t>
      </w:r>
    </w:p>
    <w:bookmarkEnd w:id="0"/>
    <w:p w14:paraId="77AEB8FF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Luhui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Kuang</w:t>
      </w:r>
      <w:bookmarkStart w:id="1" w:name="_Hlk205455133"/>
      <w:bookmarkStart w:id="2" w:name="_Hlk205478011"/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bookmarkEnd w:id="1"/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,b</w:t>
      </w:r>
      <w:proofErr w:type="gramEnd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,c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bookmarkEnd w:id="2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Zhijian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Mou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a,b</w:t>
      </w:r>
      <w:proofErr w:type="gramEnd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,c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Yuanwen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Kuang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a,b</w:t>
      </w:r>
      <w:proofErr w:type="spellEnd"/>
      <w:proofErr w:type="gram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Dexiang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Chen</w:t>
      </w:r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d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Jun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Wang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a,b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,c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, Dafeng Hui</w:t>
      </w:r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e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Hans </w:t>
      </w: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Lambers</w:t>
      </w:r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f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Josep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Peñuelas</w:t>
      </w:r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g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,h</w:t>
      </w:r>
      <w:proofErr w:type="spellEnd"/>
      <w:proofErr w:type="gram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Jordi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Sardans</w:t>
      </w:r>
      <w:r w:rsidRPr="00AE53B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g,</w:t>
      </w:r>
      <w:r w:rsidRPr="00AE53BE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h</w:t>
      </w:r>
      <w:proofErr w:type="spellEnd"/>
      <w:proofErr w:type="gram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Hai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Ren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a,b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,c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Zhanfeng </w:t>
      </w:r>
      <w:proofErr w:type="spellStart"/>
      <w:proofErr w:type="gram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Liu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a,b</w:t>
      </w:r>
      <w:proofErr w:type="gramEnd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,c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</w:p>
    <w:p w14:paraId="04FC1330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a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Guangdong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Provincial Key Laboratory of Applied Botany, South China Botanical Garden, Chinese Academy of Sciences, Guangzhou 510650, China</w:t>
      </w:r>
    </w:p>
    <w:p w14:paraId="5578D85A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214168614"/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b</w:t>
      </w:r>
      <w:bookmarkEnd w:id="3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Key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Laboratory of National Forestry and Grassland Administration on Plant Conservation and Utilization in Southern China, South China Botanical Garden, Chinese Academy of Sciences, Guangzhou 510650, China</w:t>
      </w:r>
    </w:p>
    <w:p w14:paraId="1810CC37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c</w:t>
      </w:r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Guangdong</w:t>
      </w:r>
      <w:proofErr w:type="spellEnd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Heshan National Observation and Research Station for Forest Ecosystem, South China Botanical Garden, Chinese Academy of Sciences, Guangzhou 510650, China</w:t>
      </w:r>
    </w:p>
    <w:p w14:paraId="57771373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d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Research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Institute of Tropical Forestry, Chinese Academy of Forestry, Guangzhou, 510520, China</w:t>
      </w:r>
    </w:p>
    <w:p w14:paraId="0E3208D5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e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Department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Biological Sciences, Tennessee State University, Nashville, TN 37209, USA</w:t>
      </w:r>
    </w:p>
    <w:p w14:paraId="308995FE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f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School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Biological Sciences, University of Western Australia, Perth, WA 6009, Australia</w:t>
      </w:r>
    </w:p>
    <w:p w14:paraId="294BF71C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g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CSIC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Global Ecology Unit CREAF-CEAB-UAB, </w:t>
      </w: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Cerdanyola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 Valles, 08193 Catalonia, Spain</w:t>
      </w:r>
    </w:p>
    <w:p w14:paraId="6253ABBC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31597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h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CREAF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Cerdanyola</w:t>
      </w:r>
      <w:proofErr w:type="spellEnd"/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 Valles, 08193 Catalonia, Spain</w:t>
      </w:r>
    </w:p>
    <w:p w14:paraId="3EF03ED6" w14:textId="77777777" w:rsidR="00044CB0" w:rsidRPr="00831597" w:rsidRDefault="00044CB0" w:rsidP="00044CB0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5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*Corresponding author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Zhanfeng Liu </w:t>
      </w:r>
    </w:p>
    <w:p w14:paraId="45F1AA8B" w14:textId="21A77508" w:rsidR="0059184A" w:rsidRDefault="00044CB0" w:rsidP="00044CB0">
      <w:pPr>
        <w:pStyle w:val="EndNoteBibliography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5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E-mail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liuzf@scbg.ac.cn; </w:t>
      </w:r>
      <w:r w:rsidRPr="008315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Tel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+86-20-37252592; </w:t>
      </w:r>
      <w:r w:rsidRPr="008315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ORCID</w:t>
      </w:r>
      <w:r w:rsidRPr="00831597">
        <w:rPr>
          <w:rFonts w:ascii="Times New Roman" w:hAnsi="Times New Roman" w:cs="Times New Roman"/>
          <w:color w:val="000000" w:themeColor="text1"/>
          <w:sz w:val="24"/>
          <w:szCs w:val="24"/>
        </w:rPr>
        <w:t>: 0000-0002-6602-6196</w:t>
      </w:r>
    </w:p>
    <w:p w14:paraId="42094B61" w14:textId="77777777" w:rsidR="00044CB0" w:rsidRPr="00044CB0" w:rsidRDefault="00044CB0" w:rsidP="00044CB0">
      <w:pPr>
        <w:pStyle w:val="EndNoteBibliography"/>
        <w:spacing w:line="48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261BCFBC" w14:textId="7C0D6AB1" w:rsidR="0059184A" w:rsidRDefault="00153F34" w:rsidP="005918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9C333B" wp14:editId="17C30110">
            <wp:extent cx="5220000" cy="3711600"/>
            <wp:effectExtent l="0" t="0" r="0" b="3175"/>
            <wp:docPr id="9743955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7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0FB6E" w14:textId="77777777" w:rsidR="00044CB0" w:rsidRPr="006C4C00" w:rsidRDefault="00044CB0" w:rsidP="00044CB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C4C00">
        <w:rPr>
          <w:rFonts w:ascii="Times New Roman" w:hAnsi="Times New Roman" w:cs="Times New Roman"/>
          <w:b/>
          <w:bCs/>
          <w:sz w:val="24"/>
          <w:szCs w:val="24"/>
        </w:rPr>
        <w:t>Fig.S1</w:t>
      </w:r>
      <w:r w:rsidRPr="006C4C00">
        <w:rPr>
          <w:rFonts w:ascii="Times New Roman" w:hAnsi="Times New Roman" w:cs="Times New Roman"/>
          <w:sz w:val="24"/>
          <w:szCs w:val="24"/>
        </w:rPr>
        <w:t xml:space="preserve"> Extracellular soil absolute enzyme activities along elevation gradients in DHSBR, LHSNR and JFLNR. Values are means ± standard errors (n=5). ns, not significant; ***, </w:t>
      </w:r>
      <w:r w:rsidRPr="006C4C00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6C4C00">
        <w:rPr>
          <w:rFonts w:ascii="Times New Roman" w:hAnsi="Times New Roman" w:cs="Times New Roman"/>
          <w:sz w:val="24"/>
          <w:szCs w:val="24"/>
        </w:rPr>
        <w:t xml:space="preserve"> &lt; 0.001. BG, β-1,4-glucosidase; NAG, β-N-acetyl </w:t>
      </w:r>
      <w:proofErr w:type="spellStart"/>
      <w:r w:rsidRPr="006C4C00">
        <w:rPr>
          <w:rFonts w:ascii="Times New Roman" w:hAnsi="Times New Roman" w:cs="Times New Roman"/>
          <w:sz w:val="24"/>
          <w:szCs w:val="24"/>
        </w:rPr>
        <w:t>glucosaminidase</w:t>
      </w:r>
      <w:proofErr w:type="spellEnd"/>
      <w:r w:rsidRPr="006C4C00">
        <w:rPr>
          <w:rFonts w:ascii="Times New Roman" w:hAnsi="Times New Roman" w:cs="Times New Roman"/>
          <w:sz w:val="24"/>
          <w:szCs w:val="24"/>
        </w:rPr>
        <w:t>; AP, Acid phosphatase.</w:t>
      </w:r>
    </w:p>
    <w:p w14:paraId="1F814A63" w14:textId="765550BA" w:rsidR="0059184A" w:rsidRDefault="0059184A" w:rsidP="0059184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E1AFE94" w14:textId="50020B5C" w:rsidR="0059184A" w:rsidRDefault="00691BC0" w:rsidP="0059184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A7DFEA3" wp14:editId="4D5DDAB0">
            <wp:extent cx="5322570" cy="6224270"/>
            <wp:effectExtent l="0" t="0" r="0" b="5080"/>
            <wp:docPr id="98252502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6224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14:paraId="3CA37C31" w14:textId="06D15AEB" w:rsidR="0059184A" w:rsidRPr="0059184A" w:rsidRDefault="00044CB0" w:rsidP="00044CB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C00">
        <w:rPr>
          <w:rFonts w:ascii="Times New Roman" w:hAnsi="Times New Roman" w:cs="Times New Roman"/>
          <w:b/>
          <w:bCs/>
          <w:sz w:val="24"/>
          <w:szCs w:val="24"/>
        </w:rPr>
        <w:t>Fig.S2</w:t>
      </w:r>
      <w:r w:rsidRPr="006C4C00">
        <w:rPr>
          <w:rFonts w:ascii="Times New Roman" w:hAnsi="Times New Roman" w:cs="Times New Roman"/>
          <w:sz w:val="24"/>
          <w:szCs w:val="24"/>
        </w:rPr>
        <w:t xml:space="preserve"> Pearson correlation of environmental factors with extracellular soil enzyme activities and microbial metabolic limitations in DHSBR, LHSNR and JFLNR. The scale bar represents the correlation coefficient. Colored circles with * represent a significant correlation at </w:t>
      </w:r>
      <w:r w:rsidRPr="006C4C00">
        <w:rPr>
          <w:rFonts w:ascii="Times New Roman" w:hAnsi="Times New Roman" w:cs="Times New Roman"/>
          <w:i/>
          <w:iCs/>
          <w:sz w:val="24"/>
          <w:szCs w:val="24"/>
        </w:rPr>
        <w:t xml:space="preserve">p </w:t>
      </w:r>
      <w:r w:rsidRPr="006C4C00">
        <w:rPr>
          <w:rFonts w:ascii="Times New Roman" w:hAnsi="Times New Roman" w:cs="Times New Roman"/>
          <w:sz w:val="24"/>
          <w:szCs w:val="24"/>
        </w:rPr>
        <w:t xml:space="preserve">&lt; 0.05, and the circle sizes means the correlation coefficient values. BG, β-1,4-glucosidase; NAG, β-N-acetyl </w:t>
      </w:r>
      <w:proofErr w:type="spellStart"/>
      <w:r w:rsidRPr="006C4C00">
        <w:rPr>
          <w:rFonts w:ascii="Times New Roman" w:hAnsi="Times New Roman" w:cs="Times New Roman"/>
          <w:sz w:val="24"/>
          <w:szCs w:val="24"/>
        </w:rPr>
        <w:t>glucosaminidase</w:t>
      </w:r>
      <w:proofErr w:type="spellEnd"/>
      <w:r w:rsidRPr="006C4C00">
        <w:rPr>
          <w:rFonts w:ascii="Times New Roman" w:hAnsi="Times New Roman" w:cs="Times New Roman"/>
          <w:sz w:val="24"/>
          <w:szCs w:val="24"/>
        </w:rPr>
        <w:t xml:space="preserve">; AP, Acid phosphatase; vector length vector length indicates microbial C limitation; vector </w:t>
      </w:r>
      <w:r w:rsidRPr="006C4C00">
        <w:rPr>
          <w:rFonts w:ascii="Times New Roman" w:hAnsi="Times New Roman" w:cs="Times New Roman"/>
          <w:sz w:val="24"/>
          <w:szCs w:val="24"/>
        </w:rPr>
        <w:lastRenderedPageBreak/>
        <w:t>angle indicates microbial N/P limitation. MAT, mean annual temperature; SOC, soil organic carbon; TN, total nitrogen; TP, total phosphorous; DOC, dissolved organic carbon; DON, dissolved organic nitrogen; NH</w:t>
      </w:r>
      <w:r w:rsidRPr="006C4C0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C4C00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6C4C00">
        <w:rPr>
          <w:rFonts w:ascii="Times New Roman" w:hAnsi="Times New Roman" w:cs="Times New Roman"/>
          <w:sz w:val="24"/>
          <w:szCs w:val="24"/>
        </w:rPr>
        <w:t>-N, ammonium nitrogen; NO</w:t>
      </w:r>
      <w:r w:rsidRPr="006C4C0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C4C00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6C4C00">
        <w:rPr>
          <w:rFonts w:ascii="Times New Roman" w:hAnsi="Times New Roman" w:cs="Times New Roman"/>
          <w:sz w:val="24"/>
          <w:szCs w:val="24"/>
        </w:rPr>
        <w:t>-N, nitrate nitrogen; Olsen-P, soil available phosphorus.</w:t>
      </w:r>
    </w:p>
    <w:sectPr w:rsidR="0059184A" w:rsidRPr="0059184A" w:rsidSect="00E15CBA">
      <w:pgSz w:w="11906" w:h="16838"/>
      <w:pgMar w:top="1440" w:right="1800" w:bottom="1440" w:left="1800" w:header="851" w:footer="992" w:gutter="0"/>
      <w:lnNumType w:countBy="1" w:restart="newSection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EA88" w14:textId="77777777" w:rsidR="008D25EF" w:rsidRDefault="008D25EF" w:rsidP="00E15CBA">
      <w:r>
        <w:separator/>
      </w:r>
    </w:p>
  </w:endnote>
  <w:endnote w:type="continuationSeparator" w:id="0">
    <w:p w14:paraId="54AB20D7" w14:textId="77777777" w:rsidR="008D25EF" w:rsidRDefault="008D25EF" w:rsidP="00E1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4BE8E" w14:textId="77777777" w:rsidR="008D25EF" w:rsidRDefault="008D25EF" w:rsidP="00E15CBA">
      <w:r>
        <w:separator/>
      </w:r>
    </w:p>
  </w:footnote>
  <w:footnote w:type="continuationSeparator" w:id="0">
    <w:p w14:paraId="36DE05C9" w14:textId="77777777" w:rsidR="008D25EF" w:rsidRDefault="008D25EF" w:rsidP="00E15C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07"/>
    <w:rsid w:val="00044CB0"/>
    <w:rsid w:val="00086DA7"/>
    <w:rsid w:val="000D1963"/>
    <w:rsid w:val="000F628E"/>
    <w:rsid w:val="00153F34"/>
    <w:rsid w:val="00191CF6"/>
    <w:rsid w:val="00197568"/>
    <w:rsid w:val="00291AEF"/>
    <w:rsid w:val="00294207"/>
    <w:rsid w:val="0033247A"/>
    <w:rsid w:val="0059184A"/>
    <w:rsid w:val="00675AB4"/>
    <w:rsid w:val="00691BC0"/>
    <w:rsid w:val="006A64E5"/>
    <w:rsid w:val="006C4C00"/>
    <w:rsid w:val="00746BEF"/>
    <w:rsid w:val="007804B5"/>
    <w:rsid w:val="008D25EF"/>
    <w:rsid w:val="00AB53CA"/>
    <w:rsid w:val="00AF7872"/>
    <w:rsid w:val="00B86126"/>
    <w:rsid w:val="00D7787A"/>
    <w:rsid w:val="00D95CBE"/>
    <w:rsid w:val="00E15CBA"/>
    <w:rsid w:val="00E30153"/>
    <w:rsid w:val="00E3794E"/>
    <w:rsid w:val="00ED4C63"/>
    <w:rsid w:val="00EE768C"/>
    <w:rsid w:val="00F35C9D"/>
    <w:rsid w:val="00FA6CDD"/>
    <w:rsid w:val="00FC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63B923"/>
  <w14:defaultImageDpi w14:val="330"/>
  <w15:chartTrackingRefBased/>
  <w15:docId w15:val="{03696A9D-D0EE-4612-B7ED-094EF39F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CBA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9420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42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420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420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420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420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420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420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420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9420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942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942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9420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9420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9420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9420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9420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9420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9420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94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420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942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942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942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942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9420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942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9420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9420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15CB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15CB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15C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15CBA"/>
    <w:rPr>
      <w:sz w:val="18"/>
      <w:szCs w:val="18"/>
    </w:rPr>
  </w:style>
  <w:style w:type="table" w:styleId="af2">
    <w:name w:val="Table Grid"/>
    <w:basedOn w:val="a1"/>
    <w:uiPriority w:val="39"/>
    <w:rsid w:val="00E15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line number"/>
    <w:basedOn w:val="a0"/>
    <w:uiPriority w:val="99"/>
    <w:semiHidden/>
    <w:unhideWhenUsed/>
    <w:rsid w:val="00E15CBA"/>
  </w:style>
  <w:style w:type="paragraph" w:customStyle="1" w:styleId="EndNoteBibliography">
    <w:name w:val="EndNote Bibliography"/>
    <w:basedOn w:val="a"/>
    <w:link w:val="EndNoteBibliography0"/>
    <w:rsid w:val="00E15CBA"/>
    <w:rPr>
      <w:rFonts w:ascii="DengXian" w:eastAsia="DengXian" w:hAnsi="DengXian"/>
      <w:sz w:val="20"/>
    </w:rPr>
  </w:style>
  <w:style w:type="character" w:customStyle="1" w:styleId="EndNoteBibliography0">
    <w:name w:val="EndNote Bibliography 字符"/>
    <w:basedOn w:val="a0"/>
    <w:link w:val="EndNoteBibliography"/>
    <w:rsid w:val="00E15CBA"/>
    <w:rPr>
      <w:rFonts w:ascii="DengXian" w:eastAsia="DengXian" w:hAnsi="DengXi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0B9BE-1B1E-4002-BB50-192381577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1046</Words>
  <Characters>1372</Characters>
  <Application>Microsoft Office Word</Application>
  <DocSecurity>0</DocSecurity>
  <Lines>76</Lines>
  <Paragraphs>51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露辉 况</dc:creator>
  <cp:keywords/>
  <dc:description/>
  <cp:lastModifiedBy>占锋 刘</cp:lastModifiedBy>
  <cp:revision>18</cp:revision>
  <dcterms:created xsi:type="dcterms:W3CDTF">2025-11-16T07:19:00Z</dcterms:created>
  <dcterms:modified xsi:type="dcterms:W3CDTF">2025-12-27T00:36:00Z</dcterms:modified>
</cp:coreProperties>
</file>