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0" w:name="OLE_LINK136"/>
      <w:bookmarkStart w:id="1" w:name="OLE_LINK129"/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9230" cy="6820535"/>
            <wp:effectExtent l="0" t="0" r="13970" b="12065"/>
            <wp:docPr id="1" name="图片 1" descr="Figure S1_P-C-11-2021-0574.R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igure S1_P-C-11-2021-0574.R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82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Figure S1. Genetic ablation of ventricular CM causes specific ventricular CM death and subsequent regeneration in the zebrafish embryo.</w:t>
      </w:r>
    </w:p>
    <w:p>
      <w:pPr>
        <w:spacing w:line="480" w:lineRule="auto"/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Times New Roman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(A and B)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Maximum intensity projections of </w:t>
      </w:r>
      <w:r>
        <w:rPr>
          <w:rFonts w:ascii="Times New Roman" w:hAnsi="Times New Roman" w:eastAsia="宋体" w:cs="Times New Roman"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>Tg(vmhc:mCherry-NTR; amhc:EGFP)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zebrafish embryos, showing the process of normal heart development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bookmarkEnd w:id="0"/>
      <w:bookmarkEnd w:id="1"/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(</w:t>
      </w:r>
      <w:r>
        <w:rPr>
          <w:rFonts w:ascii="Times New Roman" w:hAnsi="Times New Roman" w:eastAsia="宋体" w:cs="Times New Roman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A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) and 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ca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rdiac regeneration after MTZ treatment (</w:t>
      </w:r>
      <w:r>
        <w:rPr>
          <w:rFonts w:ascii="Times New Roman" w:hAnsi="Times New Roman" w:eastAsia="宋体" w:cs="Times New Roman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B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). Alongside, </w:t>
      </w:r>
      <w:r>
        <w:rPr>
          <w:rFonts w:ascii="Times New Roman" w:hAnsi="Times New Roman" w:eastAsia="宋体" w:cs="Times New Roman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t-SNE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analysis showed the distribution of cells at the corresponding developmental or regeneration stage. Cluster identification and </w:t>
      </w:r>
      <w:r>
        <w:rPr>
          <w:rFonts w:ascii="Times New Roman" w:hAnsi="Times New Roman" w:eastAsia="宋体" w:cs="Times New Roman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t-SNE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coordinates are the same as in</w:t>
      </w:r>
      <w:r>
        <w:rPr>
          <w:rFonts w:ascii="Times New Roman" w:hAnsi="Times New Roman" w:eastAsia="宋体" w:cs="Times New Roman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Figure 1B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. dpt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,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days post-treatment. Red, ventricular cardiomyocytes; Green, atrial cardiomyocytes; </w:t>
      </w:r>
      <w:bookmarkStart w:id="2" w:name="OLE_LINK238"/>
      <w:bookmarkStart w:id="3" w:name="OLE_LINK237"/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Scale bar, 50 μm.</w:t>
      </w:r>
      <w:bookmarkEnd w:id="2"/>
      <w:bookmarkEnd w:id="3"/>
    </w:p>
    <w:p>
      <w:pPr>
        <w:spacing w:line="480" w:lineRule="auto"/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Times New Roman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(C and D)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Histograms showing the distribution of numbers of genes (</w:t>
      </w:r>
      <w:r>
        <w:rPr>
          <w:rFonts w:hint="eastAsia" w:ascii="Times New Roman" w:hAnsi="Times New Roman" w:eastAsia="宋体" w:cs="Times New Roman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C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) and unique molecular identifiers (UMI) (</w:t>
      </w:r>
      <w:r>
        <w:rPr>
          <w:rFonts w:hint="eastAsia" w:ascii="Times New Roman" w:hAnsi="Times New Roman" w:eastAsia="宋体" w:cs="Times New Roman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D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) detected in each cell. </w:t>
      </w:r>
    </w:p>
    <w:p>
      <w:pPr>
        <w:spacing w:line="480" w:lineRule="auto"/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Times New Roman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(E)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bookmarkStart w:id="4" w:name="OLE_LINK133"/>
      <w:bookmarkStart w:id="5" w:name="OLE_LINK134"/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Line plot </w:t>
      </w:r>
      <w:bookmarkEnd w:id="4"/>
      <w:bookmarkEnd w:id="5"/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showing the uniform expression pattern of housekeeping gene </w:t>
      </w:r>
      <w:r>
        <w:rPr>
          <w:rFonts w:ascii="Times New Roman" w:hAnsi="Times New Roman" w:eastAsia="宋体" w:cs="Times New Roman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actb2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in </w:t>
      </w:r>
      <w:r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all sequenced cells. 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</w:p>
    <w:p>
      <w:pPr>
        <w:spacing w:line="480" w:lineRule="auto"/>
        <w:rPr>
          <w:rFonts w:ascii="Times New Roman" w:hAnsi="Times New Roman" w:eastAsia="宋体" w:cs="Times New Roman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Times New Roman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(</w:t>
      </w:r>
      <w:r>
        <w:rPr>
          <w:rFonts w:hint="eastAsia" w:ascii="Times New Roman" w:hAnsi="Times New Roman" w:eastAsia="宋体" w:cs="Times New Roman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F</w:t>
      </w:r>
      <w:r>
        <w:rPr>
          <w:rFonts w:ascii="Times New Roman" w:hAnsi="Times New Roman" w:eastAsia="宋体" w:cs="Times New Roman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)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宋体" w:cs="Times New Roman"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Separate </w:t>
      </w:r>
      <w:r>
        <w:rPr>
          <w:rFonts w:ascii="Times New Roman" w:hAnsi="Times New Roman" w:eastAsia="宋体" w:cs="Times New Roman"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>t-SNE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maps of cells from Fig. 1B, showing the distribution of untreated (CT) and MTZ-treated cells in zebrafish embryos. Each dot represents one cell and colored by clusters.</w:t>
      </w:r>
    </w:p>
    <w:p>
      <w:pPr>
        <w:spacing w:line="480" w:lineRule="auto"/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widowControl/>
        <w:jc w:val="left"/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br w:type="page"/>
      </w:r>
    </w:p>
    <w:p>
      <w:pPr>
        <w:spacing w:line="480" w:lineRule="auto"/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6" w:name="OLE_LINK337"/>
      <w:bookmarkStart w:id="7" w:name="OLE_LINK336"/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9230" cy="4318635"/>
            <wp:effectExtent l="0" t="0" r="13970" b="24765"/>
            <wp:docPr id="2" name="图片 2" descr="Figure S2_P-C-11-2021-0574.R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igure S2_P-C-11-2021-0574.R2"/>
                    <pic:cNvPicPr>
                      <a:picLocks noChangeAspect="1"/>
                    </pic:cNvPicPr>
                  </pic:nvPicPr>
                  <pic:blipFill>
                    <a:blip r:embed="rId6"/>
                    <a:srcRect b="3668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31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Figure S2. Representative differentially expressed transcription factor genes during zebrafish heart development and regeneration derived from scRNA-seq data. </w:t>
      </w:r>
    </w:p>
    <w:p>
      <w:pPr>
        <w:spacing w:line="480" w:lineRule="auto"/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Violin plots showing representative transcription factor genes differentially expressed in CT and MTZ cells from CM-A, CM-V, EC, EP or EPDC clusters.</w:t>
      </w:r>
      <w:bookmarkEnd w:id="6"/>
      <w:bookmarkEnd w:id="7"/>
    </w:p>
    <w:p>
      <w:pPr>
        <w:widowControl/>
        <w:jc w:val="left"/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br w:type="page"/>
      </w:r>
    </w:p>
    <w:p>
      <w:pPr>
        <w:spacing w:line="480" w:lineRule="auto"/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9230" cy="2769235"/>
            <wp:effectExtent l="0" t="0" r="13970" b="24765"/>
            <wp:docPr id="3" name="图片 3" descr="Figure S3_P-C-11-2021-0574.R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Figure S3_P-C-11-2021-0574.R2"/>
                    <pic:cNvPicPr>
                      <a:picLocks noChangeAspect="1"/>
                    </pic:cNvPicPr>
                  </pic:nvPicPr>
                  <pic:blipFill>
                    <a:blip r:embed="rId7"/>
                    <a:srcRect b="5939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769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Figure S3.</w:t>
      </w:r>
      <w:r>
        <w:rPr>
          <w:rFonts w:ascii="Times New Roman" w:hAnsi="Times New Roman" w:eastAsia="宋体" w:cs="Calibri"/>
          <w:b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t-SNE</w:t>
      </w: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analysis of CM-V during zebrafish heart development and regeneration. </w:t>
      </w:r>
    </w:p>
    <w:p>
      <w:pPr>
        <w:spacing w:line="480" w:lineRule="auto"/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Times New Roman"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Separate </w:t>
      </w:r>
      <w:r>
        <w:rPr>
          <w:rFonts w:ascii="Times New Roman" w:hAnsi="Times New Roman" w:eastAsia="宋体" w:cs="Times New Roman"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>t-SNE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maps of CM-V populations from Fig. 2A, showing the distribution of untreated (CT) and MTZ-treated CM-V cells in zebrafish embryos. Each dot represents one cell, and colored by clusters and shaped by sample conditions. </w:t>
      </w:r>
      <w:r>
        <w:rPr>
          <w:rFonts w:ascii="Times New Roman" w:hAnsi="Times New Roman" w:eastAsia="宋体" w:cs="Times New Roman"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>n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= 510 cells. </w:t>
      </w:r>
    </w:p>
    <w:p>
      <w:pPr>
        <w:widowControl/>
        <w:jc w:val="left"/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br w:type="page"/>
      </w:r>
    </w:p>
    <w:p>
      <w:pPr>
        <w:spacing w:line="480" w:lineRule="auto"/>
        <w:rPr>
          <w:rFonts w:ascii="Times New Roman" w:hAnsi="Times New Roman" w:eastAsia="宋体" w:cs="Times New Roman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9230" cy="3670935"/>
            <wp:effectExtent l="0" t="0" r="13970" b="12065"/>
            <wp:docPr id="4" name="图片 4" descr="Figure S4_P-C-11-2021-0574.R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Figure S4_P-C-11-2021-0574.R2"/>
                    <pic:cNvPicPr>
                      <a:picLocks noChangeAspect="1"/>
                    </pic:cNvPicPr>
                  </pic:nvPicPr>
                  <pic:blipFill>
                    <a:blip r:embed="rId8"/>
                    <a:srcRect b="4617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67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F</w:t>
      </w: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igure S4.</w:t>
      </w:r>
      <w:r>
        <w:rPr>
          <w:rFonts w:ascii="Times New Roman" w:hAnsi="Times New Roman" w:eastAsia="宋体" w:cs="Times New Roman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Molecular characteristics of atrial cardiomyocytes during larval zebrafish heart regeneration</w:t>
      </w:r>
      <w:r>
        <w:rPr>
          <w:rFonts w:hint="eastAsia" w:ascii="Times New Roman" w:hAnsi="Times New Roman" w:eastAsia="宋体" w:cs="Times New Roman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.</w:t>
      </w:r>
    </w:p>
    <w:p>
      <w:pPr>
        <w:spacing w:line="480" w:lineRule="auto"/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Times New Roman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(A)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宋体" w:cs="Times New Roman"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>t-SNE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analysis results of CM-A from both untreated (CT) and MTZ-treated zebrafish embryos, colored by clusters and shaped by sample conditions.</w:t>
      </w:r>
    </w:p>
    <w:p>
      <w:pPr>
        <w:spacing w:line="480" w:lineRule="auto"/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Times New Roman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(B) </w:t>
      </w:r>
      <w:r>
        <w:rPr>
          <w:rFonts w:ascii="Times New Roman" w:hAnsi="Times New Roman" w:eastAsia="宋体" w:cs="Times New Roman"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Separate </w:t>
      </w:r>
      <w:r>
        <w:rPr>
          <w:rFonts w:ascii="Times New Roman" w:hAnsi="Times New Roman" w:eastAsia="宋体" w:cs="Times New Roman"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>t-SNE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maps of CM-A from </w:t>
      </w:r>
      <w:r>
        <w:rPr>
          <w:rFonts w:ascii="Times New Roman" w:hAnsi="Times New Roman" w:eastAsia="宋体" w:cs="Times New Roman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(A)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, showing the distribution of cells from untreated (CT) and MTZ-treated zebrafish embryos, colored by clusters and shaped by sample conditions.</w:t>
      </w:r>
    </w:p>
    <w:p>
      <w:pPr>
        <w:spacing w:line="480" w:lineRule="auto"/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Times New Roman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(C)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Violin plots showing the expression patterns of </w:t>
      </w:r>
      <w:r>
        <w:rPr>
          <w:rFonts w:ascii="Times New Roman" w:hAnsi="Times New Roman" w:eastAsia="宋体" w:cs="Times New Roman"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>bmp4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,</w:t>
      </w:r>
      <w:r>
        <w:rPr>
          <w:rFonts w:ascii="Times New Roman" w:hAnsi="Times New Roman" w:eastAsia="宋体" w:cs="Times New Roman"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bmp5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,</w:t>
      </w:r>
      <w:r>
        <w:rPr>
          <w:rFonts w:ascii="Times New Roman" w:hAnsi="Times New Roman" w:eastAsia="宋体" w:cs="Times New Roman"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宋体" w:cs="Times New Roman"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and</w:t>
      </w:r>
      <w:r>
        <w:rPr>
          <w:rFonts w:ascii="Times New Roman" w:hAnsi="Times New Roman" w:eastAsia="宋体" w:cs="Times New Roman"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tgfb3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in different subpopulations of CM-A.</w:t>
      </w:r>
    </w:p>
    <w:p>
      <w:pPr>
        <w:autoSpaceDE w:val="0"/>
        <w:autoSpaceDN w:val="0"/>
        <w:adjustRightInd w:val="0"/>
        <w:spacing w:line="480" w:lineRule="auto"/>
        <w:rPr>
          <w:rFonts w:ascii="Times New Roman" w:hAnsi="Times New Roman" w:eastAsia="Calibri-Bold" w:cs="Times New Roman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Times New Roman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(D and E) </w:t>
      </w:r>
      <w:r>
        <w:rPr>
          <w:rFonts w:ascii="Times New Roman" w:hAnsi="Times New Roman" w:eastAsia="Calibri-Bold" w:cs="Times New Roman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 xml:space="preserve">StemID analysis </w:t>
      </w:r>
      <w:r>
        <w:rPr>
          <w:rFonts w:ascii="Times New Roman" w:hAnsi="Times New Roman" w:eastAsia="Calibri-Bold" w:cs="Times New Roman"/>
          <w:b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 xml:space="preserve">(D) </w:t>
      </w:r>
      <w:r>
        <w:rPr>
          <w:rFonts w:ascii="Times New Roman" w:hAnsi="Times New Roman" w:eastAsia="Calibri-Bold" w:cs="Times New Roman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 xml:space="preserve">and cell cycle analysis </w:t>
      </w:r>
      <w:r>
        <w:rPr>
          <w:rFonts w:ascii="Times New Roman" w:hAnsi="Times New Roman" w:eastAsia="Calibri-Bold" w:cs="Times New Roman"/>
          <w:b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 xml:space="preserve">(E) </w:t>
      </w:r>
      <w:r>
        <w:rPr>
          <w:rFonts w:ascii="Times New Roman" w:hAnsi="Times New Roman" w:eastAsia="Calibri-Bold" w:cs="Times New Roman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of CM-A subpopulations.</w:t>
      </w:r>
    </w:p>
    <w:p>
      <w:pPr>
        <w:autoSpaceDE w:val="0"/>
        <w:autoSpaceDN w:val="0"/>
        <w:adjustRightInd w:val="0"/>
        <w:spacing w:line="480" w:lineRule="auto"/>
        <w:jc w:val="left"/>
        <w:rPr>
          <w:rFonts w:ascii="Times New Roman" w:hAnsi="Times New Roman" w:eastAsia="Calibri-Bold" w:cs="Calibri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</w:pPr>
    </w:p>
    <w:p>
      <w:pPr>
        <w:widowControl/>
        <w:jc w:val="left"/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8" w:name="OLE_LINK99"/>
      <w:bookmarkStart w:id="9" w:name="OLE_LINK98"/>
      <w:bookmarkStart w:id="10" w:name="OLE_LINK97"/>
      <w:bookmarkStart w:id="11" w:name="OLE_LINK96"/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br w:type="page"/>
      </w:r>
    </w:p>
    <w:p>
      <w:pPr>
        <w:spacing w:line="480" w:lineRule="auto"/>
        <w:rPr>
          <w:rFonts w:ascii="Times New Roman" w:hAnsi="Times New Roman" w:eastAsia="宋体" w:cs="Calibri"/>
          <w:color w:val="000000" w:themeColor="text1"/>
          <w:kern w:val="0"/>
          <w:sz w:val="24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9230" cy="3569335"/>
            <wp:effectExtent l="0" t="0" r="13970" b="12065"/>
            <wp:docPr id="5" name="图片 5" descr="Figure S5_P-C-11-2021-0574.R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Figure S5_P-C-11-2021-0574.R2"/>
                    <pic:cNvPicPr>
                      <a:picLocks noChangeAspect="1"/>
                    </pic:cNvPicPr>
                  </pic:nvPicPr>
                  <pic:blipFill>
                    <a:blip r:embed="rId9"/>
                    <a:srcRect b="4766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569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Figure S5</w:t>
      </w:r>
      <w:bookmarkEnd w:id="8"/>
      <w:bookmarkEnd w:id="9"/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. </w:t>
      </w:r>
      <w:bookmarkEnd w:id="10"/>
      <w:bookmarkEnd w:id="11"/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Molecular features of the non-muscle cardiac cells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during zebrafish heart development and regeneration.</w:t>
      </w:r>
    </w:p>
    <w:p>
      <w:pPr>
        <w:spacing w:line="480" w:lineRule="auto"/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12" w:name="OLE_LINK72"/>
      <w:bookmarkStart w:id="13" w:name="OLE_LINK73"/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(A and B)</w:t>
      </w:r>
      <w:bookmarkEnd w:id="12"/>
      <w:bookmarkEnd w:id="13"/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宋体" w:cs="Times New Roman"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>t-SNE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analysis showing heterogeneity of the non-muscle cardiac cells, shaped by experimental conditions (CT or MTZ). The EPDC could be subdivided into two clusters, EPDC-C1 and EPDC-C2.</w:t>
      </w:r>
      <w:r>
        <w:rPr>
          <w:rFonts w:ascii="Times New Roman" w:hAnsi="Times New Roman" w:eastAsia="宋体" w:cs="Times New Roman"/>
          <w:color w:val="000000" w:themeColor="text1"/>
          <w:szCs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CT, untreated control embryos; MTZ, MTZ-treated embryos.</w:t>
      </w:r>
    </w:p>
    <w:p>
      <w:pPr>
        <w:spacing w:line="480" w:lineRule="auto"/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Times New Roman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(C) 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The expression pattern of some non-muscle cardiac cell marker genes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displayed in 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the </w:t>
      </w:r>
      <w:r>
        <w:rPr>
          <w:rFonts w:ascii="Times New Roman" w:hAnsi="Times New Roman" w:eastAsia="宋体" w:cs="Times New Roman"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>t-SNE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map.</w:t>
      </w:r>
    </w:p>
    <w:p>
      <w:pPr>
        <w:spacing w:line="480" w:lineRule="auto"/>
        <w:rPr>
          <w:rFonts w:ascii="Times New Roman" w:hAnsi="Times New Roman" w:eastAsia="宋体" w:cs="Calibri"/>
          <w:i/>
          <w:color w:val="000000" w:themeColor="text1"/>
          <w:kern w:val="0"/>
          <w:sz w:val="24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Times New Roman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(D)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宋体" w:cs="Calibri"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>t-SNE</w:t>
      </w:r>
      <w:r>
        <w:rPr>
          <w:rFonts w:ascii="Times New Roman" w:hAnsi="Times New Roman" w:eastAsia="宋体" w:cs="Calibri"/>
          <w:color w:val="000000" w:themeColor="text1"/>
          <w:kern w:val="0"/>
          <w:sz w:val="24"/>
          <w:shd w:val="clear" w:color="auto" w:fill="FFFFFF"/>
          <w14:textFill>
            <w14:solidFill>
              <w14:schemeClr w14:val="tx1"/>
            </w14:solidFill>
          </w14:textFill>
        </w:rPr>
        <w:t xml:space="preserve"> map showing the expression pattern of </w:t>
      </w:r>
      <w:r>
        <w:rPr>
          <w:rFonts w:ascii="Times New Roman" w:hAnsi="Times New Roman" w:eastAsia="宋体" w:cs="Calibri"/>
          <w:i/>
          <w:color w:val="000000" w:themeColor="text1"/>
          <w:kern w:val="0"/>
          <w:sz w:val="24"/>
          <w:shd w:val="clear" w:color="auto" w:fill="FFFFFF"/>
          <w14:textFill>
            <w14:solidFill>
              <w14:schemeClr w14:val="tx1"/>
            </w14:solidFill>
          </w14:textFill>
        </w:rPr>
        <w:t>tie2.</w:t>
      </w:r>
    </w:p>
    <w:p>
      <w:pPr>
        <w:widowControl/>
        <w:jc w:val="left"/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br w:type="page"/>
      </w:r>
    </w:p>
    <w:p>
      <w:pPr>
        <w:spacing w:line="480" w:lineRule="auto"/>
        <w:rPr>
          <w:rFonts w:ascii="Times New Roman" w:hAnsi="Times New Roman" w:eastAsia="宋体" w:cs="Calibri"/>
          <w:color w:val="000000" w:themeColor="text1"/>
          <w:kern w:val="0"/>
          <w:sz w:val="24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9230" cy="4196715"/>
            <wp:effectExtent l="0" t="0" r="13970" b="19685"/>
            <wp:docPr id="6" name="图片 6" descr="Figure S6_P-C-11-2021-0574.R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Figure S6_P-C-11-2021-0574.R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19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F</w:t>
      </w: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igure S6. The expression pattern and functional screen of genes specifically up-regulated in the RIC population.</w:t>
      </w:r>
    </w:p>
    <w:p>
      <w:pPr>
        <w:spacing w:line="480" w:lineRule="auto"/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(A) 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The expression pattern shown in the </w:t>
      </w:r>
      <w:r>
        <w:rPr>
          <w:rFonts w:ascii="Times New Roman" w:hAnsi="Times New Roman" w:eastAsia="宋体" w:cs="Calibri"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>t-SNE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map of the ten genes selected for functional screening by the CRISPR/Cas9 knockout strategy.</w:t>
      </w:r>
    </w:p>
    <w:p>
      <w:pPr>
        <w:spacing w:line="480" w:lineRule="auto"/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(B) </w:t>
      </w:r>
      <w:bookmarkStart w:id="14" w:name="OLE_LINK75"/>
      <w:bookmarkStart w:id="15" w:name="OLE_LINK74"/>
      <w:r>
        <w:rPr>
          <w:rFonts w:hint="eastAsia"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S</w:t>
      </w:r>
      <w:r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uccessful rate</w:t>
      </w:r>
      <w:r>
        <w:rPr>
          <w:rFonts w:hint="eastAsia"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of </w:t>
      </w:r>
      <w:r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heart </w:t>
      </w:r>
      <w:r>
        <w:rPr>
          <w:rFonts w:hint="eastAsia"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r</w:t>
      </w:r>
      <w:r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egeneration </w:t>
      </w:r>
      <w:bookmarkEnd w:id="14"/>
      <w:bookmarkEnd w:id="15"/>
      <w:r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in WT and mosaic zebrafish embryos after injection of Cas9 protein and 4x gRNAs</w:t>
      </w:r>
      <w:r>
        <w:rPr>
          <w:rFonts w:hint="eastAsia"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targeting each corresponding gene in </w:t>
      </w:r>
      <w:r>
        <w:rPr>
          <w:rFonts w:ascii="Times New Roman" w:hAnsi="Times New Roman" w:eastAsia="宋体" w:cs="Calibri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(A)</w:t>
      </w:r>
      <w:r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. </w:t>
      </w:r>
    </w:p>
    <w:p>
      <w:pPr>
        <w:widowControl/>
        <w:jc w:val="left"/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br w:type="page"/>
      </w:r>
    </w:p>
    <w:p>
      <w:pPr>
        <w:spacing w:line="480" w:lineRule="auto"/>
        <w:rPr>
          <w:rFonts w:ascii="Times New Roman" w:hAnsi="Times New Roman" w:eastAsia="宋体" w:cs="Calibri"/>
          <w:color w:val="000000" w:themeColor="text1"/>
          <w:kern w:val="0"/>
          <w:sz w:val="24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9230" cy="4636135"/>
            <wp:effectExtent l="0" t="0" r="13970" b="12065"/>
            <wp:docPr id="7" name="图片 7" descr="Figure S7_P-C-11-2021-0574.R2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Figure S7_P-C-11-2021-0574.R2 2"/>
                    <pic:cNvPicPr>
                      <a:picLocks noChangeAspect="1"/>
                    </pic:cNvPicPr>
                  </pic:nvPicPr>
                  <pic:blipFill>
                    <a:blip r:embed="rId11"/>
                    <a:srcRect b="3202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63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F</w:t>
      </w: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igure S7. </w:t>
      </w:r>
      <w:r>
        <w:rPr>
          <w:rFonts w:ascii="Times New Roman" w:hAnsi="Times New Roman" w:eastAsia="宋体" w:cs="Calibri"/>
          <w:b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angpt4</w:t>
      </w: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was up</w:t>
      </w:r>
      <w:r>
        <w:rPr>
          <w:rFonts w:hint="eastAsia"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-</w:t>
      </w: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regulated during larval zebrafish heart regeneration.</w:t>
      </w:r>
    </w:p>
    <w:p>
      <w:pPr>
        <w:spacing w:line="480" w:lineRule="auto"/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(A) </w:t>
      </w:r>
      <w:r>
        <w:rPr>
          <w:rFonts w:ascii="Times New Roman" w:hAnsi="Times New Roman" w:eastAsia="宋体" w:cs="Calibri"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Whole-mount </w:t>
      </w:r>
      <w:r>
        <w:rPr>
          <w:rFonts w:ascii="Times New Roman" w:hAnsi="Times New Roman" w:eastAsia="宋体" w:cs="Calibri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in situ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hybridization results showed expression pattern of </w:t>
      </w:r>
      <w:r>
        <w:rPr>
          <w:rFonts w:ascii="Times New Roman" w:hAnsi="Times New Roman" w:eastAsia="宋体" w:cs="Calibri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angpt4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in </w:t>
      </w:r>
      <w:r>
        <w:rPr>
          <w:rFonts w:ascii="Times New Roman" w:hAnsi="Times New Roman" w:eastAsia="宋体" w:cs="Times New Roman"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>Tg(vmhc:mCherry-NTR; amhc:EGFP)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zebrafish heart during normal development and after MTZ treatment. The embryos are shown as ventral view with anterior on top. 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Scale bar, 100 μm.</w:t>
      </w:r>
    </w:p>
    <w:p>
      <w:pPr>
        <w:spacing w:line="480" w:lineRule="auto"/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(B)</w:t>
      </w:r>
      <w:r>
        <w:rPr>
          <w:rFonts w:ascii="Times New Roman" w:hAnsi="Times New Roman" w:eastAsia="宋体" w:cs="Calibri"/>
          <w:b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宋体" w:cs="Calibri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t-SNE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map of control cells from Fig. 1B showed </w:t>
      </w:r>
      <w:r>
        <w:rPr>
          <w:rFonts w:ascii="Times New Roman" w:hAnsi="Times New Roman" w:eastAsia="宋体" w:cs="Calibri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fn1a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was highly expressed in the EPDC population during zebrafish heart development.</w:t>
      </w:r>
    </w:p>
    <w:p>
      <w:pPr>
        <w:spacing w:line="480" w:lineRule="auto"/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16" w:name="OLE_LINK268"/>
      <w:bookmarkStart w:id="17" w:name="OLE_LINK269"/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(C)</w:t>
      </w:r>
      <w:r>
        <w:rPr>
          <w:rFonts w:ascii="Times New Roman" w:hAnsi="Times New Roman" w:eastAsia="宋体" w:cs="Calibri"/>
          <w:b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宋体" w:cs="Calibri"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Whole-mount </w:t>
      </w:r>
      <w:r>
        <w:rPr>
          <w:rFonts w:ascii="Times New Roman" w:hAnsi="Times New Roman" w:eastAsia="宋体" w:cs="Calibri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in situ 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hybridization result showed </w:t>
      </w:r>
      <w:r>
        <w:rPr>
          <w:rFonts w:ascii="Times New Roman" w:hAnsi="Times New Roman" w:eastAsia="宋体" w:cs="Calibri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fn1a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was mainly expressed in the OFT region in 4 dpf zebrafish heart during normal development.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Scale bar, 100 μm.</w:t>
      </w:r>
      <w:bookmarkEnd w:id="16"/>
      <w:bookmarkEnd w:id="17"/>
    </w:p>
    <w:p>
      <w:pPr>
        <w:spacing w:line="480" w:lineRule="auto"/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9230" cy="3010535"/>
            <wp:effectExtent l="0" t="0" r="13970" b="12065"/>
            <wp:docPr id="8" name="图片 8" descr="Figure S8_P-C-11-2021-0574.R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Figure S8_P-C-11-2021-0574.R2"/>
                    <pic:cNvPicPr>
                      <a:picLocks noChangeAspect="1"/>
                    </pic:cNvPicPr>
                  </pic:nvPicPr>
                  <pic:blipFill>
                    <a:blip r:embed="rId12"/>
                    <a:srcRect b="5586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01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jc w:val="left"/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480" w:lineRule="auto"/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Figure S8. </w:t>
      </w:r>
      <w:r>
        <w:rPr>
          <w:rFonts w:ascii="Times New Roman" w:hAnsi="Times New Roman" w:eastAsia="宋体" w:cs="Calibri"/>
          <w:b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>angpt4</w:t>
      </w: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is dispensable for zebrafish normal development.</w:t>
      </w:r>
    </w:p>
    <w:p>
      <w:pPr>
        <w:spacing w:line="480" w:lineRule="auto"/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(A)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Schematic diagram of zebrafish </w:t>
      </w:r>
      <w:r>
        <w:rPr>
          <w:rFonts w:ascii="Times New Roman" w:hAnsi="Times New Roman" w:eastAsia="宋体" w:cs="Calibri"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>angpt4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gene structure and the CRISPR/Cas9 target site as well as the mutant allele sequence. A </w:t>
      </w:r>
      <w:r>
        <w:rPr>
          <w:rFonts w:hint="eastAsia"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2-bp 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deletion in exon 1 was identified in the stable </w:t>
      </w:r>
      <w:r>
        <w:rPr>
          <w:rFonts w:ascii="Times New Roman" w:hAnsi="Times New Roman" w:eastAsia="宋体" w:cs="Calibri"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>angpt4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mutant. Blue letters represent the CRISPR/Cas9 target site. Red, coding sequence. Brown, untranslated region.</w:t>
      </w:r>
    </w:p>
    <w:p>
      <w:pPr>
        <w:spacing w:line="480" w:lineRule="auto"/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(B) </w:t>
      </w:r>
      <w:r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Predicted truncated protein product of the 2-bp deletion allele of </w:t>
      </w:r>
      <w:r>
        <w:rPr>
          <w:rFonts w:ascii="Times New Roman" w:hAnsi="Times New Roman" w:eastAsia="宋体" w:cs="Calibri"/>
          <w:bCs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>angpt4</w:t>
      </w:r>
      <w:r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. Red, in-frame peptide sequence. Grey, the peptide encoded by the frame-shifted coding sequence.</w:t>
      </w:r>
    </w:p>
    <w:p>
      <w:pPr>
        <w:spacing w:line="480" w:lineRule="auto"/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(C)</w:t>
      </w:r>
      <w:r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Embryo morphology of wildtype and </w:t>
      </w:r>
      <w:r>
        <w:rPr>
          <w:rFonts w:ascii="Times New Roman" w:hAnsi="Times New Roman" w:eastAsia="宋体" w:cs="Calibri"/>
          <w:bCs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>angpt4</w:t>
      </w:r>
      <w:r>
        <w:rPr>
          <w:rFonts w:ascii="Times New Roman" w:hAnsi="Times New Roman" w:eastAsia="宋体" w:cs="Calibri"/>
          <w:bCs/>
          <w:i/>
          <w:color w:val="000000" w:themeColor="text1"/>
          <w:sz w:val="24"/>
          <w:vertAlign w:val="superscript"/>
          <w14:textFill>
            <w14:solidFill>
              <w14:schemeClr w14:val="tx1"/>
            </w14:solidFill>
          </w14:textFill>
        </w:rPr>
        <w:t>-/-</w:t>
      </w:r>
      <w:r>
        <w:rPr>
          <w:rFonts w:ascii="Times New Roman" w:hAnsi="Times New Roman" w:eastAsia="宋体" w:cs="Calibri"/>
          <w:bCs/>
          <w:color w:val="000000" w:themeColor="text1"/>
          <w:sz w:val="24"/>
          <w:vertAlign w:val="superscript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zebrafish embryos at 4 dpf. Scale bar, 400 μm.</w:t>
      </w:r>
    </w:p>
    <w:p>
      <w:pPr>
        <w:spacing w:line="480" w:lineRule="auto"/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(D)</w:t>
      </w:r>
      <w:r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Heart morphology of wildtype and </w:t>
      </w:r>
      <w:r>
        <w:rPr>
          <w:rFonts w:ascii="Times New Roman" w:hAnsi="Times New Roman" w:eastAsia="宋体" w:cs="Calibri"/>
          <w:bCs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>angpt4</w:t>
      </w:r>
      <w:r>
        <w:rPr>
          <w:rFonts w:ascii="Times New Roman" w:hAnsi="Times New Roman" w:eastAsia="宋体" w:cs="Calibri"/>
          <w:bCs/>
          <w:i/>
          <w:color w:val="000000" w:themeColor="text1"/>
          <w:sz w:val="24"/>
          <w:vertAlign w:val="superscript"/>
          <w14:textFill>
            <w14:solidFill>
              <w14:schemeClr w14:val="tx1"/>
            </w14:solidFill>
          </w14:textFill>
        </w:rPr>
        <w:t>-/-</w:t>
      </w:r>
      <w:r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adult zebrafish. </w:t>
      </w:r>
      <w:bookmarkStart w:id="18" w:name="OLE_LINK167"/>
      <w:bookmarkStart w:id="19" w:name="OLE_LINK168"/>
      <w:r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Scale bar, 200 μm.</w:t>
      </w:r>
      <w:bookmarkEnd w:id="18"/>
      <w:bookmarkEnd w:id="19"/>
    </w:p>
    <w:p>
      <w:pPr>
        <w:spacing w:line="480" w:lineRule="auto"/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(E)</w:t>
      </w:r>
      <w:r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Quantification results of heart weight (HW) to body weight (BW) ratio of wildtype and </w:t>
      </w:r>
      <w:r>
        <w:rPr>
          <w:rFonts w:ascii="Times New Roman" w:hAnsi="Times New Roman" w:eastAsia="宋体" w:cs="Calibri"/>
          <w:bCs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>angpt4</w:t>
      </w:r>
      <w:r>
        <w:rPr>
          <w:rFonts w:ascii="Times New Roman" w:hAnsi="Times New Roman" w:eastAsia="宋体" w:cs="Calibri"/>
          <w:bCs/>
          <w:i/>
          <w:color w:val="000000" w:themeColor="text1"/>
          <w:sz w:val="24"/>
          <w:vertAlign w:val="superscript"/>
          <w14:textFill>
            <w14:solidFill>
              <w14:schemeClr w14:val="tx1"/>
            </w14:solidFill>
          </w14:textFill>
        </w:rPr>
        <w:t>-/-</w:t>
      </w:r>
      <w:r>
        <w:rPr>
          <w:rFonts w:ascii="Times New Roman" w:hAnsi="Times New Roman" w:eastAsia="宋体" w:cs="Calibri"/>
          <w:bCs/>
          <w:color w:val="000000" w:themeColor="text1"/>
          <w:sz w:val="24"/>
          <w:vertAlign w:val="superscript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zebrafish embryos. </w:t>
      </w:r>
      <w:bookmarkStart w:id="20" w:name="OLE_LINK78"/>
      <w:bookmarkStart w:id="21" w:name="OLE_LINK79"/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Two-tailed Student’s </w:t>
      </w:r>
      <w:r>
        <w:rPr>
          <w:rFonts w:ascii="Times New Roman" w:hAnsi="Times New Roman" w:eastAsia="宋体" w:cs="Calibri"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>t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-test, ns, not significant. </w:t>
      </w:r>
      <w:r>
        <w:rPr>
          <w:rFonts w:ascii="Times New Roman" w:hAnsi="Times New Roman" w:eastAsia="宋体" w:cs="Calibri"/>
          <w:bCs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n</w:t>
      </w:r>
      <w:r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= 6 for each group.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Error bar represents standard deviation.</w:t>
      </w:r>
    </w:p>
    <w:p>
      <w:pPr>
        <w:widowControl/>
        <w:jc w:val="left"/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9230" cy="3912235"/>
            <wp:effectExtent l="0" t="0" r="13970" b="24765"/>
            <wp:docPr id="9" name="图片 9" descr="Figure S9_P-C-11-2021-0574.R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Figure S9_P-C-11-2021-0574.R2"/>
                    <pic:cNvPicPr>
                      <a:picLocks noChangeAspect="1"/>
                    </pic:cNvPicPr>
                  </pic:nvPicPr>
                  <pic:blipFill>
                    <a:blip r:embed="rId13"/>
                    <a:srcRect b="4264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91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480" w:lineRule="auto"/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22" w:name="OLE_LINK200"/>
      <w:bookmarkStart w:id="23" w:name="OLE_LINK205"/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Figure S9. </w:t>
      </w:r>
      <w:r>
        <w:rPr>
          <w:rFonts w:ascii="Times New Roman" w:hAnsi="Times New Roman" w:eastAsia="宋体" w:cs="Calibri"/>
          <w:b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t-SNE </w:t>
      </w:r>
      <w:r>
        <w:rPr>
          <w:rFonts w:ascii="Times New Roman" w:hAnsi="Times New Roman" w:eastAsia="宋体" w:cs="Calibri"/>
          <w:b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analysis of CM-V from WT zebrafish and </w:t>
      </w:r>
      <w:r>
        <w:rPr>
          <w:rFonts w:ascii="Times New Roman" w:hAnsi="Times New Roman" w:eastAsia="宋体" w:cs="Calibri"/>
          <w:b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>angpt4</w:t>
      </w:r>
      <w:r>
        <w:rPr>
          <w:rFonts w:ascii="Times New Roman" w:hAnsi="Times New Roman" w:eastAsia="宋体" w:cs="Calibri"/>
          <w:b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mutants</w:t>
      </w: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.</w:t>
      </w:r>
    </w:p>
    <w:p>
      <w:pPr>
        <w:spacing w:line="480" w:lineRule="auto"/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(A)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Separate </w:t>
      </w:r>
      <w:r>
        <w:rPr>
          <w:rFonts w:ascii="Times New Roman" w:hAnsi="Times New Roman" w:eastAsia="宋体" w:cs="Calibri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t-SNE 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maps </w:t>
      </w:r>
      <w:bookmarkEnd w:id="22"/>
      <w:bookmarkEnd w:id="23"/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of CM-V populations from Fig. 5A, showing the distribution of CM-V cells in control (untreated) and MTZ-treated WT embryos, and MTZ-treated </w:t>
      </w:r>
      <w:r>
        <w:rPr>
          <w:rFonts w:ascii="Times New Roman" w:hAnsi="Times New Roman" w:eastAsia="宋体" w:cs="Calibri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angpt4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mutants. </w:t>
      </w:r>
      <w:r>
        <w:rPr>
          <w:rFonts w:hint="eastAsia"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>Cell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>s are colored by clusters and shaped by sample conditions.</w:t>
      </w:r>
    </w:p>
    <w:p>
      <w:pPr>
        <w:spacing w:line="480" w:lineRule="auto"/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(B)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宋体" w:cs="Calibri"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>In situ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hybridization</w:t>
      </w:r>
      <w:r>
        <w:rPr>
          <w:rFonts w:hint="eastAsia"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results showing expression pattern of </w:t>
      </w:r>
      <w:r>
        <w:rPr>
          <w:rFonts w:ascii="Times New Roman" w:hAnsi="Times New Roman" w:eastAsia="宋体" w:cs="Times New Roman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ctsk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in sham-operated WT, WT at 7 dpi,</w:t>
      </w:r>
      <w:r>
        <w:rPr>
          <w:rFonts w:ascii="Times New Roman" w:hAnsi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and </w:t>
      </w:r>
      <w:r>
        <w:rPr>
          <w:rFonts w:ascii="Times New Roman" w:hAnsi="Times New Roman" w:eastAsia="宋体" w:cs="Times New Roman"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>angpt4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mutants at 7 dpi. 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Representative images of three replicates are shown. </w:t>
      </w:r>
      <w:bookmarkStart w:id="24" w:name="OLE_LINK298"/>
      <w:bookmarkStart w:id="25" w:name="OLE_LINK297"/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Scale bar, 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100 μm.</w:t>
      </w:r>
      <w:bookmarkEnd w:id="24"/>
      <w:bookmarkEnd w:id="25"/>
    </w:p>
    <w:p>
      <w:pPr>
        <w:widowControl/>
        <w:jc w:val="left"/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br w:type="page"/>
      </w:r>
    </w:p>
    <w:p>
      <w:pPr>
        <w:spacing w:line="480" w:lineRule="auto"/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9230" cy="3175635"/>
            <wp:effectExtent l="0" t="0" r="13970" b="24765"/>
            <wp:docPr id="10" name="图片 10" descr="Figure S10_P-C-11-2021-0574.R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Figure S10_P-C-11-2021-0574.R2"/>
                    <pic:cNvPicPr>
                      <a:picLocks noChangeAspect="1"/>
                    </pic:cNvPicPr>
                  </pic:nvPicPr>
                  <pic:blipFill>
                    <a:blip r:embed="rId14"/>
                    <a:srcRect b="5344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17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480" w:lineRule="auto"/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Figure S10. </w:t>
      </w:r>
      <w:r>
        <w:rPr>
          <w:rFonts w:ascii="Times New Roman" w:hAnsi="Times New Roman" w:eastAsia="宋体" w:cs="Calibri"/>
          <w:b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>angpt4</w:t>
      </w: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overexpression activates pTie2 and pERK signaling during zebrafish heart regeneration.</w:t>
      </w:r>
    </w:p>
    <w:p>
      <w:pPr>
        <w:spacing w:line="480" w:lineRule="auto"/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26" w:name="OLE_LINK207"/>
      <w:bookmarkStart w:id="27" w:name="OLE_LINK206"/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(A)</w:t>
      </w:r>
      <w:bookmarkEnd w:id="26"/>
      <w:bookmarkEnd w:id="27"/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Maximum intensity projection of the heart from </w:t>
      </w:r>
      <w:r>
        <w:rPr>
          <w:rFonts w:ascii="Times New Roman" w:hAnsi="Times New Roman" w:eastAsia="宋体" w:cs="Calibri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Tg(cmlc2:EGFP-angpt4)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fish at 3 dpf. Scale bar, 50 μm.</w:t>
      </w:r>
    </w:p>
    <w:p>
      <w:pPr>
        <w:spacing w:line="480" w:lineRule="auto"/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28" w:name="OLE_LINK209"/>
      <w:bookmarkStart w:id="29" w:name="OLE_LINK208"/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(B)</w:t>
      </w:r>
      <w:bookmarkEnd w:id="28"/>
      <w:bookmarkEnd w:id="29"/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qRT-PCR results of </w:t>
      </w:r>
      <w:r>
        <w:rPr>
          <w:rFonts w:ascii="Times New Roman" w:hAnsi="Times New Roman" w:eastAsia="宋体" w:cs="Calibri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angpt4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expression level in WT and </w:t>
      </w:r>
      <w:r>
        <w:rPr>
          <w:rFonts w:ascii="Times New Roman" w:hAnsi="Times New Roman" w:eastAsia="宋体" w:cs="Calibri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Tg(cmlc2:EGFP-angpt4)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embryos at 3 dpf. OE, </w:t>
      </w:r>
      <w:r>
        <w:rPr>
          <w:rFonts w:ascii="Times New Roman" w:hAnsi="Times New Roman" w:eastAsia="宋体" w:cs="Calibri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Tg(cmlc2:EGFP-angpt4) 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fish. n = 5 for each group. Two-tailed Student’s </w:t>
      </w:r>
      <w:r>
        <w:rPr>
          <w:rFonts w:ascii="Times New Roman" w:hAnsi="Times New Roman" w:eastAsia="宋体" w:cs="Calibri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t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-test, *** </w:t>
      </w:r>
      <w:r>
        <w:rPr>
          <w:rFonts w:ascii="Times New Roman" w:hAnsi="Times New Roman" w:eastAsia="宋体" w:cs="Calibri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p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&lt; 0.001.</w:t>
      </w:r>
    </w:p>
    <w:p>
      <w:pPr>
        <w:spacing w:line="480" w:lineRule="auto"/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(C) 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Immunofluorescence staining showing pTie2 signals in WT and </w:t>
      </w:r>
      <w:r>
        <w:rPr>
          <w:rFonts w:ascii="Times New Roman" w:hAnsi="Times New Roman" w:eastAsia="宋体" w:cs="Calibri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angpt4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OE hearts at 7 dpi. Scale bar, 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100 μm.</w:t>
      </w:r>
    </w:p>
    <w:p>
      <w:pPr>
        <w:spacing w:line="480" w:lineRule="auto"/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(D) 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Statistical analysis results of relative pTie2 signals in WT and </w:t>
      </w:r>
      <w:r>
        <w:rPr>
          <w:rFonts w:ascii="Times New Roman" w:hAnsi="Times New Roman" w:eastAsia="宋体" w:cs="Calibri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angpt4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OE hearts at 7 dpi from </w:t>
      </w: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(C)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. Two-tailed Student’s </w:t>
      </w:r>
      <w:r>
        <w:rPr>
          <w:rFonts w:ascii="Times New Roman" w:hAnsi="Times New Roman" w:eastAsia="宋体" w:cs="Calibri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t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-test, ** </w:t>
      </w:r>
      <w:r>
        <w:rPr>
          <w:rFonts w:ascii="Times New Roman" w:hAnsi="Times New Roman" w:eastAsia="宋体" w:cs="Calibri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p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&lt; 0.01. n = 7-9 for each group. Error bar represents standard deviation.</w:t>
      </w:r>
    </w:p>
    <w:p>
      <w:pPr>
        <w:spacing w:line="480" w:lineRule="auto"/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(E) 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Immunofluorescence staining showing pERK signals in WT and </w:t>
      </w:r>
      <w:r>
        <w:rPr>
          <w:rFonts w:ascii="Times New Roman" w:hAnsi="Times New Roman" w:eastAsia="宋体" w:cs="Calibri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angpt4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OE hearts at 7 dpi. Scale bar, 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100 μm.</w:t>
      </w:r>
    </w:p>
    <w:p>
      <w:pPr>
        <w:spacing w:line="480" w:lineRule="auto"/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(F) 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>Statistical analysis results of relative pERK</w:t>
      </w:r>
      <w:r>
        <w:rPr>
          <w:rFonts w:hint="eastAsia"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signals in WT and </w:t>
      </w:r>
      <w:r>
        <w:rPr>
          <w:rFonts w:ascii="Times New Roman" w:hAnsi="Times New Roman" w:eastAsia="宋体" w:cs="Calibri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angpt4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OE hearts at 7 dpi from </w:t>
      </w: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(E)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>. Two-tailed Student’s t-test, *</w:t>
      </w:r>
      <w:bookmarkStart w:id="30" w:name="OLE_LINK211"/>
      <w:bookmarkStart w:id="31" w:name="OLE_LINK210"/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宋体" w:cs="Calibri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p</w:t>
      </w:r>
      <w:bookmarkEnd w:id="30"/>
      <w:bookmarkEnd w:id="31"/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&lt; 0.05. n = 7-9 for each group. Error bar represents standard deviation.</w:t>
      </w:r>
    </w:p>
    <w:p>
      <w:pPr>
        <w:spacing w:line="480" w:lineRule="auto"/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(G)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qRT-PCR results showing the expression level of </w:t>
      </w:r>
      <w:r>
        <w:rPr>
          <w:rFonts w:hint="eastAsia"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>seve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ral </w:t>
      </w:r>
      <w:r>
        <w:rPr>
          <w:rFonts w:hint="eastAsia"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>gene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s in the MAPK signaling pathway in WT and </w:t>
      </w:r>
      <w:r>
        <w:rPr>
          <w:rFonts w:ascii="Times New Roman" w:hAnsi="Times New Roman" w:eastAsia="宋体" w:cs="Calibri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angpt4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OE hearts at 7 dpi. Two-tailed Student’s t-test, ns, not significant, * </w:t>
      </w:r>
      <w:r>
        <w:rPr>
          <w:rFonts w:ascii="Times New Roman" w:hAnsi="Times New Roman" w:eastAsia="宋体" w:cs="Calibri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p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&lt; 0.05, *** </w:t>
      </w:r>
      <w:r>
        <w:rPr>
          <w:rFonts w:ascii="Times New Roman" w:hAnsi="Times New Roman" w:eastAsia="宋体" w:cs="Calibri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p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&lt; 0.001. n = 3 for each group. Error bar represents standard deviation.</w:t>
      </w:r>
    </w:p>
    <w:p>
      <w:pP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br w:type="page"/>
      </w:r>
    </w:p>
    <w:p>
      <w:pPr>
        <w:spacing w:line="480" w:lineRule="auto"/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End w:id="20"/>
      <w:bookmarkEnd w:id="21"/>
    </w:p>
    <w:p>
      <w:pPr>
        <w:spacing w:line="480" w:lineRule="auto"/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9230" cy="3721735"/>
            <wp:effectExtent l="0" t="0" r="13970" b="12065"/>
            <wp:docPr id="11" name="图片 11" descr="Figure S11_P-C-11-2021-0574.R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Figure S11_P-C-11-2021-0574.R2"/>
                    <pic:cNvPicPr>
                      <a:picLocks noChangeAspect="1"/>
                    </pic:cNvPicPr>
                  </pic:nvPicPr>
                  <pic:blipFill>
                    <a:blip r:embed="rId15"/>
                    <a:srcRect b="4543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72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480" w:lineRule="auto"/>
        <w:rPr>
          <w:rFonts w:ascii="Times New Roman" w:hAnsi="Times New Roman" w:eastAsia="宋体" w:cs="Calibri"/>
          <w:b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Figure S11. </w:t>
      </w:r>
      <w:r>
        <w:rPr>
          <w:rFonts w:ascii="Times New Roman" w:hAnsi="Times New Roman" w:eastAsia="宋体" w:cs="Calibri"/>
          <w:b/>
          <w:i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in vitro </w:t>
      </w:r>
      <w:r>
        <w:rPr>
          <w:rFonts w:ascii="Times New Roman" w:hAnsi="Times New Roman" w:eastAsia="宋体" w:cs="Calibri"/>
          <w:b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culture of neonatal rat cardiac cells</w:t>
      </w:r>
    </w:p>
    <w:p>
      <w:pPr>
        <w:widowControl/>
        <w:spacing w:line="480" w:lineRule="auto"/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(A)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Immunostaining of anti-</w:t>
      </w:r>
      <w:r>
        <w:rPr>
          <w:rFonts w:ascii="Times New Roman" w:hAnsi="Times New Roman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α-actinin 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(red) and anti-CD31 (green), showing co-culture system of neonatal rat cardiomyocytes and endocardial cells. Arrows indicate CD31-positive cells. </w:t>
      </w:r>
      <w:r>
        <w:rPr>
          <w:rFonts w:ascii="Times New Roman" w:hAnsi="Times New Roman" w:eastAsia="宋体" w:cs="Calibri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Scale bar, 25 μm.</w:t>
      </w:r>
    </w:p>
    <w:p>
      <w:pPr>
        <w:widowControl/>
        <w:spacing w:line="480" w:lineRule="auto"/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(B) 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>Western blot result showed e</w:t>
      </w:r>
      <w:bookmarkStart w:id="32" w:name="_GoBack"/>
      <w:bookmarkEnd w:id="32"/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>xistence of CD31-positive endocardial cells in cultured neonatal rat cardiac cells.</w:t>
      </w:r>
    </w:p>
    <w:p>
      <w:pPr>
        <w:widowControl/>
        <w:spacing w:line="480" w:lineRule="auto"/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Calibri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(C) 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FACS analysis result showed the percentage of CD31-positive endocardial cells after 3 days of </w:t>
      </w:r>
      <w:r>
        <w:rPr>
          <w:rFonts w:ascii="Times New Roman" w:hAnsi="Times New Roman" w:eastAsia="宋体" w:cs="Calibri"/>
          <w:i/>
          <w:iCs/>
          <w:color w:val="000000" w:themeColor="text1"/>
          <w:sz w:val="24"/>
          <w14:textFill>
            <w14:solidFill>
              <w14:schemeClr w14:val="tx1"/>
            </w14:solidFill>
          </w14:textFill>
        </w:rPr>
        <w:t>in vitro</w:t>
      </w:r>
      <w:r>
        <w:rPr>
          <w:rFonts w:ascii="Times New Roman" w:hAnsi="Times New Roman" w:eastAsia="宋体" w:cs="Calibri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culture of neonatal rat cardiac cells. Cells without anti-CD31-FITC incubation were used as negative control.</w:t>
      </w:r>
    </w:p>
    <w:p/>
    <w:sectPr>
      <w:footerReference r:id="rId3" w:type="even"/>
      <w:pgSz w:w="11900" w:h="16840"/>
      <w:pgMar w:top="1440" w:right="1800" w:bottom="1440" w:left="1800" w:header="851" w:footer="992" w:gutter="0"/>
      <w:lnNumType w:countBy="1" w:restart="continuous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altName w:val="汉仪旗黑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黑体">
    <w:altName w:val="汉仪中黑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Calibri-Bold">
    <w:altName w:val="苹方-简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等线 Light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4"/>
      </w:rPr>
      <w:id w:val="0"/>
    </w:sdtPr>
    <w:sdtEndPr>
      <w:rPr>
        <w:rStyle w:val="4"/>
      </w:rPr>
    </w:sdtEndPr>
    <w:sdtContent>
      <w:p>
        <w:pPr>
          <w:pStyle w:val="2"/>
          <w:framePr w:wrap="around" w:vAnchor="text" w:hAnchor="margin" w:xAlign="center" w:y="1"/>
          <w:rPr>
            <w:rStyle w:val="4"/>
          </w:rPr>
        </w:pPr>
        <w:r>
          <w:rPr>
            <w:rStyle w:val="4"/>
          </w:rPr>
          <w:fldChar w:fldCharType="begin"/>
        </w:r>
        <w:r>
          <w:rPr>
            <w:rStyle w:val="4"/>
          </w:rPr>
          <w:instrText xml:space="preserve"> PAGE </w:instrText>
        </w:r>
        <w:r>
          <w:rPr>
            <w:rStyle w:val="4"/>
          </w:rP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B9DDE9"/>
    <w:rsid w:val="37B9D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4">
    <w:name w:val="page number"/>
    <w:basedOn w:val="3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image" Target="media/image11.jpeg"/><Relationship Id="rId14" Type="http://schemas.openxmlformats.org/officeDocument/2006/relationships/image" Target="media/image10.jpeg"/><Relationship Id="rId13" Type="http://schemas.openxmlformats.org/officeDocument/2006/relationships/image" Target="media/image9.jpeg"/><Relationship Id="rId12" Type="http://schemas.openxmlformats.org/officeDocument/2006/relationships/image" Target="media/image8.jpeg"/><Relationship Id="rId11" Type="http://schemas.openxmlformats.org/officeDocument/2006/relationships/image" Target="media/image7.jpe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Office_4.1.2.6545_F1E327BC-269C-435d-A152-05C5408002CA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2022-05-07T16:29:00Z</dcterms:created>
  <dc:creator>zhangyanan</dc:creator>
  <cp:lastModifiedBy>zhangyanan</cp:lastModifiedBy>
  <dcterms:modified xsi:type="dcterms:W3CDTF">2022-05-07T16:36:28Z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2052-4.1.2.6545</vt:lpwstr>
  </property>
</Properties>
</file>