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6BB12" w14:textId="77777777" w:rsidR="004C77E5" w:rsidRDefault="004750EF">
      <w:pPr>
        <w:autoSpaceDE w:val="0"/>
        <w:autoSpaceDN w:val="0"/>
        <w:adjustRightInd w:val="0"/>
        <w:spacing w:after="240" w:line="36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8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8"/>
        </w:rPr>
        <w:t xml:space="preserve">A long non-coding RNA </w:t>
      </w:r>
      <w:proofErr w:type="spellStart"/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8"/>
        </w:rPr>
        <w:t>LncSync</w:t>
      </w:r>
      <w:proofErr w:type="spellEnd"/>
      <w:r>
        <w:rPr>
          <w:rFonts w:ascii="Times New Roman" w:eastAsiaTheme="minorEastAsia" w:hAnsi="Times New Roman" w:cs="Times New Roman"/>
          <w:b/>
          <w:color w:val="000000" w:themeColor="text1"/>
          <w:sz w:val="28"/>
        </w:rPr>
        <w:t xml:space="preserve"> regulates </w:t>
      </w:r>
      <w:r>
        <w:rPr>
          <w:rFonts w:ascii="Times New Roman" w:eastAsiaTheme="minorEastAsia" w:hAnsi="Times New Roman" w:cs="Times New Roman" w:hint="eastAsia"/>
          <w:b/>
          <w:color w:val="000000" w:themeColor="text1"/>
          <w:sz w:val="28"/>
        </w:rPr>
        <w:t>m</w:t>
      </w:r>
      <w:r>
        <w:rPr>
          <w:rFonts w:ascii="Times New Roman" w:eastAsiaTheme="minorEastAsia" w:hAnsi="Times New Roman" w:cs="Times New Roman"/>
          <w:b/>
          <w:color w:val="000000" w:themeColor="text1"/>
          <w:sz w:val="28"/>
        </w:rPr>
        <w:t xml:space="preserve">ouse cardiomyocyte homeostasis and cardiac hypertrophy </w:t>
      </w:r>
      <w:r>
        <w:rPr>
          <w:rFonts w:ascii="Times New Roman" w:eastAsiaTheme="minorEastAsia" w:hAnsi="Times New Roman" w:cs="Times New Roman" w:hint="eastAsia"/>
          <w:b/>
          <w:color w:val="000000" w:themeColor="text1"/>
          <w:sz w:val="28"/>
        </w:rPr>
        <w:t>through</w:t>
      </w:r>
      <w:r>
        <w:rPr>
          <w:rFonts w:ascii="Times New Roman" w:eastAsiaTheme="minorEastAsia" w:hAnsi="Times New Roman" w:cs="Times New Roman"/>
          <w:b/>
          <w:color w:val="000000" w:themeColor="text1"/>
          <w:sz w:val="28"/>
        </w:rPr>
        <w:t xml:space="preserve"> coordination of miRNA actions </w:t>
      </w:r>
    </w:p>
    <w:p w14:paraId="23E3A5CA" w14:textId="77777777" w:rsidR="004C77E5" w:rsidRDefault="004750EF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Summary</w:t>
      </w:r>
    </w:p>
    <w:p w14:paraId="6F5C00C9" w14:textId="77777777" w:rsidR="004C77E5" w:rsidRDefault="004750EF">
      <w:pPr>
        <w:pStyle w:val="text"/>
        <w:spacing w:before="120" w:after="120"/>
        <w:rPr>
          <w:color w:val="000000" w:themeColor="text1"/>
        </w:rPr>
      </w:pPr>
      <w:r>
        <w:rPr>
          <w:rFonts w:hint="eastAsia"/>
          <w:color w:val="000000" w:themeColor="text1"/>
        </w:rPr>
        <w:t>L</w:t>
      </w:r>
      <w:r>
        <w:rPr>
          <w:color w:val="000000" w:themeColor="text1"/>
        </w:rPr>
        <w:t>ong non-coding RNAs (</w:t>
      </w:r>
      <w:proofErr w:type="spellStart"/>
      <w:r>
        <w:rPr>
          <w:color w:val="000000" w:themeColor="text1"/>
        </w:rPr>
        <w:t>lncRNAs</w:t>
      </w:r>
      <w:proofErr w:type="spellEnd"/>
      <w:r>
        <w:rPr>
          <w:color w:val="000000" w:themeColor="text1"/>
        </w:rPr>
        <w:t xml:space="preserve">) have been reported to play various regulatory roles in </w:t>
      </w:r>
      <w:proofErr w:type="spellStart"/>
      <w:r>
        <w:rPr>
          <w:color w:val="000000" w:themeColor="text1"/>
        </w:rPr>
        <w:t>cardiogenesis</w:t>
      </w:r>
      <w:proofErr w:type="spellEnd"/>
      <w:r>
        <w:rPr>
          <w:color w:val="000000" w:themeColor="text1"/>
        </w:rPr>
        <w:t xml:space="preserve"> </w:t>
      </w:r>
      <w:r>
        <w:rPr>
          <w:i/>
          <w:iCs/>
          <w:color w:val="000000" w:themeColor="text1"/>
        </w:rPr>
        <w:t>in vitro</w:t>
      </w:r>
      <w:r>
        <w:rPr>
          <w:color w:val="000000" w:themeColor="text1"/>
        </w:rPr>
        <w:t xml:space="preserve">, while </w:t>
      </w:r>
      <w:proofErr w:type="spellStart"/>
      <w:r>
        <w:rPr>
          <w:color w:val="000000" w:themeColor="text1"/>
        </w:rPr>
        <w:t>their</w:t>
      </w:r>
      <w:proofErr w:type="spellEnd"/>
      <w:r>
        <w:rPr>
          <w:color w:val="000000" w:themeColor="text1"/>
        </w:rPr>
        <w:t xml:space="preserve"> </w:t>
      </w:r>
      <w:r>
        <w:rPr>
          <w:i/>
          <w:iCs/>
          <w:color w:val="000000" w:themeColor="text1"/>
        </w:rPr>
        <w:t>in vivo</w:t>
      </w:r>
      <w:r>
        <w:rPr>
          <w:color w:val="000000" w:themeColor="text1"/>
        </w:rPr>
        <w:t xml:space="preserve"> physiological functions remain elusive. </w:t>
      </w:r>
      <w:r>
        <w:rPr>
          <w:rFonts w:hint="eastAsia"/>
          <w:color w:val="000000" w:themeColor="text1"/>
        </w:rPr>
        <w:t>H</w:t>
      </w:r>
      <w:r>
        <w:rPr>
          <w:color w:val="000000" w:themeColor="text1"/>
        </w:rPr>
        <w:t xml:space="preserve">ere we show that a </w:t>
      </w:r>
      <w:r>
        <w:rPr>
          <w:rFonts w:hint="eastAsia"/>
          <w:color w:val="000000" w:themeColor="text1"/>
        </w:rPr>
        <w:t>he</w:t>
      </w:r>
      <w:r>
        <w:rPr>
          <w:color w:val="000000" w:themeColor="text1"/>
        </w:rPr>
        <w:t xml:space="preserve">art enriched </w:t>
      </w:r>
      <w:r>
        <w:rPr>
          <w:rFonts w:hint="eastAsia"/>
          <w:color w:val="000000" w:themeColor="text1"/>
        </w:rPr>
        <w:t>lnc</w:t>
      </w:r>
      <w:r>
        <w:rPr>
          <w:color w:val="000000" w:themeColor="text1"/>
        </w:rPr>
        <w:t xml:space="preserve">RNA, </w:t>
      </w:r>
      <w:proofErr w:type="spellStart"/>
      <w:r>
        <w:rPr>
          <w:i/>
          <w:iCs/>
          <w:color w:val="000000" w:themeColor="text1"/>
        </w:rPr>
        <w:t>LncSync</w:t>
      </w:r>
      <w:proofErr w:type="spellEnd"/>
      <w:r>
        <w:rPr>
          <w:color w:val="000000" w:themeColor="text1"/>
        </w:rPr>
        <w:t>, is required to maintain the heart h</w:t>
      </w:r>
      <w:r>
        <w:rPr>
          <w:color w:val="000000" w:themeColor="text1"/>
        </w:rPr>
        <w:t>omeostasis.</w:t>
      </w:r>
      <w:r>
        <w:rPr>
          <w:rFonts w:hint="eastAsia"/>
          <w:color w:val="000000" w:themeColor="text1"/>
        </w:rPr>
        <w:t xml:space="preserve"> </w:t>
      </w:r>
      <w:proofErr w:type="spellStart"/>
      <w:r>
        <w:rPr>
          <w:i/>
          <w:iCs/>
          <w:color w:val="000000" w:themeColor="text1"/>
        </w:rPr>
        <w:t>LncSync</w:t>
      </w:r>
      <w:proofErr w:type="spellEnd"/>
      <w:r>
        <w:rPr>
          <w:color w:val="000000" w:themeColor="text1"/>
        </w:rPr>
        <w:t xml:space="preserve"> is the host of the miR-351 cluster, and it can be targeted by miR-181. Deletion of </w:t>
      </w:r>
      <w:proofErr w:type="spellStart"/>
      <w:r>
        <w:rPr>
          <w:i/>
          <w:color w:val="000000" w:themeColor="text1"/>
        </w:rPr>
        <w:t>LncSync</w:t>
      </w:r>
      <w:proofErr w:type="spellEnd"/>
      <w:r>
        <w:rPr>
          <w:color w:val="000000" w:themeColor="text1"/>
        </w:rPr>
        <w:t xml:space="preserve"> impairs </w:t>
      </w:r>
      <w:proofErr w:type="spellStart"/>
      <w:r>
        <w:rPr>
          <w:color w:val="000000" w:themeColor="text1"/>
        </w:rPr>
        <w:t>mESCs</w:t>
      </w:r>
      <w:proofErr w:type="spellEnd"/>
      <w:r>
        <w:rPr>
          <w:color w:val="000000" w:themeColor="text1"/>
        </w:rPr>
        <w:t xml:space="preserve"> cardiac differentiation </w:t>
      </w:r>
      <w:r>
        <w:rPr>
          <w:i/>
          <w:iCs/>
          <w:color w:val="000000" w:themeColor="text1"/>
        </w:rPr>
        <w:t>in vitro</w:t>
      </w:r>
      <w:r>
        <w:rPr>
          <w:color w:val="000000" w:themeColor="text1"/>
        </w:rPr>
        <w:t xml:space="preserve">. The addition of miR-181 downregulates the miR-351 cluster expression and affects cardiomyocytes </w:t>
      </w:r>
      <w:r>
        <w:rPr>
          <w:rFonts w:ascii="宋体" w:eastAsia="宋体" w:hAnsi="宋体" w:cs="宋体"/>
          <w:color w:val="000000" w:themeColor="text1"/>
        </w:rPr>
        <w:t>(</w:t>
      </w:r>
      <w:r>
        <w:rPr>
          <w:color w:val="000000" w:themeColor="text1"/>
        </w:rPr>
        <w:t xml:space="preserve">CMs) differentiation program. </w:t>
      </w:r>
      <w:r>
        <w:rPr>
          <w:i/>
          <w:iCs/>
          <w:color w:val="000000" w:themeColor="text1"/>
        </w:rPr>
        <w:t>In vivo</w:t>
      </w:r>
      <w:r>
        <w:rPr>
          <w:color w:val="000000" w:themeColor="text1"/>
        </w:rPr>
        <w:t xml:space="preserve">, </w:t>
      </w:r>
      <w:proofErr w:type="spellStart"/>
      <w:r>
        <w:rPr>
          <w:rFonts w:hint="eastAsia"/>
          <w:i/>
          <w:iCs/>
          <w:color w:val="000000" w:themeColor="text1"/>
        </w:rPr>
        <w:t>LncSync</w:t>
      </w:r>
      <w:proofErr w:type="spellEnd"/>
      <w:r>
        <w:rPr>
          <w:i/>
          <w:color w:val="000000" w:themeColor="text1"/>
          <w:vertAlign w:val="superscript"/>
        </w:rPr>
        <w:t>-/-</w:t>
      </w:r>
      <w:r>
        <w:rPr>
          <w:color w:val="000000" w:themeColor="text1"/>
        </w:rPr>
        <w:t xml:space="preserve"> CMs significantly upregulated genes associated with hypertrophic cardiomyopathy and ferroptosis</w:t>
      </w:r>
      <w:r>
        <w:rPr>
          <w:rFonts w:hint="eastAsia"/>
          <w:color w:val="000000" w:themeColor="text1"/>
        </w:rPr>
        <w:t>.</w:t>
      </w:r>
      <w:r>
        <w:rPr>
          <w:color w:val="000000" w:themeColor="text1"/>
        </w:rPr>
        <w:t xml:space="preserve"> </w:t>
      </w:r>
      <w:proofErr w:type="spellStart"/>
      <w:r>
        <w:rPr>
          <w:i/>
          <w:iCs/>
          <w:color w:val="000000" w:themeColor="text1"/>
        </w:rPr>
        <w:t>LncSync</w:t>
      </w:r>
      <w:proofErr w:type="spellEnd"/>
      <w:r>
        <w:rPr>
          <w:color w:val="000000" w:themeColor="text1"/>
        </w:rPr>
        <w:t xml:space="preserve"> deletion causes a substantial increase in </w:t>
      </w:r>
      <w:r>
        <w:rPr>
          <w:i/>
          <w:iCs/>
          <w:color w:val="000000" w:themeColor="text1"/>
        </w:rPr>
        <w:t>Hddc3</w:t>
      </w:r>
      <w:r>
        <w:rPr>
          <w:color w:val="000000" w:themeColor="text1"/>
        </w:rPr>
        <w:t xml:space="preserve"> transcripts and protein. </w:t>
      </w:r>
      <w:r>
        <w:rPr>
          <w:i/>
          <w:iCs/>
          <w:color w:val="000000" w:themeColor="text1"/>
        </w:rPr>
        <w:t xml:space="preserve">Hddc3 </w:t>
      </w:r>
      <w:r>
        <w:rPr>
          <w:color w:val="000000" w:themeColor="text1"/>
        </w:rPr>
        <w:t>is</w:t>
      </w:r>
      <w:r>
        <w:rPr>
          <w:i/>
          <w:iCs/>
          <w:color w:val="000000" w:themeColor="text1"/>
        </w:rPr>
        <w:t xml:space="preserve"> </w:t>
      </w:r>
      <w:r>
        <w:rPr>
          <w:color w:val="000000" w:themeColor="text1"/>
        </w:rPr>
        <w:t xml:space="preserve">a target gene of miR-351 and a facilitator of ferroptosis. Adult </w:t>
      </w:r>
      <w:proofErr w:type="spellStart"/>
      <w:r>
        <w:rPr>
          <w:rFonts w:hint="eastAsia"/>
          <w:i/>
          <w:iCs/>
          <w:color w:val="000000" w:themeColor="text1"/>
        </w:rPr>
        <w:t>LncSync</w:t>
      </w:r>
      <w:proofErr w:type="spellEnd"/>
      <w:r>
        <w:rPr>
          <w:i/>
          <w:color w:val="000000" w:themeColor="text1"/>
          <w:vertAlign w:val="superscript"/>
        </w:rPr>
        <w:t>-/-</w:t>
      </w:r>
      <w:r>
        <w:rPr>
          <w:color w:val="000000" w:themeColor="text1"/>
        </w:rPr>
        <w:t xml:space="preserve"> mice developed pathological cardiac hypertrophy </w:t>
      </w:r>
      <w:r>
        <w:rPr>
          <w:rFonts w:hint="eastAsia"/>
          <w:color w:val="000000" w:themeColor="text1"/>
        </w:rPr>
        <w:t>with</w:t>
      </w:r>
      <w:r>
        <w:rPr>
          <w:color w:val="000000" w:themeColor="text1"/>
        </w:rPr>
        <w:t xml:space="preserve"> increased CMs size and heart fibrosis. Our study identified a novel lncRNA-miRNA regulation pattern that fine-tunes CMs homeost</w:t>
      </w:r>
      <w:r>
        <w:rPr>
          <w:color w:val="000000" w:themeColor="text1"/>
        </w:rPr>
        <w:t xml:space="preserve">asis and shed insight on the physiological function of non-coding RNAs in the mouse heart.   </w:t>
      </w:r>
    </w:p>
    <w:p w14:paraId="37970705" w14:textId="77777777" w:rsidR="004C77E5" w:rsidRDefault="004C77E5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37F52927" w14:textId="77777777" w:rsidR="004C77E5" w:rsidRDefault="004750EF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Supplemental Figure Legends</w:t>
      </w:r>
    </w:p>
    <w:p w14:paraId="53388AF1" w14:textId="77777777" w:rsidR="004C77E5" w:rsidRDefault="004750EF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noProof/>
          <w:color w:val="000000" w:themeColor="text1"/>
        </w:rPr>
        <w:lastRenderedPageBreak/>
        <w:drawing>
          <wp:inline distT="0" distB="0" distL="114300" distR="114300" wp14:anchorId="3DEC596D" wp14:editId="7DC03FD4">
            <wp:extent cx="5928360" cy="762444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" b="-9"/>
                    <a:stretch/>
                  </pic:blipFill>
                  <pic:spPr bwMode="auto">
                    <a:xfrm>
                      <a:off x="0" y="0"/>
                      <a:ext cx="5929550" cy="762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372E38" w14:textId="77777777" w:rsidR="004C77E5" w:rsidRDefault="004750EF">
      <w:pPr>
        <w:spacing w:line="360" w:lineRule="auto"/>
        <w:rPr>
          <w:rFonts w:ascii="Times New Roman" w:eastAsia="DengXian" w:hAnsi="Times New Roman" w:cs="Times New Roman"/>
          <w:b/>
          <w:bCs/>
          <w:color w:val="000000" w:themeColor="text1"/>
        </w:rPr>
      </w:pP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Fig. S1 | </w:t>
      </w:r>
      <w:proofErr w:type="spellStart"/>
      <w:r>
        <w:rPr>
          <w:rFonts w:ascii="Times New Roman" w:eastAsia="DengXian" w:hAnsi="Times New Roman" w:cs="Times New Roman"/>
          <w:b/>
          <w:bCs/>
          <w:i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 is highly expressed in the embryonic heart.</w:t>
      </w:r>
    </w:p>
    <w:p w14:paraId="4EF4FF0C" w14:textId="77777777" w:rsidR="004C77E5" w:rsidRDefault="004750EF">
      <w:pPr>
        <w:pStyle w:val="1"/>
        <w:numPr>
          <w:ilvl w:val="0"/>
          <w:numId w:val="1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lastRenderedPageBreak/>
        <w:t xml:space="preserve">Single-cell RNA-seq analysis of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expression in the E6.5-E8.5 mouse embryos. </w:t>
      </w:r>
      <w:r>
        <w:rPr>
          <w:rFonts w:ascii="Times New Roman" w:eastAsia="DengXian" w:hAnsi="Times New Roman" w:cs="Times New Roman" w:hint="eastAsia"/>
          <w:color w:val="000000" w:themeColor="text1"/>
        </w:rPr>
        <w:t>Top</w:t>
      </w:r>
      <w:r>
        <w:rPr>
          <w:rFonts w:ascii="Times New Roman" w:eastAsia="DengXian" w:hAnsi="Times New Roman" w:cs="Times New Roman"/>
          <w:color w:val="000000" w:themeColor="text1"/>
        </w:rPr>
        <w:t xml:space="preserve">: E6.5-8.5 mouse embryonic cell clusters segregation by UMAP identified 13 different cell types. Bottom: UMAP plots show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+ cells largely overlap with </w:t>
      </w:r>
      <w:r>
        <w:rPr>
          <w:rFonts w:ascii="Times New Roman" w:eastAsia="DengXian" w:hAnsi="Times New Roman" w:cs="Times New Roman"/>
          <w:i/>
          <w:iCs/>
          <w:color w:val="000000" w:themeColor="text1"/>
        </w:rPr>
        <w:t>Tnnt2</w:t>
      </w:r>
      <w:r>
        <w:rPr>
          <w:rFonts w:ascii="Times New Roman" w:eastAsia="DengXian" w:hAnsi="Times New Roman" w:cs="Times New Roman"/>
          <w:color w:val="000000" w:themeColor="text1"/>
        </w:rPr>
        <w:t>+ cells (scaled from low-gray to high-red).</w:t>
      </w:r>
    </w:p>
    <w:p w14:paraId="27E94DFF" w14:textId="77777777" w:rsidR="004C77E5" w:rsidRDefault="004750EF">
      <w:pPr>
        <w:pStyle w:val="1"/>
        <w:numPr>
          <w:ilvl w:val="0"/>
          <w:numId w:val="1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>Dot</w:t>
      </w:r>
      <w:r>
        <w:rPr>
          <w:rFonts w:ascii="Times New Roman" w:eastAsia="DengXian" w:hAnsi="Times New Roman" w:cs="Times New Roman"/>
          <w:color w:val="000000" w:themeColor="text1"/>
        </w:rPr>
        <w:t xml:space="preserve"> plot showing expression of a selection of marker genes for the indicated cell lineages in the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scRNA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>-seq dataset from E6.5-E8.5 mouse embryos. Dot size indicates the percentage of cells expressing a specific gene within the indicated cluster; the color ind</w:t>
      </w:r>
      <w:r>
        <w:rPr>
          <w:rFonts w:ascii="Times New Roman" w:eastAsia="DengXian" w:hAnsi="Times New Roman" w:cs="Times New Roman"/>
          <w:color w:val="000000" w:themeColor="text1"/>
        </w:rPr>
        <w:t>icates the average expression level (scaled from low-white to high-blue).</w:t>
      </w:r>
    </w:p>
    <w:p w14:paraId="3C61F2EC" w14:textId="77777777" w:rsidR="004C77E5" w:rsidRDefault="004750EF">
      <w:pPr>
        <w:pStyle w:val="reply"/>
        <w:numPr>
          <w:ilvl w:val="0"/>
          <w:numId w:val="1"/>
        </w:numPr>
        <w:rPr>
          <w:rFonts w:ascii="Times New Roman" w:eastAsia="DengXian" w:hAnsi="Times New Roman" w:cs="Times New Roman"/>
          <w:kern w:val="0"/>
          <w:sz w:val="24"/>
          <w:szCs w:val="24"/>
        </w:rPr>
      </w:pPr>
      <w:r>
        <w:rPr>
          <w:rFonts w:ascii="Times New Roman" w:eastAsia="DengXian" w:hAnsi="Times New Roman" w:cs="Times New Roman"/>
          <w:kern w:val="0"/>
          <w:sz w:val="24"/>
          <w:szCs w:val="24"/>
        </w:rPr>
        <w:t xml:space="preserve">Single-cell RNA-seq re-analysis of </w:t>
      </w:r>
      <w:proofErr w:type="spellStart"/>
      <w:r>
        <w:rPr>
          <w:rFonts w:ascii="Times New Roman" w:eastAsia="DengXian" w:hAnsi="Times New Roman" w:cs="Times New Roman"/>
          <w:kern w:val="0"/>
          <w:sz w:val="24"/>
          <w:szCs w:val="24"/>
        </w:rPr>
        <w:t>LncSync</w:t>
      </w:r>
      <w:proofErr w:type="spellEnd"/>
      <w:r>
        <w:rPr>
          <w:rFonts w:ascii="Times New Roman" w:eastAsia="DengXian" w:hAnsi="Times New Roman" w:cs="Times New Roman"/>
          <w:kern w:val="0"/>
          <w:sz w:val="24"/>
          <w:szCs w:val="24"/>
        </w:rPr>
        <w:t xml:space="preserve"> expression during </w:t>
      </w:r>
      <w:proofErr w:type="spellStart"/>
      <w:r>
        <w:rPr>
          <w:rFonts w:ascii="Times New Roman" w:eastAsia="DengXian" w:hAnsi="Times New Roman" w:cs="Times New Roman"/>
          <w:kern w:val="0"/>
          <w:sz w:val="24"/>
          <w:szCs w:val="24"/>
        </w:rPr>
        <w:t>cardiogenesis</w:t>
      </w:r>
      <w:proofErr w:type="spellEnd"/>
      <w:r>
        <w:rPr>
          <w:rFonts w:ascii="Times New Roman" w:eastAsia="DengXian" w:hAnsi="Times New Roman" w:cs="Times New Roman"/>
          <w:kern w:val="0"/>
          <w:sz w:val="24"/>
          <w:szCs w:val="24"/>
        </w:rPr>
        <w:t xml:space="preserve"> in E7.75-E9.25 mouse embryos. Top: embryonic cardiac cell clusters segregation by UMAP identified 15 differ</w:t>
      </w:r>
      <w:r>
        <w:rPr>
          <w:rFonts w:ascii="Times New Roman" w:eastAsia="DengXian" w:hAnsi="Times New Roman" w:cs="Times New Roman"/>
          <w:kern w:val="0"/>
          <w:sz w:val="24"/>
          <w:szCs w:val="24"/>
        </w:rPr>
        <w:t xml:space="preserve">ent cell types. Bottom: UMAP plots showed </w:t>
      </w:r>
      <w:proofErr w:type="spellStart"/>
      <w:r>
        <w:rPr>
          <w:rFonts w:ascii="Times New Roman" w:eastAsia="DengXian" w:hAnsi="Times New Roman" w:cs="Times New Roman"/>
          <w:i/>
          <w:iCs/>
          <w:kern w:val="0"/>
          <w:sz w:val="24"/>
          <w:szCs w:val="24"/>
        </w:rPr>
        <w:t>LncSync</w:t>
      </w:r>
      <w:proofErr w:type="spellEnd"/>
      <w:r>
        <w:rPr>
          <w:rFonts w:ascii="Times New Roman" w:eastAsia="DengXian" w:hAnsi="Times New Roman" w:cs="Times New Roman"/>
          <w:kern w:val="0"/>
          <w:sz w:val="24"/>
          <w:szCs w:val="24"/>
          <w:vertAlign w:val="superscript"/>
        </w:rPr>
        <w:t>+</w:t>
      </w:r>
      <w:r>
        <w:rPr>
          <w:rFonts w:ascii="Times New Roman" w:eastAsia="DengXian" w:hAnsi="Times New Roman" w:cs="Times New Roman"/>
          <w:kern w:val="0"/>
          <w:sz w:val="24"/>
          <w:szCs w:val="24"/>
        </w:rPr>
        <w:t xml:space="preserve"> cells belonging to the myocardium, endocardium, and </w:t>
      </w:r>
      <w:r>
        <w:rPr>
          <w:rFonts w:ascii="Times New Roman" w:eastAsia="DengXian" w:hAnsi="Times New Roman" w:cs="Times New Roman"/>
          <w:i/>
          <w:iCs/>
          <w:kern w:val="0"/>
          <w:sz w:val="24"/>
          <w:szCs w:val="24"/>
        </w:rPr>
        <w:t>Tnnt2</w:t>
      </w:r>
      <w:r>
        <w:rPr>
          <w:rFonts w:ascii="Times New Roman" w:eastAsia="DengXian" w:hAnsi="Times New Roman" w:cs="Times New Roman"/>
          <w:kern w:val="0"/>
          <w:sz w:val="24"/>
          <w:szCs w:val="24"/>
          <w:vertAlign w:val="superscript"/>
        </w:rPr>
        <w:t>+</w:t>
      </w:r>
      <w:r>
        <w:rPr>
          <w:rFonts w:ascii="Times New Roman" w:eastAsia="DengXian" w:hAnsi="Times New Roman" w:cs="Times New Roman"/>
          <w:kern w:val="0"/>
          <w:sz w:val="24"/>
          <w:szCs w:val="24"/>
        </w:rPr>
        <w:t xml:space="preserve"> (scaled from low-gray to high-red).</w:t>
      </w:r>
    </w:p>
    <w:p w14:paraId="14B125EC" w14:textId="77777777" w:rsidR="004C77E5" w:rsidRDefault="004750EF">
      <w:pPr>
        <w:pStyle w:val="reply"/>
        <w:numPr>
          <w:ilvl w:val="0"/>
          <w:numId w:val="1"/>
        </w:numPr>
        <w:rPr>
          <w:rFonts w:ascii="Times New Roman" w:eastAsia="DengXian" w:hAnsi="Times New Roman" w:cs="Times New Roman"/>
          <w:kern w:val="0"/>
          <w:sz w:val="24"/>
          <w:szCs w:val="24"/>
        </w:rPr>
      </w:pPr>
      <w:r>
        <w:rPr>
          <w:rFonts w:ascii="Times New Roman" w:eastAsia="DengXian" w:hAnsi="Times New Roman" w:cs="Times New Roman"/>
          <w:kern w:val="0"/>
          <w:sz w:val="24"/>
          <w:szCs w:val="24"/>
        </w:rPr>
        <w:t xml:space="preserve">Dot plot representing the expression of marker genes of the indicated cell lineages in the </w:t>
      </w:r>
      <w:proofErr w:type="spellStart"/>
      <w:r>
        <w:rPr>
          <w:rFonts w:ascii="Times New Roman" w:eastAsia="DengXian" w:hAnsi="Times New Roman" w:cs="Times New Roman"/>
          <w:kern w:val="0"/>
          <w:sz w:val="24"/>
          <w:szCs w:val="24"/>
        </w:rPr>
        <w:t>scRNA</w:t>
      </w:r>
      <w:proofErr w:type="spellEnd"/>
      <w:r>
        <w:rPr>
          <w:rFonts w:ascii="Times New Roman" w:eastAsia="DengXian" w:hAnsi="Times New Roman" w:cs="Times New Roman"/>
          <w:kern w:val="0"/>
          <w:sz w:val="24"/>
          <w:szCs w:val="24"/>
        </w:rPr>
        <w:t xml:space="preserve">-seq </w:t>
      </w:r>
      <w:r>
        <w:rPr>
          <w:rFonts w:ascii="Times New Roman" w:eastAsia="DengXian" w:hAnsi="Times New Roman" w:cs="Times New Roman"/>
          <w:kern w:val="0"/>
          <w:sz w:val="24"/>
          <w:szCs w:val="24"/>
        </w:rPr>
        <w:t>dataset from E7.75-E9.25 mouse hearts. The dot size reflects the percentage of cells expressing a specific gene; the color indicates the average expression level (scaled from low-white to high-blue).</w:t>
      </w:r>
    </w:p>
    <w:p w14:paraId="6B088E92" w14:textId="77777777" w:rsidR="004C77E5" w:rsidRDefault="004750EF">
      <w:pPr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br w:type="page"/>
      </w:r>
    </w:p>
    <w:p w14:paraId="42526DF3" w14:textId="77777777" w:rsidR="004C77E5" w:rsidRDefault="004750EF">
      <w:pPr>
        <w:spacing w:line="360" w:lineRule="auto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noProof/>
          <w:color w:val="000000" w:themeColor="text1"/>
        </w:rPr>
        <w:lastRenderedPageBreak/>
        <w:drawing>
          <wp:inline distT="0" distB="0" distL="114300" distR="114300" wp14:anchorId="4C4C161E" wp14:editId="24A2DBD5">
            <wp:extent cx="5938951" cy="6014906"/>
            <wp:effectExtent l="0" t="0" r="508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" b="21800"/>
                    <a:stretch/>
                  </pic:blipFill>
                  <pic:spPr bwMode="auto">
                    <a:xfrm>
                      <a:off x="0" y="0"/>
                      <a:ext cx="5939155" cy="6015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50E74E" w14:textId="77777777" w:rsidR="004C77E5" w:rsidRDefault="004750EF">
      <w:pPr>
        <w:spacing w:line="360" w:lineRule="auto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Fig. S2 | </w:t>
      </w:r>
      <w:r>
        <w:rPr>
          <w:rFonts w:ascii="Times New Roman" w:eastAsia="微软雅黑" w:hAnsi="Times New Roman" w:cs="Times New Roman"/>
          <w:b/>
          <w:bCs/>
          <w:i/>
          <w:iCs/>
          <w:color w:val="000000" w:themeColor="text1"/>
          <w:szCs w:val="21"/>
        </w:rPr>
        <w:t xml:space="preserve">MIR503HG 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is specifically enriched in 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>the CMs of the human heart.</w:t>
      </w:r>
    </w:p>
    <w:p w14:paraId="0DC687FC" w14:textId="77777777" w:rsidR="004C77E5" w:rsidRDefault="004750EF">
      <w:pPr>
        <w:pStyle w:val="1"/>
        <w:numPr>
          <w:ilvl w:val="0"/>
          <w:numId w:val="2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The genomic region of </w:t>
      </w:r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MIR503HG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in humans.</w:t>
      </w:r>
    </w:p>
    <w:p w14:paraId="145B90B6" w14:textId="77777777" w:rsidR="004C77E5" w:rsidRDefault="004750EF">
      <w:pPr>
        <w:pStyle w:val="1"/>
        <w:numPr>
          <w:ilvl w:val="0"/>
          <w:numId w:val="2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微软雅黑" w:hAnsi="Times New Roman" w:cs="Times New Roman"/>
          <w:color w:val="000000" w:themeColor="text1"/>
          <w:szCs w:val="21"/>
        </w:rPr>
        <w:t>Uniform manifold approximation and projection (UMAP) embedding of 487,106 human heart cells. UMAP layout and cell-type annotation were from the original study.</w:t>
      </w:r>
    </w:p>
    <w:p w14:paraId="17CB5882" w14:textId="77777777" w:rsidR="004C77E5" w:rsidRDefault="004750EF">
      <w:pPr>
        <w:pStyle w:val="1"/>
        <w:numPr>
          <w:ilvl w:val="0"/>
          <w:numId w:val="2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微软雅黑" w:hAnsi="Times New Roman" w:cs="Times New Roman"/>
          <w:color w:val="000000" w:themeColor="text1"/>
          <w:szCs w:val="21"/>
        </w:rPr>
        <w:t>Expression of marker genes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for panel (</w:t>
      </w:r>
      <w:r>
        <w:rPr>
          <w:rFonts w:ascii="Times New Roman" w:eastAsia="微软雅黑" w:hAnsi="Times New Roman" w:cs="Times New Roman"/>
          <w:b/>
          <w:bCs/>
          <w:color w:val="000000" w:themeColor="text1"/>
          <w:szCs w:val="21"/>
        </w:rPr>
        <w:t>B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>), marker genes were from the original study.</w:t>
      </w:r>
    </w:p>
    <w:p w14:paraId="6F0F2427" w14:textId="77777777" w:rsidR="004C77E5" w:rsidRDefault="004750EF">
      <w:pPr>
        <w:pStyle w:val="1"/>
        <w:numPr>
          <w:ilvl w:val="0"/>
          <w:numId w:val="2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UMAP shows the expression of selected marker genes and </w:t>
      </w:r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MIR503HG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. Note that </w:t>
      </w:r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 xml:space="preserve">MIR503HG 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>is specifically expressed in ventricular cardiomyocyte</w:t>
      </w:r>
      <w:r>
        <w:rPr>
          <w:rFonts w:ascii="Times New Roman" w:eastAsia="微软雅黑" w:hAnsi="Times New Roman" w:cs="Times New Roman" w:hint="eastAsia"/>
          <w:color w:val="000000" w:themeColor="text1"/>
          <w:szCs w:val="21"/>
        </w:rPr>
        <w:t>s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. </w:t>
      </w:r>
    </w:p>
    <w:p w14:paraId="32EADD76" w14:textId="77777777" w:rsidR="004C77E5" w:rsidRDefault="004750EF">
      <w:pPr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br w:type="page"/>
      </w:r>
    </w:p>
    <w:p w14:paraId="773EC3EB" w14:textId="77777777" w:rsidR="004C77E5" w:rsidRDefault="004750EF">
      <w:pPr>
        <w:pStyle w:val="1"/>
        <w:spacing w:line="360" w:lineRule="auto"/>
        <w:ind w:firstLineChars="0" w:firstLine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noProof/>
          <w:color w:val="000000" w:themeColor="text1"/>
        </w:rPr>
        <w:lastRenderedPageBreak/>
        <w:drawing>
          <wp:inline distT="0" distB="0" distL="114300" distR="114300" wp14:anchorId="03FF85A0" wp14:editId="69956190">
            <wp:extent cx="5938979" cy="6895750"/>
            <wp:effectExtent l="0" t="0" r="508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" b="10491"/>
                    <a:stretch/>
                  </pic:blipFill>
                  <pic:spPr bwMode="auto">
                    <a:xfrm>
                      <a:off x="0" y="0"/>
                      <a:ext cx="5939155" cy="6895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EF639" w14:textId="77777777" w:rsidR="004C77E5" w:rsidRDefault="004C77E5">
      <w:pPr>
        <w:pStyle w:val="1"/>
        <w:spacing w:line="360" w:lineRule="auto"/>
        <w:ind w:left="420" w:firstLineChars="0" w:firstLine="0"/>
        <w:jc w:val="both"/>
        <w:rPr>
          <w:rFonts w:ascii="Times New Roman" w:eastAsia="DengXian" w:hAnsi="Times New Roman" w:cs="Times New Roman"/>
          <w:color w:val="000000" w:themeColor="text1"/>
        </w:rPr>
      </w:pPr>
    </w:p>
    <w:p w14:paraId="1368B942" w14:textId="77777777" w:rsidR="004C77E5" w:rsidRDefault="004750EF">
      <w:pPr>
        <w:pStyle w:val="1"/>
        <w:spacing w:line="360" w:lineRule="auto"/>
        <w:ind w:firstLineChars="0" w:firstLine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Fig. S3 | </w:t>
      </w:r>
      <w:proofErr w:type="spellStart"/>
      <w:r>
        <w:rPr>
          <w:rFonts w:ascii="Times New Roman" w:eastAsia="DengXian" w:hAnsi="Times New Roman" w:cs="Times New Roman"/>
          <w:b/>
          <w:bCs/>
          <w:i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 was processed into the miR-351 cluster and promoted </w:t>
      </w:r>
      <w:proofErr w:type="spellStart"/>
      <w:r>
        <w:rPr>
          <w:rFonts w:ascii="Times New Roman" w:eastAsia="DengXian" w:hAnsi="Times New Roman" w:cs="Times New Roman"/>
          <w:b/>
          <w:bCs/>
          <w:color w:val="000000" w:themeColor="text1"/>
        </w:rPr>
        <w:t>mESC</w:t>
      </w:r>
      <w:proofErr w:type="spellEnd"/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 cardiac differentiation </w:t>
      </w:r>
      <w:r>
        <w:rPr>
          <w:rFonts w:ascii="Times New Roman" w:eastAsia="DengXian" w:hAnsi="Times New Roman" w:cs="Times New Roman"/>
          <w:b/>
          <w:bCs/>
          <w:i/>
          <w:iCs/>
          <w:color w:val="000000" w:themeColor="text1"/>
        </w:rPr>
        <w:t>in vitro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>.</w:t>
      </w:r>
    </w:p>
    <w:p w14:paraId="3397D692" w14:textId="77777777" w:rsidR="004C77E5" w:rsidRDefault="004750EF">
      <w:pPr>
        <w:pStyle w:val="1"/>
        <w:numPr>
          <w:ilvl w:val="0"/>
          <w:numId w:val="3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lastRenderedPageBreak/>
        <w:t xml:space="preserve">Q-PCR measured the relative expression level of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Gapdh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(cytoplasm control),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Xist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(chromatin control), and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i/>
          <w:iCs/>
          <w:color w:val="000000" w:themeColor="text1"/>
        </w:rPr>
        <w:t xml:space="preserve"> </w:t>
      </w:r>
      <w:r>
        <w:rPr>
          <w:rFonts w:ascii="Times New Roman" w:eastAsia="DengXian" w:hAnsi="Times New Roman" w:cs="Times New Roman"/>
          <w:color w:val="000000" w:themeColor="text1"/>
        </w:rPr>
        <w:t xml:space="preserve">at different subcellular localization. Note that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is mostly in nucleoplasm and cytoplasm.</w:t>
      </w:r>
    </w:p>
    <w:p w14:paraId="630F5E5A" w14:textId="77777777" w:rsidR="004C77E5" w:rsidRDefault="004750EF">
      <w:pPr>
        <w:pStyle w:val="1"/>
        <w:numPr>
          <w:ilvl w:val="0"/>
          <w:numId w:val="3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>MiR-181a, b, c, d/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alignment details.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MirSVR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is a machine learning program to rank microRNA target sites by a downregulation score. The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PhastCons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score </w:t>
      </w:r>
      <w:r>
        <w:rPr>
          <w:rFonts w:ascii="Times New Roman" w:eastAsia="DengXian" w:hAnsi="Times New Roman" w:cs="Times New Roman"/>
          <w:color w:val="000000" w:themeColor="text1"/>
        </w:rPr>
        <w:t>is a probability that each nucleotide belongs to a conserved element, where positive values imply conservation.</w:t>
      </w:r>
    </w:p>
    <w:p w14:paraId="5FA38F31" w14:textId="77777777" w:rsidR="004C77E5" w:rsidRDefault="004750EF">
      <w:pPr>
        <w:pStyle w:val="1"/>
        <w:numPr>
          <w:ilvl w:val="0"/>
          <w:numId w:val="3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Q-PCR bar graph showing miR-181 levels after transfection of 10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nM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(+miR-181-1) or 20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nM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(+miR-181-2) miR-181 or control mimics ((+miR-NC1 &amp; 2).</w:t>
      </w:r>
      <w:r>
        <w:rPr>
          <w:rFonts w:ascii="Times New Roman" w:eastAsia="DengXian" w:hAnsi="Times New Roman" w:cs="Times New Roman"/>
          <w:color w:val="000000" w:themeColor="text1"/>
        </w:rPr>
        <w:t xml:space="preserve"> N = 2 from 2 biological replicates. (Data represented as mean ± S.E.M., ns, not significant, *P &lt; 0.05, ***P &lt; 0.001, based on unpaired Student’s t-test).</w:t>
      </w:r>
    </w:p>
    <w:p w14:paraId="20B9253E" w14:textId="77777777" w:rsidR="004C77E5" w:rsidRDefault="004750EF">
      <w:pPr>
        <w:pStyle w:val="1"/>
        <w:numPr>
          <w:ilvl w:val="0"/>
          <w:numId w:val="3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>Q-PCR bar graph showing the relative expression level of the miR-351 cluster after miR-181 mimic tra</w:t>
      </w:r>
      <w:r>
        <w:rPr>
          <w:rFonts w:ascii="Times New Roman" w:eastAsia="DengXian" w:hAnsi="Times New Roman" w:cs="Times New Roman"/>
          <w:color w:val="000000" w:themeColor="text1"/>
        </w:rPr>
        <w:t xml:space="preserve">nsfection during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mESCs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cardiac differentiation.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mESCs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were transfected with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miR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>- 181 mimic (+miR-181) or control mimics (+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miR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-NC), NC represented the non-transfected control group. Values were normalized against non-transfected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mESCs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on D4 of differentiati</w:t>
      </w:r>
      <w:r>
        <w:rPr>
          <w:rFonts w:ascii="Times New Roman" w:eastAsia="DengXian" w:hAnsi="Times New Roman" w:cs="Times New Roman"/>
          <w:color w:val="000000" w:themeColor="text1"/>
        </w:rPr>
        <w:t>on. N = 3 from 3 biological replicates. (Data represented as mean ± S.E.M., *P &lt; 0.05, **P &lt; 0.01, based on unpaired Student’s t-test).</w:t>
      </w:r>
    </w:p>
    <w:p w14:paraId="79D67836" w14:textId="77777777" w:rsidR="004C77E5" w:rsidRDefault="004750EF">
      <w:pPr>
        <w:pStyle w:val="1"/>
        <w:numPr>
          <w:ilvl w:val="0"/>
          <w:numId w:val="3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>Heatmap showing representative differentially expressed genes in E13.5 heart CMs after transfection of miR-181 mimic (+m</w:t>
      </w:r>
      <w:r>
        <w:rPr>
          <w:rFonts w:ascii="Times New Roman" w:eastAsia="DengXian" w:hAnsi="Times New Roman" w:cs="Times New Roman"/>
          <w:color w:val="000000" w:themeColor="text1"/>
        </w:rPr>
        <w:t>iR-181) or control mimic (+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miR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>-NC) in embryonic CMs. N = 2 independent batches of samples.</w:t>
      </w:r>
    </w:p>
    <w:p w14:paraId="33CEB4C4" w14:textId="77777777" w:rsidR="004C77E5" w:rsidRDefault="004750EF">
      <w:pPr>
        <w:pStyle w:val="1"/>
        <w:numPr>
          <w:ilvl w:val="0"/>
          <w:numId w:val="3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Schematic view of the </w:t>
      </w:r>
      <w:proofErr w:type="gramStart"/>
      <w:r>
        <w:rPr>
          <w:rFonts w:ascii="Times New Roman" w:eastAsia="DengXian" w:hAnsi="Times New Roman" w:cs="Times New Roman"/>
          <w:color w:val="000000" w:themeColor="text1"/>
        </w:rPr>
        <w:t>doxycycline-inducible</w:t>
      </w:r>
      <w:proofErr w:type="gramEnd"/>
      <w:r>
        <w:rPr>
          <w:rFonts w:ascii="Times New Roman" w:eastAsia="DengXi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overexpression system during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mESC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cardiac differentiation.</w:t>
      </w:r>
    </w:p>
    <w:p w14:paraId="1BF99481" w14:textId="77777777" w:rsidR="004C77E5" w:rsidRDefault="004750EF">
      <w:pPr>
        <w:pStyle w:val="1"/>
        <w:numPr>
          <w:ilvl w:val="0"/>
          <w:numId w:val="3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Q-PCR bar graph showing the expression of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duri</w:t>
      </w:r>
      <w:r>
        <w:rPr>
          <w:rFonts w:ascii="Times New Roman" w:eastAsia="DengXian" w:hAnsi="Times New Roman" w:cs="Times New Roman"/>
          <w:color w:val="000000" w:themeColor="text1"/>
        </w:rPr>
        <w:t xml:space="preserve">ng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mESCs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cardiac differentiation from D0 to D10. N = 3 (Data represented as mean ± S.E.M., *P &lt; 0.05, based on unpaired Student's t-test).</w:t>
      </w:r>
    </w:p>
    <w:p w14:paraId="50C2CF69" w14:textId="77777777" w:rsidR="004C77E5" w:rsidRDefault="004750EF">
      <w:pPr>
        <w:pStyle w:val="1"/>
        <w:numPr>
          <w:ilvl w:val="0"/>
          <w:numId w:val="3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Induced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overexpression activated αMHC-GFP reporter. Scale bar, 20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μm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>.</w:t>
      </w:r>
    </w:p>
    <w:p w14:paraId="5C9BD1F9" w14:textId="77777777" w:rsidR="004C77E5" w:rsidRDefault="004750EF">
      <w:pPr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br w:type="page"/>
      </w:r>
    </w:p>
    <w:p w14:paraId="60D32DB3" w14:textId="77777777" w:rsidR="004C77E5" w:rsidRDefault="004750EF">
      <w:pPr>
        <w:pStyle w:val="1"/>
        <w:spacing w:line="360" w:lineRule="auto"/>
        <w:ind w:firstLineChars="0" w:firstLine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noProof/>
          <w:color w:val="000000" w:themeColor="text1"/>
        </w:rPr>
        <w:lastRenderedPageBreak/>
        <w:drawing>
          <wp:inline distT="0" distB="0" distL="114300" distR="114300" wp14:anchorId="6DC4224E" wp14:editId="227D691C">
            <wp:extent cx="5939045" cy="6165908"/>
            <wp:effectExtent l="0" t="0" r="508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" b="19802"/>
                    <a:stretch/>
                  </pic:blipFill>
                  <pic:spPr bwMode="auto">
                    <a:xfrm>
                      <a:off x="0" y="0"/>
                      <a:ext cx="5939155" cy="6166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D099D" w14:textId="77777777" w:rsidR="004C77E5" w:rsidRDefault="004C77E5">
      <w:pPr>
        <w:rPr>
          <w:rFonts w:ascii="Times New Roman" w:eastAsia="DengXian" w:hAnsi="Times New Roman" w:cs="Times New Roman"/>
          <w:color w:val="000000" w:themeColor="text1"/>
        </w:rPr>
      </w:pPr>
    </w:p>
    <w:p w14:paraId="5DB6A0DA" w14:textId="77777777" w:rsidR="004C77E5" w:rsidRDefault="004750EF">
      <w:pPr>
        <w:spacing w:line="360" w:lineRule="auto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Fig. S4 | The </w:t>
      </w:r>
      <w:proofErr w:type="spellStart"/>
      <w:r>
        <w:rPr>
          <w:rFonts w:ascii="Times New Roman" w:eastAsia="DengXian" w:hAnsi="Times New Roman" w:cs="Times New Roman"/>
          <w:b/>
          <w:bCs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b/>
          <w:bCs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 mouse </w:t>
      </w:r>
      <w:r>
        <w:rPr>
          <w:rFonts w:ascii="Times New Roman" w:eastAsia="DengXian" w:hAnsi="Times New Roman" w:cs="Times New Roman" w:hint="eastAsia"/>
          <w:b/>
          <w:bCs/>
          <w:color w:val="000000" w:themeColor="text1"/>
        </w:rPr>
        <w:t>d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>id not show obvious abnormality at the embryonic stages.</w:t>
      </w:r>
    </w:p>
    <w:p w14:paraId="4245BCB6" w14:textId="77777777" w:rsidR="004C77E5" w:rsidRDefault="004750EF">
      <w:pPr>
        <w:pStyle w:val="1"/>
        <w:numPr>
          <w:ilvl w:val="0"/>
          <w:numId w:val="4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sgRNAs targeting the 5' and 3' end of the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gene (position and sequence shown) were designed. Target sequences (blue shade), PAMs (pink underline), Cas9 cleavage sites (red triangles). A 4544 bp deletion confirmed by Sanger sequencing is shown below.</w:t>
      </w:r>
    </w:p>
    <w:p w14:paraId="08657314" w14:textId="77777777" w:rsidR="004C77E5" w:rsidRDefault="004750EF">
      <w:pPr>
        <w:pStyle w:val="1"/>
        <w:numPr>
          <w:ilvl w:val="0"/>
          <w:numId w:val="4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Genotyping scheme of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>, heterozygote (H</w:t>
      </w:r>
      <w:r>
        <w:rPr>
          <w:rFonts w:ascii="Times New Roman" w:eastAsia="DengXian" w:hAnsi="Times New Roman" w:cs="Times New Roman"/>
          <w:color w:val="000000" w:themeColor="text1"/>
        </w:rPr>
        <w:t xml:space="preserve">et), and WT mouse. The table at the bottom shows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 xml:space="preserve">-/- </w:t>
      </w:r>
      <w:r>
        <w:rPr>
          <w:rFonts w:ascii="Times New Roman" w:eastAsia="DengXian" w:hAnsi="Times New Roman" w:cs="Times New Roman"/>
          <w:color w:val="000000" w:themeColor="text1"/>
        </w:rPr>
        <w:t>mice offspring ratios and the expected Mendelian ratio.</w:t>
      </w:r>
    </w:p>
    <w:p w14:paraId="36FC7B64" w14:textId="77777777" w:rsidR="004C77E5" w:rsidRDefault="004750EF">
      <w:pPr>
        <w:pStyle w:val="1"/>
        <w:numPr>
          <w:ilvl w:val="0"/>
          <w:numId w:val="4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Images of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and WT E13.5 embryos, placentas, and heart. Scale bar, 1 mm.</w:t>
      </w:r>
    </w:p>
    <w:p w14:paraId="0F167CDA" w14:textId="77777777" w:rsidR="004C77E5" w:rsidRDefault="004750EF">
      <w:pPr>
        <w:pStyle w:val="1"/>
        <w:numPr>
          <w:ilvl w:val="0"/>
          <w:numId w:val="4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lastRenderedPageBreak/>
        <w:t>The bodyweight of</w:t>
      </w:r>
      <w:r>
        <w:rPr>
          <w:rFonts w:ascii="Times New Roman" w:eastAsia="DengXian" w:hAnsi="Times New Roman" w:cs="Times New Roman"/>
          <w:i/>
          <w:iCs/>
          <w:color w:val="000000" w:themeColor="text1"/>
        </w:rPr>
        <w:t xml:space="preserve">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>+/-</w:t>
      </w:r>
      <w:r>
        <w:rPr>
          <w:rFonts w:ascii="Times New Roman" w:eastAsia="DengXian" w:hAnsi="Times New Roman" w:cs="Times New Roman"/>
          <w:color w:val="000000" w:themeColor="text1"/>
        </w:rPr>
        <w:t>, and WT embryos a</w:t>
      </w:r>
      <w:r>
        <w:rPr>
          <w:rFonts w:ascii="Times New Roman" w:eastAsia="DengXian" w:hAnsi="Times New Roman" w:cs="Times New Roman"/>
          <w:color w:val="000000" w:themeColor="text1"/>
        </w:rPr>
        <w:t>t indicated stages. N = 7-9, from multiple batches of embryos. Data represented as mean ± S.E.M. ns, not significant, based on unpaired Student's t-test.</w:t>
      </w:r>
    </w:p>
    <w:p w14:paraId="6CC082A5" w14:textId="77777777" w:rsidR="004C77E5" w:rsidRDefault="004750EF">
      <w:pPr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br w:type="page"/>
      </w:r>
    </w:p>
    <w:p w14:paraId="3060F0C6" w14:textId="77777777" w:rsidR="004C77E5" w:rsidRDefault="004750EF">
      <w:pPr>
        <w:pStyle w:val="1"/>
        <w:spacing w:line="360" w:lineRule="auto"/>
        <w:ind w:firstLineChars="0" w:firstLine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noProof/>
          <w:color w:val="000000" w:themeColor="text1"/>
        </w:rPr>
        <w:lastRenderedPageBreak/>
        <w:drawing>
          <wp:inline distT="0" distB="0" distL="114300" distR="114300" wp14:anchorId="730DD305" wp14:editId="688948D6">
            <wp:extent cx="5928995" cy="7692390"/>
            <wp:effectExtent l="0" t="0" r="1905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10"/>
                    <a:stretch/>
                  </pic:blipFill>
                  <pic:spPr bwMode="auto">
                    <a:xfrm>
                      <a:off x="0" y="0"/>
                      <a:ext cx="5929550" cy="7693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01A716" w14:textId="77777777" w:rsidR="004C77E5" w:rsidRDefault="004C77E5">
      <w:pPr>
        <w:rPr>
          <w:rFonts w:ascii="Times New Roman" w:eastAsia="DengXian" w:hAnsi="Times New Roman" w:cs="Times New Roman"/>
          <w:b/>
          <w:bCs/>
          <w:color w:val="000000" w:themeColor="text1"/>
        </w:rPr>
      </w:pPr>
    </w:p>
    <w:p w14:paraId="6473B196" w14:textId="77777777" w:rsidR="004C77E5" w:rsidRDefault="004750EF">
      <w:pPr>
        <w:spacing w:line="360" w:lineRule="auto"/>
        <w:rPr>
          <w:rFonts w:ascii="Times New Roman" w:eastAsia="DengXian" w:hAnsi="Times New Roman" w:cs="Times New Roman"/>
          <w:b/>
          <w:bCs/>
          <w:color w:val="000000" w:themeColor="text1"/>
        </w:rPr>
      </w:pP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Fig. S5 | Phenotype analysis of </w:t>
      </w:r>
      <w:proofErr w:type="spellStart"/>
      <w:r>
        <w:rPr>
          <w:rFonts w:ascii="Times New Roman" w:eastAsia="DengXian" w:hAnsi="Times New Roman" w:cs="Times New Roman"/>
          <w:b/>
          <w:bCs/>
          <w:i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b/>
          <w:bCs/>
          <w:i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 mouse.</w:t>
      </w:r>
    </w:p>
    <w:p w14:paraId="4570A2FB" w14:textId="77777777" w:rsidR="004C77E5" w:rsidRDefault="004750EF">
      <w:pPr>
        <w:pStyle w:val="1"/>
        <w:numPr>
          <w:ilvl w:val="0"/>
          <w:numId w:val="5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lastRenderedPageBreak/>
        <w:t xml:space="preserve">Systolic blood pressure (SBP) of </w:t>
      </w:r>
      <w:proofErr w:type="spellStart"/>
      <w:r>
        <w:rPr>
          <w:rFonts w:ascii="Times New Roman" w:eastAsia="DengXian" w:hAnsi="Times New Roman" w:cs="Times New Roman"/>
          <w:i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i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and WT 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>24</w:t>
      </w:r>
      <w:r>
        <w:rPr>
          <w:rFonts w:ascii="Times New Roman" w:eastAsia="微软雅黑" w:hAnsi="Times New Roman" w:cs="Times New Roman" w:hint="eastAsia"/>
          <w:color w:val="000000" w:themeColor="text1"/>
          <w:szCs w:val="21"/>
        </w:rPr>
        <w:t>-week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>s</w:t>
      </w:r>
      <w:r>
        <w:rPr>
          <w:rFonts w:ascii="Times New Roman" w:eastAsia="DengXian" w:hAnsi="Times New Roman" w:cs="Times New Roman"/>
          <w:color w:val="000000" w:themeColor="text1"/>
        </w:rPr>
        <w:t xml:space="preserve"> mice. N = 9 for the WT group and N=7 for </w:t>
      </w:r>
      <w:proofErr w:type="spellStart"/>
      <w:r>
        <w:rPr>
          <w:rFonts w:ascii="Times New Roman" w:eastAsia="DengXian" w:hAnsi="Times New Roman" w:cs="Times New Roman"/>
          <w:i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i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group. (Data represented as mean ± S.E.M., ***P &lt; 0.001, based on unpaired Student’s t-test).</w:t>
      </w:r>
    </w:p>
    <w:p w14:paraId="0D2948B6" w14:textId="77777777" w:rsidR="004C77E5" w:rsidRDefault="004750EF">
      <w:pPr>
        <w:pStyle w:val="1"/>
        <w:numPr>
          <w:ilvl w:val="0"/>
          <w:numId w:val="5"/>
        </w:numPr>
        <w:spacing w:line="360" w:lineRule="auto"/>
        <w:ind w:firstLineChars="0"/>
        <w:rPr>
          <w:rFonts w:ascii="Times New Roman" w:eastAsia="微软雅黑" w:hAnsi="Times New Roman" w:cs="Times New Roman"/>
          <w:color w:val="000000" w:themeColor="text1"/>
          <w:szCs w:val="21"/>
        </w:rPr>
      </w:pPr>
      <w:r>
        <w:rPr>
          <w:rFonts w:ascii="Times New Roman" w:eastAsia="微软雅黑" w:hAnsi="Times New Roman" w:cs="Times New Roman"/>
          <w:color w:val="000000" w:themeColor="text1"/>
          <w:szCs w:val="21"/>
        </w:rPr>
        <w:t>Histological analysis of the kidney (left) and lung (right)</w:t>
      </w:r>
      <w:r>
        <w:rPr>
          <w:rFonts w:ascii="Times New Roman" w:eastAsia="微软雅黑" w:hAnsi="Times New Roman" w:cs="Times New Roman" w:hint="eastAsia"/>
          <w:color w:val="000000" w:themeColor="text1"/>
          <w:szCs w:val="21"/>
        </w:rPr>
        <w:t xml:space="preserve"> 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of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and WT adult mice (24 wks.). G, glomerulus. Scale bar as indicated.</w:t>
      </w:r>
    </w:p>
    <w:p w14:paraId="03D71336" w14:textId="77777777" w:rsidR="004C77E5" w:rsidRDefault="004750EF">
      <w:pPr>
        <w:pStyle w:val="1"/>
        <w:numPr>
          <w:ilvl w:val="0"/>
          <w:numId w:val="5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Systolic blood pressure (SBP) of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and WT adult mice </w:t>
      </w:r>
      <w:r>
        <w:rPr>
          <w:rFonts w:ascii="Times New Roman" w:eastAsia="微软雅黑" w:hAnsi="Times New Roman" w:cs="Times New Roman" w:hint="eastAsia"/>
          <w:color w:val="000000" w:themeColor="text1"/>
          <w:szCs w:val="21"/>
        </w:rPr>
        <w:t>du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>ring angiotensin II (Ang II) infusion (start from 13 wks.). N = 3 from 3 biological replicates. (Data represented as mean ±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S.E.M., **P &lt; 0.01, ns, not significant, based on unpaired Student’s t-test).</w:t>
      </w:r>
    </w:p>
    <w:p w14:paraId="6D08AEB8" w14:textId="77777777" w:rsidR="004C77E5" w:rsidRDefault="004750EF">
      <w:pPr>
        <w:pStyle w:val="1"/>
        <w:numPr>
          <w:ilvl w:val="0"/>
          <w:numId w:val="5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Analysis of </w:t>
      </w:r>
      <w:proofErr w:type="spellStart"/>
      <w:r>
        <w:rPr>
          <w:rFonts w:ascii="Times New Roman" w:eastAsia="微软雅黑" w:hAnsi="Times New Roman" w:cs="Times New Roman"/>
          <w:color w:val="000000" w:themeColor="text1"/>
          <w:szCs w:val="21"/>
        </w:rPr>
        <w:t>LVmass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(Left Ventricular mass (corrected) (mg)) of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and WT adult mouse hearts </w:t>
      </w:r>
      <w:r>
        <w:rPr>
          <w:rFonts w:ascii="Times New Roman" w:eastAsia="微软雅黑" w:hAnsi="Times New Roman" w:cs="Times New Roman" w:hint="eastAsia"/>
          <w:color w:val="000000" w:themeColor="text1"/>
          <w:szCs w:val="21"/>
        </w:rPr>
        <w:t>du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ring Ang II infusion (start from 13 wks.). N = 3 from 3 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>biological replicates. (Data represented as mean ± S.E.M., ***P &lt; 0.001, ns, not significant, based on unpaired Student’s t-test).</w:t>
      </w:r>
    </w:p>
    <w:p w14:paraId="0123BA37" w14:textId="77777777" w:rsidR="004C77E5" w:rsidRDefault="004750EF">
      <w:pPr>
        <w:pStyle w:val="1"/>
        <w:numPr>
          <w:ilvl w:val="0"/>
          <w:numId w:val="5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Gross appearance and HE </w:t>
      </w:r>
      <w:proofErr w:type="gramStart"/>
      <w:r>
        <w:rPr>
          <w:rFonts w:ascii="Times New Roman" w:eastAsia="微软雅黑" w:hAnsi="Times New Roman" w:cs="Times New Roman"/>
          <w:color w:val="000000" w:themeColor="text1"/>
          <w:szCs w:val="21"/>
        </w:rPr>
        <w:t>staining</w:t>
      </w:r>
      <w:proofErr w:type="gramEnd"/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of paraffin sections of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 xml:space="preserve"> and WT mouse (17 wks.) hearts after 28-day-Ang II infusio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>n. Scale bar, 1 mm.</w:t>
      </w:r>
    </w:p>
    <w:p w14:paraId="52AB7CB6" w14:textId="77777777" w:rsidR="004C77E5" w:rsidRDefault="004750EF">
      <w:pPr>
        <w:pStyle w:val="1"/>
        <w:numPr>
          <w:ilvl w:val="0"/>
          <w:numId w:val="5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Quantification of the </w:t>
      </w:r>
      <w:r>
        <w:rPr>
          <w:rFonts w:ascii="Times New Roman" w:eastAsia="DengXian" w:hAnsi="Times New Roman" w:cs="Times New Roman" w:hint="eastAsia"/>
          <w:color w:val="000000" w:themeColor="text1"/>
        </w:rPr>
        <w:t>s</w:t>
      </w:r>
      <w:r>
        <w:rPr>
          <w:rFonts w:ascii="Times New Roman" w:eastAsia="DengXian" w:hAnsi="Times New Roman" w:cs="Times New Roman"/>
          <w:color w:val="000000" w:themeColor="text1"/>
        </w:rPr>
        <w:t xml:space="preserve">hort axial section area of left ventricle in WT and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hearts. N=3 for each group. (Data represented as mean ± S.E.M., *P &lt; 0.05, based on unpaired Student’s t-test).</w:t>
      </w:r>
    </w:p>
    <w:p w14:paraId="17DC3CD2" w14:textId="77777777" w:rsidR="004C77E5" w:rsidRDefault="004750EF">
      <w:pPr>
        <w:pStyle w:val="1"/>
        <w:numPr>
          <w:ilvl w:val="0"/>
          <w:numId w:val="5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Heart weight (HW) (left) </w:t>
      </w:r>
      <w:r>
        <w:rPr>
          <w:rFonts w:ascii="Times New Roman" w:eastAsia="DengXian" w:hAnsi="Times New Roman" w:cs="Times New Roman" w:hint="eastAsia"/>
          <w:color w:val="000000" w:themeColor="text1"/>
        </w:rPr>
        <w:t>and</w:t>
      </w:r>
      <w:r>
        <w:rPr>
          <w:rFonts w:ascii="Times New Roman" w:eastAsia="DengXian" w:hAnsi="Times New Roman" w:cs="Times New Roman"/>
          <w:color w:val="000000" w:themeColor="text1"/>
        </w:rPr>
        <w:t xml:space="preserve"> HW/tibia length (TL) (right) ratio of 24 wks. mice. N = 16 for the WT group and N=14 for </w:t>
      </w:r>
      <w:proofErr w:type="spellStart"/>
      <w:r>
        <w:rPr>
          <w:rFonts w:ascii="Times New Roman" w:eastAsia="DengXian" w:hAnsi="Times New Roman" w:cs="Times New Roman"/>
          <w:i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i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group. (Data represented as mean ± S.E.M., </w:t>
      </w:r>
      <w:r>
        <w:rPr>
          <w:rFonts w:ascii="Times New Roman" w:eastAsia="微软雅黑" w:hAnsi="Times New Roman" w:cs="Times New Roman"/>
          <w:color w:val="000000" w:themeColor="text1"/>
          <w:szCs w:val="21"/>
        </w:rPr>
        <w:t>ns, not significant</w:t>
      </w:r>
      <w:r>
        <w:rPr>
          <w:rFonts w:ascii="Times New Roman" w:eastAsia="DengXian" w:hAnsi="Times New Roman" w:cs="Times New Roman"/>
          <w:color w:val="000000" w:themeColor="text1"/>
        </w:rPr>
        <w:t>, based on unpaired Student’s t-test).</w:t>
      </w:r>
    </w:p>
    <w:p w14:paraId="7715F60A" w14:textId="77777777" w:rsidR="004C77E5" w:rsidRDefault="004750EF">
      <w:pPr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br w:type="page"/>
      </w:r>
    </w:p>
    <w:p w14:paraId="208CCEDA" w14:textId="77777777" w:rsidR="004C77E5" w:rsidRDefault="004750EF">
      <w:pPr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noProof/>
          <w:color w:val="000000" w:themeColor="text1"/>
        </w:rPr>
        <w:lastRenderedPageBreak/>
        <w:drawing>
          <wp:inline distT="0" distB="0" distL="114300" distR="114300" wp14:anchorId="711F9D48" wp14:editId="46C49D7C">
            <wp:extent cx="5938869" cy="6862194"/>
            <wp:effectExtent l="0" t="0" r="508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" b="10766"/>
                    <a:stretch/>
                  </pic:blipFill>
                  <pic:spPr bwMode="auto">
                    <a:xfrm>
                      <a:off x="0" y="0"/>
                      <a:ext cx="5939155" cy="686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E8465A" w14:textId="77777777" w:rsidR="004C77E5" w:rsidRDefault="004C77E5">
      <w:pPr>
        <w:rPr>
          <w:rFonts w:ascii="Times New Roman" w:eastAsia="DengXian" w:hAnsi="Times New Roman" w:cs="Times New Roman"/>
          <w:color w:val="000000" w:themeColor="text1"/>
        </w:rPr>
      </w:pPr>
    </w:p>
    <w:p w14:paraId="6DDFDDA2" w14:textId="77777777" w:rsidR="004C77E5" w:rsidRDefault="004750EF">
      <w:pPr>
        <w:spacing w:line="360" w:lineRule="auto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Fig. S6 | Transcriptome profiling revealed hypertrophic alteration in </w:t>
      </w:r>
      <w:proofErr w:type="spellStart"/>
      <w:r>
        <w:rPr>
          <w:rFonts w:ascii="Times New Roman" w:eastAsia="DengXian" w:hAnsi="Times New Roman" w:cs="Times New Roman"/>
          <w:b/>
          <w:bCs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b/>
          <w:bCs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 embryonic and adult mouse CMs.</w:t>
      </w:r>
    </w:p>
    <w:p w14:paraId="4046821E" w14:textId="77777777" w:rsidR="004C77E5" w:rsidRDefault="004750EF">
      <w:pPr>
        <w:pStyle w:val="1"/>
        <w:numPr>
          <w:ilvl w:val="0"/>
          <w:numId w:val="6"/>
        </w:numPr>
        <w:spacing w:line="360" w:lineRule="auto"/>
        <w:ind w:left="426" w:firstLineChars="0" w:hanging="426"/>
        <w:jc w:val="both"/>
        <w:rPr>
          <w:rFonts w:ascii="Times New Roman" w:eastAsia="DengXian" w:hAnsi="Times New Roman" w:cs="Times New Roman"/>
          <w:color w:val="000000" w:themeColor="text1"/>
        </w:rPr>
      </w:pP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transcript detected by RNA-seq in WT and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E13.5 and adult CMs.</w:t>
      </w:r>
    </w:p>
    <w:p w14:paraId="6BFA92E3" w14:textId="77777777" w:rsidR="004C77E5" w:rsidRDefault="004750EF">
      <w:pPr>
        <w:pStyle w:val="1"/>
        <w:numPr>
          <w:ilvl w:val="0"/>
          <w:numId w:val="6"/>
        </w:numPr>
        <w:spacing w:line="360" w:lineRule="auto"/>
        <w:ind w:left="426"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lastRenderedPageBreak/>
        <w:t xml:space="preserve">Heatmap showing purified CMs highly expressed CM marker genes and lowly expressed non-CM genes for both WT and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groups.</w:t>
      </w:r>
    </w:p>
    <w:p w14:paraId="06E1EE14" w14:textId="77777777" w:rsidR="004C77E5" w:rsidRDefault="004750EF">
      <w:pPr>
        <w:pStyle w:val="1"/>
        <w:numPr>
          <w:ilvl w:val="0"/>
          <w:numId w:val="6"/>
        </w:numPr>
        <w:spacing w:line="360" w:lineRule="auto"/>
        <w:ind w:left="426"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>Kyoto encyclopedia of genes and genomes (KEGG) analysis of genes significantly upregulated (red) and downregulated (blue) in t</w:t>
      </w:r>
      <w:r>
        <w:rPr>
          <w:rFonts w:ascii="Times New Roman" w:eastAsia="DengXian" w:hAnsi="Times New Roman" w:cs="Times New Roman"/>
          <w:color w:val="000000" w:themeColor="text1"/>
        </w:rPr>
        <w:t xml:space="preserve">he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E13.5 CMs. </w:t>
      </w:r>
    </w:p>
    <w:p w14:paraId="2477200D" w14:textId="77777777" w:rsidR="004C77E5" w:rsidRDefault="004750EF">
      <w:pPr>
        <w:pStyle w:val="1"/>
        <w:numPr>
          <w:ilvl w:val="0"/>
          <w:numId w:val="6"/>
        </w:numPr>
        <w:spacing w:line="360" w:lineRule="auto"/>
        <w:ind w:left="426"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>Heatmap shows the expression level of selected genes associated with cardiac hypertrophy, fibrosis, angiogenesis, and cardio-protection in adult CMs.</w:t>
      </w:r>
    </w:p>
    <w:p w14:paraId="091561B3" w14:textId="77777777" w:rsidR="004C77E5" w:rsidRDefault="004750EF">
      <w:pPr>
        <w:pStyle w:val="1"/>
        <w:numPr>
          <w:ilvl w:val="0"/>
          <w:numId w:val="6"/>
        </w:numPr>
        <w:spacing w:line="360" w:lineRule="auto"/>
        <w:ind w:left="426"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>Volcano plot of differentially expressed miRNAs between WT and</w:t>
      </w:r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 xml:space="preserve">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E13.5 </w:t>
      </w:r>
      <w:r>
        <w:rPr>
          <w:rFonts w:ascii="Times New Roman" w:eastAsia="DengXian" w:hAnsi="Times New Roman" w:cs="Times New Roman"/>
          <w:color w:val="000000" w:themeColor="text1"/>
        </w:rPr>
        <w:t xml:space="preserve">CMs. Red dots indicate genes with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FoldChange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≥ 1.5 and P ≤ 10</w:t>
      </w:r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>-9</w:t>
      </w:r>
      <w:r>
        <w:rPr>
          <w:rFonts w:ascii="Times New Roman" w:eastAsia="DengXian" w:hAnsi="Times New Roman" w:cs="Times New Roman"/>
          <w:color w:val="000000" w:themeColor="text1"/>
        </w:rPr>
        <w:t>.</w:t>
      </w:r>
    </w:p>
    <w:p w14:paraId="1451D4BD" w14:textId="77777777" w:rsidR="004C77E5" w:rsidRDefault="004750EF">
      <w:pPr>
        <w:pStyle w:val="1"/>
        <w:numPr>
          <w:ilvl w:val="0"/>
          <w:numId w:val="6"/>
        </w:numPr>
        <w:spacing w:line="360" w:lineRule="auto"/>
        <w:ind w:left="426"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Volcano plot of differentially expressed miRNAs between WT and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adult CMs. Red dots indicate genes with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FoldChange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≥ 1.5 and P ≤ 10</w:t>
      </w:r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>-16</w:t>
      </w:r>
      <w:r>
        <w:rPr>
          <w:rFonts w:ascii="Times New Roman" w:eastAsia="DengXian" w:hAnsi="Times New Roman" w:cs="Times New Roman"/>
          <w:color w:val="000000" w:themeColor="text1"/>
        </w:rPr>
        <w:t>.</w:t>
      </w:r>
    </w:p>
    <w:p w14:paraId="225B1FCB" w14:textId="77777777" w:rsidR="004C77E5" w:rsidRDefault="004750EF">
      <w:pPr>
        <w:pStyle w:val="1"/>
        <w:numPr>
          <w:ilvl w:val="0"/>
          <w:numId w:val="6"/>
        </w:numPr>
        <w:spacing w:line="360" w:lineRule="auto"/>
        <w:ind w:left="426"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Volcano plot of differential expressed miRNAs between E13.5 and adult WT mouse CMs. Red-colored dots indicate genes with 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FoldChange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≥ 1.5 and P ≤ 10</w:t>
      </w:r>
      <w:r>
        <w:rPr>
          <w:rFonts w:ascii="Times New Roman" w:eastAsia="DengXian" w:hAnsi="Times New Roman" w:cs="Times New Roman"/>
          <w:color w:val="000000" w:themeColor="text1"/>
          <w:vertAlign w:val="superscript"/>
        </w:rPr>
        <w:t>-7</w:t>
      </w:r>
      <w:r>
        <w:rPr>
          <w:rFonts w:ascii="Times New Roman" w:eastAsia="DengXian" w:hAnsi="Times New Roman" w:cs="Times New Roman"/>
          <w:color w:val="000000" w:themeColor="text1"/>
        </w:rPr>
        <w:t>.</w:t>
      </w:r>
    </w:p>
    <w:p w14:paraId="1CDF6D04" w14:textId="77777777" w:rsidR="004C77E5" w:rsidRDefault="004750EF">
      <w:pPr>
        <w:pStyle w:val="1"/>
        <w:numPr>
          <w:ilvl w:val="0"/>
          <w:numId w:val="6"/>
        </w:numPr>
        <w:spacing w:line="360" w:lineRule="auto"/>
        <w:ind w:left="426"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Heatmap showing the expression </w:t>
      </w:r>
      <w:r>
        <w:rPr>
          <w:rFonts w:ascii="Times New Roman" w:eastAsia="DengXian" w:hAnsi="Times New Roman" w:cs="Times New Roman"/>
          <w:color w:val="000000" w:themeColor="text1"/>
        </w:rPr>
        <w:t>of miR-181 family</w:t>
      </w:r>
      <w:r>
        <w:rPr>
          <w:rFonts w:ascii="Times New Roman" w:eastAsia="DengXian" w:hAnsi="Times New Roman" w:cs="Times New Roman" w:hint="eastAsia"/>
          <w:color w:val="000000" w:themeColor="text1"/>
        </w:rPr>
        <w:t xml:space="preserve"> </w:t>
      </w:r>
      <w:r>
        <w:rPr>
          <w:rFonts w:ascii="Times New Roman" w:eastAsia="DengXian" w:hAnsi="Times New Roman" w:cs="Times New Roman"/>
          <w:color w:val="000000" w:themeColor="text1"/>
        </w:rPr>
        <w:t xml:space="preserve">and </w:t>
      </w:r>
      <w:r>
        <w:rPr>
          <w:rFonts w:ascii="Times New Roman" w:eastAsia="DengXian" w:hAnsi="Times New Roman" w:cs="Times New Roman" w:hint="eastAsia"/>
          <w:color w:val="000000" w:themeColor="text1"/>
        </w:rPr>
        <w:t>the</w:t>
      </w:r>
      <w:r>
        <w:rPr>
          <w:rFonts w:ascii="Times New Roman" w:eastAsia="DengXian" w:hAnsi="Times New Roman" w:cs="Times New Roman"/>
          <w:color w:val="000000" w:themeColor="text1"/>
        </w:rPr>
        <w:t xml:space="preserve"> miR-351 cluster in embryonic and adult mouse CMs.</w:t>
      </w:r>
    </w:p>
    <w:p w14:paraId="4265E3C2" w14:textId="77777777" w:rsidR="004C77E5" w:rsidRDefault="004750EF">
      <w:pPr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br w:type="page"/>
      </w:r>
    </w:p>
    <w:p w14:paraId="59DF50E2" w14:textId="77777777" w:rsidR="004C77E5" w:rsidRDefault="004750EF">
      <w:pPr>
        <w:pStyle w:val="1"/>
        <w:spacing w:line="360" w:lineRule="auto"/>
        <w:ind w:left="6" w:firstLineChars="0" w:firstLine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noProof/>
          <w:color w:val="000000" w:themeColor="text1"/>
        </w:rPr>
        <w:lastRenderedPageBreak/>
        <w:drawing>
          <wp:inline distT="0" distB="0" distL="114300" distR="114300" wp14:anchorId="45D54969" wp14:editId="53A8231A">
            <wp:extent cx="5937215" cy="2080470"/>
            <wp:effectExtent l="0" t="0" r="0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4" b="72566"/>
                    <a:stretch/>
                  </pic:blipFill>
                  <pic:spPr bwMode="auto">
                    <a:xfrm>
                      <a:off x="0" y="0"/>
                      <a:ext cx="5939155" cy="20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2ECBE9" w14:textId="77777777" w:rsidR="004C77E5" w:rsidRDefault="004C77E5">
      <w:pPr>
        <w:spacing w:line="360" w:lineRule="auto"/>
        <w:jc w:val="both"/>
        <w:rPr>
          <w:rFonts w:ascii="Times New Roman" w:eastAsia="DengXian" w:hAnsi="Times New Roman" w:cs="Times New Roman"/>
          <w:b/>
          <w:bCs/>
          <w:color w:val="000000" w:themeColor="text1"/>
        </w:rPr>
      </w:pPr>
    </w:p>
    <w:p w14:paraId="0951935F" w14:textId="77777777" w:rsidR="004C77E5" w:rsidRDefault="004750EF">
      <w:pPr>
        <w:spacing w:line="360" w:lineRule="auto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Fig. S7 |Analysis of </w:t>
      </w:r>
      <w:r>
        <w:rPr>
          <w:rFonts w:ascii="Times New Roman" w:eastAsia="DengXian" w:hAnsi="Times New Roman" w:cs="Times New Roman"/>
          <w:b/>
          <w:bCs/>
          <w:i/>
          <w:iCs/>
          <w:color w:val="000000" w:themeColor="text1"/>
        </w:rPr>
        <w:t>Hddc3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 expression and ferroptosis in </w:t>
      </w:r>
      <w:proofErr w:type="spellStart"/>
      <w:r>
        <w:rPr>
          <w:rFonts w:ascii="Times New Roman" w:eastAsia="DengXian" w:hAnsi="Times New Roman" w:cs="Times New Roman"/>
          <w:b/>
          <w:bCs/>
          <w:i/>
          <w:iCs/>
          <w:color w:val="000000" w:themeColor="text1"/>
        </w:rPr>
        <w:t>LncSync</w:t>
      </w:r>
      <w:proofErr w:type="spellEnd"/>
      <w:r>
        <w:rPr>
          <w:rFonts w:ascii="Times New Roman" w:eastAsia="DengXian" w:hAnsi="Times New Roman" w:cs="Times New Roman"/>
          <w:b/>
          <w:bCs/>
          <w:color w:val="000000" w:themeColor="text1"/>
          <w:vertAlign w:val="superscript"/>
        </w:rPr>
        <w:t>-/-</w:t>
      </w:r>
      <w:r>
        <w:rPr>
          <w:rFonts w:ascii="Times New Roman" w:eastAsia="DengXian" w:hAnsi="Times New Roman" w:cs="Times New Roman"/>
          <w:b/>
          <w:bCs/>
          <w:color w:val="000000" w:themeColor="text1"/>
        </w:rPr>
        <w:t xml:space="preserve"> CMs</w:t>
      </w:r>
    </w:p>
    <w:p w14:paraId="198F624E" w14:textId="77777777" w:rsidR="004C77E5" w:rsidRDefault="004750EF">
      <w:pPr>
        <w:pStyle w:val="1"/>
        <w:numPr>
          <w:ilvl w:val="0"/>
          <w:numId w:val="7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Bar graph showing the expression level of </w:t>
      </w:r>
      <w:r>
        <w:rPr>
          <w:rFonts w:ascii="Times New Roman" w:eastAsia="DengXian" w:hAnsi="Times New Roman" w:cs="Times New Roman"/>
          <w:i/>
          <w:iCs/>
          <w:color w:val="000000" w:themeColor="text1"/>
        </w:rPr>
        <w:t>Hddc3</w:t>
      </w:r>
      <w:r>
        <w:rPr>
          <w:rFonts w:ascii="Times New Roman" w:eastAsia="DengXian" w:hAnsi="Times New Roman" w:cs="Times New Roman"/>
          <w:color w:val="000000" w:themeColor="text1"/>
        </w:rPr>
        <w:t xml:space="preserve"> after the loss of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 xml:space="preserve"> in E13.5 and adult CMs based on RNA-seq (Data represented as mean ± S.E.M., *P &lt; 0.05, based on unpaired Student's t-test).</w:t>
      </w:r>
    </w:p>
    <w:p w14:paraId="2CBB060E" w14:textId="77777777" w:rsidR="004C77E5" w:rsidRDefault="004750EF">
      <w:pPr>
        <w:pStyle w:val="1"/>
        <w:numPr>
          <w:ilvl w:val="0"/>
          <w:numId w:val="7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Q-PCR bar graph showing the expression level of </w:t>
      </w:r>
      <w:r>
        <w:rPr>
          <w:rFonts w:ascii="Times New Roman" w:eastAsia="DengXian" w:hAnsi="Times New Roman" w:cs="Times New Roman"/>
          <w:i/>
          <w:iCs/>
          <w:color w:val="000000" w:themeColor="text1"/>
        </w:rPr>
        <w:t>Hddc3</w:t>
      </w:r>
      <w:r>
        <w:rPr>
          <w:rFonts w:ascii="Times New Roman" w:eastAsia="DengXian" w:hAnsi="Times New Roman" w:cs="Times New Roman"/>
          <w:color w:val="000000" w:themeColor="text1"/>
        </w:rPr>
        <w:t xml:space="preserve"> after transfection </w:t>
      </w:r>
      <w:r>
        <w:rPr>
          <w:rFonts w:ascii="Times New Roman" w:eastAsia="DengXian" w:hAnsi="Times New Roman" w:cs="Times New Roman"/>
          <w:i/>
          <w:iCs/>
          <w:color w:val="000000" w:themeColor="text1"/>
        </w:rPr>
        <w:t>Hddc3</w:t>
      </w:r>
      <w:r>
        <w:rPr>
          <w:rFonts w:ascii="Times New Roman" w:eastAsia="DengXian" w:hAnsi="Times New Roman" w:cs="Times New Roman"/>
          <w:color w:val="000000" w:themeColor="text1"/>
        </w:rPr>
        <w:t xml:space="preserve"> siRNA (si-Hddc3) or control siRNA (</w:t>
      </w:r>
      <w:proofErr w:type="spellStart"/>
      <w:r>
        <w:rPr>
          <w:rFonts w:ascii="Times New Roman" w:eastAsia="DengXian" w:hAnsi="Times New Roman" w:cs="Times New Roman"/>
          <w:color w:val="000000" w:themeColor="text1"/>
        </w:rPr>
        <w:t>si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>-NC). N = 3 fro</w:t>
      </w:r>
      <w:r>
        <w:rPr>
          <w:rFonts w:ascii="Times New Roman" w:eastAsia="DengXian" w:hAnsi="Times New Roman" w:cs="Times New Roman"/>
          <w:color w:val="000000" w:themeColor="text1"/>
        </w:rPr>
        <w:t>m 3 biological replicates. (Data represented as mean ± S.E.M., **P &lt; 0.01, based on unpaired Student's t-test).</w:t>
      </w:r>
    </w:p>
    <w:p w14:paraId="1DE41803" w14:textId="77777777" w:rsidR="004C77E5" w:rsidRDefault="004750EF">
      <w:pPr>
        <w:pStyle w:val="1"/>
        <w:numPr>
          <w:ilvl w:val="0"/>
          <w:numId w:val="7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 xml:space="preserve">Heatmap showing the change for ferroptosis-related marker gene expression in WT and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CMs (8 wks.).</w:t>
      </w:r>
    </w:p>
    <w:p w14:paraId="5279E529" w14:textId="77777777" w:rsidR="004C77E5" w:rsidRDefault="004750EF">
      <w:pPr>
        <w:pStyle w:val="1"/>
        <w:numPr>
          <w:ilvl w:val="0"/>
          <w:numId w:val="7"/>
        </w:numPr>
        <w:spacing w:line="360" w:lineRule="auto"/>
        <w:ind w:firstLineChars="0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eastAsia="DengXian" w:hAnsi="Times New Roman" w:cs="Times New Roman"/>
          <w:color w:val="000000" w:themeColor="text1"/>
        </w:rPr>
        <w:t>Transmission electron microscopy (T</w:t>
      </w:r>
      <w:r>
        <w:rPr>
          <w:rFonts w:ascii="Times New Roman" w:eastAsia="DengXian" w:hAnsi="Times New Roman" w:cs="Times New Roman"/>
          <w:color w:val="000000" w:themeColor="text1"/>
        </w:rPr>
        <w:t xml:space="preserve">EM) analysis of WT and </w:t>
      </w:r>
      <w:proofErr w:type="spellStart"/>
      <w:r>
        <w:rPr>
          <w:rFonts w:ascii="Times New Roman" w:eastAsia="微软雅黑" w:hAnsi="Times New Roman" w:cs="Times New Roman"/>
          <w:i/>
          <w:iCs/>
          <w:color w:val="000000" w:themeColor="text1"/>
          <w:szCs w:val="21"/>
        </w:rPr>
        <w:t>LncSync</w:t>
      </w:r>
      <w:proofErr w:type="spellEnd"/>
      <w:r>
        <w:rPr>
          <w:rFonts w:ascii="Times New Roman" w:eastAsia="微软雅黑" w:hAnsi="Times New Roman" w:cs="Times New Roman"/>
          <w:color w:val="000000" w:themeColor="text1"/>
          <w:szCs w:val="21"/>
          <w:vertAlign w:val="superscript"/>
        </w:rPr>
        <w:t>-/-</w:t>
      </w:r>
      <w:r>
        <w:rPr>
          <w:rFonts w:ascii="Times New Roman" w:eastAsia="DengXian" w:hAnsi="Times New Roman" w:cs="Times New Roman"/>
          <w:color w:val="000000" w:themeColor="text1"/>
        </w:rPr>
        <w:t xml:space="preserve"> CMs (24 weeks old). White arrowheads, shrunken mitochondria. A minimum of 5 fields per condition was examined.</w:t>
      </w:r>
    </w:p>
    <w:p w14:paraId="295926F8" w14:textId="77777777" w:rsidR="004C77E5" w:rsidRDefault="004C77E5">
      <w:pPr>
        <w:spacing w:line="360" w:lineRule="auto"/>
        <w:jc w:val="both"/>
        <w:rPr>
          <w:rFonts w:ascii="Times New Roman" w:eastAsia="DengXian" w:hAnsi="Times New Roman" w:cs="Times New Roman"/>
          <w:color w:val="000000" w:themeColor="text1"/>
        </w:rPr>
      </w:pPr>
    </w:p>
    <w:p w14:paraId="5C38C019" w14:textId="77777777" w:rsidR="004C77E5" w:rsidRDefault="004750EF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Supplemental Tables</w:t>
      </w:r>
    </w:p>
    <w:p w14:paraId="082E6E48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Table S1.</w:t>
      </w:r>
    </w:p>
    <w:p w14:paraId="7849628C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The sequence of primers used for q-PCR, genotyping and plasmid </w:t>
      </w:r>
      <w:r>
        <w:rPr>
          <w:rFonts w:ascii="Times New Roman" w:hAnsi="Times New Roman" w:cs="Times New Roman"/>
          <w:bCs/>
          <w:color w:val="000000" w:themeColor="text1"/>
        </w:rPr>
        <w:t>construction</w:t>
      </w:r>
      <w:r>
        <w:rPr>
          <w:rFonts w:ascii="Times New Roman" w:hAnsi="Times New Roman" w:cs="Times New Roman" w:hint="eastAsia"/>
          <w:bCs/>
          <w:color w:val="000000" w:themeColor="text1"/>
        </w:rPr>
        <w:t>,</w:t>
      </w:r>
      <w:r>
        <w:rPr>
          <w:rFonts w:ascii="Times New Roman" w:hAnsi="Times New Roman" w:cs="Times New Roman"/>
          <w:bCs/>
          <w:color w:val="000000" w:themeColor="text1"/>
        </w:rPr>
        <w:t xml:space="preserve"> and the sequence of sgRNA, miRNA </w:t>
      </w:r>
      <w:r>
        <w:rPr>
          <w:rFonts w:ascii="Times New Roman" w:hAnsi="Times New Roman" w:cs="Times New Roman" w:hint="eastAsia"/>
          <w:bCs/>
          <w:color w:val="000000" w:themeColor="text1"/>
        </w:rPr>
        <w:t>mi</w:t>
      </w:r>
      <w:r>
        <w:rPr>
          <w:rFonts w:ascii="Times New Roman" w:hAnsi="Times New Roman" w:cs="Times New Roman"/>
          <w:bCs/>
          <w:color w:val="000000" w:themeColor="text1"/>
        </w:rPr>
        <w:t>m</w:t>
      </w:r>
      <w:r>
        <w:rPr>
          <w:rFonts w:ascii="Times New Roman" w:hAnsi="Times New Roman" w:cs="Times New Roman" w:hint="eastAsia"/>
          <w:bCs/>
          <w:color w:val="000000" w:themeColor="text1"/>
        </w:rPr>
        <w:t>ics</w:t>
      </w:r>
      <w:r>
        <w:rPr>
          <w:rFonts w:ascii="Times New Roman" w:hAnsi="Times New Roman" w:cs="Times New Roman"/>
          <w:bCs/>
          <w:color w:val="000000" w:themeColor="text1"/>
        </w:rPr>
        <w:t xml:space="preserve"> used in this study.</w:t>
      </w:r>
    </w:p>
    <w:p w14:paraId="32567D03" w14:textId="77777777" w:rsidR="004C77E5" w:rsidRDefault="004C77E5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B06A226" w14:textId="77777777" w:rsidR="004C77E5" w:rsidRDefault="004C77E5">
      <w:pPr>
        <w:spacing w:line="360" w:lineRule="auto"/>
        <w:jc w:val="both"/>
        <w:rPr>
          <w:rFonts w:ascii="Times New Roman" w:eastAsia="DengXian" w:hAnsi="Times New Roman" w:cs="Times New Roman"/>
          <w:color w:val="000000" w:themeColor="text1"/>
        </w:rPr>
      </w:pPr>
    </w:p>
    <w:p w14:paraId="08875F47" w14:textId="77777777" w:rsidR="004C77E5" w:rsidRDefault="004750EF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Supplemental Methods</w:t>
      </w:r>
    </w:p>
    <w:p w14:paraId="4C5EE79B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i/>
          <w:color w:val="000000" w:themeColor="text1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</w:rPr>
        <w:t>LncSync</w:t>
      </w:r>
      <w:proofErr w:type="spellEnd"/>
      <w:r>
        <w:rPr>
          <w:rFonts w:ascii="Times New Roman" w:hAnsi="Times New Roman" w:cs="Times New Roman"/>
          <w:b/>
          <w:i/>
          <w:iCs/>
          <w:color w:val="000000" w:themeColor="text1"/>
          <w:vertAlign w:val="superscript"/>
        </w:rPr>
        <w:t>-/-</w:t>
      </w:r>
      <w:r>
        <w:rPr>
          <w:rFonts w:ascii="Times New Roman" w:hAnsi="Times New Roman" w:cs="Times New Roman"/>
          <w:b/>
          <w:iCs/>
          <w:color w:val="000000" w:themeColor="text1"/>
        </w:rPr>
        <w:t xml:space="preserve"> mouse generation</w:t>
      </w:r>
    </w:p>
    <w:p w14:paraId="6FE803B7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All institutional and national guidelines for the care and use of laboratory animals were followed. Two sgRNAs target</w:t>
      </w:r>
      <w:r>
        <w:rPr>
          <w:rFonts w:ascii="Times New Roman" w:hAnsi="Times New Roman" w:cs="Times New Roman" w:hint="eastAsia"/>
          <w:color w:val="000000" w:themeColor="text1"/>
        </w:rPr>
        <w:t>ing</w:t>
      </w:r>
      <w:r>
        <w:rPr>
          <w:rFonts w:ascii="Times New Roman" w:hAnsi="Times New Roman" w:cs="Times New Roman"/>
          <w:color w:val="000000" w:themeColor="text1"/>
        </w:rPr>
        <w:t xml:space="preserve"> the full-length 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LncSync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were designed using the CRISPR DESIGN website (http://crispr.mit.edu/) and inserted into the pUC57 vector. The DNA fragments containing T7 promoter-driven sgRNAs were amplified for </w:t>
      </w:r>
      <w:r>
        <w:rPr>
          <w:rFonts w:ascii="Times New Roman" w:hAnsi="Times New Roman" w:cs="Times New Roman"/>
          <w:i/>
          <w:iCs/>
          <w:color w:val="000000" w:themeColor="text1"/>
        </w:rPr>
        <w:t>in vitro</w:t>
      </w:r>
      <w:r>
        <w:rPr>
          <w:rFonts w:ascii="Times New Roman" w:hAnsi="Times New Roman" w:cs="Times New Roman"/>
          <w:color w:val="000000" w:themeColor="text1"/>
        </w:rPr>
        <w:t xml:space="preserve"> transcription using </w:t>
      </w:r>
      <w:proofErr w:type="spellStart"/>
      <w:r>
        <w:rPr>
          <w:rFonts w:ascii="Times New Roman" w:hAnsi="Times New Roman" w:cs="Times New Roman"/>
          <w:color w:val="000000" w:themeColor="text1"/>
        </w:rPr>
        <w:t>MEGAshortscript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T7 Transcription Kit (Invitrogen Cat #AM1354). 10 ng/</w:t>
      </w:r>
      <w:proofErr w:type="spellStart"/>
      <w:r>
        <w:rPr>
          <w:rFonts w:ascii="Times New Roman" w:hAnsi="Times New Roman" w:cs="Times New Roman"/>
          <w:color w:val="000000" w:themeColor="text1"/>
        </w:rPr>
        <w:t>μL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sgRNAs and 50 ng/</w:t>
      </w:r>
      <w:proofErr w:type="spellStart"/>
      <w:r>
        <w:rPr>
          <w:rFonts w:ascii="Times New Roman" w:hAnsi="Times New Roman" w:cs="Times New Roman"/>
          <w:color w:val="000000" w:themeColor="text1"/>
        </w:rPr>
        <w:t>μL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Cas9 mRNA were injected into zygotes from C57BL/6J mouse (RRID: IMSR_JAX:000664). Injected zygotes were transferred into pseudo-pregnant C57BL/</w:t>
      </w:r>
      <w:r>
        <w:rPr>
          <w:rFonts w:ascii="Times New Roman" w:hAnsi="Times New Roman" w:cs="Times New Roman"/>
          <w:color w:val="000000" w:themeColor="text1"/>
        </w:rPr>
        <w:t xml:space="preserve">6J female mice. The genomic DNA from the offspring was extracted and verified by PCR; the primers and sgRNA sequences are listed in </w:t>
      </w:r>
      <w:r>
        <w:rPr>
          <w:rFonts w:ascii="Times New Roman" w:hAnsi="Times New Roman" w:cs="Times New Roman"/>
          <w:b/>
          <w:bCs/>
          <w:color w:val="000000" w:themeColor="text1"/>
          <w:lang w:val="en-GB"/>
        </w:rPr>
        <w:t>T</w:t>
      </w:r>
      <w:r>
        <w:rPr>
          <w:rFonts w:ascii="Times New Roman" w:hAnsi="Times New Roman" w:cs="Times New Roman"/>
          <w:b/>
          <w:bCs/>
          <w:color w:val="000000" w:themeColor="text1"/>
        </w:rPr>
        <w:t>able S1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32E37E97" w14:textId="77777777" w:rsidR="004C77E5" w:rsidRDefault="004C77E5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C7C2B1D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t>Heart section and histology analysis</w:t>
      </w:r>
    </w:p>
    <w:p w14:paraId="228EE395" w14:textId="77777777" w:rsidR="004C77E5" w:rsidRDefault="004750EF">
      <w:pPr>
        <w:spacing w:beforeLines="50" w:before="120" w:afterLines="50" w:after="120" w:line="360" w:lineRule="auto"/>
        <w:jc w:val="both"/>
        <w:rPr>
          <w:rFonts w:ascii="Times New Roman" w:eastAsia="Times" w:hAnsi="Times New Roman" w:cs="Times New Roman"/>
          <w:color w:val="000000" w:themeColor="text1"/>
          <w:lang w:val="en-GB"/>
        </w:rPr>
      </w:pPr>
      <w:r>
        <w:rPr>
          <w:rFonts w:ascii="Times New Roman" w:eastAsia="Times" w:hAnsi="Times New Roman" w:cs="Times New Roman"/>
          <w:color w:val="000000" w:themeColor="text1"/>
          <w:lang w:val="en-GB"/>
        </w:rPr>
        <w:t xml:space="preserve">Mouse embryonic (E8.5 to E17.5) and adult hearts were dissected, 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>washed with cold PBS, and fixed in paraformaldehyde (PFA) overnight at 4</w:t>
      </w:r>
      <w:r>
        <w:rPr>
          <w:rFonts w:ascii="Times New Roman" w:hAnsi="Times New Roman" w:cs="Times New Roman"/>
          <w:color w:val="000000" w:themeColor="text1"/>
          <w:lang w:val="en-GB"/>
        </w:rPr>
        <w:t>℃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>. The samples were dehydrated using an automation-tissue-dehydrating machine (</w:t>
      </w:r>
      <w:r>
        <w:rPr>
          <w:rFonts w:ascii="Times New Roman" w:hAnsi="Times New Roman" w:cs="Times New Roman"/>
          <w:color w:val="000000" w:themeColor="text1"/>
        </w:rPr>
        <w:t xml:space="preserve">LEICA ASP200S) and 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>embedded in paraffin. The tissues and organs used in this study included the limb, hea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>rt, liver, brain, intestine, lung, yolk sac, umbilical cord, and placenta, which were carefully separated with fine forceps under a dissection microscope.</w:t>
      </w:r>
    </w:p>
    <w:p w14:paraId="5EBDA21E" w14:textId="77777777" w:rsidR="004C77E5" w:rsidRDefault="004750EF">
      <w:pPr>
        <w:spacing w:beforeLines="50" w:before="120" w:afterLines="50" w:after="120" w:line="360" w:lineRule="auto"/>
        <w:jc w:val="both"/>
        <w:rPr>
          <w:rFonts w:ascii="Times New Roman" w:eastAsia="Times" w:hAnsi="Times New Roman" w:cs="Times New Roman"/>
          <w:color w:val="000000" w:themeColor="text1"/>
          <w:lang w:val="en-GB"/>
        </w:rPr>
      </w:pPr>
      <w:r>
        <w:rPr>
          <w:rFonts w:ascii="Times New Roman" w:eastAsia="Times" w:hAnsi="Times New Roman" w:cs="Times New Roman"/>
          <w:color w:val="000000" w:themeColor="text1"/>
          <w:lang w:val="en-GB"/>
        </w:rPr>
        <w:t xml:space="preserve">For </w:t>
      </w:r>
      <w:proofErr w:type="spellStart"/>
      <w:r>
        <w:rPr>
          <w:rFonts w:ascii="Times New Roman" w:eastAsia="Times" w:hAnsi="Times New Roman" w:cs="Times New Roman"/>
          <w:color w:val="000000" w:themeColor="text1"/>
          <w:lang w:val="en-GB"/>
        </w:rPr>
        <w:t>hematoxylin</w:t>
      </w:r>
      <w:proofErr w:type="spellEnd"/>
      <w:r>
        <w:rPr>
          <w:rFonts w:ascii="Times New Roman" w:eastAsia="Times" w:hAnsi="Times New Roman" w:cs="Times New Roman"/>
          <w:color w:val="000000" w:themeColor="text1"/>
          <w:lang w:val="en-GB"/>
        </w:rPr>
        <w:t xml:space="preserve"> and eosin (H&amp;E) staining, Masson's staining, and WGA staining, 5 </w:t>
      </w:r>
      <w:proofErr w:type="spellStart"/>
      <w:r>
        <w:rPr>
          <w:rFonts w:ascii="Times New Roman" w:eastAsia="Times" w:hAnsi="Times New Roman" w:cs="Times New Roman"/>
          <w:color w:val="000000" w:themeColor="text1"/>
          <w:lang w:val="en-GB"/>
        </w:rPr>
        <w:t>μm</w:t>
      </w:r>
      <w:proofErr w:type="spellEnd"/>
      <w:r>
        <w:rPr>
          <w:rFonts w:ascii="Times New Roman" w:eastAsia="Times" w:hAnsi="Times New Roman" w:cs="Times New Roman"/>
          <w:color w:val="000000" w:themeColor="text1"/>
          <w:lang w:val="en-GB"/>
        </w:rPr>
        <w:t xml:space="preserve"> sections were dep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>araffinized in xylene and rehydrated through 100%, 95%, 75%, 50% ethanol, then stained for H&amp;E, Masson's Trichrome or WGA-FITC</w:t>
      </w:r>
      <w:r>
        <w:rPr>
          <w:rFonts w:ascii="Times New Roman" w:eastAsia="Times" w:hAnsi="Times New Roman" w:cs="Times New Roman"/>
          <w:color w:val="000000" w:themeColor="text1"/>
        </w:rPr>
        <w:t xml:space="preserve"> (</w:t>
      </w:r>
      <w:r>
        <w:rPr>
          <w:rFonts w:ascii="Times New Roman" w:hAnsi="Times New Roman" w:cs="Times New Roman"/>
          <w:color w:val="000000" w:themeColor="text1"/>
        </w:rPr>
        <w:t>Invitrogen Cat #</w:t>
      </w:r>
      <w:r>
        <w:rPr>
          <w:rFonts w:ascii="Times New Roman" w:eastAsia="Times" w:hAnsi="Times New Roman" w:cs="Times New Roman"/>
          <w:color w:val="000000" w:themeColor="text1"/>
        </w:rPr>
        <w:t>L4895)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>. For CM size quantification, representative WGA-FITC</w:t>
      </w:r>
      <w:r>
        <w:rPr>
          <w:rFonts w:ascii="Times New Roman" w:eastAsia="Times" w:hAnsi="Times New Roman" w:cs="Times New Roman"/>
          <w:color w:val="000000" w:themeColor="text1"/>
        </w:rPr>
        <w:t xml:space="preserve"> 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>images were calculated using ImageJ.</w:t>
      </w:r>
    </w:p>
    <w:p w14:paraId="2C0154AE" w14:textId="77777777" w:rsidR="004C77E5" w:rsidRDefault="004C77E5">
      <w:pPr>
        <w:spacing w:beforeLines="50" w:before="120" w:afterLines="50" w:after="120" w:line="360" w:lineRule="auto"/>
        <w:jc w:val="both"/>
        <w:rPr>
          <w:rFonts w:ascii="Times New Roman" w:eastAsia="Times" w:hAnsi="Times New Roman" w:cs="Times New Roman"/>
          <w:color w:val="000000" w:themeColor="text1"/>
          <w:lang w:val="en-GB"/>
        </w:rPr>
      </w:pPr>
    </w:p>
    <w:p w14:paraId="4A1A73BF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t>RNA</w:t>
      </w:r>
      <w:r>
        <w:rPr>
          <w:rFonts w:ascii="Times New Roman" w:hAnsi="Times New Roman" w:cs="Times New Roman"/>
          <w:b/>
          <w:i/>
          <w:color w:val="000000" w:themeColor="text1"/>
        </w:rPr>
        <w:t xml:space="preserve"> in situ </w:t>
      </w:r>
      <w:r>
        <w:rPr>
          <w:rFonts w:ascii="Times New Roman" w:hAnsi="Times New Roman" w:cs="Times New Roman"/>
          <w:b/>
          <w:iCs/>
          <w:color w:val="000000" w:themeColor="text1"/>
        </w:rPr>
        <w:t>hybridization</w:t>
      </w:r>
    </w:p>
    <w:p w14:paraId="73D74CBC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The hearts were dissected from 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>E8.5 to E13.5</w:t>
      </w:r>
      <w:r>
        <w:rPr>
          <w:rFonts w:ascii="Times New Roman" w:hAnsi="Times New Roman" w:cs="Times New Roman"/>
          <w:color w:val="000000" w:themeColor="text1"/>
        </w:rPr>
        <w:t xml:space="preserve"> embryos from pregnant mice before fixing overnight in 4% PFA at 4°C. After fixation, they were rinsed in 1×DEPC PBS, immersed in 1×DEPC-PBS contained 20~30% sucrose (Invitrogen, CAS 57-50-1, Cat #N15503-022), and embedded in OCT (Leica, Cat #14020108926) </w:t>
      </w:r>
      <w:r>
        <w:rPr>
          <w:rFonts w:ascii="Times New Roman" w:hAnsi="Times New Roman" w:cs="Times New Roman"/>
          <w:color w:val="000000" w:themeColor="text1"/>
        </w:rPr>
        <w:t>and frozen sectioned (</w:t>
      </w:r>
      <w:r>
        <w:rPr>
          <w:rFonts w:ascii="Times New Roman" w:eastAsia="Times" w:hAnsi="Times New Roman" w:cs="Times New Roman"/>
          <w:color w:val="000000" w:themeColor="text1"/>
          <w:lang w:val="en-GB"/>
        </w:rPr>
        <w:t xml:space="preserve">18~20 </w:t>
      </w:r>
      <w:proofErr w:type="spellStart"/>
      <w:r>
        <w:rPr>
          <w:rFonts w:ascii="Times New Roman" w:eastAsia="Times" w:hAnsi="Times New Roman" w:cs="Times New Roman"/>
          <w:color w:val="000000" w:themeColor="text1"/>
          <w:lang w:val="en-GB"/>
        </w:rPr>
        <w:t>μm</w:t>
      </w:r>
      <w:proofErr w:type="spellEnd"/>
      <w:r>
        <w:rPr>
          <w:rFonts w:ascii="Times New Roman" w:eastAsia="Times" w:hAnsi="Times New Roman" w:cs="Times New Roman"/>
          <w:color w:val="000000" w:themeColor="text1"/>
          <w:lang w:val="en-GB"/>
        </w:rPr>
        <w:t xml:space="preserve"> thick)</w:t>
      </w:r>
      <w:r>
        <w:rPr>
          <w:rFonts w:ascii="Times New Roman" w:hAnsi="Times New Roman" w:cs="Times New Roman"/>
          <w:color w:val="000000" w:themeColor="text1"/>
        </w:rPr>
        <w:t xml:space="preserve">. </w:t>
      </w:r>
    </w:p>
    <w:p w14:paraId="25A7CD26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DIG-labeled antisense and sense RNA probes were transcribed </w:t>
      </w:r>
      <w:r>
        <w:rPr>
          <w:rFonts w:ascii="Times New Roman" w:hAnsi="Times New Roman" w:cs="Times New Roman"/>
          <w:i/>
          <w:iCs/>
          <w:color w:val="000000" w:themeColor="text1"/>
        </w:rPr>
        <w:t>in vitro</w:t>
      </w:r>
      <w:r>
        <w:rPr>
          <w:rFonts w:ascii="Times New Roman" w:hAnsi="Times New Roman" w:cs="Times New Roman"/>
          <w:color w:val="000000" w:themeColor="text1"/>
        </w:rPr>
        <w:t xml:space="preserve"> using </w:t>
      </w:r>
      <w:proofErr w:type="spellStart"/>
      <w:r>
        <w:rPr>
          <w:rFonts w:ascii="Times New Roman" w:hAnsi="Times New Roman" w:cs="Times New Roman"/>
          <w:color w:val="000000" w:themeColor="text1"/>
        </w:rPr>
        <w:t>MEGAscript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T7 Transcription Kit (Invitrogen Cat #AM1334). For </w:t>
      </w:r>
      <w:r>
        <w:rPr>
          <w:rFonts w:ascii="Times New Roman" w:hAnsi="Times New Roman" w:cs="Times New Roman"/>
          <w:bCs/>
          <w:iCs/>
          <w:color w:val="000000" w:themeColor="text1"/>
        </w:rPr>
        <w:t>RNA</w:t>
      </w:r>
      <w:r>
        <w:rPr>
          <w:rFonts w:ascii="Times New Roman" w:hAnsi="Times New Roman" w:cs="Times New Roman"/>
          <w:bCs/>
          <w:i/>
          <w:color w:val="000000" w:themeColor="text1"/>
        </w:rPr>
        <w:t xml:space="preserve"> in situ </w:t>
      </w:r>
      <w:r>
        <w:rPr>
          <w:rFonts w:ascii="Times New Roman" w:hAnsi="Times New Roman" w:cs="Times New Roman"/>
          <w:bCs/>
          <w:iCs/>
          <w:color w:val="000000" w:themeColor="text1"/>
        </w:rPr>
        <w:t>hybridization</w:t>
      </w:r>
      <w:r>
        <w:rPr>
          <w:rFonts w:ascii="Times New Roman" w:hAnsi="Times New Roman" w:cs="Times New Roman" w:hint="eastAsia"/>
          <w:color w:val="000000" w:themeColor="text1"/>
        </w:rPr>
        <w:t>, slides</w:t>
      </w:r>
      <w:r>
        <w:rPr>
          <w:rFonts w:ascii="Times New Roman" w:hAnsi="Times New Roman" w:cs="Times New Roman"/>
          <w:color w:val="000000" w:themeColor="text1"/>
        </w:rPr>
        <w:t xml:space="preserve"> were washed twice and treated with 10 </w:t>
      </w:r>
      <w:proofErr w:type="spellStart"/>
      <w:r>
        <w:rPr>
          <w:rFonts w:ascii="Times New Roman" w:hAnsi="Times New Roman" w:cs="Times New Roman"/>
          <w:color w:val="000000" w:themeColor="text1"/>
        </w:rPr>
        <w:t>μg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/mL proteinase K in PBS for 20 min, then postfixed in 4% PFA in PBS for 20 min. After rinsing with PBS, the slides were prehybridized in the fresh hybridization </w:t>
      </w:r>
      <w:r>
        <w:rPr>
          <w:rFonts w:ascii="Times New Roman" w:hAnsi="Times New Roman" w:cs="Times New Roman"/>
          <w:color w:val="000000" w:themeColor="text1"/>
        </w:rPr>
        <w:lastRenderedPageBreak/>
        <w:t>buffer for 1 hour at room temperature (RT), followed b</w:t>
      </w:r>
      <w:r>
        <w:rPr>
          <w:rFonts w:ascii="Times New Roman" w:hAnsi="Times New Roman" w:cs="Times New Roman"/>
          <w:color w:val="000000" w:themeColor="text1"/>
        </w:rPr>
        <w:t xml:space="preserve">y incubation in hybridization buffer and 0.1 ng/mL digoxin (DIG)-labeled 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LncSync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probe overnight at 65 °C. On the next day, slides were washed with prewarmed 0.2×SSC buffer for 4 times, then rinsed in Buffer B1 for 5 min twice before blocking with goat serum in RT for 1 </w:t>
      </w:r>
      <w:proofErr w:type="gramStart"/>
      <w:r>
        <w:rPr>
          <w:rFonts w:ascii="Times New Roman" w:hAnsi="Times New Roman" w:cs="Times New Roman"/>
          <w:color w:val="000000" w:themeColor="text1"/>
        </w:rPr>
        <w:t>hour, and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replate with fresh blocking reagent containing 1:5,000 </w:t>
      </w:r>
      <w:r>
        <w:rPr>
          <w:rFonts w:ascii="Times New Roman" w:hAnsi="Times New Roman" w:cs="Times New Roman"/>
          <w:color w:val="000000" w:themeColor="text1"/>
        </w:rPr>
        <w:t>dilution of alkaline phosphatase (AP)-anti-DIG antibody (Roche, Cat#11093274910, RRID: AB_514497), and incubated at 4 °C overnight. Afterward, slides were washed with Buffer B1 three times and equilibrated in Buffer B3 at RT. Finally, the slides were incub</w:t>
      </w:r>
      <w:r>
        <w:rPr>
          <w:rFonts w:ascii="Times New Roman" w:hAnsi="Times New Roman" w:cs="Times New Roman"/>
          <w:color w:val="000000" w:themeColor="text1"/>
        </w:rPr>
        <w:t>ated with AP substrate at RT for desired time then stopped with ddH</w:t>
      </w:r>
      <w:r>
        <w:rPr>
          <w:rFonts w:ascii="Times New Roman" w:hAnsi="Times New Roman" w:cs="Times New Roman"/>
          <w:color w:val="000000" w:themeColor="text1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</w:rPr>
        <w:t xml:space="preserve">O. </w:t>
      </w:r>
    </w:p>
    <w:p w14:paraId="3175E03B" w14:textId="77777777" w:rsidR="004C77E5" w:rsidRDefault="004C77E5">
      <w:pPr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</w:rPr>
      </w:pPr>
    </w:p>
    <w:p w14:paraId="1227FE78" w14:textId="77777777" w:rsidR="004C77E5" w:rsidRDefault="004750EF">
      <w:pPr>
        <w:spacing w:line="360" w:lineRule="auto"/>
        <w:jc w:val="both"/>
        <w:outlineLvl w:val="0"/>
        <w:rPr>
          <w:rFonts w:ascii="Times New Roman" w:hAnsi="Times New Roman" w:cs="Times New Roman"/>
          <w:iCs/>
          <w:color w:val="000000" w:themeColor="text1"/>
          <w:lang w:val="en-GB"/>
        </w:rPr>
      </w:pPr>
      <w:r>
        <w:rPr>
          <w:rFonts w:ascii="Times New Roman" w:hAnsi="Times New Roman" w:cs="Times New Roman"/>
          <w:b/>
          <w:iCs/>
          <w:color w:val="000000" w:themeColor="text1"/>
          <w:lang w:val="en-GB"/>
        </w:rPr>
        <w:t>Plasmid construction, mouse ESC transfection, and CM differentiation</w:t>
      </w:r>
      <w:r>
        <w:rPr>
          <w:rFonts w:ascii="Times New Roman" w:hAnsi="Times New Roman" w:cs="Times New Roman"/>
          <w:b/>
          <w:iCs/>
          <w:color w:val="000000" w:themeColor="text1"/>
          <w:lang w:val="en-GB"/>
        </w:rPr>
        <w:tab/>
      </w:r>
    </w:p>
    <w:p w14:paraId="2359FC90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i/>
          <w:color w:val="000000" w:themeColor="text1"/>
          <w:lang w:val="en-GB"/>
        </w:rPr>
        <w:t>LncSync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cDNA was cloned into pLenti-EF1</w:t>
      </w:r>
      <w:r>
        <w:rPr>
          <w:rFonts w:ascii="Times New Roman" w:eastAsia="DengXian" w:hAnsi="Times New Roman" w:cs="Times New Roman"/>
          <w:bCs/>
          <w:color w:val="000000" w:themeColor="text1"/>
        </w:rPr>
        <w:t>α</w:t>
      </w:r>
      <w:r>
        <w:rPr>
          <w:rFonts w:ascii="Times New Roman" w:hAnsi="Times New Roman" w:cs="Times New Roman"/>
          <w:color w:val="000000" w:themeColor="text1"/>
          <w:lang w:val="en-GB"/>
        </w:rPr>
        <w:t xml:space="preserve"> to generate a constitutive </w:t>
      </w:r>
      <w:proofErr w:type="spellStart"/>
      <w:r>
        <w:rPr>
          <w:rFonts w:ascii="Times New Roman" w:hAnsi="Times New Roman" w:cs="Times New Roman"/>
          <w:i/>
          <w:color w:val="000000" w:themeColor="text1"/>
          <w:lang w:val="en-GB"/>
        </w:rPr>
        <w:t>LncSync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OE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mESCs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. For inducible expression of </w:t>
      </w:r>
      <w:proofErr w:type="spellStart"/>
      <w:r>
        <w:rPr>
          <w:rFonts w:ascii="Times New Roman" w:hAnsi="Times New Roman" w:cs="Times New Roman"/>
          <w:i/>
          <w:color w:val="000000" w:themeColor="text1"/>
          <w:lang w:val="en-GB"/>
        </w:rPr>
        <w:t>LncSync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>, the cDNA product was cloned into FU-tet-o-hOct4 (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Addgene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, Cat #19778, RRID: Addgene_19778) or pPB-TRE3G (a gift from Sanger Institute). To knock out </w:t>
      </w:r>
      <w:proofErr w:type="spellStart"/>
      <w:r>
        <w:rPr>
          <w:rFonts w:ascii="Times New Roman" w:hAnsi="Times New Roman" w:cs="Times New Roman"/>
          <w:i/>
          <w:color w:val="000000" w:themeColor="text1"/>
          <w:lang w:val="en-GB"/>
        </w:rPr>
        <w:t>LncSync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mESC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>, we used the sgRNA design tool from MIT (</w:t>
      </w:r>
      <w:hyperlink r:id="rId15" w:history="1">
        <w:r>
          <w:rPr>
            <w:rStyle w:val="a6"/>
            <w:rFonts w:ascii="Times New Roman" w:hAnsi="Times New Roman" w:cs="Times New Roman"/>
            <w:color w:val="000000" w:themeColor="text1"/>
            <w:lang w:val="en-GB"/>
          </w:rPr>
          <w:t>http://crispr.mit.edu/</w:t>
        </w:r>
      </w:hyperlink>
      <w:r>
        <w:rPr>
          <w:rFonts w:ascii="Times New Roman" w:hAnsi="Times New Roman" w:cs="Times New Roman"/>
          <w:color w:val="000000" w:themeColor="text1"/>
          <w:lang w:val="en-GB"/>
        </w:rPr>
        <w:t xml:space="preserve">) to design 4 sgRNAs flanking the 5' and 3'-end of full-length </w:t>
      </w:r>
      <w:proofErr w:type="spellStart"/>
      <w:r>
        <w:rPr>
          <w:rFonts w:ascii="Times New Roman" w:hAnsi="Times New Roman" w:cs="Times New Roman"/>
          <w:i/>
          <w:color w:val="000000" w:themeColor="text1"/>
          <w:lang w:val="en-GB"/>
        </w:rPr>
        <w:t>LncSync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. They were cloned individually into the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Bsa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I site in the pUC57-T7-sgRNA plasmid (</w:t>
      </w:r>
      <w:r>
        <w:rPr>
          <w:rFonts w:ascii="Times New Roman" w:hAnsi="Times New Roman" w:cs="Times New Roman"/>
          <w:b/>
          <w:bCs/>
          <w:color w:val="000000" w:themeColor="text1"/>
          <w:lang w:val="en-GB"/>
        </w:rPr>
        <w:t>T</w:t>
      </w:r>
      <w:r>
        <w:rPr>
          <w:rFonts w:ascii="Times New Roman" w:hAnsi="Times New Roman" w:cs="Times New Roman"/>
          <w:b/>
          <w:bCs/>
          <w:color w:val="000000" w:themeColor="text1"/>
        </w:rPr>
        <w:t>able S1</w:t>
      </w:r>
      <w:r>
        <w:rPr>
          <w:rFonts w:ascii="Times New Roman" w:hAnsi="Times New Roman" w:cs="Times New Roman"/>
          <w:color w:val="000000" w:themeColor="text1"/>
          <w:lang w:val="en-GB"/>
        </w:rPr>
        <w:t>)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4E3AF847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en-GB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For CM differentiation,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mESCs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were cultured in 20 µl hanging droplets of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mESCs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culture medium without LIF to form EBs. Three days later, we harvest EBs, culture them in the Petri dishes for another 1.5 days and treat with Bmp4 (0.4 ng/mL), Activin A (10 ng</w:t>
      </w:r>
      <w:r>
        <w:rPr>
          <w:rFonts w:ascii="Times New Roman" w:hAnsi="Times New Roman" w:cs="Times New Roman"/>
          <w:color w:val="000000" w:themeColor="text1"/>
          <w:lang w:val="en-GB"/>
        </w:rPr>
        <w:t xml:space="preserve">/mL), VEGF (5 ng/mL), and Ascorbic Acid (1mM). Afterward, EBs were plated separately into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gelatin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(0.1%, Corning, </w:t>
      </w:r>
      <w:r>
        <w:rPr>
          <w:rFonts w:ascii="Times New Roman" w:hAnsi="Times New Roman" w:cs="Times New Roman" w:hint="eastAsia"/>
          <w:color w:val="000000" w:themeColor="text1"/>
          <w:lang w:val="en-GB"/>
        </w:rPr>
        <w:t>Cat</w:t>
      </w:r>
      <w:r>
        <w:rPr>
          <w:rFonts w:ascii="Times New Roman" w:hAnsi="Times New Roman" w:cs="Times New Roman"/>
          <w:color w:val="000000" w:themeColor="text1"/>
          <w:lang w:val="en-GB"/>
        </w:rPr>
        <w:t xml:space="preserve"> #3599)-coated 96-well plates. The medium was changed every two days. The morphology and beating behaviour of EBs were monitored by light m</w:t>
      </w:r>
      <w:r>
        <w:rPr>
          <w:rFonts w:ascii="Times New Roman" w:hAnsi="Times New Roman" w:cs="Times New Roman"/>
          <w:color w:val="000000" w:themeColor="text1"/>
          <w:lang w:val="en-GB"/>
        </w:rPr>
        <w:t>icroscopy at 37°C on day 10. GFP</w:t>
      </w:r>
      <w:r>
        <w:rPr>
          <w:rFonts w:ascii="Times New Roman" w:hAnsi="Times New Roman" w:cs="Times New Roman"/>
          <w:color w:val="000000" w:themeColor="text1"/>
          <w:vertAlign w:val="superscript"/>
          <w:lang w:val="en-GB"/>
        </w:rPr>
        <w:t>+</w:t>
      </w:r>
      <w:r>
        <w:rPr>
          <w:rFonts w:ascii="Times New Roman" w:hAnsi="Times New Roman" w:cs="Times New Roman"/>
          <w:color w:val="000000" w:themeColor="text1"/>
          <w:lang w:val="en-GB"/>
        </w:rPr>
        <w:t xml:space="preserve"> cells could be observed in beating clusters in R1-</w:t>
      </w:r>
      <w:r>
        <w:rPr>
          <w:rFonts w:ascii="Times New Roman" w:eastAsia="DengXian" w:hAnsi="Times New Roman" w:cs="Times New Roman"/>
          <w:bCs/>
          <w:color w:val="000000" w:themeColor="text1"/>
        </w:rPr>
        <w:t>αMHC-GFP</w:t>
      </w:r>
      <w:r>
        <w:rPr>
          <w:rFonts w:ascii="Times New Roman" w:eastAsia="DengXian" w:hAnsi="Times New Roman" w:cs="Times New Roman"/>
          <w:bCs/>
          <w:color w:val="000000" w:themeColor="text1"/>
          <w:vertAlign w:val="superscript"/>
        </w:rPr>
        <w:t>+</w:t>
      </w:r>
      <w:r>
        <w:rPr>
          <w:rFonts w:ascii="Times New Roman" w:eastAsia="DengXian" w:hAnsi="Times New Roman" w:cs="Times New Roman"/>
          <w:bCs/>
          <w:color w:val="000000" w:themeColor="text1"/>
        </w:rPr>
        <w:t xml:space="preserve"> reporter lines three days after plating</w:t>
      </w:r>
      <w:r>
        <w:rPr>
          <w:rFonts w:ascii="Times New Roman" w:hAnsi="Times New Roman" w:cs="Times New Roman"/>
          <w:color w:val="000000" w:themeColor="text1"/>
          <w:lang w:val="en-GB"/>
        </w:rPr>
        <w:t>. The contraction ratio is calculated as “The number of beating EBs” divided by “Total number of EBs”.</w:t>
      </w:r>
    </w:p>
    <w:p w14:paraId="47539F13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eastAsia="Times" w:hAnsi="Times New Roman" w:cs="Times New Roman"/>
          <w:b/>
          <w:iCs/>
          <w:color w:val="000000" w:themeColor="text1"/>
        </w:rPr>
      </w:pPr>
      <w:r>
        <w:rPr>
          <w:rFonts w:ascii="Times New Roman" w:eastAsia="Times" w:hAnsi="Times New Roman" w:cs="Times New Roman"/>
          <w:b/>
          <w:iCs/>
          <w:color w:val="000000" w:themeColor="text1"/>
        </w:rPr>
        <w:t xml:space="preserve">RNA extraction and qPCR </w:t>
      </w:r>
    </w:p>
    <w:p w14:paraId="6E0A693A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Total RNA was extracted from the cells using </w:t>
      </w:r>
      <w:proofErr w:type="spellStart"/>
      <w:r>
        <w:rPr>
          <w:rFonts w:ascii="Times New Roman" w:hAnsi="Times New Roman" w:cs="Times New Roman"/>
          <w:color w:val="000000" w:themeColor="text1"/>
        </w:rPr>
        <w:t>Trizol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reagent (Invitrogen, Cat #15596018). One </w:t>
      </w:r>
      <w:r>
        <w:rPr>
          <w:rFonts w:ascii="Symbol" w:hAnsi="Symbol" w:cs="Times New Roman"/>
          <w:color w:val="000000" w:themeColor="text1"/>
        </w:rPr>
        <w:t></w:t>
      </w:r>
      <w:r>
        <w:rPr>
          <w:rFonts w:ascii="Times New Roman" w:hAnsi="Times New Roman" w:cs="Times New Roman"/>
          <w:color w:val="000000" w:themeColor="text1"/>
        </w:rPr>
        <w:t xml:space="preserve">g of total RNA was used to synthesize cDNA with the 5× All-In-One RT </w:t>
      </w:r>
      <w:proofErr w:type="spellStart"/>
      <w:r>
        <w:rPr>
          <w:rFonts w:ascii="Times New Roman" w:hAnsi="Times New Roman" w:cs="Times New Roman"/>
          <w:color w:val="000000" w:themeColor="text1"/>
        </w:rPr>
        <w:t>MasterMix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</w:rPr>
        <w:t>Abm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Cat #G490). Produced cDNA was diluted in water, and 16.7 ng was used in each qPCR reaction. </w:t>
      </w:r>
      <w:r>
        <w:rPr>
          <w:rFonts w:ascii="Times New Roman" w:hAnsi="Times New Roman" w:cs="Times New Roman" w:hint="eastAsia"/>
          <w:color w:val="000000" w:themeColor="text1"/>
        </w:rPr>
        <w:t>q</w:t>
      </w:r>
      <w:r>
        <w:rPr>
          <w:rFonts w:ascii="Times New Roman" w:hAnsi="Times New Roman" w:cs="Times New Roman"/>
          <w:color w:val="000000" w:themeColor="text1"/>
        </w:rPr>
        <w:t xml:space="preserve">PCR was performed using </w:t>
      </w:r>
      <w:proofErr w:type="spellStart"/>
      <w:r>
        <w:rPr>
          <w:rFonts w:ascii="Times New Roman" w:hAnsi="Times New Roman" w:cs="Times New Roman"/>
          <w:color w:val="000000" w:themeColor="text1"/>
        </w:rPr>
        <w:t>GoTaq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qPCR Master Mix (Promega, Cat #A6002) in a CFX96</w:t>
      </w:r>
      <w:r>
        <w:rPr>
          <w:rFonts w:ascii="Times New Roman" w:hAnsi="Times New Roman" w:cs="Times New Roman"/>
          <w:color w:val="000000" w:themeColor="text1"/>
        </w:rPr>
        <w:t xml:space="preserve"> Real-Time System (Bio-Rad), and results were analyzed with the Bio-Rad CFX Manager program. The Beta-</w:t>
      </w:r>
      <w:r>
        <w:rPr>
          <w:rFonts w:ascii="Times New Roman" w:hAnsi="Times New Roman" w:cs="Times New Roman"/>
          <w:color w:val="000000" w:themeColor="text1"/>
        </w:rPr>
        <w:lastRenderedPageBreak/>
        <w:t>Actin gene was used as an internal control for the qPCR analysis of gene expression. Each experiment was performed in triplicate and repeated three times.</w:t>
      </w:r>
      <w:r>
        <w:rPr>
          <w:rFonts w:ascii="Times New Roman" w:hAnsi="Times New Roman" w:cs="Times New Roman"/>
          <w:color w:val="000000" w:themeColor="text1"/>
        </w:rPr>
        <w:t xml:space="preserve"> The primer sequences used in this study are listed in </w:t>
      </w:r>
      <w:r>
        <w:rPr>
          <w:rFonts w:ascii="Times New Roman" w:hAnsi="Times New Roman" w:cs="Times New Roman"/>
          <w:b/>
          <w:bCs/>
          <w:color w:val="000000" w:themeColor="text1"/>
          <w:lang w:val="en-GB"/>
        </w:rPr>
        <w:t>T</w:t>
      </w:r>
      <w:r>
        <w:rPr>
          <w:rFonts w:ascii="Times New Roman" w:hAnsi="Times New Roman" w:cs="Times New Roman"/>
          <w:b/>
          <w:bCs/>
          <w:color w:val="000000" w:themeColor="text1"/>
        </w:rPr>
        <w:t>able S1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2073C14C" w14:textId="77777777" w:rsidR="004C77E5" w:rsidRDefault="004C77E5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color w:val="000000" w:themeColor="text1"/>
        </w:rPr>
      </w:pPr>
    </w:p>
    <w:p w14:paraId="13CB3164" w14:textId="77777777" w:rsidR="004C77E5" w:rsidRDefault="004750EF">
      <w:pPr>
        <w:spacing w:beforeLines="50" w:before="120" w:afterLines="50" w:after="120" w:line="360" w:lineRule="auto"/>
        <w:jc w:val="both"/>
        <w:rPr>
          <w:rFonts w:ascii="Times New Roman" w:eastAsia="Times" w:hAnsi="Times New Roman" w:cs="Times New Roman"/>
          <w:b/>
          <w:iCs/>
          <w:color w:val="000000" w:themeColor="text1"/>
          <w:lang w:val="en-GB"/>
        </w:rPr>
      </w:pPr>
      <w:r>
        <w:rPr>
          <w:rFonts w:ascii="Times New Roman" w:eastAsia="Times" w:hAnsi="Times New Roman" w:cs="Times New Roman"/>
          <w:b/>
          <w:iCs/>
          <w:color w:val="000000" w:themeColor="text1"/>
          <w:lang w:val="en-GB"/>
        </w:rPr>
        <w:t>Bulk RNA-</w:t>
      </w:r>
      <w:proofErr w:type="spellStart"/>
      <w:r>
        <w:rPr>
          <w:rFonts w:ascii="Times New Roman" w:eastAsia="Times" w:hAnsi="Times New Roman" w:cs="Times New Roman"/>
          <w:b/>
          <w:iCs/>
          <w:color w:val="000000" w:themeColor="text1"/>
          <w:lang w:val="en-GB"/>
        </w:rPr>
        <w:t>seq</w:t>
      </w:r>
      <w:proofErr w:type="spellEnd"/>
      <w:r>
        <w:rPr>
          <w:rFonts w:ascii="Times New Roman" w:eastAsia="Times" w:hAnsi="Times New Roman" w:cs="Times New Roman"/>
          <w:b/>
          <w:iCs/>
          <w:color w:val="000000" w:themeColor="text1"/>
          <w:lang w:val="en-GB"/>
        </w:rPr>
        <w:t xml:space="preserve"> and bioinformatic analysis</w:t>
      </w:r>
    </w:p>
    <w:p w14:paraId="75328651" w14:textId="77777777" w:rsidR="004C77E5" w:rsidRDefault="004750EF">
      <w:pPr>
        <w:spacing w:beforeLines="50" w:before="120" w:afterLines="50" w:after="120" w:line="360" w:lineRule="auto"/>
        <w:jc w:val="both"/>
        <w:rPr>
          <w:rFonts w:ascii="Times New Roman" w:eastAsia="Times" w:hAnsi="Times New Roman" w:cs="Times New Roman"/>
          <w:b/>
          <w:i/>
          <w:color w:val="000000" w:themeColor="text1"/>
          <w:lang w:val="en-GB"/>
        </w:rPr>
      </w:pPr>
      <w:r>
        <w:rPr>
          <w:rFonts w:ascii="Times New Roman" w:hAnsi="Times New Roman" w:cs="Times New Roman"/>
          <w:color w:val="000000" w:themeColor="text1"/>
        </w:rPr>
        <w:t>Two hundred ng total RNA was reverse transcribed and amplified using Smart-seq2</w:t>
      </w:r>
      <w:r>
        <w:rPr>
          <w:rFonts w:ascii="Times New Roman" w:hAnsi="Times New Roman" w:cs="Times New Roman"/>
          <w:color w:val="000000" w:themeColor="text1"/>
        </w:rPr>
        <w:fldChar w:fldCharType="begin"/>
      </w:r>
      <w:r>
        <w:rPr>
          <w:rFonts w:ascii="Times New Roman" w:hAnsi="Times New Roman" w:cs="Times New Roman"/>
          <w:color w:val="000000" w:themeColor="text1"/>
        </w:rPr>
        <w:instrText xml:space="preserve"> ADDIN EN.CITE &lt;EndNote&gt;&lt;Cite&gt;&lt;Author&gt;Picelli&lt;/Author&gt;&lt;Year&gt;2014&lt;/Year&gt;&lt;RecNum&gt;346&lt;/RecNum&gt;&lt;DisplayText&gt;&lt;style face="superscript"&gt;13&lt;/style&gt;&lt;/DisplayText&gt;&lt;record&gt;&lt;rec-number&gt;346&lt;/rec-number&gt;&lt;foreign-keys&gt;&lt;key app="EN" db-id="2ee0tfw23svzsmefrsovtpr3xwfaa2d</w:instrText>
      </w:r>
      <w:r>
        <w:rPr>
          <w:rFonts w:ascii="Times New Roman" w:hAnsi="Times New Roman" w:cs="Times New Roman"/>
          <w:color w:val="000000" w:themeColor="text1"/>
        </w:rPr>
        <w:instrText>trwdr" timestamp="1599386807" guid="fd98a863-644c-4b44-b71e-59e10af18352"&gt;346&lt;/key&gt;&lt;/foreign-keys&gt;&lt;ref-type name="Journal Article"&gt;17&lt;/ref-type&gt;&lt;contributors&gt;&lt;authors&gt;&lt;author&gt;Picelli, S.&lt;/author&gt;&lt;author&gt;Faridani, O. R.&lt;/author&gt;&lt;author&gt;Bjorklund, A. K.&lt;/aut</w:instrText>
      </w:r>
      <w:r>
        <w:rPr>
          <w:rFonts w:ascii="Times New Roman" w:hAnsi="Times New Roman" w:cs="Times New Roman"/>
          <w:color w:val="000000" w:themeColor="text1"/>
        </w:rPr>
        <w:instrText>hor&gt;&lt;author&gt;Winberg, G.&lt;/author&gt;&lt;author&gt;Sagasser, S.&lt;/author&gt;&lt;author&gt;Sandberg, R.&lt;/author&gt;&lt;/authors&gt;&lt;/contributors&gt;&lt;auth-address&gt;Ludwig Institute for Cancer Research, Stockholm, Sweden.&amp;#xD;1] Ludwig Institute for Cancer Research, Stockholm, Sweden. [2] De</w:instrText>
      </w:r>
      <w:r>
        <w:rPr>
          <w:rFonts w:ascii="Times New Roman" w:hAnsi="Times New Roman" w:cs="Times New Roman"/>
          <w:color w:val="000000" w:themeColor="text1"/>
        </w:rPr>
        <w:instrText>partment of Cell and Molecular Biology, Karolinska Institutet, Stockholm, Sweden.&lt;/auth-address&gt;&lt;titles&gt;&lt;title&gt;Full-length RNA-seq from single cells using Smart-seq2&lt;/title&gt;&lt;secondary-title&gt;Nat Protoc&lt;/secondary-title&gt;&lt;/titles&gt;&lt;periodical&gt;&lt;full-title&gt;Nat P</w:instrText>
      </w:r>
      <w:r>
        <w:rPr>
          <w:rFonts w:ascii="Times New Roman" w:hAnsi="Times New Roman" w:cs="Times New Roman"/>
          <w:color w:val="000000" w:themeColor="text1"/>
        </w:rPr>
        <w:instrText>rotoc&lt;/full-title&gt;&lt;abbr-1&gt;Nature protocols&lt;/abbr-1&gt;&lt;/periodical&gt;&lt;pages&gt;171-81&lt;/pages&gt;&lt;volume&gt;9&lt;/volume&gt;&lt;number&gt;1&lt;/number&gt;&lt;keywords&gt;&lt;keyword&gt;Gene Library&lt;/keyword&gt;&lt;keyword&gt;Sequence Analysis, RNA/*methods&lt;/keyword&gt;&lt;keyword&gt;Single-Cell Analysis/*methods&lt;/keyw</w:instrText>
      </w:r>
      <w:r>
        <w:rPr>
          <w:rFonts w:ascii="Times New Roman" w:hAnsi="Times New Roman" w:cs="Times New Roman"/>
          <w:color w:val="000000" w:themeColor="text1"/>
        </w:rPr>
        <w:instrText>ord&gt;&lt;/keywords&gt;&lt;dates&gt;&lt;year&gt;2014&lt;/year&gt;&lt;pub-dates&gt;&lt;date&gt;Jan&lt;/date&gt;&lt;/pub-dates&gt;&lt;/dates&gt;&lt;isbn&gt;1750-2799 (Electronic)&amp;#xD;1750-2799 (Linking)&lt;/isbn&gt;&lt;accession-num&gt;24385147&lt;/accession-num&gt;&lt;urls&gt;&lt;related-urls&gt;&lt;url&gt;https://www.ncbi.nlm.nih.gov/pubmed/24385147&lt;/u</w:instrText>
      </w:r>
      <w:r>
        <w:rPr>
          <w:rFonts w:ascii="Times New Roman" w:hAnsi="Times New Roman" w:cs="Times New Roman"/>
          <w:color w:val="000000" w:themeColor="text1"/>
        </w:rPr>
        <w:instrText>rl&gt;&lt;/related-urls&gt;&lt;/urls&gt;&lt;electronic-resource-num&gt;10.1038/nprot.2014.006&lt;/electronic-resource-num&gt;&lt;/record&gt;&lt;/Cite&gt;&lt;/EndNote&gt;</w:instrText>
      </w:r>
      <w:r>
        <w:rPr>
          <w:rFonts w:ascii="Times New Roman" w:hAnsi="Times New Roman" w:cs="Times New Roman"/>
          <w:color w:val="000000" w:themeColor="text1"/>
        </w:rPr>
        <w:fldChar w:fldCharType="separate"/>
      </w:r>
      <w:r>
        <w:rPr>
          <w:rFonts w:ascii="Times New Roman" w:hAnsi="Times New Roman" w:cs="Times New Roman"/>
          <w:color w:val="000000" w:themeColor="text1"/>
          <w:vertAlign w:val="superscript"/>
        </w:rPr>
        <w:t>13</w:t>
      </w:r>
      <w:r>
        <w:rPr>
          <w:rFonts w:ascii="Times New Roman" w:hAnsi="Times New Roman" w:cs="Times New Roman"/>
          <w:color w:val="000000" w:themeColor="text1"/>
        </w:rPr>
        <w:fldChar w:fldCharType="end"/>
      </w:r>
      <w:r>
        <w:rPr>
          <w:rFonts w:ascii="Times New Roman" w:hAnsi="Times New Roman" w:cs="Times New Roman"/>
          <w:color w:val="000000" w:themeColor="text1"/>
        </w:rPr>
        <w:t xml:space="preserve">. Two independent biological replicates of each group were sequenced using Illumina HiSeq2500. Clean reads were aligned to </w:t>
      </w:r>
      <w:r>
        <w:rPr>
          <w:rFonts w:ascii="Times New Roman" w:hAnsi="Times New Roman" w:cs="Times New Roman"/>
          <w:color w:val="000000" w:themeColor="text1"/>
        </w:rPr>
        <w:t>the GENCODE annotations transcriptome (M14) using Bowtie2 (version 2.2.5) and RSEM (version 2.4.1, RRID:SCR_013027). Differentially expressed genes were obtained using DESeq2 (version 1.10.1) with adjusted p-value &lt; 0.05 and fold change &gt; 2 as the threshol</w:t>
      </w:r>
      <w:r>
        <w:rPr>
          <w:rFonts w:ascii="Times New Roman" w:hAnsi="Times New Roman" w:cs="Times New Roman"/>
          <w:color w:val="000000" w:themeColor="text1"/>
        </w:rPr>
        <w:t>d. Cluster analysis of gene expression patterns was performed using Glbase3</w:t>
      </w:r>
      <w:r>
        <w:rPr>
          <w:rFonts w:ascii="Times New Roman" w:hAnsi="Times New Roman" w:cs="Times New Roman"/>
          <w:color w:val="000000" w:themeColor="text1"/>
        </w:rPr>
        <w:fldChar w:fldCharType="begin"/>
      </w:r>
      <w:r>
        <w:rPr>
          <w:rFonts w:ascii="Times New Roman" w:hAnsi="Times New Roman" w:cs="Times New Roman"/>
          <w:color w:val="000000" w:themeColor="text1"/>
        </w:rPr>
        <w:instrText xml:space="preserve"> ADDIN EN.CITE &lt;EndNote&gt;&lt;Cite&gt;&lt;Author&gt;Hutchins&lt;/Author&gt;&lt;Year&gt;2014&lt;/Year&gt;&lt;RecNum&gt;83&lt;/RecNum&gt;&lt;DisplayText&gt;&lt;style face="superscript"&gt;14&lt;/style&gt;&lt;/DisplayText&gt;&lt;record&gt;&lt;rec-number&gt;83&lt;/rec</w:instrText>
      </w:r>
      <w:r>
        <w:rPr>
          <w:rFonts w:ascii="Times New Roman" w:hAnsi="Times New Roman" w:cs="Times New Roman"/>
          <w:color w:val="000000" w:themeColor="text1"/>
        </w:rPr>
        <w:instrText>-number&gt;&lt;foreign-keys&gt;&lt;key app="EN" db-id="petre0fvjdt0t0ev2thxtzsiardxwzpveafr" timestamp="1581406935" guid="e6f3bbe6-75c1-4dfb-827a-aacff74b83de"&gt;83&lt;/key&gt;&lt;/foreign-keys&gt;&lt;ref-type name="Journal Article"&gt;17&lt;/ref-type&gt;&lt;contributors&gt;&lt;authors&gt;&lt;author&gt;Hutchins</w:instrText>
      </w:r>
      <w:r>
        <w:rPr>
          <w:rFonts w:ascii="Times New Roman" w:hAnsi="Times New Roman" w:cs="Times New Roman"/>
          <w:color w:val="000000" w:themeColor="text1"/>
        </w:rPr>
        <w:instrText>, Andrew Paul&lt;/author&gt;&lt;author&gt;Jauch, Ralf&lt;/author&gt;&lt;author&gt;Dyla, Mateusz&lt;/author&gt;&lt;author&gt;Miranda-Saavedra, Diego&lt;/author&gt;&lt;/authors&gt;&lt;/contributors&gt;&lt;titles&gt;&lt;title&gt;glbase: a framework for combining, analyzing and displaying heterogeneous genomic and high-throu</w:instrText>
      </w:r>
      <w:r>
        <w:rPr>
          <w:rFonts w:ascii="Times New Roman" w:hAnsi="Times New Roman" w:cs="Times New Roman"/>
          <w:color w:val="000000" w:themeColor="text1"/>
        </w:rPr>
        <w:instrText>ghput sequencing data&lt;/title&gt;&lt;secondary-title&gt;Cell Regeneration&lt;/secondary-title&gt;&lt;/titles&gt;&lt;periodical&gt;&lt;full-title&gt;Cell Regeneration&lt;/full-title&gt;&lt;/periodical&gt;&lt;pages&gt;1&lt;/pages&gt;&lt;volume&gt;3&lt;/volume&gt;&lt;number&gt;1&lt;/number&gt;&lt;dates&gt;&lt;year&gt;2014&lt;/year&gt;&lt;pub-dates&gt;&lt;date&gt;2014/0</w:instrText>
      </w:r>
      <w:r>
        <w:rPr>
          <w:rFonts w:ascii="Times New Roman" w:hAnsi="Times New Roman" w:cs="Times New Roman"/>
          <w:color w:val="000000" w:themeColor="text1"/>
        </w:rPr>
        <w:instrText>1/24&lt;/date&gt;&lt;/pub-dates&gt;&lt;/dates&gt;&lt;isbn&gt;2045-9769&lt;/isbn&gt;&lt;urls&gt;&lt;related-urls&gt;&lt;url&gt;https://doi.org/10.1186/2045-9769-3-1&lt;/url&gt;&lt;/related-urls&gt;&lt;/urls&gt;&lt;electronic-resource-num&gt;10.1186/2045-9769-3-1&lt;/electronic-resource-num&gt;&lt;/record&gt;&lt;/Cite&gt;&lt;/EndNote&gt;</w:instrText>
      </w:r>
      <w:r>
        <w:rPr>
          <w:rFonts w:ascii="Times New Roman" w:hAnsi="Times New Roman" w:cs="Times New Roman"/>
          <w:color w:val="000000" w:themeColor="text1"/>
        </w:rPr>
        <w:fldChar w:fldCharType="separate"/>
      </w:r>
      <w:r>
        <w:rPr>
          <w:rFonts w:ascii="Times New Roman" w:hAnsi="Times New Roman" w:cs="Times New Roman"/>
          <w:color w:val="000000" w:themeColor="text1"/>
          <w:vertAlign w:val="superscript"/>
        </w:rPr>
        <w:t>14</w:t>
      </w:r>
      <w:r>
        <w:rPr>
          <w:rFonts w:ascii="Times New Roman" w:hAnsi="Times New Roman" w:cs="Times New Roman"/>
          <w:color w:val="000000" w:themeColor="text1"/>
        </w:rPr>
        <w:fldChar w:fldCharType="end"/>
      </w:r>
      <w:r>
        <w:rPr>
          <w:rFonts w:ascii="Times New Roman" w:hAnsi="Times New Roman" w:cs="Times New Roman"/>
          <w:color w:val="000000" w:themeColor="text1"/>
        </w:rPr>
        <w:t>. GO analy</w:t>
      </w:r>
      <w:r>
        <w:rPr>
          <w:rFonts w:ascii="Times New Roman" w:hAnsi="Times New Roman" w:cs="Times New Roman"/>
          <w:color w:val="000000" w:themeColor="text1"/>
        </w:rPr>
        <w:t xml:space="preserve">sis was performed using an R package </w:t>
      </w:r>
      <w:proofErr w:type="spellStart"/>
      <w:r>
        <w:rPr>
          <w:rFonts w:ascii="Times New Roman" w:hAnsi="Times New Roman" w:cs="Times New Roman"/>
          <w:color w:val="000000" w:themeColor="text1"/>
        </w:rPr>
        <w:t>ClusterProfiler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(version 3.10.1). </w:t>
      </w:r>
    </w:p>
    <w:p w14:paraId="2E57CC16" w14:textId="77777777" w:rsidR="004C77E5" w:rsidRDefault="004750EF">
      <w:pPr>
        <w:spacing w:beforeLines="50" w:before="120" w:afterLines="50" w:after="12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For miRNA profiling, miRNA high-throughput sequencing was performed by HiSeq2500, SE50, producing over 10 million reads from each sample. Clean reads were mapped to the mouse genome (m</w:t>
      </w:r>
      <w:r>
        <w:rPr>
          <w:rFonts w:ascii="Times New Roman" w:hAnsi="Times New Roman" w:cs="Times New Roman"/>
          <w:color w:val="000000" w:themeColor="text1"/>
        </w:rPr>
        <w:t>m10) using miRDeep2</w:t>
      </w:r>
      <w:r>
        <w:rPr>
          <w:rFonts w:ascii="Times New Roman" w:hAnsi="Times New Roman" w:cs="Times New Roman"/>
          <w:color w:val="000000" w:themeColor="text1"/>
        </w:rPr>
        <w:fldChar w:fldCharType="begin">
          <w:fldData xml:space="preserve">PEVuZE5vdGU+PENpdGU+PEF1dGhvcj5GcmllZGxhbmRlcjwvQXV0aG9yPjxZZWFyPjIwMTI8L1ll
YXI+PFJlY051bT44NTwvUmVjTnVtPjxEaXNwbGF5VGV4dD48c3R5bGUgZmFjZT0ic3VwZXJzY3Jp
cHQiPjE1PC9zdHlsZT48L0Rpc3BsYXlUZXh0PjxyZWNvcmQ+PHJlYy1udW1iZXI+ODU8L3JlYy1u
dW1iZXI+PGZvcmVpZ24ta2V5cz48a2V5IGFwcD0iRU4iIGRiLWlkPSJwZXRyZTBmdmpkdDB0MGV2
MnRoeHR6c2lhcmR4d3pwdmVhZnIiIHRpbWVzdGFtcD0iMTU4MTQwNzIxMSIgZ3VpZD0iNjZkMWE1
MTEtMWU4Yy00NzQwLTgzZDctMTI1ZjUxNjE0Nzk3Ij44NTwva2V5PjwvZm9yZWlnbi1rZXlzPjxy
ZWYtdHlwZSBuYW1lPSJKb3VybmFsIEFydGljbGUiPjE3PC9yZWYtdHlwZT48Y29udHJpYnV0b3Jz
PjxhdXRob3JzPjxhdXRob3I+RnJpZWRsYW5kZXIsIE0uIFIuPC9hdXRob3I+PGF1dGhvcj5NYWNr
b3dpYWssIFMuIEQuPC9hdXRob3I+PGF1dGhvcj5MaSwgTi48L2F1dGhvcj48YXV0aG9yPkNoZW4s
IFcuPC9hdXRob3I+PGF1dGhvcj5SYWpld3NreSwgTi48L2F1dGhvcj48L2F1dGhvcnM+PC9jb250
cmlidXRvcnM+PGF1dGgtYWRkcmVzcz5MYWJvcmF0b3J5IGZvciBTeXN0ZW1zIEJpb2xvZ3kgb2Yg
R2VuZSBSZWd1bGF0b3J5IEVsZW1lbnRzLCBCZXJsaW4gSW5zdGl0dXRlIGZvciBNZWRpY2FsIFN5
c3RlbXMgQmlvbG9neSBhdCBNYXgtRGVsYnJ1Y2stQ2VudGVyIGZvciBNb2xlY3VsYXIgTWVkaWNp
bmUsIEJlcmxpbi1CdWNoIDEzMTI1LCBHZXJtYW55LjwvYXV0aC1hZGRyZXNzPjx0aXRsZXM+PHRp
dGxlPm1pUkRlZXAyIGFjY3VyYXRlbHkgaWRlbnRpZmllcyBrbm93biBhbmQgaHVuZHJlZHMgb2Yg
bm92ZWwgbWljcm9STkEgZ2VuZXMgaW4gc2V2ZW4gYW5pbWFsIGNsYWRlczwvdGl0bGU+PHNlY29u
ZGFyeS10aXRsZT5OdWNsZWljIEFjaWRzIFJlczwvc2Vjb25kYXJ5LXRpdGxlPjwvdGl0bGVzPjxw
ZXJpb2RpY2FsPjxmdWxsLXRpdGxlPk51Y2xlaWMgQWNpZHMgUmVzPC9mdWxsLXRpdGxlPjwvcGVy
aW9kaWNhbD48cGFnZXM+MzctNTI8L3BhZ2VzPjx2b2x1bWU+NDA8L3ZvbHVtZT48bnVtYmVyPjE8
L251bWJlcj48ZWRpdGlvbj4yMDExLzA5LzE0PC9lZGl0aW9uPjxrZXl3b3Jkcz48a2V5d29yZD4q
QWxnb3JpdGhtczwva2V5d29yZD48a2V5d29yZD5BbmltYWxzPC9rZXl3b3JkPjxrZXl3b3JkPkFy
Z29uYXV0ZSBQcm90ZWlucy9tZXRhYm9saXNtPC9rZXl3b3JkPjxrZXl3b3JkPkNlbGwgTGluZSwg
VHVtb3I8L2tleXdvcmQ+PGtleXdvcmQ+Q29tcHV0ZXIgR3JhcGhpY3M8L2tleXdvcmQ+PGtleXdv
cmQ+SGlnaC1UaHJvdWdocHV0IE51Y2xlb3RpZGUgU2VxdWVuY2luZzwva2V5d29yZD48a2V5d29y
ZD5IdW1hbnM8L2tleXdvcmQ+PGtleXdvcmQ+SW50ZXJzcGVyc2VkIFJlcGV0aXRpdmUgU2VxdWVu
Y2VzPC9rZXl3b3JkPjxrZXl3b3JkPk1pY2U8L2tleXdvcmQ+PGtleXdvcmQ+TWljcm9STkFzL2No
ZW1pc3RyeS8qZ2VuZXRpY3MvbWV0YWJvbGlzbTwva2V5d29yZD48a2V5d29yZD5Qb2x5bWVyYXNl
IENoYWluIFJlYWN0aW9uPC9rZXl3b3JkPjxrZXl3b3JkPlJOQSBJbnRlcmZlcmVuY2U8L2tleXdv
cmQ+PGtleXdvcmQ+Umlib251Y2xlYXNlIElJSS9hbnRhZ29uaXN0cyAmYW1wOyBpbmhpYml0b3Jz
L2dlbmV0aWNzPC9rZXl3b3JkPjxrZXl3b3JkPlNlcXVlbmNlIEFuYWx5c2lzLCBSTkE8L2tleXdv
cmQ+PGtleXdvcmQ+U29mdHdhcmU8L2tleXdvcmQ+PC9rZXl3b3Jkcz48ZGF0ZXM+PHllYXI+MjAx
MjwveWVhcj48cHViLWRhdGVzPjxkYXRlPkphbjwvZGF0ZT48L3B1Yi1kYXRlcz48L2RhdGVzPjxp
c2JuPjEzNjItNDk2MiAoRWxlY3Ryb25pYykmI3hEOzAzMDUtMTA0OCAoTGlua2luZyk8L2lzYm4+
PGFjY2Vzc2lvbi1udW0+MjE5MTEzNTU8L2FjY2Vzc2lvbi1udW0+PHVybHM+PHJlbGF0ZWQtdXJs
cz48dXJsPmh0dHBzOi8vd3d3Lm5jYmkubmxtLm5paC5nb3YvcHVibWVkLzIxOTExMzU1PC91cmw+
PC9yZWxhdGVkLXVybHM+PC91cmxzPjxjdXN0b20yPlBNQzMyNDU5MjA8L2N1c3RvbTI+PGVsZWN0
cm9uaWMtcmVzb3VyY2UtbnVtPjEwLjEwOTMvbmFyL2drcjY4ODwvZWxlY3Ryb25pYy1yZXNvdXJj
ZS1udW0+PC9yZWNvcmQ+PC9DaXRlPjwvRW5kTm90ZT4A
</w:fldData>
        </w:fldChar>
      </w:r>
      <w:r>
        <w:rPr>
          <w:rFonts w:ascii="Times New Roman" w:hAnsi="Times New Roman" w:cs="Times New Roman"/>
          <w:color w:val="000000" w:themeColor="text1"/>
        </w:rPr>
        <w:instrText xml:space="preserve"> ADDIN EN.CITE </w:instrText>
      </w:r>
      <w:r>
        <w:rPr>
          <w:rFonts w:ascii="Times New Roman" w:hAnsi="Times New Roman" w:cs="Times New Roman"/>
          <w:color w:val="000000" w:themeColor="text1"/>
        </w:rPr>
        <w:fldChar w:fldCharType="begin">
          <w:fldData xml:space="preserve">PEVuZE5vdGU+PENpdGU+PEF1dGhvcj5GcmllZGxhbmRlcjwvQXV0aG9yPjxZZWFyPjIwMTI8L1ll
YXI+PFJlY051bT44NTwvUmVjTnVtPjxEaXNwbGF5VGV4dD48c3R5bGUgZmFjZT0ic3VwZXJzY3Jp
cHQiPjE1PC9zdHlsZT48L0Rpc3BsYXlUZXh0PjxyZWNvcmQ+PHJlYy1udW1iZXI+ODU8L3JlYy1u
dW1iZXI+PGZvcmVpZ24ta2V5cz48a2V5IGFwcD0iRU4iIGRiLWlkPSJwZXRyZTBmdmpkdDB0MGV2
MnRoeHR6c2lhcmR4d3pwdmVhZnIiIHRpbWVzdGFtcD0iMTU4MTQwNzIxMSIgZ3VpZD0iNjZkMWE1
MTEtMWU4Yy00NzQwLTgzZDctMTI1ZjUxNjE0Nzk3Ij44NTwva2V5PjwvZm9yZWlnbi1rZXlzPjxy
ZWYtdHlwZSBuYW1lPSJKb3VybmFsIEFydGljbGUiPjE3PC9yZWYtdHlwZT48Y29udHJpYnV0b3Jz
PjxhdXRob3JzPjxhdXRob3I+RnJpZWRsYW5kZXIsIE0uIFIuPC9hdXRob3I+PGF1dGhvcj5NYWNr
b3dpYWssIFMuIEQuPC9hdXRob3I+PGF1dGhvcj5MaSwgTi48L2F1dGhvcj48YXV0aG9yPkNoZW4s
IFcuPC9hdXRob3I+PGF1dGhvcj5SYWpld3NreSwgTi48L2F1dGhvcj48L2F1dGhvcnM+PC9jb250
cmlidXRvcnM+PGF1dGgtYWRkcmVzcz5MYWJvcmF0b3J5IGZvciBTeXN0ZW1zIEJpb2xvZ3kgb2Yg
R2VuZSBSZWd1bGF0b3J5IEVsZW1lbnRzLCBCZXJsaW4gSW5zdGl0dXRlIGZvciBNZWRpY2FsIFN5
c3RlbXMgQmlvbG9neSBhdCBNYXgtRGVsYnJ1Y2stQ2VudGVyIGZvciBNb2xlY3VsYXIgTWVkaWNp
bmUsIEJlcmxpbi1CdWNoIDEzMTI1LCBHZXJtYW55LjwvYXV0aC1hZGRyZXNzPjx0aXRsZXM+PHRp
dGxlPm1pUkRlZXAyIGFjY3VyYXRlbHkgaWRlbnRpZmllcyBrbm93biBhbmQgaHVuZHJlZHMgb2Yg
bm92ZWwgbWljcm9STkEgZ2VuZXMgaW4gc2V2ZW4gYW5pbWFsIGNsYWRlczwvdGl0bGU+PHNlY29u
ZGFyeS10aXRsZT5OdWNsZWljIEFjaWRzIFJlczwvc2Vjb25kYXJ5LXRpdGxlPjwvdGl0bGVzPjxw
ZXJpb2RpY2FsPjxmdWxsLXRpdGxlPk51Y2xlaWMgQWNpZHMgUmVzPC9mdWxsLXRpdGxlPjwvcGVy
aW9kaWNhbD48cGFnZXM+MzctNTI8L3BhZ2VzPjx2b2x1bWU+NDA8L3ZvbHVtZT48bnVtYmVyPjE8
L251bWJlcj48ZWRpdGlvbj4yMDExLzA5LzE0PC9lZGl0aW9uPjxrZXl3b3Jkcz48a2V5d29yZD4q
QWxnb3JpdGhtczwva2V5d29yZD48a2V5d29yZD5BbmltYWxzPC9rZXl3b3JkPjxrZXl3b3JkPkFy
Z29uYXV0ZSBQcm90ZWlucy9tZXRhYm9saXNtPC9rZXl3b3JkPjxrZXl3b3JkPkNlbGwgTGluZSwg
VHVtb3I8L2tleXdvcmQ+PGtleXdvcmQ+Q29tcHV0ZXIgR3JhcGhpY3M8L2tleXdvcmQ+PGtleXdv
cmQ+SGlnaC1UaHJvdWdocHV0IE51Y2xlb3RpZGUgU2VxdWVuY2luZzwva2V5d29yZD48a2V5d29y
ZD5IdW1hbnM8L2tleXdvcmQ+PGtleXdvcmQ+SW50ZXJzcGVyc2VkIFJlcGV0aXRpdmUgU2VxdWVu
Y2VzPC9rZXl3b3JkPjxrZXl3b3JkPk1pY2U8L2tleXdvcmQ+PGtleXdvcmQ+TWljcm9STkFzL2No
ZW1pc3RyeS8qZ2VuZXRpY3MvbWV0YWJvbGlzbTwva2V5d29yZD48a2V5d29yZD5Qb2x5bWVyYXNl
IENoYWluIFJlYWN0aW9uPC9rZXl3b3JkPjxrZXl3b3JkPlJOQSBJbnRlcmZlcmVuY2U8L2tleXdv
cmQ+PGtleXdvcmQ+Umlib251Y2xlYXNlIElJSS9hbnRhZ29uaXN0cyAmYW1wOyBpbmhpYml0b3Jz
L2dlbmV0aWNzPC9rZXl3b3JkPjxrZXl3b3JkPlNlcXVlbmNlIEFuYWx5c2lzLCBSTkE8L2tleXdv
cmQ+PGtleXdvcmQ+U29mdHdhcmU8L2tleXdvcmQ+PC9rZXl3b3Jkcz48ZGF0ZXM+PHllYXI+MjAx
MjwveWVhcj48cHViLWRhdGVzPjxkYXRlPkphbjwvZGF0ZT48L3B1Yi1kYXRlcz48L2RhdGVzPjxp
c2JuPjEzNjItNDk2MiAoRWxlY3Ryb25pYykmI3hEOzAzMDUtMTA0OCAoTGlua2luZyk8L2lzYm4+
PGFjY2Vzc2lvbi1udW0+MjE5MTEzNTU8L2FjY2Vzc2lvbi1udW0+PHVybHM+PHJlbGF0ZWQtdXJs
cz48dXJsPmh0dHBzOi8vd3d3Lm5jYmkubmxtLm5paC5nb3YvcHVibWVkLzIxOTExMzU1PC91cmw+
PC9yZWxhdGVkLXVybHM+PC91cmxzPjxjdXN0b20yPlBNQzMyNDU5MjA8L2N1c3RvbTI+PGVsZWN0
cm9uaWMtcmVzb3VyY2UtbnVtPjEwLjEwOTMvbmFyL2drcjY4ODwvZWxlY3Ryb25pYy1yZXNvdXJj
ZS1udW0+PC9yZWNvcmQ+PC9DaXRlPjwvRW5kTm90ZT4A
</w:fldData>
        </w:fldChar>
      </w:r>
      <w:r>
        <w:rPr>
          <w:rFonts w:ascii="Times New Roman" w:hAnsi="Times New Roman" w:cs="Times New Roman"/>
          <w:color w:val="000000" w:themeColor="text1"/>
        </w:rPr>
        <w:instrText xml:space="preserve"> ADDIN EN.CITE.DATA </w:instrText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  <w:fldChar w:fldCharType="end"/>
      </w:r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  <w:fldChar w:fldCharType="separate"/>
      </w:r>
      <w:r>
        <w:rPr>
          <w:rFonts w:ascii="Times New Roman" w:hAnsi="Times New Roman" w:cs="Times New Roman"/>
          <w:color w:val="000000" w:themeColor="text1"/>
          <w:vertAlign w:val="superscript"/>
        </w:rPr>
        <w:t>15</w:t>
      </w:r>
      <w:r>
        <w:rPr>
          <w:rFonts w:ascii="Times New Roman" w:hAnsi="Times New Roman" w:cs="Times New Roman"/>
          <w:color w:val="000000" w:themeColor="text1"/>
        </w:rPr>
        <w:fldChar w:fldCharType="end"/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793D28CD" w14:textId="77777777" w:rsidR="004C77E5" w:rsidRDefault="004C77E5">
      <w:pPr>
        <w:spacing w:beforeLines="50" w:before="120" w:afterLines="50" w:after="12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3A53453F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eastAsia="Times" w:hAnsi="Times New Roman" w:cs="Times New Roman"/>
          <w:b/>
          <w:iCs/>
          <w:color w:val="000000" w:themeColor="text1"/>
        </w:rPr>
      </w:pPr>
      <w:r>
        <w:rPr>
          <w:rFonts w:ascii="Times New Roman" w:eastAsia="Times" w:hAnsi="Times New Roman" w:cs="Times New Roman"/>
          <w:b/>
          <w:iCs/>
          <w:color w:val="000000" w:themeColor="text1"/>
        </w:rPr>
        <w:t>Single-cell RNA-seq data an</w:t>
      </w:r>
      <w:r>
        <w:rPr>
          <w:rFonts w:ascii="Times New Roman" w:eastAsia="Times" w:hAnsi="Times New Roman" w:cs="Times New Roman"/>
          <w:b/>
          <w:iCs/>
          <w:color w:val="000000" w:themeColor="text1"/>
        </w:rPr>
        <w:t>alysis</w:t>
      </w:r>
    </w:p>
    <w:p w14:paraId="279456A2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Fastq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reads were aligned to the genome using STARsolo</w:t>
      </w:r>
      <w:r>
        <w:rPr>
          <w:rFonts w:ascii="Times New Roman" w:hAnsi="Times New Roman" w:cs="Times New Roman"/>
          <w:color w:val="000000" w:themeColor="text1"/>
        </w:rPr>
        <w:fldChar w:fldCharType="begin"/>
      </w:r>
      <w:r>
        <w:rPr>
          <w:rFonts w:ascii="Times New Roman" w:hAnsi="Times New Roman" w:cs="Times New Roman"/>
          <w:color w:val="000000" w:themeColor="text1"/>
        </w:rPr>
        <w:instrText xml:space="preserve"> ADDIN EN.CITE &lt;EndNote&gt;&lt;Cite&gt;&lt;Author&gt;Dobin&lt;/Author&gt;&lt;Year&gt;2013&lt;/Year&gt;&lt;RecNum&gt;189&lt;/RecNum&gt;&lt;DisplayText&gt;&lt;style face="superscript"&gt;16&lt;/style&gt;&lt;/DisplayText&gt;&lt;record&gt;&lt;rec-number&gt;189&lt;/rec-number&gt;&lt;foreign-keys&gt;&lt;key app="EN" db-id="petre0fvjdt0t0ev2thxtzsiardxwzpve</w:instrText>
      </w:r>
      <w:r>
        <w:rPr>
          <w:rFonts w:ascii="Times New Roman" w:hAnsi="Times New Roman" w:cs="Times New Roman"/>
          <w:color w:val="000000" w:themeColor="text1"/>
        </w:rPr>
        <w:instrText>afr" timestamp="1598842388" guid="f388b7a2-452e-4d91-8eb8-bec00cc5cc52"&gt;189&lt;/key&gt;&lt;/foreign-keys&gt;&lt;ref-type name="Journal Article"&gt;17&lt;/ref-type&gt;&lt;contributors&gt;&lt;authors&gt;&lt;author&gt;Dobin, A.&lt;/author&gt;&lt;author&gt;Davis, C. A.&lt;/author&gt;&lt;author&gt;Schlesinger, F.&lt;/author&gt;&lt;aut</w:instrText>
      </w:r>
      <w:r>
        <w:rPr>
          <w:rFonts w:ascii="Times New Roman" w:hAnsi="Times New Roman" w:cs="Times New Roman"/>
          <w:color w:val="000000" w:themeColor="text1"/>
        </w:rPr>
        <w:instrText>hor&gt;Drenkow, J.&lt;/author&gt;&lt;author&gt;Zaleski, C.&lt;/author&gt;&lt;author&gt;Jha, S.&lt;/author&gt;&lt;author&gt;Batut, P.&lt;/author&gt;&lt;author&gt;Chaisson, M.&lt;/author&gt;&lt;author&gt;Gingeras, T. R.&lt;/author&gt;&lt;/authors&gt;&lt;/contributors&gt;&lt;auth-address&gt;Cold Spring Harbor Laboratory, Cold Spring Harbor, NY,</w:instrText>
      </w:r>
      <w:r>
        <w:rPr>
          <w:rFonts w:ascii="Times New Roman" w:hAnsi="Times New Roman" w:cs="Times New Roman"/>
          <w:color w:val="000000" w:themeColor="text1"/>
        </w:rPr>
        <w:instrText xml:space="preserve"> USA. dobin@cshl.edu&lt;/auth-address&gt;&lt;titles&gt;&lt;title&gt;STAR: ultrafast universal RNA-seq aligner&lt;/title&gt;&lt;secondary-title&gt;Bioinformatics&lt;/secondary-title&gt;&lt;/titles&gt;&lt;periodical&gt;&lt;full-title&gt;Bioinformatics&lt;/full-title&gt;&lt;/periodical&gt;&lt;pages&gt;15-21&lt;/pages&gt;&lt;volume&gt;29&lt;/vol</w:instrText>
      </w:r>
      <w:r>
        <w:rPr>
          <w:rFonts w:ascii="Times New Roman" w:hAnsi="Times New Roman" w:cs="Times New Roman"/>
          <w:color w:val="000000" w:themeColor="text1"/>
        </w:rPr>
        <w:instrText>ume&gt;&lt;number&gt;1&lt;/number&gt;&lt;edition&gt;2012/10/30&lt;/edition&gt;&lt;keywords&gt;&lt;keyword&gt;Algorithms&lt;/keyword&gt;&lt;keyword&gt;Cluster Analysis&lt;/keyword&gt;&lt;keyword&gt;Gene Expression Profiling&lt;/keyword&gt;&lt;keyword&gt;Genome, Human&lt;/keyword&gt;&lt;keyword&gt;Humans&lt;/keyword&gt;&lt;keyword&gt;RNA Splicing&lt;/keyword</w:instrText>
      </w:r>
      <w:r>
        <w:rPr>
          <w:rFonts w:ascii="Times New Roman" w:hAnsi="Times New Roman" w:cs="Times New Roman"/>
          <w:color w:val="000000" w:themeColor="text1"/>
        </w:rPr>
        <w:instrText>&gt;&lt;keyword&gt;Sequence Alignment/*methods&lt;/keyword&gt;&lt;keyword&gt;Sequence Analysis, RNA/methods&lt;/keyword&gt;&lt;keyword&gt;*Software&lt;/keyword&gt;&lt;/keywords&gt;&lt;dates&gt;&lt;year&gt;2013&lt;/year&gt;&lt;pub-dates&gt;&lt;date&gt;Jan 1&lt;/date&gt;&lt;/pub-dates&gt;&lt;/dates&gt;&lt;isbn&gt;1367-4811 (Electronic)&amp;#xD;1367-4803 (Link</w:instrText>
      </w:r>
      <w:r>
        <w:rPr>
          <w:rFonts w:ascii="Times New Roman" w:hAnsi="Times New Roman" w:cs="Times New Roman"/>
          <w:color w:val="000000" w:themeColor="text1"/>
        </w:rPr>
        <w:instrText>ing)&lt;/isbn&gt;&lt;accession-num&gt;23104886&lt;/accession-num&gt;&lt;urls&gt;&lt;related-urls&gt;&lt;url&gt;https://www.ncbi.nlm.nih.gov/pubmed/23104886&lt;/url&gt;&lt;/related-urls&gt;&lt;/urls&gt;&lt;custom2&gt;PMC3530905&lt;/custom2&gt;&lt;electronic-resource-num&gt;10.1093/bioinformatics/bts635&lt;/electronic-resource-num&gt;</w:instrText>
      </w:r>
      <w:r>
        <w:rPr>
          <w:rFonts w:ascii="Times New Roman" w:hAnsi="Times New Roman" w:cs="Times New Roman"/>
          <w:color w:val="000000" w:themeColor="text1"/>
        </w:rPr>
        <w:instrText>&lt;/record&gt;&lt;/Cite&gt;&lt;/EndNote&gt;</w:instrText>
      </w:r>
      <w:r>
        <w:rPr>
          <w:rFonts w:ascii="Times New Roman" w:hAnsi="Times New Roman" w:cs="Times New Roman"/>
          <w:color w:val="000000" w:themeColor="text1"/>
        </w:rPr>
        <w:fldChar w:fldCharType="separate"/>
      </w:r>
      <w:r>
        <w:rPr>
          <w:rFonts w:ascii="Times New Roman" w:hAnsi="Times New Roman" w:cs="Times New Roman"/>
          <w:color w:val="000000" w:themeColor="text1"/>
          <w:vertAlign w:val="superscript"/>
        </w:rPr>
        <w:t>16</w:t>
      </w:r>
      <w:r>
        <w:rPr>
          <w:rFonts w:ascii="Times New Roman" w:hAnsi="Times New Roman" w:cs="Times New Roman"/>
          <w:color w:val="000000" w:themeColor="text1"/>
        </w:rPr>
        <w:fldChar w:fldCharType="end"/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</w:rPr>
        <w:t xml:space="preserve">with the setting </w:t>
      </w:r>
      <w:r>
        <w:rPr>
          <w:rFonts w:ascii="Times New Roman" w:hAnsi="Times New Roman" w:cs="Times New Roman"/>
          <w:color w:val="000000" w:themeColor="text1"/>
          <w:lang w:val="en-GB"/>
        </w:rPr>
        <w:t>'</w:t>
      </w:r>
      <w:r>
        <w:rPr>
          <w:rFonts w:ascii="Times New Roman" w:hAnsi="Times New Roman" w:cs="Times New Roman"/>
          <w:color w:val="000000" w:themeColor="text1"/>
        </w:rPr>
        <w:t>--</w:t>
      </w:r>
      <w:proofErr w:type="spellStart"/>
      <w:r>
        <w:rPr>
          <w:rFonts w:ascii="Times New Roman" w:hAnsi="Times New Roman" w:cs="Times New Roman"/>
          <w:color w:val="000000" w:themeColor="text1"/>
        </w:rPr>
        <w:t>outSAMattributes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NH HI AS </w:t>
      </w:r>
      <w:proofErr w:type="spellStart"/>
      <w:r>
        <w:rPr>
          <w:rFonts w:ascii="Times New Roman" w:hAnsi="Times New Roman" w:cs="Times New Roman"/>
          <w:color w:val="000000" w:themeColor="text1"/>
        </w:rPr>
        <w:t>nM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CR CY UR UY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--</w:t>
      </w:r>
      <w:proofErr w:type="spellStart"/>
      <w:r>
        <w:rPr>
          <w:rFonts w:ascii="Times New Roman" w:hAnsi="Times New Roman" w:cs="Times New Roman"/>
          <w:color w:val="000000" w:themeColor="text1"/>
        </w:rPr>
        <w:t>readFilesCommand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zcat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--</w:t>
      </w:r>
      <w:proofErr w:type="spellStart"/>
      <w:r>
        <w:rPr>
          <w:rFonts w:ascii="Times New Roman" w:hAnsi="Times New Roman" w:cs="Times New Roman"/>
          <w:color w:val="000000" w:themeColor="text1"/>
        </w:rPr>
        <w:t>outFilterMultimapNmax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100 --</w:t>
      </w:r>
      <w:proofErr w:type="spellStart"/>
      <w:r>
        <w:rPr>
          <w:rFonts w:ascii="Times New Roman" w:hAnsi="Times New Roman" w:cs="Times New Roman"/>
          <w:color w:val="000000" w:themeColor="text1"/>
        </w:rPr>
        <w:t>winAnchorMultimapNmax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100 --</w:t>
      </w:r>
      <w:proofErr w:type="spellStart"/>
      <w:r>
        <w:rPr>
          <w:rFonts w:ascii="Times New Roman" w:hAnsi="Times New Roman" w:cs="Times New Roman"/>
          <w:color w:val="000000" w:themeColor="text1"/>
        </w:rPr>
        <w:t>outMultimapperOrder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Random --</w:t>
      </w:r>
      <w:proofErr w:type="spellStart"/>
      <w:r>
        <w:rPr>
          <w:rFonts w:ascii="Times New Roman" w:hAnsi="Times New Roman" w:cs="Times New Roman"/>
          <w:color w:val="000000" w:themeColor="text1"/>
        </w:rPr>
        <w:t>runRNGseed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777 --</w:t>
      </w:r>
      <w:proofErr w:type="spellStart"/>
      <w:r>
        <w:rPr>
          <w:rFonts w:ascii="Times New Roman" w:hAnsi="Times New Roman" w:cs="Times New Roman"/>
          <w:color w:val="000000" w:themeColor="text1"/>
        </w:rPr>
        <w:t>outSAMmultNmax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1</w:t>
      </w:r>
      <w:r>
        <w:rPr>
          <w:rFonts w:ascii="Times New Roman" w:hAnsi="Times New Roman" w:cs="Times New Roman"/>
          <w:color w:val="000000" w:themeColor="text1"/>
          <w:lang w:val="en-GB"/>
        </w:rPr>
        <w:t>'</w:t>
      </w:r>
      <w:r>
        <w:rPr>
          <w:rFonts w:ascii="Times New Roman" w:hAnsi="Times New Roman" w:cs="Times New Roman" w:hint="eastAsia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The count matrix</w:t>
      </w:r>
      <w:r>
        <w:rPr>
          <w:rFonts w:ascii="Times New Roman" w:hAnsi="Times New Roman" w:cs="Times New Roman"/>
          <w:color w:val="000000" w:themeColor="text1"/>
        </w:rPr>
        <w:t xml:space="preserve"> was lightly filtered to exclude cell barcodes with low numbers of counts: </w:t>
      </w:r>
      <w:r>
        <w:rPr>
          <w:rFonts w:ascii="Times New Roman" w:hAnsi="Times New Roman" w:cs="Times New Roman" w:hint="eastAsia"/>
          <w:color w:val="000000" w:themeColor="text1"/>
        </w:rPr>
        <w:t xml:space="preserve">Cells with less than </w:t>
      </w:r>
      <w:r>
        <w:rPr>
          <w:rFonts w:ascii="Times New Roman" w:hAnsi="Times New Roman" w:cs="Times New Roman"/>
          <w:color w:val="000000" w:themeColor="text1"/>
        </w:rPr>
        <w:t xml:space="preserve">1000 </w:t>
      </w:r>
      <w:r>
        <w:rPr>
          <w:rFonts w:ascii="Times New Roman" w:hAnsi="Times New Roman" w:cs="Times New Roman" w:hint="eastAsia"/>
          <w:color w:val="000000" w:themeColor="text1"/>
        </w:rPr>
        <w:t>UMI</w:t>
      </w:r>
      <w:r>
        <w:rPr>
          <w:rFonts w:ascii="Times New Roman" w:hAnsi="Times New Roman" w:cs="Times New Roman"/>
          <w:color w:val="000000" w:themeColor="text1"/>
        </w:rPr>
        <w:t xml:space="preserve">s, </w:t>
      </w:r>
      <w:r>
        <w:rPr>
          <w:rFonts w:ascii="Times New Roman" w:hAnsi="Times New Roman" w:cs="Times New Roman" w:hint="eastAsia"/>
          <w:color w:val="000000" w:themeColor="text1"/>
        </w:rPr>
        <w:t xml:space="preserve">less than </w:t>
      </w:r>
      <w:r>
        <w:rPr>
          <w:rFonts w:ascii="Times New Roman" w:hAnsi="Times New Roman" w:cs="Times New Roman"/>
          <w:color w:val="000000" w:themeColor="text1"/>
        </w:rPr>
        <w:t>5</w:t>
      </w:r>
      <w:r>
        <w:rPr>
          <w:rFonts w:ascii="Times New Roman" w:hAnsi="Times New Roman" w:cs="Times New Roman" w:hint="eastAsia"/>
          <w:color w:val="000000" w:themeColor="text1"/>
        </w:rPr>
        <w:t xml:space="preserve">00 </w:t>
      </w:r>
      <w:r>
        <w:rPr>
          <w:rFonts w:ascii="Times New Roman" w:hAnsi="Times New Roman" w:cs="Times New Roman"/>
          <w:color w:val="000000" w:themeColor="text1"/>
        </w:rPr>
        <w:t xml:space="preserve">genes, </w:t>
      </w:r>
      <w:r>
        <w:rPr>
          <w:rFonts w:ascii="Times New Roman" w:hAnsi="Times New Roman" w:cs="Times New Roman" w:hint="eastAsia"/>
          <w:color w:val="000000" w:themeColor="text1"/>
        </w:rPr>
        <w:t>or more than 20% fraction of mitochondrial counts were removed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 w:hint="eastAsia"/>
          <w:color w:val="000000" w:themeColor="text1"/>
        </w:rPr>
        <w:t>The filtered matrix was normalized using scran</w:t>
      </w:r>
      <w:r>
        <w:rPr>
          <w:rFonts w:ascii="Times New Roman" w:hAnsi="Times New Roman" w:cs="Times New Roman"/>
          <w:color w:val="000000" w:themeColor="text1"/>
        </w:rPr>
        <w:fldChar w:fldCharType="begin"/>
      </w:r>
      <w:r>
        <w:rPr>
          <w:rFonts w:ascii="Times New Roman" w:hAnsi="Times New Roman" w:cs="Times New Roman"/>
          <w:color w:val="000000" w:themeColor="text1"/>
        </w:rPr>
        <w:instrText xml:space="preserve"> ADDIN EN.CITE &lt;EndNote&gt;&lt;Cite&gt;&lt;Author&gt;Lun&lt;/Author&gt;&lt;Year&gt;2016&lt;/Year&gt;&lt;RecNum&gt;825&lt;/RecNum&gt;&lt;DisplayText&gt;&lt;style face="superscript"&gt;17&lt;/style&gt;&lt;/DisplayText&gt;&lt;record&gt;&lt;rec-number&gt;825&lt;/rec-number&gt;&lt;foreign-keys&gt;&lt;key app="EN" db-id="ep0apzvdn2z2r1ea5w2vwxvysrfawf2vzpv</w:instrText>
      </w:r>
      <w:r>
        <w:rPr>
          <w:rFonts w:ascii="Times New Roman" w:hAnsi="Times New Roman" w:cs="Times New Roman"/>
          <w:color w:val="000000" w:themeColor="text1"/>
        </w:rPr>
        <w:instrText>5" timestamp="1571901012"&gt;825&lt;/key&gt;&lt;/foreign-keys&gt;&lt;ref-type name="Journal Article"&gt;17&lt;/ref-type&gt;&lt;contributors&gt;&lt;authors&gt;&lt;author&gt;Lun, A. T.&lt;/author&gt;&lt;author&gt;McCarthy, D. J.&lt;/author&gt;&lt;author&gt;Marioni, J. C.&lt;/author&gt;&lt;/authors&gt;&lt;/contributors&gt;&lt;auth-address&gt;Cancer R</w:instrText>
      </w:r>
      <w:r>
        <w:rPr>
          <w:rFonts w:ascii="Times New Roman" w:hAnsi="Times New Roman" w:cs="Times New Roman"/>
          <w:color w:val="000000" w:themeColor="text1"/>
        </w:rPr>
        <w:instrText>esearch UK Cambridge Institute, Cambridge, UK.&amp;#xD;EMBL European Bioinformatics Institute, Cambridge, UK; St Vincent&amp;apos;s Institute of Medical Research, Fitzroy, Australia.&amp;#xD;Cancer Research UK Cambridge Institute, Cambridge, UK; EMBL European Bioinfor</w:instrText>
      </w:r>
      <w:r>
        <w:rPr>
          <w:rFonts w:ascii="Times New Roman" w:hAnsi="Times New Roman" w:cs="Times New Roman"/>
          <w:color w:val="000000" w:themeColor="text1"/>
        </w:rPr>
        <w:instrText>matics Institute, Cambridge, UK; Wellcome Trust Sanger Institute, Cambridge, UK.&lt;/auth-address&gt;&lt;titles&gt;&lt;title&gt;A step-by-step workflow for low-level analysis of single-cell RNA-seq data with Bioconductor&lt;/title&gt;&lt;secondary-title&gt;F1000Res&lt;/secondary-title&gt;&lt;/t</w:instrText>
      </w:r>
      <w:r>
        <w:rPr>
          <w:rFonts w:ascii="Times New Roman" w:hAnsi="Times New Roman" w:cs="Times New Roman"/>
          <w:color w:val="000000" w:themeColor="text1"/>
        </w:rPr>
        <w:instrText>itles&gt;&lt;periodical&gt;&lt;full-title&gt;F1000Res&lt;/full-title&gt;&lt;/periodical&gt;&lt;pages&gt;2122&lt;/pages&gt;&lt;volume&gt;5&lt;/volume&gt;&lt;edition&gt;2016/12/06&lt;/edition&gt;&lt;keywords&gt;&lt;keyword&gt;Bioconductor&lt;/keyword&gt;&lt;keyword&gt;RNA-seq&lt;/keyword&gt;&lt;keyword&gt;Single cell&lt;/keyword&gt;&lt;keyword&gt;bioinformatics&lt;/keyw</w:instrText>
      </w:r>
      <w:r>
        <w:rPr>
          <w:rFonts w:ascii="Times New Roman" w:hAnsi="Times New Roman" w:cs="Times New Roman"/>
          <w:color w:val="000000" w:themeColor="text1"/>
        </w:rPr>
        <w:instrText>ord&gt;&lt;keyword&gt;workflow&lt;/keyword&gt;&lt;/keywords&gt;&lt;dates&gt;&lt;year&gt;2016&lt;/year&gt;&lt;/dates&gt;&lt;isbn&gt;2046-1402 (Print)&amp;#xD;2046-1402 (Linking)&lt;/isbn&gt;&lt;accession-num&gt;27909575&lt;/accession-num&gt;&lt;urls&gt;&lt;related-urls&gt;&lt;url&gt;https://www.ncbi.nlm.nih.gov/pubmed/27909575&lt;/url&gt;&lt;/related-urls</w:instrText>
      </w:r>
      <w:r>
        <w:rPr>
          <w:rFonts w:ascii="Times New Roman" w:hAnsi="Times New Roman" w:cs="Times New Roman"/>
          <w:color w:val="000000" w:themeColor="text1"/>
        </w:rPr>
        <w:instrText>&gt;&lt;/urls&gt;&lt;custom2&gt;PMC5112579&lt;/custom2&gt;&lt;electronic-resource-num&gt;10.12688/f1000research.9501.2&lt;/electronic-resource-num&gt;&lt;/record&gt;&lt;/Cite&gt;&lt;/EndNote&gt;</w:instrText>
      </w:r>
      <w:r>
        <w:rPr>
          <w:rFonts w:ascii="Times New Roman" w:hAnsi="Times New Roman" w:cs="Times New Roman"/>
          <w:color w:val="000000" w:themeColor="text1"/>
        </w:rPr>
        <w:fldChar w:fldCharType="separate"/>
      </w:r>
      <w:r>
        <w:rPr>
          <w:rFonts w:ascii="Times New Roman" w:hAnsi="Times New Roman" w:cs="Times New Roman"/>
          <w:color w:val="000000" w:themeColor="text1"/>
          <w:vertAlign w:val="superscript"/>
        </w:rPr>
        <w:t>17</w:t>
      </w:r>
      <w:r>
        <w:rPr>
          <w:rFonts w:ascii="Times New Roman" w:hAnsi="Times New Roman" w:cs="Times New Roman"/>
          <w:color w:val="000000" w:themeColor="text1"/>
        </w:rPr>
        <w:fldChar w:fldCharType="end"/>
      </w:r>
      <w:r>
        <w:rPr>
          <w:rFonts w:ascii="Times New Roman" w:hAnsi="Times New Roman" w:cs="Times New Roman" w:hint="eastAsia"/>
          <w:color w:val="000000" w:themeColor="text1"/>
        </w:rPr>
        <w:t xml:space="preserve">. The top 4000 most highly </w:t>
      </w:r>
      <w:r>
        <w:rPr>
          <w:rFonts w:ascii="Times New Roman" w:hAnsi="Times New Roman" w:cs="Times New Roman"/>
          <w:color w:val="000000" w:themeColor="text1"/>
        </w:rPr>
        <w:t>variable</w:t>
      </w:r>
      <w:r>
        <w:rPr>
          <w:rFonts w:ascii="Times New Roman" w:hAnsi="Times New Roman" w:cs="Times New Roman" w:hint="eastAsia"/>
          <w:color w:val="000000" w:themeColor="text1"/>
        </w:rPr>
        <w:t xml:space="preserve"> genes were used for PCA, and the first 50 PCs</w:t>
      </w:r>
      <w:r>
        <w:rPr>
          <w:rFonts w:ascii="Times New Roman" w:hAnsi="Times New Roman" w:cs="Times New Roman"/>
          <w:color w:val="000000" w:themeColor="text1"/>
        </w:rPr>
        <w:t xml:space="preserve"> (princip</w:t>
      </w:r>
      <w:r>
        <w:rPr>
          <w:rFonts w:ascii="Times New Roman" w:hAnsi="Times New Roman" w:cs="Times New Roman" w:hint="eastAsia"/>
          <w:color w:val="000000" w:themeColor="text1"/>
        </w:rPr>
        <w:t>a</w:t>
      </w:r>
      <w:r>
        <w:rPr>
          <w:rFonts w:ascii="Times New Roman" w:hAnsi="Times New Roman" w:cs="Times New Roman"/>
          <w:color w:val="000000" w:themeColor="text1"/>
        </w:rPr>
        <w:t>l components)</w:t>
      </w:r>
      <w:r>
        <w:rPr>
          <w:rFonts w:ascii="Times New Roman" w:hAnsi="Times New Roman" w:cs="Times New Roman" w:hint="eastAsia"/>
          <w:color w:val="000000" w:themeColor="text1"/>
        </w:rPr>
        <w:t xml:space="preserve"> wer</w:t>
      </w:r>
      <w:r>
        <w:rPr>
          <w:rFonts w:ascii="Times New Roman" w:hAnsi="Times New Roman" w:cs="Times New Roman" w:hint="eastAsia"/>
          <w:color w:val="000000" w:themeColor="text1"/>
        </w:rPr>
        <w:t>e used for downstream analysis</w:t>
      </w:r>
      <w:r>
        <w:rPr>
          <w:rFonts w:ascii="Times New Roman" w:hAnsi="Times New Roman" w:cs="Times New Roman"/>
          <w:color w:val="000000" w:themeColor="text1"/>
        </w:rPr>
        <w:t xml:space="preserve"> with SCANPY</w:t>
      </w:r>
      <w:r>
        <w:rPr>
          <w:rFonts w:ascii="Times New Roman" w:hAnsi="Times New Roman" w:cs="Times New Roman" w:hint="eastAsia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MAGIC was used to denoise and impute gene expression to overcome the dropout effect in single-cell data. </w:t>
      </w:r>
    </w:p>
    <w:p w14:paraId="00CC490A" w14:textId="77777777" w:rsidR="004C77E5" w:rsidRDefault="004C77E5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color w:val="000000" w:themeColor="text1"/>
        </w:rPr>
      </w:pPr>
    </w:p>
    <w:p w14:paraId="381AC359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eastAsia="Times" w:hAnsi="Times New Roman" w:cs="Times New Roman"/>
          <w:b/>
          <w:iCs/>
          <w:color w:val="000000" w:themeColor="text1"/>
        </w:rPr>
      </w:pPr>
      <w:r>
        <w:rPr>
          <w:rFonts w:ascii="Times New Roman" w:eastAsia="Times" w:hAnsi="Times New Roman" w:cs="Times New Roman"/>
          <w:b/>
          <w:iCs/>
          <w:color w:val="000000" w:themeColor="text1"/>
        </w:rPr>
        <w:t xml:space="preserve">Echocardiography and blood pressure </w:t>
      </w:r>
      <w:r>
        <w:rPr>
          <w:rFonts w:ascii="Times New Roman" w:eastAsia="Times" w:hAnsi="Times New Roman" w:cs="Times New Roman" w:hint="eastAsia"/>
          <w:b/>
          <w:iCs/>
          <w:color w:val="000000" w:themeColor="text1"/>
        </w:rPr>
        <w:t>me</w:t>
      </w:r>
      <w:r>
        <w:rPr>
          <w:rFonts w:ascii="Times New Roman" w:eastAsia="Times" w:hAnsi="Times New Roman" w:cs="Times New Roman"/>
          <w:b/>
          <w:iCs/>
          <w:color w:val="000000" w:themeColor="text1"/>
        </w:rPr>
        <w:t xml:space="preserve">asurement </w:t>
      </w:r>
    </w:p>
    <w:p w14:paraId="75C50871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Echocardiography was performed using the </w:t>
      </w:r>
      <w:proofErr w:type="spellStart"/>
      <w:r>
        <w:rPr>
          <w:rFonts w:ascii="Times New Roman" w:hAnsi="Times New Roman" w:cs="Times New Roman"/>
          <w:color w:val="000000" w:themeColor="text1"/>
        </w:rPr>
        <w:t>VisualSonics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Vevo 2100 system equipped with a 40 </w:t>
      </w:r>
      <w:proofErr w:type="spellStart"/>
      <w:r>
        <w:rPr>
          <w:rFonts w:ascii="Times New Roman" w:hAnsi="Times New Roman" w:cs="Times New Roman"/>
          <w:color w:val="000000" w:themeColor="text1"/>
        </w:rPr>
        <w:t>Mhz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550 s probe. Mice of different ages (3, 5, 8, 10, 13, and 24 wks.) were placed on a platform with integrated physiologic monitoring capabilities. M-mode images were acquired from awake mouse and used to </w:t>
      </w:r>
      <w:r>
        <w:rPr>
          <w:rFonts w:ascii="Times New Roman" w:hAnsi="Times New Roman" w:cs="Times New Roman"/>
          <w:color w:val="000000" w:themeColor="text1"/>
        </w:rPr>
        <w:t>calculate fractional shortening. Systolic and diastolic blood pressure was measured daily in mice utilizing a tail-cuff placed on the tail to occlude the blood flow for one week.</w:t>
      </w:r>
    </w:p>
    <w:p w14:paraId="22E1DDEC" w14:textId="77777777" w:rsidR="004C77E5" w:rsidRDefault="004C77E5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color w:val="000000" w:themeColor="text1"/>
        </w:rPr>
      </w:pPr>
    </w:p>
    <w:p w14:paraId="4E0B7EC6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eastAsia="Times" w:hAnsi="Times New Roman" w:cs="Times New Roman"/>
          <w:b/>
          <w:iCs/>
          <w:color w:val="000000" w:themeColor="text1"/>
        </w:rPr>
      </w:pPr>
      <w:r>
        <w:rPr>
          <w:rFonts w:ascii="Times New Roman" w:eastAsia="Times" w:hAnsi="Times New Roman" w:cs="Times New Roman"/>
          <w:b/>
          <w:iCs/>
          <w:color w:val="000000" w:themeColor="text1"/>
        </w:rPr>
        <w:t xml:space="preserve">CM </w:t>
      </w:r>
      <w:r>
        <w:rPr>
          <w:rFonts w:ascii="Times New Roman" w:eastAsia="Times" w:hAnsi="Times New Roman" w:cs="Times New Roman" w:hint="eastAsia"/>
          <w:b/>
          <w:iCs/>
          <w:color w:val="000000" w:themeColor="text1"/>
        </w:rPr>
        <w:t>iso</w:t>
      </w:r>
      <w:r>
        <w:rPr>
          <w:rFonts w:ascii="Times New Roman" w:eastAsia="Times" w:hAnsi="Times New Roman" w:cs="Times New Roman"/>
          <w:b/>
          <w:iCs/>
          <w:color w:val="000000" w:themeColor="text1"/>
        </w:rPr>
        <w:t>lation from embryonic and adult mouse heart</w:t>
      </w:r>
    </w:p>
    <w:p w14:paraId="2A0B5C2E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eastAsia="Times" w:hAnsi="Times New Roman" w:cs="Times New Roman"/>
          <w:b/>
          <w:i/>
          <w:color w:val="000000" w:themeColor="text1"/>
        </w:rPr>
      </w:pPr>
      <w:r>
        <w:rPr>
          <w:rFonts w:ascii="Times New Roman" w:eastAsia="Times" w:hAnsi="Times New Roman" w:cs="Times New Roman"/>
          <w:b/>
          <w:i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For embryonic CM </w:t>
      </w:r>
      <w:r>
        <w:rPr>
          <w:rFonts w:ascii="Times New Roman" w:hAnsi="Times New Roman" w:cs="Times New Roman"/>
          <w:color w:val="000000" w:themeColor="text1"/>
        </w:rPr>
        <w:t>isolation, E13.5 mouse hearts were removed and placed in ice-cold 1×HBSS. After dissection and rinsing with 1×PBS 3 times, the ventricles were cut into 0.5-1 mm</w:t>
      </w:r>
      <w:r>
        <w:rPr>
          <w:rFonts w:ascii="Times New Roman" w:hAnsi="Times New Roman" w:cs="Times New Roman"/>
          <w:color w:val="000000" w:themeColor="text1"/>
          <w:vertAlign w:val="superscript"/>
        </w:rPr>
        <w:t>3</w:t>
      </w:r>
      <w:r>
        <w:rPr>
          <w:rFonts w:ascii="Times New Roman" w:hAnsi="Times New Roman" w:cs="Times New Roman"/>
          <w:color w:val="000000" w:themeColor="text1"/>
        </w:rPr>
        <w:t xml:space="preserve"> fragments with scissors and digested overnight on a 4°C shaking table with 0.05% trypsin. On d</w:t>
      </w:r>
      <w:r>
        <w:rPr>
          <w:rFonts w:ascii="Times New Roman" w:hAnsi="Times New Roman" w:cs="Times New Roman"/>
          <w:color w:val="000000" w:themeColor="text1"/>
        </w:rPr>
        <w:t xml:space="preserve">ay 2, the tissue was put into a 50 mL centrifuge tube with collagenase II (Worthington, </w:t>
      </w:r>
      <w:r>
        <w:rPr>
          <w:rFonts w:ascii="Times New Roman" w:hAnsi="Times New Roman" w:cs="Times New Roman" w:hint="eastAsia"/>
          <w:color w:val="000000" w:themeColor="text1"/>
        </w:rPr>
        <w:t>C</w:t>
      </w:r>
      <w:r>
        <w:rPr>
          <w:rFonts w:ascii="Times New Roman" w:hAnsi="Times New Roman" w:cs="Times New Roman"/>
          <w:color w:val="000000" w:themeColor="text1"/>
        </w:rPr>
        <w:t>at #LS004176) (1 mg/mL) and digested for 10 min in a 37°C water bath. The supernatant with dissociated CMs was collected, and the above operation was repeated until th</w:t>
      </w:r>
      <w:r>
        <w:rPr>
          <w:rFonts w:ascii="Times New Roman" w:hAnsi="Times New Roman" w:cs="Times New Roman"/>
          <w:color w:val="000000" w:themeColor="text1"/>
        </w:rPr>
        <w:t xml:space="preserve">e tissue block disappeared. </w:t>
      </w:r>
      <w:r>
        <w:rPr>
          <w:rFonts w:ascii="Times New Roman" w:hAnsi="Times New Roman" w:cs="Times New Roman" w:hint="eastAsia"/>
          <w:color w:val="000000" w:themeColor="text1"/>
        </w:rPr>
        <w:t>Af</w:t>
      </w:r>
      <w:r>
        <w:rPr>
          <w:rFonts w:ascii="Times New Roman" w:hAnsi="Times New Roman" w:cs="Times New Roman"/>
          <w:color w:val="000000" w:themeColor="text1"/>
        </w:rPr>
        <w:t xml:space="preserve">ter </w:t>
      </w:r>
      <w:r>
        <w:rPr>
          <w:rFonts w:ascii="Times New Roman" w:hAnsi="Times New Roman" w:cs="Times New Roman" w:hint="eastAsia"/>
          <w:color w:val="000000" w:themeColor="text1"/>
        </w:rPr>
        <w:t>c</w:t>
      </w:r>
      <w:r>
        <w:rPr>
          <w:rFonts w:ascii="Times New Roman" w:hAnsi="Times New Roman" w:cs="Times New Roman"/>
          <w:color w:val="000000" w:themeColor="text1"/>
        </w:rPr>
        <w:t>entrifuging the cell suspension at 25×g for 3 min, the cell mixture was plated onto a 10 cm tissue culture dish for 1 hour, and the non-adherent cells were mostly CMs.</w:t>
      </w:r>
    </w:p>
    <w:p w14:paraId="10DC19EB" w14:textId="77777777" w:rsidR="004C77E5" w:rsidRDefault="004750EF">
      <w:pPr>
        <w:spacing w:beforeLines="50" w:before="120" w:afterLines="50" w:after="120" w:line="360" w:lineRule="auto"/>
        <w:jc w:val="both"/>
        <w:outlineLvl w:val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For adult mouse heart CMs isolation, </w:t>
      </w:r>
      <w:r>
        <w:rPr>
          <w:rFonts w:ascii="Times New Roman" w:hAnsi="Times New Roman" w:cs="Times New Roman" w:hint="eastAsia"/>
          <w:color w:val="000000" w:themeColor="text1"/>
        </w:rPr>
        <w:t>h</w:t>
      </w:r>
      <w:r>
        <w:rPr>
          <w:rFonts w:ascii="Times New Roman" w:hAnsi="Times New Roman" w:cs="Times New Roman"/>
          <w:color w:val="000000" w:themeColor="text1"/>
        </w:rPr>
        <w:t xml:space="preserve">earts were rapidly removed from anesthetized mice and mounted onto a temperature-controlled (37°C) </w:t>
      </w:r>
      <w:proofErr w:type="spellStart"/>
      <w:r>
        <w:rPr>
          <w:rFonts w:ascii="Times New Roman" w:hAnsi="Times New Roman" w:cs="Times New Roman"/>
          <w:color w:val="000000" w:themeColor="text1"/>
        </w:rPr>
        <w:t>Langendorff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apparatus via the aorta. They were first perfused with a Ca</w:t>
      </w:r>
      <w:r>
        <w:rPr>
          <w:rFonts w:ascii="Times New Roman" w:hAnsi="Times New Roman" w:cs="Times New Roman"/>
          <w:color w:val="000000" w:themeColor="text1"/>
          <w:vertAlign w:val="superscript"/>
        </w:rPr>
        <w:t>2+</w:t>
      </w:r>
      <w:r>
        <w:rPr>
          <w:rFonts w:ascii="Times New Roman" w:hAnsi="Times New Roman" w:cs="Times New Roman"/>
          <w:color w:val="000000" w:themeColor="text1"/>
        </w:rPr>
        <w:t xml:space="preserve">-free perfusion solution for 2 min, then were </w:t>
      </w:r>
      <w:r>
        <w:rPr>
          <w:rFonts w:ascii="Times New Roman" w:hAnsi="Times New Roman" w:cs="Times New Roman"/>
          <w:color w:val="000000" w:themeColor="text1"/>
        </w:rPr>
        <w:t>digested with a perfusion buffer containing Collagenase II (0.9 mg/mL) and Protease (</w:t>
      </w:r>
      <w:r>
        <w:rPr>
          <w:rFonts w:ascii="Times New Roman" w:eastAsia="DengXian" w:hAnsi="Times New Roman" w:cs="Times New Roman" w:hint="eastAsia"/>
          <w:color w:val="000000" w:themeColor="text1"/>
        </w:rPr>
        <w:t>S</w:t>
      </w:r>
      <w:r>
        <w:rPr>
          <w:rFonts w:ascii="Times New Roman" w:eastAsia="DengXian" w:hAnsi="Times New Roman" w:cs="Times New Roman"/>
          <w:color w:val="000000" w:themeColor="text1"/>
        </w:rPr>
        <w:t xml:space="preserve">igma, </w:t>
      </w:r>
      <w:r>
        <w:rPr>
          <w:rFonts w:ascii="Times New Roman" w:hAnsi="Times New Roman" w:cs="Times New Roman" w:hint="eastAsia"/>
          <w:color w:val="000000" w:themeColor="text1"/>
        </w:rPr>
        <w:t>C</w:t>
      </w:r>
      <w:r>
        <w:rPr>
          <w:rFonts w:ascii="Times New Roman" w:hAnsi="Times New Roman" w:cs="Times New Roman"/>
          <w:color w:val="000000" w:themeColor="text1"/>
        </w:rPr>
        <w:t xml:space="preserve">at# P5147-1G) (0.06 mg/mL) for ~10 min until the tissue looked pale. The perfusion solution (pH 7.4) contained the following: NaCl 137 mM, </w:t>
      </w:r>
      <w:proofErr w:type="spellStart"/>
      <w:r>
        <w:rPr>
          <w:rFonts w:ascii="Times New Roman" w:hAnsi="Times New Roman" w:cs="Times New Roman"/>
          <w:color w:val="000000" w:themeColor="text1"/>
        </w:rPr>
        <w:t>KCl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5.4 mM, MgCl</w:t>
      </w:r>
      <w:r>
        <w:rPr>
          <w:rFonts w:ascii="Times New Roman" w:hAnsi="Times New Roman" w:cs="Times New Roman"/>
          <w:color w:val="000000" w:themeColor="text1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</w:rPr>
        <w:t xml:space="preserve"> 1.2 mM, HEPES 20 mM, NaH</w:t>
      </w:r>
      <w:r>
        <w:rPr>
          <w:rFonts w:ascii="Times New Roman" w:hAnsi="Times New Roman" w:cs="Times New Roman"/>
          <w:color w:val="000000" w:themeColor="text1"/>
          <w:vertAlign w:val="subscript"/>
        </w:rPr>
        <w:t>2</w:t>
      </w:r>
      <w:r>
        <w:rPr>
          <w:rFonts w:ascii="Times New Roman" w:hAnsi="Times New Roman" w:cs="Times New Roman"/>
          <w:color w:val="000000" w:themeColor="text1"/>
        </w:rPr>
        <w:t>PO</w:t>
      </w:r>
      <w:r>
        <w:rPr>
          <w:rFonts w:ascii="Times New Roman" w:hAnsi="Times New Roman" w:cs="Times New Roman"/>
          <w:color w:val="000000" w:themeColor="text1"/>
          <w:vertAlign w:val="subscript"/>
        </w:rPr>
        <w:t>4</w:t>
      </w:r>
      <w:r>
        <w:rPr>
          <w:rFonts w:ascii="Times New Roman" w:hAnsi="Times New Roman" w:cs="Times New Roman"/>
          <w:color w:val="000000" w:themeColor="text1"/>
        </w:rPr>
        <w:t xml:space="preserve"> 1.2 mM, glucose 10 mM, taurine 10 mM, and the solution was gassed with 100% O</w:t>
      </w:r>
      <w:r>
        <w:rPr>
          <w:rFonts w:ascii="Times New Roman" w:hAnsi="Times New Roman" w:cs="Times New Roman"/>
          <w:color w:val="000000" w:themeColor="text1"/>
          <w:vertAlign w:val="superscript"/>
        </w:rPr>
        <w:t>2</w:t>
      </w:r>
      <w:r>
        <w:rPr>
          <w:rFonts w:ascii="Times New Roman" w:hAnsi="Times New Roman" w:cs="Times New Roman"/>
          <w:color w:val="000000" w:themeColor="text1"/>
        </w:rPr>
        <w:t xml:space="preserve">. The digested heart was then removed from the cannula, and the left ventricle was cut into small pieces in the perfusion solution. Centrifuge the cell suspension at 25×g for 1 min to pellet the </w:t>
      </w:r>
      <w:r>
        <w:rPr>
          <w:rFonts w:ascii="Times New Roman" w:hAnsi="Times New Roman" w:cs="Times New Roman" w:hint="eastAsia"/>
          <w:color w:val="000000" w:themeColor="text1"/>
        </w:rPr>
        <w:t>CM</w:t>
      </w:r>
      <w:r>
        <w:rPr>
          <w:rFonts w:ascii="Times New Roman" w:hAnsi="Times New Roman" w:cs="Times New Roman"/>
          <w:color w:val="000000" w:themeColor="text1"/>
        </w:rPr>
        <w:t xml:space="preserve">s. At least 90% of viable rod-shaped </w:t>
      </w:r>
      <w:r>
        <w:rPr>
          <w:rFonts w:ascii="Times New Roman" w:hAnsi="Times New Roman" w:cs="Times New Roman" w:hint="eastAsia"/>
          <w:color w:val="000000" w:themeColor="text1"/>
        </w:rPr>
        <w:t>CM</w:t>
      </w:r>
      <w:r>
        <w:rPr>
          <w:rFonts w:ascii="Times New Roman" w:hAnsi="Times New Roman" w:cs="Times New Roman"/>
          <w:color w:val="000000" w:themeColor="text1"/>
        </w:rPr>
        <w:t>s have clear striate</w:t>
      </w:r>
      <w:r>
        <w:rPr>
          <w:rFonts w:ascii="Times New Roman" w:hAnsi="Times New Roman" w:cs="Times New Roman"/>
          <w:color w:val="000000" w:themeColor="text1"/>
        </w:rPr>
        <w:t>d sarcomere structures.</w:t>
      </w:r>
    </w:p>
    <w:p w14:paraId="66DB119A" w14:textId="77777777" w:rsidR="004C77E5" w:rsidRDefault="004C77E5">
      <w:pPr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lang w:val="en-GB"/>
        </w:rPr>
      </w:pPr>
    </w:p>
    <w:p w14:paraId="7D3F3ADA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lang w:val="en-GB"/>
        </w:rPr>
      </w:pPr>
      <w:r>
        <w:rPr>
          <w:rFonts w:ascii="Times New Roman" w:hAnsi="Times New Roman" w:cs="Times New Roman"/>
          <w:b/>
          <w:iCs/>
          <w:color w:val="000000" w:themeColor="text1"/>
          <w:lang w:val="en-GB"/>
        </w:rPr>
        <w:t>Luciferase Assays</w:t>
      </w:r>
    </w:p>
    <w:p w14:paraId="7DC1AB56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en-GB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Luciferase reporters were generated by cloning the fragment of the 3'UTR sequence (~200 bp) into the psiCheck-2 vector (A gift from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Kehkooi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Kee lab) or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pmirGLO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vector. Then 293FT cells were </w:t>
      </w:r>
      <w:r>
        <w:rPr>
          <w:rFonts w:ascii="Times New Roman" w:hAnsi="Times New Roman" w:cs="Times New Roman"/>
          <w:color w:val="000000" w:themeColor="text1"/>
          <w:lang w:val="en-GB"/>
        </w:rPr>
        <w:lastRenderedPageBreak/>
        <w:t>co-transfected with 100</w:t>
      </w:r>
      <w:r>
        <w:rPr>
          <w:rFonts w:ascii="Times New Roman" w:hAnsi="Times New Roman" w:cs="Times New Roman"/>
          <w:color w:val="000000" w:themeColor="text1"/>
          <w:lang w:val="en-GB"/>
        </w:rPr>
        <w:t xml:space="preserve"> ng of luciferase reporters and 100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nM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miRNA mimics by Lipofectamine 2000 (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Thermo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Fisher, Cat# 11668019). Cell lysates were harvested 24 and 48 hours after transfection. Luciferase activities were measured using the Dual-Luciferase Reporter Assay System (P</w:t>
      </w:r>
      <w:r>
        <w:rPr>
          <w:rFonts w:ascii="Times New Roman" w:hAnsi="Times New Roman" w:cs="Times New Roman"/>
          <w:color w:val="000000" w:themeColor="text1"/>
          <w:lang w:val="en-GB"/>
        </w:rPr>
        <w:t xml:space="preserve">romega, Cat# E1910).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Renilla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luciferase values were normalized to firefly luciferase in the psiCheck-2 vector, and firefly luciferase values were normalized to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renilla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luciferase in the 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pmirGLO</w:t>
      </w:r>
      <w:proofErr w:type="spellEnd"/>
      <w:r>
        <w:rPr>
          <w:rFonts w:ascii="Times New Roman" w:hAnsi="Times New Roman" w:cs="Times New Roman"/>
          <w:color w:val="000000" w:themeColor="text1"/>
          <w:lang w:val="en-GB"/>
        </w:rPr>
        <w:t xml:space="preserve"> vector.</w:t>
      </w:r>
    </w:p>
    <w:p w14:paraId="09D7030C" w14:textId="77777777" w:rsidR="004C77E5" w:rsidRDefault="004C77E5">
      <w:pPr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lang w:val="en-GB"/>
        </w:rPr>
      </w:pPr>
    </w:p>
    <w:p w14:paraId="189CA021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lang w:val="en-GB"/>
        </w:rPr>
      </w:pPr>
      <w:r>
        <w:rPr>
          <w:rFonts w:ascii="Times New Roman" w:hAnsi="Times New Roman" w:cs="Times New Roman"/>
          <w:b/>
          <w:iCs/>
          <w:color w:val="000000" w:themeColor="text1"/>
          <w:lang w:val="en-GB"/>
        </w:rPr>
        <w:t xml:space="preserve">Statistical analysis </w:t>
      </w:r>
    </w:p>
    <w:p w14:paraId="4BB7D161" w14:textId="77777777" w:rsidR="004C77E5" w:rsidRDefault="004750E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en-GB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Experiments in this study </w:t>
      </w:r>
      <w:r>
        <w:rPr>
          <w:rFonts w:ascii="Times New Roman" w:hAnsi="Times New Roman" w:cs="Times New Roman"/>
          <w:color w:val="000000" w:themeColor="text1"/>
          <w:lang w:val="en-GB"/>
        </w:rPr>
        <w:t>were done from at least three biological repeats. Data were presented as mean ± S.E.M. calculated using GraphPad Prism. Statistical differences were determined by unpaired two-tailed Student's t-test. P-values &lt; 0.05 was considered statistically significan</w:t>
      </w:r>
      <w:r>
        <w:rPr>
          <w:rFonts w:ascii="Times New Roman" w:hAnsi="Times New Roman" w:cs="Times New Roman"/>
          <w:color w:val="000000" w:themeColor="text1"/>
          <w:lang w:val="en-GB"/>
        </w:rPr>
        <w:t>t. No samples were excluded from any analysis.</w:t>
      </w:r>
    </w:p>
    <w:p w14:paraId="65E84356" w14:textId="77777777" w:rsidR="004C77E5" w:rsidRDefault="004C77E5">
      <w:pPr>
        <w:spacing w:line="360" w:lineRule="auto"/>
        <w:jc w:val="both"/>
        <w:outlineLvl w:val="0"/>
        <w:rPr>
          <w:rFonts w:ascii="Times New Roman" w:hAnsi="Times New Roman" w:cs="Times New Roman"/>
          <w:b/>
          <w:i/>
          <w:color w:val="000000" w:themeColor="text1"/>
          <w:lang w:val="en-GB"/>
        </w:rPr>
      </w:pPr>
    </w:p>
    <w:p w14:paraId="1A6C36ED" w14:textId="77777777" w:rsidR="004C77E5" w:rsidRDefault="004750EF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Data availability</w:t>
      </w:r>
    </w:p>
    <w:p w14:paraId="4483DF2A" w14:textId="77777777" w:rsidR="004C77E5" w:rsidRDefault="004750EF">
      <w:pPr>
        <w:spacing w:line="360" w:lineRule="auto"/>
        <w:jc w:val="both"/>
        <w:rPr>
          <w:rFonts w:ascii="Times New Roman" w:eastAsia="DengXi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The RNA and microRNA high-throughput sequencing data are publicly available at the National Centre for Biotechnology Information with Gene Expression Omnibus with accession number </w:t>
      </w:r>
      <w:r>
        <w:rPr>
          <w:rFonts w:ascii="Times New Roman" w:hAnsi="Times New Roman" w:cs="Times New Roman"/>
          <w:b/>
          <w:bCs/>
          <w:color w:val="000000" w:themeColor="text1"/>
          <w:lang w:val="en-GB"/>
        </w:rPr>
        <w:t>GSE146032</w:t>
      </w:r>
      <w:r>
        <w:rPr>
          <w:rFonts w:ascii="Times New Roman" w:hAnsi="Times New Roman" w:cs="Times New Roman"/>
          <w:color w:val="000000" w:themeColor="text1"/>
          <w:lang w:val="en-GB"/>
        </w:rPr>
        <w:t>.</w:t>
      </w:r>
      <w:r>
        <w:rPr>
          <w:rFonts w:ascii="Times New Roman" w:hAnsi="Times New Roman" w:cs="Times New Roman"/>
          <w:color w:val="000000" w:themeColor="text1"/>
          <w:lang w:val="en-GB"/>
        </w:rPr>
        <w:t xml:space="preserve"> Data are accessible with a reviewer token:</w:t>
      </w:r>
      <w:r>
        <w:rPr>
          <w:rFonts w:ascii="Times New Roman" w:eastAsia="DengXian" w:hAnsi="Times New Roman" w:cs="Times New Roman"/>
          <w:color w:val="000000" w:themeColor="text1"/>
        </w:rPr>
        <w:t xml:space="preserve"> "</w:t>
      </w:r>
      <w:proofErr w:type="spellStart"/>
      <w:r>
        <w:rPr>
          <w:rFonts w:ascii="Times New Roman" w:hAnsi="Times New Roman" w:cs="Times New Roman"/>
          <w:color w:val="000000" w:themeColor="text1"/>
          <w:lang w:val="en-GB"/>
        </w:rPr>
        <w:t>inuriuqsnvarhcf</w:t>
      </w:r>
      <w:proofErr w:type="spellEnd"/>
      <w:r>
        <w:rPr>
          <w:rFonts w:ascii="Times New Roman" w:eastAsia="DengXian" w:hAnsi="Times New Roman" w:cs="Times New Roman"/>
          <w:color w:val="000000" w:themeColor="text1"/>
        </w:rPr>
        <w:t>".</w:t>
      </w:r>
    </w:p>
    <w:p w14:paraId="12152986" w14:textId="77777777" w:rsidR="004C77E5" w:rsidRDefault="004C77E5">
      <w:pPr>
        <w:spacing w:line="360" w:lineRule="auto"/>
        <w:jc w:val="both"/>
        <w:rPr>
          <w:rFonts w:ascii="Times New Roman" w:eastAsia="DengXian" w:hAnsi="Times New Roman" w:cs="Times New Roman"/>
          <w:color w:val="000000" w:themeColor="text1"/>
        </w:rPr>
      </w:pPr>
    </w:p>
    <w:p w14:paraId="50E6B64C" w14:textId="77777777" w:rsidR="004C77E5" w:rsidRDefault="004C77E5">
      <w:pPr>
        <w:rPr>
          <w:color w:val="000000" w:themeColor="text1"/>
        </w:rPr>
      </w:pPr>
    </w:p>
    <w:sectPr w:rsidR="004C77E5">
      <w:footerReference w:type="even" r:id="rId16"/>
      <w:footerReference w:type="defaul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FC728" w14:textId="77777777" w:rsidR="004750EF" w:rsidRDefault="004750EF">
      <w:r>
        <w:separator/>
      </w:r>
    </w:p>
  </w:endnote>
  <w:endnote w:type="continuationSeparator" w:id="0">
    <w:p w14:paraId="5FD14EF4" w14:textId="77777777" w:rsidR="004750EF" w:rsidRDefault="0047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imes">
    <w:panose1 w:val="00000500000000020000"/>
    <w:charset w:val="00"/>
    <w:family w:val="auto"/>
    <w:pitch w:val="default"/>
    <w:sig w:usb0="E00002FF" w:usb1="5000205A" w:usb2="00000000" w:usb3="00000000" w:csb0="2000019F" w:csb1="4F01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5"/>
      </w:rPr>
      <w:id w:val="1196729454"/>
    </w:sdtPr>
    <w:sdtEndPr>
      <w:rPr>
        <w:rStyle w:val="a5"/>
      </w:rPr>
    </w:sdtEndPr>
    <w:sdtContent>
      <w:p w14:paraId="3198617A" w14:textId="77777777" w:rsidR="004C77E5" w:rsidRDefault="004750EF">
        <w:pPr>
          <w:pStyle w:val="a3"/>
          <w:framePr w:wrap="around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14:paraId="3DE05651" w14:textId="77777777" w:rsidR="004C77E5" w:rsidRDefault="004C77E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5"/>
      </w:rPr>
      <w:id w:val="1042010508"/>
    </w:sdtPr>
    <w:sdtEndPr>
      <w:rPr>
        <w:rStyle w:val="a5"/>
      </w:rPr>
    </w:sdtEndPr>
    <w:sdtContent>
      <w:p w14:paraId="0962B9F8" w14:textId="77777777" w:rsidR="004C77E5" w:rsidRDefault="004750EF">
        <w:pPr>
          <w:pStyle w:val="a3"/>
          <w:framePr w:wrap="around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</w:rPr>
          <w:t>1</w:t>
        </w:r>
        <w:r>
          <w:rPr>
            <w:rStyle w:val="a5"/>
          </w:rPr>
          <w:fldChar w:fldCharType="end"/>
        </w:r>
      </w:p>
    </w:sdtContent>
  </w:sdt>
  <w:p w14:paraId="2B85277A" w14:textId="77777777" w:rsidR="004C77E5" w:rsidRDefault="004C77E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6802A" w14:textId="77777777" w:rsidR="004750EF" w:rsidRDefault="004750EF">
      <w:r>
        <w:separator/>
      </w:r>
    </w:p>
  </w:footnote>
  <w:footnote w:type="continuationSeparator" w:id="0">
    <w:p w14:paraId="7FAA2580" w14:textId="77777777" w:rsidR="004750EF" w:rsidRDefault="00475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E7DA5"/>
    <w:multiLevelType w:val="multilevel"/>
    <w:tmpl w:val="0D5E7DA5"/>
    <w:lvl w:ilvl="0">
      <w:start w:val="1"/>
      <w:numFmt w:val="upperLetter"/>
      <w:lvlText w:val="(%1)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A3171D8"/>
    <w:multiLevelType w:val="multilevel"/>
    <w:tmpl w:val="1A3171D8"/>
    <w:lvl w:ilvl="0">
      <w:start w:val="1"/>
      <w:numFmt w:val="upperLetter"/>
      <w:lvlText w:val="(%1)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FF84D52"/>
    <w:multiLevelType w:val="multilevel"/>
    <w:tmpl w:val="3FF84D52"/>
    <w:lvl w:ilvl="0">
      <w:start w:val="1"/>
      <w:numFmt w:val="upperLetter"/>
      <w:lvlText w:val="(%1)"/>
      <w:lvlJc w:val="left"/>
      <w:pPr>
        <w:ind w:left="840" w:hanging="420"/>
      </w:pPr>
      <w:rPr>
        <w:rFonts w:ascii="Times New Roman" w:eastAsia="DengXian" w:hAnsi="Times New Roman" w:cs="Times New Roman"/>
        <w:b/>
        <w:i w:val="0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44DE319C"/>
    <w:multiLevelType w:val="multilevel"/>
    <w:tmpl w:val="44DE319C"/>
    <w:lvl w:ilvl="0">
      <w:start w:val="1"/>
      <w:numFmt w:val="upperLetter"/>
      <w:lvlText w:val="(%1)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F2E3A02"/>
    <w:multiLevelType w:val="multilevel"/>
    <w:tmpl w:val="5F2E3A02"/>
    <w:lvl w:ilvl="0">
      <w:start w:val="1"/>
      <w:numFmt w:val="upperLetter"/>
      <w:lvlText w:val="(%1)"/>
      <w:lvlJc w:val="left"/>
      <w:pPr>
        <w:ind w:left="420" w:hanging="420"/>
      </w:pPr>
      <w:rPr>
        <w:rFonts w:ascii="Times New Roman" w:hAnsi="Times New Roman" w:hint="default"/>
        <w:b/>
        <w:i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97B6EF9"/>
    <w:multiLevelType w:val="multilevel"/>
    <w:tmpl w:val="697B6EF9"/>
    <w:lvl w:ilvl="0">
      <w:start w:val="1"/>
      <w:numFmt w:val="upperLetter"/>
      <w:lvlText w:val="(%1)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8A657AB"/>
    <w:multiLevelType w:val="multilevel"/>
    <w:tmpl w:val="78A657AB"/>
    <w:lvl w:ilvl="0">
      <w:start w:val="1"/>
      <w:numFmt w:val="upperLetter"/>
      <w:lvlText w:val="(%1)"/>
      <w:lvlJc w:val="left"/>
      <w:pPr>
        <w:ind w:left="426" w:hanging="420"/>
      </w:pPr>
      <w:rPr>
        <w:rFonts w:ascii="Times New Roman" w:eastAsia="DengXian" w:hAnsi="Times New Roman" w:cs="Times New Roman"/>
        <w:b/>
        <w:i w:val="0"/>
      </w:rPr>
    </w:lvl>
    <w:lvl w:ilvl="1">
      <w:start w:val="1"/>
      <w:numFmt w:val="lowerLetter"/>
      <w:lvlText w:val="%2)"/>
      <w:lvlJc w:val="left"/>
      <w:pPr>
        <w:ind w:left="846" w:hanging="420"/>
      </w:pPr>
    </w:lvl>
    <w:lvl w:ilvl="2">
      <w:start w:val="1"/>
      <w:numFmt w:val="lowerRoman"/>
      <w:lvlText w:val="%3."/>
      <w:lvlJc w:val="right"/>
      <w:pPr>
        <w:ind w:left="1266" w:hanging="420"/>
      </w:pPr>
    </w:lvl>
    <w:lvl w:ilvl="3">
      <w:start w:val="1"/>
      <w:numFmt w:val="decimal"/>
      <w:lvlText w:val="%4."/>
      <w:lvlJc w:val="left"/>
      <w:pPr>
        <w:ind w:left="1686" w:hanging="420"/>
      </w:pPr>
    </w:lvl>
    <w:lvl w:ilvl="4">
      <w:start w:val="1"/>
      <w:numFmt w:val="lowerLetter"/>
      <w:lvlText w:val="%5)"/>
      <w:lvlJc w:val="left"/>
      <w:pPr>
        <w:ind w:left="2106" w:hanging="420"/>
      </w:pPr>
    </w:lvl>
    <w:lvl w:ilvl="5">
      <w:start w:val="1"/>
      <w:numFmt w:val="lowerRoman"/>
      <w:lvlText w:val="%6."/>
      <w:lvlJc w:val="right"/>
      <w:pPr>
        <w:ind w:left="2526" w:hanging="420"/>
      </w:pPr>
    </w:lvl>
    <w:lvl w:ilvl="6">
      <w:start w:val="1"/>
      <w:numFmt w:val="decimal"/>
      <w:lvlText w:val="%7."/>
      <w:lvlJc w:val="left"/>
      <w:pPr>
        <w:ind w:left="2946" w:hanging="420"/>
      </w:pPr>
    </w:lvl>
    <w:lvl w:ilvl="7">
      <w:start w:val="1"/>
      <w:numFmt w:val="lowerLetter"/>
      <w:lvlText w:val="%8)"/>
      <w:lvlJc w:val="left"/>
      <w:pPr>
        <w:ind w:left="3366" w:hanging="420"/>
      </w:pPr>
    </w:lvl>
    <w:lvl w:ilvl="8">
      <w:start w:val="1"/>
      <w:numFmt w:val="lowerRoman"/>
      <w:lvlText w:val="%9."/>
      <w:lvlJc w:val="right"/>
      <w:pPr>
        <w:ind w:left="3786" w:hanging="420"/>
      </w:pPr>
    </w:lvl>
  </w:abstractNum>
  <w:num w:numId="1" w16cid:durableId="1971863311">
    <w:abstractNumId w:val="5"/>
  </w:num>
  <w:num w:numId="2" w16cid:durableId="599066849">
    <w:abstractNumId w:val="4"/>
  </w:num>
  <w:num w:numId="3" w16cid:durableId="1679654846">
    <w:abstractNumId w:val="0"/>
  </w:num>
  <w:num w:numId="4" w16cid:durableId="846596841">
    <w:abstractNumId w:val="1"/>
  </w:num>
  <w:num w:numId="5" w16cid:durableId="168105979">
    <w:abstractNumId w:val="3"/>
  </w:num>
  <w:num w:numId="6" w16cid:durableId="499003274">
    <w:abstractNumId w:val="2"/>
  </w:num>
  <w:num w:numId="7" w16cid:durableId="11706772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bordersDoNotSurroundHeader/>
  <w:bordersDoNotSurroundFooter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0AC"/>
    <w:rsid w:val="000050C1"/>
    <w:rsid w:val="0004347B"/>
    <w:rsid w:val="000810A2"/>
    <w:rsid w:val="00097373"/>
    <w:rsid w:val="000B0A13"/>
    <w:rsid w:val="000C01FD"/>
    <w:rsid w:val="000C3918"/>
    <w:rsid w:val="00114956"/>
    <w:rsid w:val="00117B95"/>
    <w:rsid w:val="001248AB"/>
    <w:rsid w:val="00130DE0"/>
    <w:rsid w:val="00143489"/>
    <w:rsid w:val="00170CB3"/>
    <w:rsid w:val="001911DC"/>
    <w:rsid w:val="002602D8"/>
    <w:rsid w:val="00281734"/>
    <w:rsid w:val="002B6B93"/>
    <w:rsid w:val="002B6F75"/>
    <w:rsid w:val="002D5A92"/>
    <w:rsid w:val="002E0C38"/>
    <w:rsid w:val="002E3379"/>
    <w:rsid w:val="002E7632"/>
    <w:rsid w:val="003105B8"/>
    <w:rsid w:val="00324B2F"/>
    <w:rsid w:val="00375D11"/>
    <w:rsid w:val="0039555E"/>
    <w:rsid w:val="003974C5"/>
    <w:rsid w:val="003C1172"/>
    <w:rsid w:val="003D2E53"/>
    <w:rsid w:val="003F77F5"/>
    <w:rsid w:val="004213DE"/>
    <w:rsid w:val="0043216F"/>
    <w:rsid w:val="00432FD5"/>
    <w:rsid w:val="00465870"/>
    <w:rsid w:val="004750EF"/>
    <w:rsid w:val="0049209B"/>
    <w:rsid w:val="004C1CD8"/>
    <w:rsid w:val="004C77E5"/>
    <w:rsid w:val="004E5523"/>
    <w:rsid w:val="00530E8A"/>
    <w:rsid w:val="005B0C59"/>
    <w:rsid w:val="005C393B"/>
    <w:rsid w:val="00624AA8"/>
    <w:rsid w:val="00635372"/>
    <w:rsid w:val="006659A1"/>
    <w:rsid w:val="0066650D"/>
    <w:rsid w:val="006754ED"/>
    <w:rsid w:val="006864AF"/>
    <w:rsid w:val="00696BDA"/>
    <w:rsid w:val="006B686C"/>
    <w:rsid w:val="006C25D9"/>
    <w:rsid w:val="007020F3"/>
    <w:rsid w:val="007054DA"/>
    <w:rsid w:val="007113D8"/>
    <w:rsid w:val="00715546"/>
    <w:rsid w:val="00744F83"/>
    <w:rsid w:val="00746EF3"/>
    <w:rsid w:val="007655CA"/>
    <w:rsid w:val="00765BDB"/>
    <w:rsid w:val="007937A5"/>
    <w:rsid w:val="007D2CDE"/>
    <w:rsid w:val="00820C5A"/>
    <w:rsid w:val="0086214B"/>
    <w:rsid w:val="00863694"/>
    <w:rsid w:val="008A0430"/>
    <w:rsid w:val="008C1454"/>
    <w:rsid w:val="008F3581"/>
    <w:rsid w:val="009236A0"/>
    <w:rsid w:val="00930BD3"/>
    <w:rsid w:val="00937026"/>
    <w:rsid w:val="00952F9A"/>
    <w:rsid w:val="0096571F"/>
    <w:rsid w:val="00967411"/>
    <w:rsid w:val="009855DD"/>
    <w:rsid w:val="009C09D5"/>
    <w:rsid w:val="009C0FF2"/>
    <w:rsid w:val="009C2DA2"/>
    <w:rsid w:val="00A21D89"/>
    <w:rsid w:val="00A47FBC"/>
    <w:rsid w:val="00A53F7B"/>
    <w:rsid w:val="00A54C61"/>
    <w:rsid w:val="00A66595"/>
    <w:rsid w:val="00B22296"/>
    <w:rsid w:val="00B56986"/>
    <w:rsid w:val="00B667E6"/>
    <w:rsid w:val="00B71CD2"/>
    <w:rsid w:val="00B82945"/>
    <w:rsid w:val="00B910AC"/>
    <w:rsid w:val="00B91C44"/>
    <w:rsid w:val="00BA4530"/>
    <w:rsid w:val="00BC2730"/>
    <w:rsid w:val="00BF6749"/>
    <w:rsid w:val="00C138F3"/>
    <w:rsid w:val="00C51916"/>
    <w:rsid w:val="00C66C31"/>
    <w:rsid w:val="00C67A93"/>
    <w:rsid w:val="00C746DC"/>
    <w:rsid w:val="00C80354"/>
    <w:rsid w:val="00C873F8"/>
    <w:rsid w:val="00CF4DF1"/>
    <w:rsid w:val="00CF6511"/>
    <w:rsid w:val="00D05581"/>
    <w:rsid w:val="00D06741"/>
    <w:rsid w:val="00D150D2"/>
    <w:rsid w:val="00D2171F"/>
    <w:rsid w:val="00D77590"/>
    <w:rsid w:val="00D85277"/>
    <w:rsid w:val="00DC0315"/>
    <w:rsid w:val="00DF3D1B"/>
    <w:rsid w:val="00E249A5"/>
    <w:rsid w:val="00E346F2"/>
    <w:rsid w:val="00E74F89"/>
    <w:rsid w:val="00EA5C79"/>
    <w:rsid w:val="00EC293D"/>
    <w:rsid w:val="00F05661"/>
    <w:rsid w:val="00F25987"/>
    <w:rsid w:val="00F54D48"/>
    <w:rsid w:val="00F55A67"/>
    <w:rsid w:val="00FA4383"/>
    <w:rsid w:val="00FB213E"/>
    <w:rsid w:val="00FB2EDE"/>
    <w:rsid w:val="00FC2102"/>
    <w:rsid w:val="53D5C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BEDD8"/>
  <w15:docId w15:val="{0923F6FB-8BBA-6E4F-A09C-4A18EBFB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680"/>
        <w:tab w:val="right" w:pos="9360"/>
      </w:tabs>
    </w:pPr>
  </w:style>
  <w:style w:type="character" w:styleId="a5">
    <w:name w:val="page number"/>
    <w:basedOn w:val="a0"/>
    <w:uiPriority w:val="99"/>
    <w:unhideWhenUsed/>
  </w:style>
  <w:style w:type="character" w:styleId="a6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1">
    <w:name w:val="列表段落1"/>
    <w:basedOn w:val="a"/>
    <w:uiPriority w:val="34"/>
    <w:qFormat/>
    <w:pPr>
      <w:ind w:firstLineChars="200" w:firstLine="420"/>
    </w:pPr>
  </w:style>
  <w:style w:type="character" w:customStyle="1" w:styleId="a4">
    <w:name w:val="页脚 字符"/>
    <w:basedOn w:val="a0"/>
    <w:link w:val="a3"/>
    <w:uiPriority w:val="99"/>
    <w:qFormat/>
    <w:rPr>
      <w:rFonts w:ascii="宋体" w:eastAsia="宋体" w:hAnsi="宋体" w:cs="宋体"/>
      <w:lang w:val="en-US"/>
    </w:rPr>
  </w:style>
  <w:style w:type="character" w:customStyle="1" w:styleId="10">
    <w:name w:val="未处理的提及1"/>
    <w:basedOn w:val="a0"/>
    <w:uiPriority w:val="99"/>
    <w:unhideWhenUsed/>
    <w:rPr>
      <w:color w:val="605E5C"/>
      <w:shd w:val="clear" w:color="auto" w:fill="E1DFDD"/>
    </w:rPr>
  </w:style>
  <w:style w:type="paragraph" w:customStyle="1" w:styleId="11">
    <w:name w:val="修订1"/>
    <w:hidden/>
    <w:uiPriority w:val="99"/>
    <w:semiHidden/>
    <w:rPr>
      <w:rFonts w:ascii="宋体" w:eastAsia="宋体" w:hAnsi="宋体" w:cs="宋体"/>
      <w:sz w:val="24"/>
      <w:szCs w:val="24"/>
    </w:rPr>
  </w:style>
  <w:style w:type="paragraph" w:customStyle="1" w:styleId="text">
    <w:name w:val="text"/>
    <w:basedOn w:val="a"/>
    <w:qFormat/>
    <w:pPr>
      <w:spacing w:beforeLines="50" w:before="163" w:afterLines="50" w:after="163" w:line="360" w:lineRule="auto"/>
      <w:jc w:val="both"/>
      <w:outlineLvl w:val="0"/>
    </w:pPr>
    <w:rPr>
      <w:rFonts w:ascii="Times New Roman" w:eastAsia="Times New Roman" w:hAnsi="Times New Roman" w:cs="Times New Roman"/>
      <w:color w:val="000000"/>
    </w:rPr>
  </w:style>
  <w:style w:type="paragraph" w:customStyle="1" w:styleId="reply">
    <w:name w:val="reply"/>
    <w:basedOn w:val="a"/>
    <w:link w:val="reply0"/>
    <w:qFormat/>
    <w:pPr>
      <w:widowControl w:val="0"/>
      <w:spacing w:beforeLines="50" w:before="120" w:line="320" w:lineRule="exact"/>
      <w:jc w:val="both"/>
    </w:pPr>
    <w:rPr>
      <w:rFonts w:ascii="Arial" w:eastAsia="微软雅黑" w:hAnsi="Arial" w:cs="Arial"/>
      <w:color w:val="000000" w:themeColor="text1"/>
      <w:kern w:val="2"/>
      <w:sz w:val="22"/>
      <w:szCs w:val="22"/>
    </w:rPr>
  </w:style>
  <w:style w:type="character" w:customStyle="1" w:styleId="reply0">
    <w:name w:val="reply 字符"/>
    <w:basedOn w:val="a0"/>
    <w:link w:val="reply"/>
    <w:rPr>
      <w:rFonts w:ascii="Arial" w:eastAsia="微软雅黑" w:hAnsi="Arial" w:cs="Arial"/>
      <w:color w:val="000000" w:themeColor="text1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crispr.mit.edu/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3931</Words>
  <Characters>22407</Characters>
  <Application>Microsoft Office Word</Application>
  <DocSecurity>0</DocSecurity>
  <Lines>186</Lines>
  <Paragraphs>52</Paragraphs>
  <ScaleCrop>false</ScaleCrop>
  <Company/>
  <LinksUpToDate>false</LinksUpToDate>
  <CharactersWithSpaces>26286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那 洁</dc:creator>
  <cp:lastModifiedBy>ZYN</cp:lastModifiedBy>
  <cp:revision>3</cp:revision>
  <dcterms:created xsi:type="dcterms:W3CDTF">2022-04-30T10:55:00Z</dcterms:created>
  <dcterms:modified xsi:type="dcterms:W3CDTF">2022-05-17T13:35:00Z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documentId_8239</vt:lpwstr>
  </property>
  <property fmtid="{D5CDD505-2E9C-101B-9397-08002B2CF9AE}" pid="3" name="grammarly_documentContext">
    <vt:lpwstr>{"goals":[],"domain":"general","emotions":[],"dialect":"american"}</vt:lpwstr>
  </property>
  <property fmtid="{D5CDD505-2E9C-101B-9397-08002B2CF9AE}" pid="4" name="KSOProductBuildVer">
    <vt:lpwstr>2052-4.1.2.6545</vt:lpwstr>
  </property>
</Properties>
</file>