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D5C818" w14:textId="77777777" w:rsidR="006D5C29" w:rsidRPr="00414D17" w:rsidRDefault="00F35026" w:rsidP="006D5C29">
      <w:pPr>
        <w:spacing w:beforeLines="50" w:before="156"/>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fldChar w:fldCharType="begin">
          <w:fldData xml:space="preserve">ZQBKAHoAdABYAFgAdAB3AEgATQBXAFoAbgA5AEcAdQBkAGsAYwB0AGMAWgBZAFgAOABPAGwARQBP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==
</w:fldData>
        </w:fldChar>
      </w:r>
      <w:r>
        <w:rPr>
          <w:rFonts w:ascii="Times New Roman" w:hAnsi="Times New Roman" w:cs="Times New Roman"/>
          <w:b/>
          <w:bCs/>
          <w:color w:val="000000" w:themeColor="text1"/>
          <w:szCs w:val="21"/>
        </w:rPr>
        <w:instrText>ADDIN CNKISM.UserStyle</w:instrText>
      </w:r>
      <w:r w:rsidR="002B0E94">
        <w:rPr>
          <w:rFonts w:ascii="Times New Roman" w:hAnsi="Times New Roman" w:cs="Times New Roman"/>
          <w:b/>
          <w:bCs/>
          <w:color w:val="000000" w:themeColor="text1"/>
          <w:szCs w:val="21"/>
        </w:rPr>
      </w:r>
      <w:r w:rsidR="002B0E94">
        <w:rPr>
          <w:rFonts w:ascii="Times New Roman" w:hAnsi="Times New Roman" w:cs="Times New Roman"/>
          <w:b/>
          <w:bCs/>
          <w:color w:val="000000" w:themeColor="text1"/>
          <w:szCs w:val="21"/>
        </w:rPr>
        <w:fldChar w:fldCharType="separate"/>
      </w:r>
      <w:r>
        <w:rPr>
          <w:rFonts w:ascii="Times New Roman" w:hAnsi="Times New Roman" w:cs="Times New Roman"/>
          <w:b/>
          <w:bCs/>
          <w:color w:val="000000" w:themeColor="text1"/>
          <w:szCs w:val="21"/>
        </w:rPr>
        <w:fldChar w:fldCharType="end"/>
      </w:r>
      <w:r w:rsidR="006D5C29" w:rsidRPr="00414D17">
        <w:rPr>
          <w:rFonts w:ascii="Times New Roman" w:hAnsi="Times New Roman" w:cs="Times New Roman"/>
          <w:b/>
          <w:bCs/>
          <w:color w:val="000000" w:themeColor="text1"/>
          <w:szCs w:val="21"/>
        </w:rPr>
        <w:t>Methods</w:t>
      </w:r>
    </w:p>
    <w:p w14:paraId="776A31A2" w14:textId="77777777" w:rsidR="004E7E0B" w:rsidRPr="002B0E94" w:rsidRDefault="004E7E0B" w:rsidP="006D5C29">
      <w:pPr>
        <w:spacing w:beforeLines="50" w:before="156"/>
        <w:rPr>
          <w:rFonts w:ascii="Times New Roman" w:hAnsi="Times New Roman" w:cs="Times New Roman"/>
          <w:b/>
          <w:bCs/>
          <w:color w:val="000000" w:themeColor="text1"/>
          <w:szCs w:val="21"/>
        </w:rPr>
      </w:pPr>
    </w:p>
    <w:p w14:paraId="3FFF09DD" w14:textId="77777777" w:rsidR="004E7E0B" w:rsidRPr="00414D17" w:rsidRDefault="004E7E0B" w:rsidP="004E7E0B">
      <w:pPr>
        <w:spacing w:after="120"/>
        <w:rPr>
          <w:rFonts w:ascii="Times New Roman" w:hAnsi="Times New Roman" w:cs="Times New Roman"/>
          <w:b/>
          <w:color w:val="000000" w:themeColor="text1"/>
          <w:szCs w:val="21"/>
        </w:rPr>
      </w:pPr>
      <w:r w:rsidRPr="00414D17">
        <w:rPr>
          <w:rFonts w:ascii="Times New Roman" w:hAnsi="Times New Roman" w:cs="Times New Roman"/>
          <w:b/>
          <w:color w:val="000000" w:themeColor="text1"/>
          <w:szCs w:val="21"/>
        </w:rPr>
        <w:t>Key resources table</w:t>
      </w:r>
    </w:p>
    <w:tbl>
      <w:tblPr>
        <w:tblStyle w:val="a8"/>
        <w:tblW w:w="821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3541"/>
        <w:gridCol w:w="2126"/>
        <w:gridCol w:w="2552"/>
      </w:tblGrid>
      <w:tr w:rsidR="004E7E0B" w:rsidRPr="00414D17" w14:paraId="573F3625" w14:textId="77777777" w:rsidTr="004E7E0B">
        <w:trPr>
          <w:cantSplit/>
          <w:trHeight w:hRule="exact" w:val="288"/>
        </w:trPr>
        <w:tc>
          <w:tcPr>
            <w:tcW w:w="3541" w:type="dxa"/>
            <w:tcBorders>
              <w:top w:val="single" w:sz="12" w:space="0" w:color="000000"/>
              <w:bottom w:val="single" w:sz="12" w:space="0" w:color="000000"/>
            </w:tcBorders>
            <w:shd w:val="clear" w:color="auto" w:fill="auto"/>
            <w:vAlign w:val="center"/>
          </w:tcPr>
          <w:p w14:paraId="362A406C"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REAGENT or RESOURCE</w:t>
            </w:r>
          </w:p>
        </w:tc>
        <w:tc>
          <w:tcPr>
            <w:tcW w:w="2126" w:type="dxa"/>
            <w:tcBorders>
              <w:top w:val="single" w:sz="12" w:space="0" w:color="000000"/>
              <w:bottom w:val="single" w:sz="12" w:space="0" w:color="000000"/>
            </w:tcBorders>
            <w:shd w:val="clear" w:color="auto" w:fill="auto"/>
            <w:vAlign w:val="center"/>
          </w:tcPr>
          <w:p w14:paraId="0DF6409C"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SOURCE</w:t>
            </w:r>
          </w:p>
        </w:tc>
        <w:tc>
          <w:tcPr>
            <w:tcW w:w="2552" w:type="dxa"/>
            <w:tcBorders>
              <w:top w:val="single" w:sz="12" w:space="0" w:color="000000"/>
              <w:bottom w:val="single" w:sz="12" w:space="0" w:color="000000"/>
            </w:tcBorders>
            <w:shd w:val="clear" w:color="auto" w:fill="auto"/>
            <w:vAlign w:val="center"/>
          </w:tcPr>
          <w:p w14:paraId="3B195E30"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IDENTIFIER</w:t>
            </w:r>
          </w:p>
        </w:tc>
      </w:tr>
      <w:tr w:rsidR="004E7E0B" w:rsidRPr="00414D17" w14:paraId="24AD8B84"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2F0D1A0F"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Antibodies</w:t>
            </w:r>
          </w:p>
        </w:tc>
      </w:tr>
      <w:tr w:rsidR="004E7E0B" w:rsidRPr="00414D17" w14:paraId="7730524A" w14:textId="77777777" w:rsidTr="004E7E0B">
        <w:trPr>
          <w:cantSplit/>
          <w:trHeight w:val="259"/>
        </w:trPr>
        <w:tc>
          <w:tcPr>
            <w:tcW w:w="3541" w:type="dxa"/>
            <w:tcBorders>
              <w:top w:val="single" w:sz="12" w:space="0" w:color="000000"/>
            </w:tcBorders>
            <w:shd w:val="clear" w:color="auto" w:fill="auto"/>
            <w:vAlign w:val="center"/>
          </w:tcPr>
          <w:p w14:paraId="30CE072B"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YY1</w:t>
            </w:r>
          </w:p>
        </w:tc>
        <w:tc>
          <w:tcPr>
            <w:tcW w:w="2126" w:type="dxa"/>
            <w:tcBorders>
              <w:top w:val="single" w:sz="12" w:space="0" w:color="000000"/>
            </w:tcBorders>
            <w:shd w:val="clear" w:color="auto" w:fill="auto"/>
            <w:vAlign w:val="center"/>
          </w:tcPr>
          <w:p w14:paraId="6AF5C9A5"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Cell Signaling</w:t>
            </w:r>
          </w:p>
        </w:tc>
        <w:tc>
          <w:tcPr>
            <w:tcW w:w="2552" w:type="dxa"/>
            <w:tcBorders>
              <w:top w:val="single" w:sz="12" w:space="0" w:color="000000"/>
            </w:tcBorders>
            <w:shd w:val="clear" w:color="auto" w:fill="auto"/>
            <w:vAlign w:val="center"/>
          </w:tcPr>
          <w:p w14:paraId="7245B4A7"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46395, RRID:AB_279930</w:t>
            </w:r>
          </w:p>
        </w:tc>
      </w:tr>
      <w:tr w:rsidR="004E7E0B" w:rsidRPr="00414D17" w14:paraId="10BA10F9" w14:textId="77777777" w:rsidTr="004E7E0B">
        <w:trPr>
          <w:cantSplit/>
          <w:trHeight w:val="259"/>
        </w:trPr>
        <w:tc>
          <w:tcPr>
            <w:tcW w:w="3541" w:type="dxa"/>
            <w:shd w:val="clear" w:color="auto" w:fill="auto"/>
            <w:vAlign w:val="center"/>
          </w:tcPr>
          <w:p w14:paraId="13D1E92E"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GAPDH</w:t>
            </w:r>
          </w:p>
        </w:tc>
        <w:tc>
          <w:tcPr>
            <w:tcW w:w="2126" w:type="dxa"/>
            <w:shd w:val="clear" w:color="auto" w:fill="auto"/>
            <w:vAlign w:val="center"/>
          </w:tcPr>
          <w:p w14:paraId="76EB4CC5"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Proteintech</w:t>
            </w:r>
          </w:p>
        </w:tc>
        <w:tc>
          <w:tcPr>
            <w:tcW w:w="2552" w:type="dxa"/>
            <w:shd w:val="clear" w:color="auto" w:fill="auto"/>
            <w:vAlign w:val="center"/>
          </w:tcPr>
          <w:p w14:paraId="3BED1136"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CL488-60004, RRID:AB_2919223</w:t>
            </w:r>
          </w:p>
        </w:tc>
      </w:tr>
      <w:tr w:rsidR="004E7E0B" w:rsidRPr="00414D17" w14:paraId="593B636B"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4D29D774"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 xml:space="preserve">Bacterial and virus strains </w:t>
            </w:r>
          </w:p>
        </w:tc>
      </w:tr>
      <w:tr w:rsidR="004E7E0B" w:rsidRPr="00414D17" w14:paraId="0AF0F5E0" w14:textId="77777777" w:rsidTr="004E7E0B">
        <w:trPr>
          <w:cantSplit/>
          <w:trHeight w:val="259"/>
        </w:trPr>
        <w:tc>
          <w:tcPr>
            <w:tcW w:w="3541" w:type="dxa"/>
            <w:tcBorders>
              <w:bottom w:val="single" w:sz="12" w:space="0" w:color="000000"/>
            </w:tcBorders>
            <w:shd w:val="clear" w:color="auto" w:fill="auto"/>
            <w:vAlign w:val="center"/>
          </w:tcPr>
          <w:p w14:paraId="5661D763" w14:textId="77777777" w:rsidR="004E7E0B" w:rsidRPr="00414D17" w:rsidRDefault="004E7E0B" w:rsidP="00647D48">
            <w:pPr>
              <w:tabs>
                <w:tab w:val="left" w:pos="1525"/>
              </w:tabs>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Rosetta™ 2 (DE3) Singles™ Competent Cells</w:t>
            </w:r>
          </w:p>
        </w:tc>
        <w:tc>
          <w:tcPr>
            <w:tcW w:w="2126" w:type="dxa"/>
            <w:tcBorders>
              <w:bottom w:val="single" w:sz="12" w:space="0" w:color="000000"/>
            </w:tcBorders>
            <w:shd w:val="clear" w:color="auto" w:fill="auto"/>
            <w:vAlign w:val="center"/>
          </w:tcPr>
          <w:p w14:paraId="0290D0CD" w14:textId="77777777" w:rsidR="004E7E0B" w:rsidRPr="00414D17" w:rsidRDefault="004E7E0B" w:rsidP="00647D48">
            <w:pPr>
              <w:tabs>
                <w:tab w:val="left" w:pos="1525"/>
              </w:tabs>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EMD Millipore</w:t>
            </w:r>
          </w:p>
        </w:tc>
        <w:tc>
          <w:tcPr>
            <w:tcW w:w="2552" w:type="dxa"/>
            <w:tcBorders>
              <w:bottom w:val="single" w:sz="12" w:space="0" w:color="000000"/>
            </w:tcBorders>
            <w:shd w:val="clear" w:color="auto" w:fill="auto"/>
            <w:vAlign w:val="center"/>
          </w:tcPr>
          <w:p w14:paraId="08A7082A" w14:textId="77777777" w:rsidR="004E7E0B" w:rsidRPr="00414D17" w:rsidRDefault="004E7E0B" w:rsidP="00647D48">
            <w:pPr>
              <w:tabs>
                <w:tab w:val="left" w:pos="1525"/>
              </w:tabs>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Cat# 71400-4</w:t>
            </w:r>
          </w:p>
        </w:tc>
      </w:tr>
      <w:tr w:rsidR="004E7E0B" w:rsidRPr="00414D17" w14:paraId="20982CB6"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591548D6"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Chemicals, peptides, and recombinant proteins</w:t>
            </w:r>
          </w:p>
        </w:tc>
      </w:tr>
      <w:tr w:rsidR="004E7E0B" w:rsidRPr="00414D17" w14:paraId="40DCEDBF" w14:textId="77777777" w:rsidTr="004E7E0B">
        <w:trPr>
          <w:cantSplit/>
          <w:trHeight w:val="259"/>
        </w:trPr>
        <w:tc>
          <w:tcPr>
            <w:tcW w:w="3541" w:type="dxa"/>
            <w:tcBorders>
              <w:top w:val="single" w:sz="12" w:space="0" w:color="000000"/>
            </w:tcBorders>
            <w:shd w:val="clear" w:color="auto" w:fill="auto"/>
            <w:vAlign w:val="center"/>
          </w:tcPr>
          <w:p w14:paraId="08F81571"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MEM with NEAA</w:t>
            </w:r>
          </w:p>
        </w:tc>
        <w:tc>
          <w:tcPr>
            <w:tcW w:w="2126" w:type="dxa"/>
            <w:tcBorders>
              <w:top w:val="single" w:sz="12" w:space="0" w:color="000000"/>
            </w:tcBorders>
            <w:shd w:val="clear" w:color="auto" w:fill="auto"/>
            <w:vAlign w:val="center"/>
          </w:tcPr>
          <w:p w14:paraId="305B42EE"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Procell</w:t>
            </w:r>
          </w:p>
        </w:tc>
        <w:tc>
          <w:tcPr>
            <w:tcW w:w="2552" w:type="dxa"/>
            <w:tcBorders>
              <w:top w:val="single" w:sz="12" w:space="0" w:color="000000"/>
            </w:tcBorders>
            <w:shd w:val="clear" w:color="auto" w:fill="auto"/>
            <w:vAlign w:val="center"/>
          </w:tcPr>
          <w:p w14:paraId="382364C0"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PM150410</w:t>
            </w:r>
          </w:p>
        </w:tc>
      </w:tr>
      <w:tr w:rsidR="004E7E0B" w:rsidRPr="00414D17" w14:paraId="5C1A2F23" w14:textId="77777777" w:rsidTr="004E7E0B">
        <w:trPr>
          <w:cantSplit/>
          <w:trHeight w:val="259"/>
        </w:trPr>
        <w:tc>
          <w:tcPr>
            <w:tcW w:w="3541" w:type="dxa"/>
            <w:shd w:val="clear" w:color="auto" w:fill="auto"/>
            <w:vAlign w:val="center"/>
          </w:tcPr>
          <w:p w14:paraId="7699839D"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RPMI 1640</w:t>
            </w:r>
          </w:p>
        </w:tc>
        <w:tc>
          <w:tcPr>
            <w:tcW w:w="2126" w:type="dxa"/>
            <w:shd w:val="clear" w:color="auto" w:fill="auto"/>
            <w:vAlign w:val="center"/>
          </w:tcPr>
          <w:p w14:paraId="7A5B05F5"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Thermo Fisher Scientific</w:t>
            </w:r>
          </w:p>
        </w:tc>
        <w:tc>
          <w:tcPr>
            <w:tcW w:w="2552" w:type="dxa"/>
            <w:shd w:val="clear" w:color="auto" w:fill="auto"/>
            <w:vAlign w:val="center"/>
          </w:tcPr>
          <w:p w14:paraId="110085D0"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11875093</w:t>
            </w:r>
          </w:p>
        </w:tc>
      </w:tr>
      <w:tr w:rsidR="004E7E0B" w:rsidRPr="00414D17" w14:paraId="01C2544F" w14:textId="77777777" w:rsidTr="004E7E0B">
        <w:trPr>
          <w:cantSplit/>
          <w:trHeight w:val="259"/>
        </w:trPr>
        <w:tc>
          <w:tcPr>
            <w:tcW w:w="3541" w:type="dxa"/>
            <w:shd w:val="clear" w:color="auto" w:fill="auto"/>
            <w:vAlign w:val="center"/>
          </w:tcPr>
          <w:p w14:paraId="738F42DB"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DMEM-high glucose</w:t>
            </w:r>
          </w:p>
        </w:tc>
        <w:tc>
          <w:tcPr>
            <w:tcW w:w="2126" w:type="dxa"/>
            <w:shd w:val="clear" w:color="auto" w:fill="auto"/>
            <w:vAlign w:val="center"/>
          </w:tcPr>
          <w:p w14:paraId="5A04B009"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Life Technologies</w:t>
            </w:r>
          </w:p>
        </w:tc>
        <w:tc>
          <w:tcPr>
            <w:tcW w:w="2552" w:type="dxa"/>
            <w:shd w:val="clear" w:color="auto" w:fill="auto"/>
            <w:vAlign w:val="center"/>
          </w:tcPr>
          <w:p w14:paraId="00E23971"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C11960500BT</w:t>
            </w:r>
          </w:p>
        </w:tc>
      </w:tr>
      <w:tr w:rsidR="004E7E0B" w:rsidRPr="00414D17" w14:paraId="1C56EDF8" w14:textId="77777777" w:rsidTr="004E7E0B">
        <w:trPr>
          <w:cantSplit/>
          <w:trHeight w:val="259"/>
        </w:trPr>
        <w:tc>
          <w:tcPr>
            <w:tcW w:w="3541" w:type="dxa"/>
            <w:shd w:val="clear" w:color="auto" w:fill="auto"/>
            <w:vAlign w:val="center"/>
          </w:tcPr>
          <w:p w14:paraId="17290D48"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 xml:space="preserve">FBS </w:t>
            </w:r>
          </w:p>
        </w:tc>
        <w:tc>
          <w:tcPr>
            <w:tcW w:w="2126" w:type="dxa"/>
            <w:shd w:val="clear" w:color="auto" w:fill="auto"/>
            <w:vAlign w:val="center"/>
          </w:tcPr>
          <w:p w14:paraId="1CEF3313"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Gibco</w:t>
            </w:r>
          </w:p>
        </w:tc>
        <w:tc>
          <w:tcPr>
            <w:tcW w:w="2552" w:type="dxa"/>
            <w:shd w:val="clear" w:color="auto" w:fill="auto"/>
            <w:vAlign w:val="center"/>
          </w:tcPr>
          <w:p w14:paraId="1F8715AA"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10270106</w:t>
            </w:r>
          </w:p>
        </w:tc>
      </w:tr>
      <w:tr w:rsidR="004E7E0B" w:rsidRPr="00414D17" w14:paraId="2CC28A64" w14:textId="77777777" w:rsidTr="004E7E0B">
        <w:trPr>
          <w:cantSplit/>
          <w:trHeight w:val="259"/>
        </w:trPr>
        <w:tc>
          <w:tcPr>
            <w:tcW w:w="3541" w:type="dxa"/>
            <w:shd w:val="clear" w:color="auto" w:fill="auto"/>
            <w:vAlign w:val="center"/>
          </w:tcPr>
          <w:p w14:paraId="4DF3FEB3"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L-glutamine</w:t>
            </w:r>
          </w:p>
        </w:tc>
        <w:tc>
          <w:tcPr>
            <w:tcW w:w="2126" w:type="dxa"/>
            <w:shd w:val="clear" w:color="auto" w:fill="auto"/>
            <w:vAlign w:val="center"/>
          </w:tcPr>
          <w:p w14:paraId="247EF2AE"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Thermo Fisher Scientific</w:t>
            </w:r>
          </w:p>
        </w:tc>
        <w:tc>
          <w:tcPr>
            <w:tcW w:w="2552" w:type="dxa"/>
            <w:shd w:val="clear" w:color="auto" w:fill="auto"/>
            <w:vAlign w:val="center"/>
          </w:tcPr>
          <w:p w14:paraId="3530D0AF"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25030164</w:t>
            </w:r>
          </w:p>
        </w:tc>
      </w:tr>
      <w:tr w:rsidR="004E7E0B" w:rsidRPr="00414D17" w14:paraId="676260FE" w14:textId="77777777" w:rsidTr="004E7E0B">
        <w:trPr>
          <w:cantSplit/>
          <w:trHeight w:val="259"/>
        </w:trPr>
        <w:tc>
          <w:tcPr>
            <w:tcW w:w="3541" w:type="dxa"/>
            <w:shd w:val="clear" w:color="auto" w:fill="auto"/>
            <w:vAlign w:val="center"/>
          </w:tcPr>
          <w:p w14:paraId="3E43D660"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100× nucleosides</w:t>
            </w:r>
          </w:p>
        </w:tc>
        <w:tc>
          <w:tcPr>
            <w:tcW w:w="2126" w:type="dxa"/>
            <w:shd w:val="clear" w:color="auto" w:fill="auto"/>
            <w:vAlign w:val="center"/>
          </w:tcPr>
          <w:p w14:paraId="4B83F59E"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EMD Millipore</w:t>
            </w:r>
          </w:p>
        </w:tc>
        <w:tc>
          <w:tcPr>
            <w:tcW w:w="2552" w:type="dxa"/>
            <w:shd w:val="clear" w:color="auto" w:fill="auto"/>
            <w:vAlign w:val="center"/>
          </w:tcPr>
          <w:p w14:paraId="207298F3"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ES-008-D</w:t>
            </w:r>
          </w:p>
        </w:tc>
      </w:tr>
      <w:tr w:rsidR="004E7E0B" w:rsidRPr="00414D17" w14:paraId="2AFB29C4" w14:textId="77777777" w:rsidTr="004E7E0B">
        <w:trPr>
          <w:cantSplit/>
          <w:trHeight w:val="259"/>
        </w:trPr>
        <w:tc>
          <w:tcPr>
            <w:tcW w:w="3541" w:type="dxa"/>
            <w:shd w:val="clear" w:color="auto" w:fill="auto"/>
            <w:vAlign w:val="center"/>
          </w:tcPr>
          <w:p w14:paraId="442FCB63"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100× NEAA</w:t>
            </w:r>
          </w:p>
        </w:tc>
        <w:tc>
          <w:tcPr>
            <w:tcW w:w="2126" w:type="dxa"/>
            <w:shd w:val="clear" w:color="auto" w:fill="auto"/>
            <w:vAlign w:val="center"/>
          </w:tcPr>
          <w:p w14:paraId="789A6A01"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Millipore</w:t>
            </w:r>
          </w:p>
        </w:tc>
        <w:tc>
          <w:tcPr>
            <w:tcW w:w="2552" w:type="dxa"/>
            <w:shd w:val="clear" w:color="auto" w:fill="auto"/>
            <w:vAlign w:val="center"/>
          </w:tcPr>
          <w:p w14:paraId="56E1AEC9"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TMS-001</w:t>
            </w:r>
          </w:p>
        </w:tc>
      </w:tr>
      <w:tr w:rsidR="004E7E0B" w:rsidRPr="00414D17" w14:paraId="6E06EAC1" w14:textId="77777777" w:rsidTr="004E7E0B">
        <w:trPr>
          <w:cantSplit/>
          <w:trHeight w:val="259"/>
        </w:trPr>
        <w:tc>
          <w:tcPr>
            <w:tcW w:w="3541" w:type="dxa"/>
            <w:shd w:val="clear" w:color="auto" w:fill="auto"/>
            <w:vAlign w:val="center"/>
          </w:tcPr>
          <w:p w14:paraId="007E0864"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2-mercaptoethanol</w:t>
            </w:r>
          </w:p>
        </w:tc>
        <w:tc>
          <w:tcPr>
            <w:tcW w:w="2126" w:type="dxa"/>
            <w:shd w:val="clear" w:color="auto" w:fill="auto"/>
            <w:vAlign w:val="center"/>
          </w:tcPr>
          <w:p w14:paraId="7E14A30A"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Sigma-Aldrich</w:t>
            </w:r>
          </w:p>
        </w:tc>
        <w:tc>
          <w:tcPr>
            <w:tcW w:w="2552" w:type="dxa"/>
            <w:shd w:val="clear" w:color="auto" w:fill="auto"/>
            <w:vAlign w:val="center"/>
          </w:tcPr>
          <w:p w14:paraId="78BFB81B"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M6250</w:t>
            </w:r>
          </w:p>
        </w:tc>
      </w:tr>
      <w:tr w:rsidR="004E7E0B" w:rsidRPr="00414D17" w14:paraId="49B01B73" w14:textId="77777777" w:rsidTr="004E7E0B">
        <w:trPr>
          <w:cantSplit/>
          <w:trHeight w:val="259"/>
        </w:trPr>
        <w:tc>
          <w:tcPr>
            <w:tcW w:w="3541" w:type="dxa"/>
            <w:shd w:val="clear" w:color="auto" w:fill="auto"/>
            <w:vAlign w:val="center"/>
          </w:tcPr>
          <w:p w14:paraId="1A68CD33"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Mouse LIF Protein</w:t>
            </w:r>
          </w:p>
        </w:tc>
        <w:tc>
          <w:tcPr>
            <w:tcW w:w="2126" w:type="dxa"/>
            <w:shd w:val="clear" w:color="auto" w:fill="auto"/>
            <w:vAlign w:val="center"/>
          </w:tcPr>
          <w:p w14:paraId="4194E456"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Millipore</w:t>
            </w:r>
          </w:p>
        </w:tc>
        <w:tc>
          <w:tcPr>
            <w:tcW w:w="2552" w:type="dxa"/>
            <w:shd w:val="clear" w:color="auto" w:fill="auto"/>
            <w:vAlign w:val="center"/>
          </w:tcPr>
          <w:p w14:paraId="080883AC"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ESG1107</w:t>
            </w:r>
          </w:p>
        </w:tc>
      </w:tr>
      <w:tr w:rsidR="004E7E0B" w:rsidRPr="00414D17" w14:paraId="699AE931" w14:textId="77777777" w:rsidTr="004E7E0B">
        <w:trPr>
          <w:cantSplit/>
          <w:trHeight w:val="259"/>
        </w:trPr>
        <w:tc>
          <w:tcPr>
            <w:tcW w:w="3541" w:type="dxa"/>
            <w:shd w:val="clear" w:color="auto" w:fill="auto"/>
            <w:vAlign w:val="center"/>
          </w:tcPr>
          <w:p w14:paraId="0419ECF0"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100× penicillin/streptomycin</w:t>
            </w:r>
          </w:p>
        </w:tc>
        <w:tc>
          <w:tcPr>
            <w:tcW w:w="2126" w:type="dxa"/>
            <w:shd w:val="clear" w:color="auto" w:fill="auto"/>
            <w:vAlign w:val="center"/>
          </w:tcPr>
          <w:p w14:paraId="71A364B6"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Gibco</w:t>
            </w:r>
          </w:p>
        </w:tc>
        <w:tc>
          <w:tcPr>
            <w:tcW w:w="2552" w:type="dxa"/>
            <w:shd w:val="clear" w:color="auto" w:fill="auto"/>
            <w:vAlign w:val="center"/>
          </w:tcPr>
          <w:p w14:paraId="245B9CCB"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15140122</w:t>
            </w:r>
          </w:p>
        </w:tc>
      </w:tr>
      <w:tr w:rsidR="004E7E0B" w:rsidRPr="00414D17" w14:paraId="566B8AB3" w14:textId="77777777" w:rsidTr="004E7E0B">
        <w:trPr>
          <w:cantSplit/>
          <w:trHeight w:val="259"/>
        </w:trPr>
        <w:tc>
          <w:tcPr>
            <w:tcW w:w="3541" w:type="dxa"/>
            <w:shd w:val="clear" w:color="auto" w:fill="auto"/>
            <w:vAlign w:val="center"/>
          </w:tcPr>
          <w:p w14:paraId="76F0E7A5"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 xml:space="preserve">PD0325901 MEK inhibitor </w:t>
            </w:r>
          </w:p>
        </w:tc>
        <w:tc>
          <w:tcPr>
            <w:tcW w:w="2126" w:type="dxa"/>
            <w:shd w:val="clear" w:color="auto" w:fill="auto"/>
            <w:vAlign w:val="center"/>
          </w:tcPr>
          <w:p w14:paraId="12F3A5E5"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Selleck</w:t>
            </w:r>
          </w:p>
        </w:tc>
        <w:tc>
          <w:tcPr>
            <w:tcW w:w="2552" w:type="dxa"/>
            <w:shd w:val="clear" w:color="auto" w:fill="auto"/>
            <w:vAlign w:val="center"/>
          </w:tcPr>
          <w:p w14:paraId="28300CE6"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S1036</w:t>
            </w:r>
          </w:p>
        </w:tc>
      </w:tr>
      <w:tr w:rsidR="004E7E0B" w:rsidRPr="00414D17" w14:paraId="5B40BD0D" w14:textId="77777777" w:rsidTr="004E7E0B">
        <w:trPr>
          <w:cantSplit/>
          <w:trHeight w:val="259"/>
        </w:trPr>
        <w:tc>
          <w:tcPr>
            <w:tcW w:w="3541" w:type="dxa"/>
            <w:shd w:val="clear" w:color="auto" w:fill="auto"/>
            <w:vAlign w:val="center"/>
          </w:tcPr>
          <w:p w14:paraId="76B4E93D"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CHIR99021 GSK3 inhibitor</w:t>
            </w:r>
          </w:p>
        </w:tc>
        <w:tc>
          <w:tcPr>
            <w:tcW w:w="2126" w:type="dxa"/>
            <w:shd w:val="clear" w:color="auto" w:fill="auto"/>
            <w:vAlign w:val="center"/>
          </w:tcPr>
          <w:p w14:paraId="1564BECD"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Selleck</w:t>
            </w:r>
          </w:p>
        </w:tc>
        <w:tc>
          <w:tcPr>
            <w:tcW w:w="2552" w:type="dxa"/>
            <w:shd w:val="clear" w:color="auto" w:fill="auto"/>
            <w:vAlign w:val="center"/>
          </w:tcPr>
          <w:p w14:paraId="54F878D7"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S1263</w:t>
            </w:r>
          </w:p>
        </w:tc>
      </w:tr>
      <w:tr w:rsidR="004E7E0B" w:rsidRPr="00414D17" w14:paraId="25F5F25D" w14:textId="77777777" w:rsidTr="004E7E0B">
        <w:trPr>
          <w:cantSplit/>
          <w:trHeight w:val="259"/>
        </w:trPr>
        <w:tc>
          <w:tcPr>
            <w:tcW w:w="3541" w:type="dxa"/>
            <w:shd w:val="clear" w:color="auto" w:fill="auto"/>
            <w:vAlign w:val="center"/>
          </w:tcPr>
          <w:p w14:paraId="5DA1799B"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 xml:space="preserve">IPTG </w:t>
            </w:r>
          </w:p>
        </w:tc>
        <w:tc>
          <w:tcPr>
            <w:tcW w:w="2126" w:type="dxa"/>
            <w:shd w:val="clear" w:color="auto" w:fill="auto"/>
            <w:vAlign w:val="center"/>
          </w:tcPr>
          <w:p w14:paraId="16C32001"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Sigma-Aldrich</w:t>
            </w:r>
          </w:p>
        </w:tc>
        <w:tc>
          <w:tcPr>
            <w:tcW w:w="2552" w:type="dxa"/>
            <w:shd w:val="clear" w:color="auto" w:fill="auto"/>
            <w:vAlign w:val="center"/>
          </w:tcPr>
          <w:p w14:paraId="56AF8108"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I6758-1G</w:t>
            </w:r>
          </w:p>
        </w:tc>
      </w:tr>
      <w:tr w:rsidR="004E7E0B" w:rsidRPr="00414D17" w14:paraId="08C4BC12" w14:textId="77777777" w:rsidTr="004E7E0B">
        <w:trPr>
          <w:cantSplit/>
          <w:trHeight w:val="259"/>
        </w:trPr>
        <w:tc>
          <w:tcPr>
            <w:tcW w:w="3541" w:type="dxa"/>
            <w:tcBorders>
              <w:bottom w:val="single" w:sz="2" w:space="0" w:color="000000"/>
            </w:tcBorders>
            <w:shd w:val="clear" w:color="auto" w:fill="auto"/>
            <w:vAlign w:val="center"/>
          </w:tcPr>
          <w:p w14:paraId="675FA72F"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BRM/BRG1 ATP Inhibitor-1</w:t>
            </w:r>
          </w:p>
        </w:tc>
        <w:tc>
          <w:tcPr>
            <w:tcW w:w="2126" w:type="dxa"/>
            <w:tcBorders>
              <w:bottom w:val="single" w:sz="2" w:space="0" w:color="000000"/>
            </w:tcBorders>
            <w:shd w:val="clear" w:color="auto" w:fill="auto"/>
            <w:vAlign w:val="center"/>
          </w:tcPr>
          <w:p w14:paraId="5B9DA843"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MedChem Express</w:t>
            </w:r>
          </w:p>
        </w:tc>
        <w:tc>
          <w:tcPr>
            <w:tcW w:w="2552" w:type="dxa"/>
            <w:tcBorders>
              <w:bottom w:val="single" w:sz="2" w:space="0" w:color="000000"/>
            </w:tcBorders>
            <w:shd w:val="clear" w:color="auto" w:fill="auto"/>
            <w:vAlign w:val="center"/>
          </w:tcPr>
          <w:p w14:paraId="4A4D0BA6"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HY-119374</w:t>
            </w:r>
          </w:p>
        </w:tc>
      </w:tr>
      <w:tr w:rsidR="004E7E0B" w:rsidRPr="00414D17" w14:paraId="210E284C" w14:textId="77777777" w:rsidTr="004E7E0B">
        <w:trPr>
          <w:cantSplit/>
          <w:trHeight w:val="259"/>
        </w:trPr>
        <w:tc>
          <w:tcPr>
            <w:tcW w:w="3541" w:type="dxa"/>
            <w:tcBorders>
              <w:bottom w:val="single" w:sz="2" w:space="0" w:color="000000"/>
            </w:tcBorders>
            <w:shd w:val="clear" w:color="auto" w:fill="auto"/>
            <w:vAlign w:val="center"/>
          </w:tcPr>
          <w:p w14:paraId="7E6FAD11"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Uracil-DNA Glycosylase (UDG)</w:t>
            </w:r>
          </w:p>
        </w:tc>
        <w:tc>
          <w:tcPr>
            <w:tcW w:w="2126" w:type="dxa"/>
            <w:tcBorders>
              <w:bottom w:val="single" w:sz="2" w:space="0" w:color="000000"/>
            </w:tcBorders>
            <w:shd w:val="clear" w:color="auto" w:fill="auto"/>
            <w:vAlign w:val="center"/>
          </w:tcPr>
          <w:p w14:paraId="1D4F5DAA"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NEB</w:t>
            </w:r>
          </w:p>
        </w:tc>
        <w:tc>
          <w:tcPr>
            <w:tcW w:w="2552" w:type="dxa"/>
            <w:tcBorders>
              <w:bottom w:val="single" w:sz="2" w:space="0" w:color="000000"/>
            </w:tcBorders>
            <w:shd w:val="clear" w:color="auto" w:fill="auto"/>
            <w:vAlign w:val="center"/>
          </w:tcPr>
          <w:p w14:paraId="08C8F93C"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M0280S</w:t>
            </w:r>
          </w:p>
        </w:tc>
      </w:tr>
      <w:tr w:rsidR="004E7E0B" w:rsidRPr="00414D17" w14:paraId="7CFE6ECE" w14:textId="77777777" w:rsidTr="004E7E0B">
        <w:trPr>
          <w:cantSplit/>
          <w:trHeight w:val="259"/>
        </w:trPr>
        <w:tc>
          <w:tcPr>
            <w:tcW w:w="3541" w:type="dxa"/>
            <w:tcBorders>
              <w:bottom w:val="single" w:sz="2" w:space="0" w:color="000000"/>
            </w:tcBorders>
            <w:shd w:val="clear" w:color="auto" w:fill="auto"/>
            <w:vAlign w:val="center"/>
          </w:tcPr>
          <w:p w14:paraId="372CB99C"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TaKaRa Taq™ Hot Start Version</w:t>
            </w:r>
          </w:p>
        </w:tc>
        <w:tc>
          <w:tcPr>
            <w:tcW w:w="2126" w:type="dxa"/>
            <w:tcBorders>
              <w:bottom w:val="single" w:sz="2" w:space="0" w:color="000000"/>
            </w:tcBorders>
            <w:shd w:val="clear" w:color="auto" w:fill="auto"/>
            <w:vAlign w:val="center"/>
          </w:tcPr>
          <w:p w14:paraId="49D972E2"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TaKaRa</w:t>
            </w:r>
          </w:p>
        </w:tc>
        <w:tc>
          <w:tcPr>
            <w:tcW w:w="2552" w:type="dxa"/>
            <w:tcBorders>
              <w:bottom w:val="single" w:sz="2" w:space="0" w:color="000000"/>
            </w:tcBorders>
            <w:shd w:val="clear" w:color="auto" w:fill="auto"/>
            <w:vAlign w:val="center"/>
          </w:tcPr>
          <w:p w14:paraId="36192071"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R007</w:t>
            </w:r>
          </w:p>
        </w:tc>
      </w:tr>
      <w:tr w:rsidR="004E7E0B" w:rsidRPr="00414D17" w14:paraId="70A48CE1" w14:textId="77777777" w:rsidTr="004E7E0B">
        <w:trPr>
          <w:cantSplit/>
          <w:trHeight w:val="259"/>
        </w:trPr>
        <w:tc>
          <w:tcPr>
            <w:tcW w:w="3541" w:type="dxa"/>
            <w:tcBorders>
              <w:bottom w:val="single" w:sz="2" w:space="0" w:color="000000"/>
            </w:tcBorders>
            <w:shd w:val="clear" w:color="auto" w:fill="auto"/>
            <w:vAlign w:val="center"/>
          </w:tcPr>
          <w:p w14:paraId="47EDDA48"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nuclease P1</w:t>
            </w:r>
          </w:p>
        </w:tc>
        <w:tc>
          <w:tcPr>
            <w:tcW w:w="2126" w:type="dxa"/>
            <w:tcBorders>
              <w:bottom w:val="single" w:sz="2" w:space="0" w:color="000000"/>
            </w:tcBorders>
            <w:shd w:val="clear" w:color="auto" w:fill="auto"/>
            <w:vAlign w:val="center"/>
          </w:tcPr>
          <w:p w14:paraId="0ADBE955"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NEB</w:t>
            </w:r>
          </w:p>
        </w:tc>
        <w:tc>
          <w:tcPr>
            <w:tcW w:w="2552" w:type="dxa"/>
            <w:tcBorders>
              <w:bottom w:val="single" w:sz="2" w:space="0" w:color="000000"/>
            </w:tcBorders>
            <w:shd w:val="clear" w:color="auto" w:fill="auto"/>
            <w:vAlign w:val="center"/>
          </w:tcPr>
          <w:p w14:paraId="319307F2"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M0660</w:t>
            </w:r>
          </w:p>
        </w:tc>
      </w:tr>
      <w:tr w:rsidR="004E7E0B" w:rsidRPr="00414D17" w14:paraId="221E79A7" w14:textId="77777777" w:rsidTr="004E7E0B">
        <w:trPr>
          <w:cantSplit/>
          <w:trHeight w:val="259"/>
        </w:trPr>
        <w:tc>
          <w:tcPr>
            <w:tcW w:w="3541" w:type="dxa"/>
            <w:tcBorders>
              <w:bottom w:val="single" w:sz="2" w:space="0" w:color="000000"/>
            </w:tcBorders>
            <w:shd w:val="clear" w:color="auto" w:fill="auto"/>
            <w:vAlign w:val="center"/>
          </w:tcPr>
          <w:p w14:paraId="73BD75E4"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Quick CIP</w:t>
            </w:r>
          </w:p>
        </w:tc>
        <w:tc>
          <w:tcPr>
            <w:tcW w:w="2126" w:type="dxa"/>
            <w:tcBorders>
              <w:bottom w:val="single" w:sz="2" w:space="0" w:color="000000"/>
            </w:tcBorders>
            <w:shd w:val="clear" w:color="auto" w:fill="auto"/>
            <w:vAlign w:val="center"/>
          </w:tcPr>
          <w:p w14:paraId="4660AA3B"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NEB</w:t>
            </w:r>
          </w:p>
        </w:tc>
        <w:tc>
          <w:tcPr>
            <w:tcW w:w="2552" w:type="dxa"/>
            <w:tcBorders>
              <w:bottom w:val="single" w:sz="2" w:space="0" w:color="000000"/>
            </w:tcBorders>
            <w:shd w:val="clear" w:color="auto" w:fill="auto"/>
            <w:vAlign w:val="center"/>
          </w:tcPr>
          <w:p w14:paraId="056F83C3"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M0525</w:t>
            </w:r>
          </w:p>
        </w:tc>
      </w:tr>
      <w:tr w:rsidR="004E7E0B" w:rsidRPr="00414D17" w14:paraId="15A6943B" w14:textId="77777777" w:rsidTr="004E7E0B">
        <w:trPr>
          <w:cantSplit/>
          <w:trHeight w:val="259"/>
        </w:trPr>
        <w:tc>
          <w:tcPr>
            <w:tcW w:w="3541" w:type="dxa"/>
            <w:tcBorders>
              <w:bottom w:val="single" w:sz="2" w:space="0" w:color="000000"/>
            </w:tcBorders>
            <w:shd w:val="clear" w:color="auto" w:fill="auto"/>
            <w:vAlign w:val="center"/>
          </w:tcPr>
          <w:p w14:paraId="062DBCC9"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protease K</w:t>
            </w:r>
          </w:p>
        </w:tc>
        <w:tc>
          <w:tcPr>
            <w:tcW w:w="2126" w:type="dxa"/>
            <w:tcBorders>
              <w:bottom w:val="single" w:sz="2" w:space="0" w:color="000000"/>
            </w:tcBorders>
            <w:shd w:val="clear" w:color="auto" w:fill="auto"/>
            <w:vAlign w:val="center"/>
          </w:tcPr>
          <w:p w14:paraId="23B01894"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Qiagen</w:t>
            </w:r>
          </w:p>
        </w:tc>
        <w:tc>
          <w:tcPr>
            <w:tcW w:w="2552" w:type="dxa"/>
            <w:tcBorders>
              <w:bottom w:val="single" w:sz="2" w:space="0" w:color="000000"/>
            </w:tcBorders>
            <w:shd w:val="clear" w:color="auto" w:fill="auto"/>
            <w:vAlign w:val="center"/>
          </w:tcPr>
          <w:p w14:paraId="35ABAA07"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19157</w:t>
            </w:r>
          </w:p>
        </w:tc>
      </w:tr>
      <w:tr w:rsidR="004E7E0B" w:rsidRPr="00414D17" w14:paraId="5160E672" w14:textId="77777777" w:rsidTr="004E7E0B">
        <w:trPr>
          <w:cantSplit/>
          <w:trHeight w:val="259"/>
        </w:trPr>
        <w:tc>
          <w:tcPr>
            <w:tcW w:w="3541" w:type="dxa"/>
            <w:tcBorders>
              <w:bottom w:val="single" w:sz="2" w:space="0" w:color="000000"/>
            </w:tcBorders>
            <w:shd w:val="clear" w:color="auto" w:fill="auto"/>
            <w:vAlign w:val="center"/>
          </w:tcPr>
          <w:p w14:paraId="32914C10"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Tn5</w:t>
            </w:r>
          </w:p>
        </w:tc>
        <w:tc>
          <w:tcPr>
            <w:tcW w:w="2126" w:type="dxa"/>
            <w:tcBorders>
              <w:bottom w:val="single" w:sz="2" w:space="0" w:color="000000"/>
            </w:tcBorders>
            <w:shd w:val="clear" w:color="auto" w:fill="auto"/>
            <w:vAlign w:val="center"/>
          </w:tcPr>
          <w:p w14:paraId="0B1FD73C"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Vazyme</w:t>
            </w:r>
          </w:p>
        </w:tc>
        <w:tc>
          <w:tcPr>
            <w:tcW w:w="2552" w:type="dxa"/>
            <w:tcBorders>
              <w:bottom w:val="single" w:sz="2" w:space="0" w:color="000000"/>
            </w:tcBorders>
            <w:shd w:val="clear" w:color="auto" w:fill="auto"/>
            <w:vAlign w:val="center"/>
          </w:tcPr>
          <w:p w14:paraId="5F90CEF8"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S601</w:t>
            </w:r>
          </w:p>
        </w:tc>
      </w:tr>
      <w:tr w:rsidR="004E7E0B" w:rsidRPr="00414D17" w14:paraId="7861E283" w14:textId="77777777" w:rsidTr="004E7E0B">
        <w:trPr>
          <w:cantSplit/>
          <w:trHeight w:val="259"/>
        </w:trPr>
        <w:tc>
          <w:tcPr>
            <w:tcW w:w="3541" w:type="dxa"/>
            <w:tcBorders>
              <w:bottom w:val="single" w:sz="2" w:space="0" w:color="000000"/>
            </w:tcBorders>
            <w:shd w:val="clear" w:color="auto" w:fill="auto"/>
            <w:vAlign w:val="center"/>
          </w:tcPr>
          <w:p w14:paraId="0D7581E7"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SsdAtox</w:t>
            </w:r>
          </w:p>
        </w:tc>
        <w:tc>
          <w:tcPr>
            <w:tcW w:w="2126" w:type="dxa"/>
            <w:tcBorders>
              <w:bottom w:val="single" w:sz="2" w:space="0" w:color="000000"/>
            </w:tcBorders>
            <w:shd w:val="clear" w:color="auto" w:fill="auto"/>
            <w:vAlign w:val="center"/>
          </w:tcPr>
          <w:p w14:paraId="70053044"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This paper</w:t>
            </w:r>
          </w:p>
        </w:tc>
        <w:tc>
          <w:tcPr>
            <w:tcW w:w="2552" w:type="dxa"/>
            <w:tcBorders>
              <w:bottom w:val="single" w:sz="2" w:space="0" w:color="000000"/>
            </w:tcBorders>
            <w:shd w:val="clear" w:color="auto" w:fill="auto"/>
            <w:vAlign w:val="center"/>
          </w:tcPr>
          <w:p w14:paraId="12198722"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r>
      <w:tr w:rsidR="004E7E0B" w:rsidRPr="00414D17" w14:paraId="50B40F1F" w14:textId="77777777" w:rsidTr="004E7E0B">
        <w:trPr>
          <w:cantSplit/>
          <w:trHeight w:val="259"/>
        </w:trPr>
        <w:tc>
          <w:tcPr>
            <w:tcW w:w="3541" w:type="dxa"/>
            <w:tcBorders>
              <w:bottom w:val="single" w:sz="2" w:space="0" w:color="000000"/>
            </w:tcBorders>
            <w:shd w:val="clear" w:color="auto" w:fill="auto"/>
            <w:vAlign w:val="center"/>
          </w:tcPr>
          <w:p w14:paraId="5E3BC083"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Ddd_Ss</w:t>
            </w:r>
          </w:p>
        </w:tc>
        <w:tc>
          <w:tcPr>
            <w:tcW w:w="2126" w:type="dxa"/>
            <w:tcBorders>
              <w:bottom w:val="single" w:sz="2" w:space="0" w:color="000000"/>
            </w:tcBorders>
            <w:shd w:val="clear" w:color="auto" w:fill="auto"/>
            <w:vAlign w:val="center"/>
          </w:tcPr>
          <w:p w14:paraId="3555446C"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This paper</w:t>
            </w:r>
          </w:p>
        </w:tc>
        <w:tc>
          <w:tcPr>
            <w:tcW w:w="2552" w:type="dxa"/>
            <w:tcBorders>
              <w:bottom w:val="single" w:sz="2" w:space="0" w:color="000000"/>
            </w:tcBorders>
            <w:shd w:val="clear" w:color="auto" w:fill="auto"/>
            <w:vAlign w:val="center"/>
          </w:tcPr>
          <w:p w14:paraId="232EAD1E"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r>
      <w:tr w:rsidR="004E7E0B" w:rsidRPr="00414D17" w14:paraId="5B4F4885" w14:textId="77777777" w:rsidTr="004E7E0B">
        <w:trPr>
          <w:cantSplit/>
          <w:trHeight w:val="259"/>
        </w:trPr>
        <w:tc>
          <w:tcPr>
            <w:tcW w:w="3541" w:type="dxa"/>
            <w:tcBorders>
              <w:bottom w:val="single" w:sz="2" w:space="0" w:color="000000"/>
            </w:tcBorders>
            <w:shd w:val="clear" w:color="auto" w:fill="auto"/>
            <w:vAlign w:val="center"/>
          </w:tcPr>
          <w:p w14:paraId="26B4ED15"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Ddd_Fa</w:t>
            </w:r>
          </w:p>
        </w:tc>
        <w:tc>
          <w:tcPr>
            <w:tcW w:w="2126" w:type="dxa"/>
            <w:tcBorders>
              <w:bottom w:val="single" w:sz="2" w:space="0" w:color="000000"/>
            </w:tcBorders>
            <w:shd w:val="clear" w:color="auto" w:fill="auto"/>
            <w:vAlign w:val="center"/>
          </w:tcPr>
          <w:p w14:paraId="05F809C9"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This paper</w:t>
            </w:r>
          </w:p>
        </w:tc>
        <w:tc>
          <w:tcPr>
            <w:tcW w:w="2552" w:type="dxa"/>
            <w:tcBorders>
              <w:bottom w:val="single" w:sz="2" w:space="0" w:color="000000"/>
            </w:tcBorders>
            <w:shd w:val="clear" w:color="auto" w:fill="auto"/>
            <w:vAlign w:val="center"/>
          </w:tcPr>
          <w:p w14:paraId="179C1E9E"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r>
      <w:tr w:rsidR="004E7E0B" w:rsidRPr="00414D17" w14:paraId="4993AC58"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0B9E0E35"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Critical commercial assays</w:t>
            </w:r>
          </w:p>
        </w:tc>
      </w:tr>
      <w:tr w:rsidR="004E7E0B" w:rsidRPr="00414D17" w14:paraId="664F7784" w14:textId="77777777" w:rsidTr="004E7E0B">
        <w:trPr>
          <w:cantSplit/>
          <w:trHeight w:val="259"/>
        </w:trPr>
        <w:tc>
          <w:tcPr>
            <w:tcW w:w="3541" w:type="dxa"/>
            <w:tcBorders>
              <w:top w:val="single" w:sz="12" w:space="0" w:color="000000"/>
            </w:tcBorders>
            <w:shd w:val="clear" w:color="auto" w:fill="auto"/>
            <w:vAlign w:val="center"/>
          </w:tcPr>
          <w:p w14:paraId="41478270"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EpiArt DNA Methylation Library Kit</w:t>
            </w:r>
          </w:p>
        </w:tc>
        <w:tc>
          <w:tcPr>
            <w:tcW w:w="2126" w:type="dxa"/>
            <w:tcBorders>
              <w:top w:val="single" w:sz="12" w:space="0" w:color="000000"/>
            </w:tcBorders>
            <w:shd w:val="clear" w:color="auto" w:fill="auto"/>
            <w:vAlign w:val="center"/>
          </w:tcPr>
          <w:p w14:paraId="6F63CDB0"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Vazyme</w:t>
            </w:r>
          </w:p>
        </w:tc>
        <w:tc>
          <w:tcPr>
            <w:tcW w:w="2552" w:type="dxa"/>
            <w:tcBorders>
              <w:top w:val="single" w:sz="12" w:space="0" w:color="000000"/>
            </w:tcBorders>
            <w:shd w:val="clear" w:color="auto" w:fill="auto"/>
            <w:vAlign w:val="center"/>
          </w:tcPr>
          <w:p w14:paraId="62D6D252"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NE-103</w:t>
            </w:r>
          </w:p>
        </w:tc>
      </w:tr>
      <w:tr w:rsidR="004E7E0B" w:rsidRPr="00414D17" w14:paraId="23D7A2D9" w14:textId="77777777" w:rsidTr="004E7E0B">
        <w:trPr>
          <w:cantSplit/>
          <w:trHeight w:val="259"/>
        </w:trPr>
        <w:tc>
          <w:tcPr>
            <w:tcW w:w="3541" w:type="dxa"/>
            <w:tcBorders>
              <w:top w:val="single" w:sz="12" w:space="0" w:color="000000"/>
            </w:tcBorders>
            <w:shd w:val="clear" w:color="auto" w:fill="auto"/>
            <w:vAlign w:val="center"/>
          </w:tcPr>
          <w:p w14:paraId="11A8FA18"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EndoFree Plasmid Maxi Kit</w:t>
            </w:r>
          </w:p>
        </w:tc>
        <w:tc>
          <w:tcPr>
            <w:tcW w:w="2126" w:type="dxa"/>
            <w:tcBorders>
              <w:top w:val="single" w:sz="12" w:space="0" w:color="000000"/>
            </w:tcBorders>
            <w:shd w:val="clear" w:color="auto" w:fill="auto"/>
            <w:vAlign w:val="center"/>
          </w:tcPr>
          <w:p w14:paraId="1A8F16DB"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CoWin Biotech Co.</w:t>
            </w:r>
          </w:p>
        </w:tc>
        <w:tc>
          <w:tcPr>
            <w:tcW w:w="2552" w:type="dxa"/>
            <w:tcBorders>
              <w:top w:val="single" w:sz="12" w:space="0" w:color="000000"/>
            </w:tcBorders>
            <w:shd w:val="clear" w:color="auto" w:fill="auto"/>
            <w:vAlign w:val="center"/>
          </w:tcPr>
          <w:p w14:paraId="7E6C8282"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029332</w:t>
            </w:r>
          </w:p>
        </w:tc>
      </w:tr>
      <w:tr w:rsidR="004E7E0B" w:rsidRPr="00414D17" w14:paraId="79AA5C31" w14:textId="77777777" w:rsidTr="004E7E0B">
        <w:trPr>
          <w:cantSplit/>
          <w:trHeight w:val="259"/>
        </w:trPr>
        <w:tc>
          <w:tcPr>
            <w:tcW w:w="3541" w:type="dxa"/>
            <w:tcBorders>
              <w:top w:val="single" w:sz="12" w:space="0" w:color="000000"/>
            </w:tcBorders>
            <w:shd w:val="clear" w:color="auto" w:fill="auto"/>
            <w:vAlign w:val="center"/>
          </w:tcPr>
          <w:p w14:paraId="228F2EC8"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hAnsi="Times New Roman" w:cs="Times New Roman"/>
                <w:color w:val="000000" w:themeColor="text1"/>
                <w:sz w:val="21"/>
                <w:szCs w:val="21"/>
                <w:shd w:val="clear" w:color="auto" w:fill="FFFFFF"/>
              </w:rPr>
              <w:lastRenderedPageBreak/>
              <w:t>SanPrep Column DNA Gel Extraction Kit</w:t>
            </w:r>
          </w:p>
        </w:tc>
        <w:tc>
          <w:tcPr>
            <w:tcW w:w="2126" w:type="dxa"/>
            <w:tcBorders>
              <w:top w:val="single" w:sz="12" w:space="0" w:color="000000"/>
            </w:tcBorders>
            <w:shd w:val="clear" w:color="auto" w:fill="auto"/>
            <w:vAlign w:val="center"/>
          </w:tcPr>
          <w:p w14:paraId="6A02813A"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Sangon</w:t>
            </w:r>
          </w:p>
        </w:tc>
        <w:tc>
          <w:tcPr>
            <w:tcW w:w="2552" w:type="dxa"/>
            <w:tcBorders>
              <w:top w:val="single" w:sz="12" w:space="0" w:color="000000"/>
            </w:tcBorders>
            <w:shd w:val="clear" w:color="auto" w:fill="auto"/>
            <w:vAlign w:val="center"/>
          </w:tcPr>
          <w:p w14:paraId="7D246E5A"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B518131</w:t>
            </w:r>
          </w:p>
        </w:tc>
      </w:tr>
      <w:tr w:rsidR="004E7E0B" w:rsidRPr="00414D17" w14:paraId="65BF3CA9"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179FBA6A"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Deposited data</w:t>
            </w:r>
          </w:p>
        </w:tc>
      </w:tr>
      <w:tr w:rsidR="004E7E0B" w:rsidRPr="00414D17" w14:paraId="16827551" w14:textId="77777777" w:rsidTr="004E7E0B">
        <w:trPr>
          <w:cantSplit/>
          <w:trHeight w:val="259"/>
        </w:trPr>
        <w:tc>
          <w:tcPr>
            <w:tcW w:w="3541" w:type="dxa"/>
            <w:tcBorders>
              <w:top w:val="single" w:sz="12" w:space="0" w:color="000000"/>
            </w:tcBorders>
            <w:shd w:val="clear" w:color="auto" w:fill="auto"/>
            <w:vAlign w:val="center"/>
          </w:tcPr>
          <w:p w14:paraId="74871C86"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Raw and analyzed data</w:t>
            </w:r>
          </w:p>
        </w:tc>
        <w:tc>
          <w:tcPr>
            <w:tcW w:w="2126" w:type="dxa"/>
            <w:tcBorders>
              <w:top w:val="single" w:sz="12" w:space="0" w:color="000000"/>
            </w:tcBorders>
            <w:shd w:val="clear" w:color="auto" w:fill="auto"/>
            <w:vAlign w:val="center"/>
          </w:tcPr>
          <w:p w14:paraId="7E5E278E"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This paper</w:t>
            </w:r>
          </w:p>
        </w:tc>
        <w:tc>
          <w:tcPr>
            <w:tcW w:w="2552" w:type="dxa"/>
            <w:tcBorders>
              <w:top w:val="single" w:sz="12" w:space="0" w:color="000000"/>
            </w:tcBorders>
            <w:shd w:val="clear" w:color="auto" w:fill="auto"/>
            <w:vAlign w:val="center"/>
          </w:tcPr>
          <w:p w14:paraId="7D205B8F"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Reviewer link</w:t>
            </w:r>
            <w:r w:rsidRPr="00414D17">
              <w:rPr>
                <w:rFonts w:ascii="Times New Roman" w:eastAsia="等线" w:hAnsi="Times New Roman" w:cs="Times New Roman"/>
                <w:color w:val="000000" w:themeColor="text1"/>
                <w:sz w:val="21"/>
                <w:szCs w:val="21"/>
              </w:rPr>
              <w:t>：</w:t>
            </w:r>
            <w:r w:rsidRPr="00414D17">
              <w:rPr>
                <w:rFonts w:ascii="Times New Roman" w:eastAsia="等线" w:hAnsi="Times New Roman" w:cs="Times New Roman"/>
                <w:color w:val="000000" w:themeColor="text1"/>
                <w:sz w:val="21"/>
                <w:szCs w:val="21"/>
              </w:rPr>
              <w:t xml:space="preserve"> https://dataview.ncbi.nlm.nih.gov/object/PRJNA1140376?reviewer=err25fb3vgman253umfb4vg5so</w:t>
            </w:r>
          </w:p>
          <w:p w14:paraId="5D656938"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https://ngdc.cncb.ac.cn/gsa/s/JK7nM9fI</w:t>
            </w:r>
          </w:p>
        </w:tc>
      </w:tr>
      <w:tr w:rsidR="004E7E0B" w:rsidRPr="00414D17" w14:paraId="201AC885" w14:textId="77777777" w:rsidTr="004E7E0B">
        <w:trPr>
          <w:cantSplit/>
          <w:trHeight w:val="259"/>
        </w:trPr>
        <w:tc>
          <w:tcPr>
            <w:tcW w:w="3541" w:type="dxa"/>
            <w:shd w:val="clear" w:color="auto" w:fill="auto"/>
            <w:vAlign w:val="center"/>
          </w:tcPr>
          <w:p w14:paraId="25DB7473"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See Table S1 for</w:t>
            </w:r>
            <w:r w:rsidRPr="00414D17">
              <w:rPr>
                <w:rFonts w:ascii="Times New Roman" w:eastAsia="等线" w:hAnsi="Times New Roman" w:cs="Times New Roman"/>
                <w:color w:val="000000" w:themeColor="text1"/>
                <w:sz w:val="21"/>
                <w:szCs w:val="21"/>
              </w:rPr>
              <w:t xml:space="preserve"> accession number of TF ChIP-seq, ATAC-seq and other data of different cell line</w:t>
            </w:r>
          </w:p>
        </w:tc>
        <w:tc>
          <w:tcPr>
            <w:tcW w:w="2126" w:type="dxa"/>
            <w:shd w:val="clear" w:color="auto" w:fill="auto"/>
            <w:vAlign w:val="center"/>
          </w:tcPr>
          <w:p w14:paraId="6F0F3950"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This paper</w:t>
            </w:r>
          </w:p>
        </w:tc>
        <w:tc>
          <w:tcPr>
            <w:tcW w:w="2552" w:type="dxa"/>
            <w:shd w:val="clear" w:color="auto" w:fill="auto"/>
            <w:vAlign w:val="center"/>
          </w:tcPr>
          <w:p w14:paraId="3616B497"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Table S1</w:t>
            </w:r>
          </w:p>
        </w:tc>
      </w:tr>
      <w:tr w:rsidR="004E7E0B" w:rsidRPr="00414D17" w14:paraId="00BA6100"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3E8B4A9E"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Experimental models: Cell lines</w:t>
            </w:r>
          </w:p>
        </w:tc>
      </w:tr>
      <w:tr w:rsidR="004E7E0B" w:rsidRPr="00414D17" w14:paraId="5F987605" w14:textId="77777777" w:rsidTr="004E7E0B">
        <w:trPr>
          <w:cantSplit/>
          <w:trHeight w:val="259"/>
        </w:trPr>
        <w:tc>
          <w:tcPr>
            <w:tcW w:w="3541" w:type="dxa"/>
            <w:tcBorders>
              <w:top w:val="single" w:sz="12" w:space="0" w:color="000000"/>
            </w:tcBorders>
            <w:shd w:val="clear" w:color="auto" w:fill="auto"/>
            <w:vAlign w:val="center"/>
          </w:tcPr>
          <w:p w14:paraId="0927E910"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HepG2</w:t>
            </w:r>
          </w:p>
        </w:tc>
        <w:tc>
          <w:tcPr>
            <w:tcW w:w="2126" w:type="dxa"/>
            <w:tcBorders>
              <w:top w:val="single" w:sz="12" w:space="0" w:color="000000"/>
            </w:tcBorders>
            <w:shd w:val="clear" w:color="auto" w:fill="auto"/>
            <w:vAlign w:val="center"/>
          </w:tcPr>
          <w:p w14:paraId="5B24B6CC"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Procell</w:t>
            </w:r>
          </w:p>
        </w:tc>
        <w:tc>
          <w:tcPr>
            <w:tcW w:w="2552" w:type="dxa"/>
            <w:tcBorders>
              <w:top w:val="single" w:sz="12" w:space="0" w:color="000000"/>
            </w:tcBorders>
            <w:shd w:val="clear" w:color="auto" w:fill="auto"/>
            <w:vAlign w:val="center"/>
          </w:tcPr>
          <w:p w14:paraId="2A8586FE"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CL-0103, RRID</w:t>
            </w:r>
            <w:r w:rsidRPr="00414D17">
              <w:rPr>
                <w:rFonts w:ascii="Times New Roman" w:eastAsia="等线" w:hAnsi="Times New Roman" w:cs="Times New Roman"/>
                <w:color w:val="000000" w:themeColor="text1"/>
                <w:sz w:val="21"/>
                <w:szCs w:val="21"/>
              </w:rPr>
              <w:t>：</w:t>
            </w:r>
            <w:r w:rsidRPr="00414D17">
              <w:rPr>
                <w:rFonts w:ascii="Times New Roman" w:eastAsia="等线" w:hAnsi="Times New Roman" w:cs="Times New Roman"/>
                <w:color w:val="000000" w:themeColor="text1"/>
                <w:sz w:val="21"/>
                <w:szCs w:val="21"/>
              </w:rPr>
              <w:t>CVCL_0027</w:t>
            </w:r>
          </w:p>
        </w:tc>
      </w:tr>
      <w:tr w:rsidR="004E7E0B" w:rsidRPr="00414D17" w14:paraId="1363203A" w14:textId="77777777" w:rsidTr="004E7E0B">
        <w:trPr>
          <w:cantSplit/>
          <w:trHeight w:val="259"/>
        </w:trPr>
        <w:tc>
          <w:tcPr>
            <w:tcW w:w="3541" w:type="dxa"/>
            <w:shd w:val="clear" w:color="auto" w:fill="auto"/>
            <w:vAlign w:val="center"/>
          </w:tcPr>
          <w:p w14:paraId="76F47D0C"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 xml:space="preserve">K562 </w:t>
            </w:r>
          </w:p>
        </w:tc>
        <w:tc>
          <w:tcPr>
            <w:tcW w:w="2126" w:type="dxa"/>
            <w:shd w:val="clear" w:color="auto" w:fill="auto"/>
            <w:vAlign w:val="center"/>
          </w:tcPr>
          <w:p w14:paraId="1C6E3065"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Procell</w:t>
            </w:r>
          </w:p>
        </w:tc>
        <w:tc>
          <w:tcPr>
            <w:tcW w:w="2552" w:type="dxa"/>
            <w:shd w:val="clear" w:color="auto" w:fill="auto"/>
            <w:vAlign w:val="center"/>
          </w:tcPr>
          <w:p w14:paraId="4A43500F"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 xml:space="preserve">Cat# CL-0130, </w:t>
            </w:r>
            <w:r w:rsidRPr="00414D17">
              <w:rPr>
                <w:rFonts w:ascii="Times New Roman" w:hAnsi="Times New Roman" w:cs="Times New Roman"/>
                <w:color w:val="000000" w:themeColor="text1"/>
                <w:sz w:val="21"/>
                <w:szCs w:val="21"/>
              </w:rPr>
              <w:t>RRID</w:t>
            </w:r>
            <w:r w:rsidRPr="00414D17">
              <w:rPr>
                <w:rFonts w:ascii="Times New Roman" w:hAnsi="Times New Roman" w:cs="Times New Roman"/>
                <w:color w:val="000000" w:themeColor="text1"/>
                <w:sz w:val="21"/>
                <w:szCs w:val="21"/>
              </w:rPr>
              <w:t>：</w:t>
            </w:r>
            <w:r w:rsidRPr="00414D17">
              <w:rPr>
                <w:rFonts w:ascii="Times New Roman" w:hAnsi="Times New Roman" w:cs="Times New Roman"/>
                <w:color w:val="000000" w:themeColor="text1"/>
                <w:sz w:val="21"/>
                <w:szCs w:val="21"/>
              </w:rPr>
              <w:t>CVCL_0004</w:t>
            </w:r>
          </w:p>
        </w:tc>
      </w:tr>
      <w:tr w:rsidR="004E7E0B" w:rsidRPr="00414D17" w14:paraId="761FFE76" w14:textId="77777777" w:rsidTr="004E7E0B">
        <w:trPr>
          <w:cantSplit/>
          <w:trHeight w:val="259"/>
        </w:trPr>
        <w:tc>
          <w:tcPr>
            <w:tcW w:w="3541" w:type="dxa"/>
            <w:shd w:val="clear" w:color="auto" w:fill="auto"/>
            <w:vAlign w:val="center"/>
          </w:tcPr>
          <w:p w14:paraId="5CD7FD34"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R1</w:t>
            </w:r>
          </w:p>
        </w:tc>
        <w:tc>
          <w:tcPr>
            <w:tcW w:w="2126" w:type="dxa"/>
            <w:shd w:val="clear" w:color="auto" w:fill="auto"/>
            <w:vAlign w:val="center"/>
          </w:tcPr>
          <w:p w14:paraId="65198D34"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ATCC</w:t>
            </w:r>
          </w:p>
        </w:tc>
        <w:tc>
          <w:tcPr>
            <w:tcW w:w="2552" w:type="dxa"/>
            <w:shd w:val="clear" w:color="auto" w:fill="auto"/>
            <w:vAlign w:val="center"/>
          </w:tcPr>
          <w:p w14:paraId="204AF183"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SCRC-1011, RRID:CVCL_2167</w:t>
            </w:r>
          </w:p>
        </w:tc>
      </w:tr>
      <w:tr w:rsidR="004E7E0B" w:rsidRPr="00414D17" w14:paraId="0555F852" w14:textId="77777777" w:rsidTr="004E7E0B">
        <w:trPr>
          <w:cantSplit/>
          <w:trHeight w:val="259"/>
        </w:trPr>
        <w:tc>
          <w:tcPr>
            <w:tcW w:w="3541" w:type="dxa"/>
            <w:tcBorders>
              <w:bottom w:val="single" w:sz="2" w:space="0" w:color="000000"/>
            </w:tcBorders>
            <w:shd w:val="clear" w:color="auto" w:fill="auto"/>
            <w:vAlign w:val="center"/>
          </w:tcPr>
          <w:p w14:paraId="4471E6D5"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mESC-OG2</w:t>
            </w:r>
          </w:p>
        </w:tc>
        <w:tc>
          <w:tcPr>
            <w:tcW w:w="2126" w:type="dxa"/>
            <w:tcBorders>
              <w:bottom w:val="single" w:sz="2" w:space="0" w:color="000000"/>
            </w:tcBorders>
            <w:shd w:val="clear" w:color="auto" w:fill="auto"/>
            <w:vAlign w:val="center"/>
          </w:tcPr>
          <w:p w14:paraId="60B15DDB"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Wang et al.</w:t>
            </w:r>
            <w:r w:rsidR="00CA549E" w:rsidRPr="00414D17">
              <w:rPr>
                <w:rFonts w:ascii="Times New Roman" w:eastAsia="等线" w:hAnsi="Times New Roman" w:cs="Times New Roman"/>
                <w:color w:val="000000" w:themeColor="text1"/>
                <w:szCs w:val="21"/>
              </w:rPr>
              <w:fldChar w:fldCharType="begin">
                <w:fldData xml:space="preserve">PEVuZE5vdGU+PENpdGU+PEF1dGhvcj5XYW5nPC9BdXRob3I+PFllYXI+MjAyMjwvWWVhcj48UmVj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</w:fldData>
              </w:fldChar>
            </w:r>
            <w:r w:rsidR="00CA549E" w:rsidRPr="00414D17">
              <w:rPr>
                <w:rFonts w:ascii="Times New Roman" w:eastAsia="等线" w:hAnsi="Times New Roman" w:cs="Times New Roman"/>
                <w:color w:val="000000" w:themeColor="text1"/>
                <w:sz w:val="2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PEVuZE5vdGU+PENpdGU+PEF1dGhvcj5XYW5nPC9BdXRob3I+PFllYXI+MjAyMjwvWWVhcj48UmVj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</w:fldData>
              </w:fldChar>
            </w:r>
            <w:r w:rsidR="00CA549E" w:rsidRPr="00414D17">
              <w:rPr>
                <w:rFonts w:ascii="Times New Roman" w:eastAsia="等线" w:hAnsi="Times New Roman" w:cs="Times New Roman"/>
                <w:color w:val="000000" w:themeColor="text1"/>
                <w:sz w:val="2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 w:val="21"/>
                <w:szCs w:val="21"/>
              </w:rPr>
              <w:t>(Wang et al., 2022)</w:t>
            </w:r>
            <w:r w:rsidR="00CA549E" w:rsidRPr="00414D17">
              <w:rPr>
                <w:rFonts w:ascii="Times New Roman" w:eastAsia="等线" w:hAnsi="Times New Roman" w:cs="Times New Roman"/>
                <w:color w:val="000000" w:themeColor="text1"/>
                <w:szCs w:val="21"/>
              </w:rPr>
              <w:fldChar w:fldCharType="end"/>
            </w:r>
          </w:p>
        </w:tc>
        <w:tc>
          <w:tcPr>
            <w:tcW w:w="2552" w:type="dxa"/>
            <w:tcBorders>
              <w:bottom w:val="single" w:sz="2" w:space="0" w:color="000000"/>
            </w:tcBorders>
            <w:shd w:val="clear" w:color="auto" w:fill="auto"/>
            <w:vAlign w:val="center"/>
          </w:tcPr>
          <w:p w14:paraId="0F6A8AA8"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r>
      <w:tr w:rsidR="004E7E0B" w:rsidRPr="00414D17" w14:paraId="525C3EA5" w14:textId="77777777" w:rsidTr="004E7E0B">
        <w:trPr>
          <w:cantSplit/>
          <w:trHeight w:val="259"/>
        </w:trPr>
        <w:tc>
          <w:tcPr>
            <w:tcW w:w="3541" w:type="dxa"/>
            <w:tcBorders>
              <w:bottom w:val="single" w:sz="12" w:space="0" w:color="000000"/>
            </w:tcBorders>
            <w:shd w:val="clear" w:color="auto" w:fill="auto"/>
            <w:vAlign w:val="center"/>
          </w:tcPr>
          <w:p w14:paraId="4E24187C"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Reprogrammable MEF</w:t>
            </w:r>
          </w:p>
        </w:tc>
        <w:tc>
          <w:tcPr>
            <w:tcW w:w="2126" w:type="dxa"/>
            <w:tcBorders>
              <w:bottom w:val="single" w:sz="12" w:space="0" w:color="000000"/>
            </w:tcBorders>
            <w:shd w:val="clear" w:color="auto" w:fill="auto"/>
            <w:vAlign w:val="center"/>
          </w:tcPr>
          <w:p w14:paraId="59CC3DD0"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Xi et al.</w:t>
            </w:r>
            <w:r w:rsidR="00CA549E" w:rsidRPr="00414D17">
              <w:rPr>
                <w:rFonts w:ascii="Times New Roman" w:eastAsia="等线" w:hAnsi="Times New Roman" w:cs="Times New Roman"/>
                <w:color w:val="000000" w:themeColor="text1"/>
                <w:szCs w:val="21"/>
              </w:rPr>
              <w:fldChar w:fldCharType="begin">
                <w:fldData xml:space="preserve">PEVuZE5vdGU+PENpdGU+PEF1dGhvcj5YaTwvQXV0aG9yPjxZZWFyPjIwMjI8L1llYXI+PFJlY051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</w:fldData>
              </w:fldChar>
            </w:r>
            <w:r w:rsidR="00CA549E" w:rsidRPr="00414D17">
              <w:rPr>
                <w:rFonts w:ascii="Times New Roman" w:eastAsia="等线" w:hAnsi="Times New Roman" w:cs="Times New Roman"/>
                <w:color w:val="000000" w:themeColor="text1"/>
                <w:sz w:val="2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PEVuZE5vdGU+PENpdGU+PEF1dGhvcj5YaTwvQXV0aG9yPjxZZWFyPjIwMjI8L1llYXI+PFJlY051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</w:fldData>
              </w:fldChar>
            </w:r>
            <w:r w:rsidR="00CA549E" w:rsidRPr="00414D17">
              <w:rPr>
                <w:rFonts w:ascii="Times New Roman" w:eastAsia="等线" w:hAnsi="Times New Roman" w:cs="Times New Roman"/>
                <w:color w:val="000000" w:themeColor="text1"/>
                <w:sz w:val="2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 w:val="21"/>
                <w:szCs w:val="21"/>
              </w:rPr>
              <w:t>(Xi et al., 2022)</w:t>
            </w:r>
            <w:r w:rsidR="00CA549E" w:rsidRPr="00414D17">
              <w:rPr>
                <w:rFonts w:ascii="Times New Roman" w:eastAsia="等线" w:hAnsi="Times New Roman" w:cs="Times New Roman"/>
                <w:color w:val="000000" w:themeColor="text1"/>
                <w:szCs w:val="21"/>
              </w:rPr>
              <w:fldChar w:fldCharType="end"/>
            </w:r>
          </w:p>
        </w:tc>
        <w:tc>
          <w:tcPr>
            <w:tcW w:w="2552" w:type="dxa"/>
            <w:tcBorders>
              <w:bottom w:val="single" w:sz="12" w:space="0" w:color="000000"/>
            </w:tcBorders>
            <w:shd w:val="clear" w:color="auto" w:fill="auto"/>
            <w:vAlign w:val="center"/>
          </w:tcPr>
          <w:p w14:paraId="0B6C3C91"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r>
      <w:tr w:rsidR="004E7E0B" w:rsidRPr="00414D17" w14:paraId="15C6D1F0"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37DC3415"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Oligonucleotides</w:t>
            </w:r>
          </w:p>
        </w:tc>
      </w:tr>
      <w:tr w:rsidR="004E7E0B" w:rsidRPr="00414D17" w14:paraId="49346F52" w14:textId="77777777" w:rsidTr="004E7E0B">
        <w:trPr>
          <w:cantSplit/>
          <w:trHeight w:val="259"/>
        </w:trPr>
        <w:tc>
          <w:tcPr>
            <w:tcW w:w="3541" w:type="dxa"/>
            <w:tcBorders>
              <w:top w:val="single" w:sz="12" w:space="0" w:color="000000"/>
            </w:tcBorders>
            <w:shd w:val="clear" w:color="auto" w:fill="auto"/>
            <w:vAlign w:val="center"/>
          </w:tcPr>
          <w:p w14:paraId="0770A288"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See Table S6 for oligo sequence</w:t>
            </w:r>
          </w:p>
        </w:tc>
        <w:tc>
          <w:tcPr>
            <w:tcW w:w="2126" w:type="dxa"/>
            <w:tcBorders>
              <w:top w:val="single" w:sz="12" w:space="0" w:color="000000"/>
            </w:tcBorders>
            <w:shd w:val="clear" w:color="auto" w:fill="auto"/>
            <w:vAlign w:val="center"/>
          </w:tcPr>
          <w:p w14:paraId="0717F3AE"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This paper</w:t>
            </w:r>
          </w:p>
        </w:tc>
        <w:tc>
          <w:tcPr>
            <w:tcW w:w="2552" w:type="dxa"/>
            <w:tcBorders>
              <w:top w:val="single" w:sz="12" w:space="0" w:color="000000"/>
            </w:tcBorders>
            <w:shd w:val="clear" w:color="auto" w:fill="auto"/>
            <w:vAlign w:val="center"/>
          </w:tcPr>
          <w:p w14:paraId="3CEC1D7F"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Table S6</w:t>
            </w:r>
          </w:p>
        </w:tc>
      </w:tr>
      <w:tr w:rsidR="004E7E0B" w:rsidRPr="00414D17" w14:paraId="31711AD3"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7B9F82FD"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Recombinant DNA</w:t>
            </w:r>
          </w:p>
        </w:tc>
      </w:tr>
      <w:tr w:rsidR="004E7E0B" w:rsidRPr="00414D17" w14:paraId="1ABE73D3" w14:textId="77777777" w:rsidTr="004E7E0B">
        <w:trPr>
          <w:cantSplit/>
          <w:trHeight w:val="259"/>
        </w:trPr>
        <w:tc>
          <w:tcPr>
            <w:tcW w:w="3541" w:type="dxa"/>
            <w:tcBorders>
              <w:top w:val="single" w:sz="12" w:space="0" w:color="000000"/>
            </w:tcBorders>
            <w:shd w:val="clear" w:color="auto" w:fill="auto"/>
            <w:vAlign w:val="center"/>
          </w:tcPr>
          <w:p w14:paraId="5B1ECE51" w14:textId="77777777" w:rsidR="004E7E0B" w:rsidRPr="00414D17" w:rsidRDefault="004E7E0B" w:rsidP="00647D48">
            <w:pPr>
              <w:pStyle w:val="Default"/>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lentiGuide vector</w:t>
            </w:r>
          </w:p>
        </w:tc>
        <w:tc>
          <w:tcPr>
            <w:tcW w:w="2126" w:type="dxa"/>
            <w:tcBorders>
              <w:top w:val="single" w:sz="12" w:space="0" w:color="000000"/>
            </w:tcBorders>
            <w:shd w:val="clear" w:color="auto" w:fill="auto"/>
            <w:vAlign w:val="center"/>
          </w:tcPr>
          <w:p w14:paraId="47DDE612"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Addgene</w:t>
            </w:r>
          </w:p>
        </w:tc>
        <w:tc>
          <w:tcPr>
            <w:tcW w:w="2552" w:type="dxa"/>
            <w:tcBorders>
              <w:top w:val="single" w:sz="12" w:space="0" w:color="000000"/>
            </w:tcBorders>
            <w:shd w:val="clear" w:color="auto" w:fill="auto"/>
            <w:vAlign w:val="center"/>
          </w:tcPr>
          <w:p w14:paraId="26D028EB" w14:textId="77777777" w:rsidR="004E7E0B" w:rsidRPr="00414D17" w:rsidRDefault="004E7E0B" w:rsidP="00647D48">
            <w:pPr>
              <w:pStyle w:val="Default"/>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52963</w:t>
            </w:r>
            <w:r w:rsidRPr="00414D17">
              <w:rPr>
                <w:rFonts w:ascii="Times New Roman" w:eastAsia="等线" w:hAnsi="Times New Roman" w:cs="Times New Roman"/>
                <w:color w:val="000000" w:themeColor="text1"/>
                <w:sz w:val="21"/>
                <w:szCs w:val="21"/>
                <w:lang w:eastAsia="zh-CN"/>
              </w:rPr>
              <w:t>, RRID: Addgene_139449</w:t>
            </w:r>
            <w:r w:rsidRPr="00414D17">
              <w:rPr>
                <w:rFonts w:ascii="Times New Roman" w:eastAsia="等线" w:hAnsi="Times New Roman" w:cs="Times New Roman"/>
                <w:color w:val="000000" w:themeColor="text1"/>
                <w:sz w:val="21"/>
                <w:szCs w:val="21"/>
              </w:rPr>
              <w:t xml:space="preserve"> </w:t>
            </w:r>
          </w:p>
        </w:tc>
      </w:tr>
      <w:tr w:rsidR="004E7E0B" w:rsidRPr="00414D17" w14:paraId="0BD050BC" w14:textId="77777777" w:rsidTr="004E7E0B">
        <w:trPr>
          <w:cantSplit/>
          <w:trHeight w:val="259"/>
        </w:trPr>
        <w:tc>
          <w:tcPr>
            <w:tcW w:w="3541" w:type="dxa"/>
            <w:shd w:val="clear" w:color="auto" w:fill="auto"/>
            <w:vAlign w:val="center"/>
          </w:tcPr>
          <w:p w14:paraId="176E1ED3"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pETduet-SsdAtox-SsdAI</w:t>
            </w:r>
          </w:p>
        </w:tc>
        <w:tc>
          <w:tcPr>
            <w:tcW w:w="2126" w:type="dxa"/>
            <w:shd w:val="clear" w:color="auto" w:fill="auto"/>
            <w:vAlign w:val="center"/>
          </w:tcPr>
          <w:p w14:paraId="76A14ED4"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This paper</w:t>
            </w:r>
          </w:p>
        </w:tc>
        <w:tc>
          <w:tcPr>
            <w:tcW w:w="2552" w:type="dxa"/>
            <w:shd w:val="clear" w:color="auto" w:fill="auto"/>
            <w:vAlign w:val="center"/>
          </w:tcPr>
          <w:p w14:paraId="255A147A"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r>
      <w:tr w:rsidR="004E7E0B" w:rsidRPr="00414D17" w14:paraId="688199A3" w14:textId="77777777" w:rsidTr="004E7E0B">
        <w:trPr>
          <w:cantSplit/>
          <w:trHeight w:val="259"/>
        </w:trPr>
        <w:tc>
          <w:tcPr>
            <w:tcW w:w="3541" w:type="dxa"/>
            <w:shd w:val="clear" w:color="auto" w:fill="auto"/>
          </w:tcPr>
          <w:p w14:paraId="51B5E98E" w14:textId="77777777" w:rsidR="004E7E0B" w:rsidRPr="00414D17" w:rsidRDefault="004E7E0B" w:rsidP="00647D48">
            <w:pPr>
              <w:rPr>
                <w:rFonts w:ascii="Times New Roman" w:eastAsia="宋体"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pCOLADuet1-10His-Ddd_Fa</w:t>
            </w:r>
          </w:p>
        </w:tc>
        <w:tc>
          <w:tcPr>
            <w:tcW w:w="2126" w:type="dxa"/>
            <w:shd w:val="clear" w:color="auto" w:fill="auto"/>
          </w:tcPr>
          <w:p w14:paraId="4ACDBB56" w14:textId="77777777" w:rsidR="004E7E0B" w:rsidRPr="00414D17" w:rsidRDefault="004E7E0B" w:rsidP="00647D48">
            <w:pPr>
              <w:rPr>
                <w:rFonts w:ascii="Times New Roman" w:eastAsia="宋体" w:hAnsi="Times New Roman" w:cs="Times New Roman"/>
                <w:color w:val="000000" w:themeColor="text1"/>
                <w:sz w:val="21"/>
                <w:szCs w:val="21"/>
              </w:rPr>
            </w:pPr>
            <w:r w:rsidRPr="00414D17">
              <w:rPr>
                <w:rFonts w:ascii="Times New Roman" w:hAnsi="Times New Roman" w:cs="Times New Roman"/>
                <w:color w:val="000000" w:themeColor="text1"/>
                <w:sz w:val="21"/>
                <w:szCs w:val="21"/>
              </w:rPr>
              <w:t>Mi et al.</w:t>
            </w:r>
            <w:r w:rsidR="00CA549E" w:rsidRPr="00414D17">
              <w:rPr>
                <w:rFonts w:ascii="Times New Roman" w:hAnsi="Times New Roman" w:cs="Times New Roman"/>
                <w:color w:val="000000" w:themeColor="text1"/>
                <w:sz w:val="21"/>
                <w:szCs w:val="21"/>
              </w:rPr>
              <w:t xml:space="preserve"> </w:t>
            </w:r>
            <w:r w:rsidR="00CA549E" w:rsidRPr="00414D17">
              <w:rPr>
                <w:rFonts w:ascii="Times New Roman" w:hAnsi="Times New Roman" w:cs="Times New Roman"/>
                <w:color w:val="000000" w:themeColor="text1"/>
                <w:szCs w:val="21"/>
              </w:rPr>
              <w:fldChar w:fldCharType="begin">
                <w:fldData xml:space="preserve">PEVuZE5vdGU+PENpdGU+PEF1dGhvcj5NaTwvQXV0aG9yPjxZZWFyPjIwMjM8L1llYXI+PFJlY051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</w:fldData>
              </w:fldChar>
            </w:r>
            <w:r w:rsidR="00CA549E" w:rsidRPr="00414D17">
              <w:rPr>
                <w:rFonts w:ascii="Times New Roman" w:hAnsi="Times New Roman" w:cs="Times New Roman"/>
                <w:color w:val="000000" w:themeColor="text1"/>
                <w:sz w:val="21"/>
                <w:szCs w:val="21"/>
              </w:rPr>
              <w:instrText xml:space="preserve"> ADDIN EN.CITE </w:instrText>
            </w:r>
            <w:r w:rsidR="00CA549E" w:rsidRPr="00414D17">
              <w:rPr>
                <w:rFonts w:ascii="Times New Roman" w:hAnsi="Times New Roman" w:cs="Times New Roman"/>
                <w:color w:val="000000" w:themeColor="text1"/>
                <w:szCs w:val="21"/>
              </w:rPr>
              <w:fldChar w:fldCharType="begin">
                <w:fldData xml:space="preserve">PEVuZE5vdGU+PENpdGU+PEF1dGhvcj5NaTwvQXV0aG9yPjxZZWFyPjIwMjM8L1llYXI+PFJlY051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</w:fldData>
              </w:fldChar>
            </w:r>
            <w:r w:rsidR="00CA549E" w:rsidRPr="00414D17">
              <w:rPr>
                <w:rFonts w:ascii="Times New Roman" w:hAnsi="Times New Roman" w:cs="Times New Roman"/>
                <w:color w:val="000000" w:themeColor="text1"/>
                <w:sz w:val="21"/>
                <w:szCs w:val="21"/>
              </w:rPr>
              <w:instrText xml:space="preserve"> ADDIN EN.CITE.DATA </w:instrText>
            </w:r>
            <w:r w:rsidR="00CA549E" w:rsidRPr="00414D17">
              <w:rPr>
                <w:rFonts w:ascii="Times New Roman" w:hAnsi="Times New Roman" w:cs="Times New Roman"/>
                <w:color w:val="000000" w:themeColor="text1"/>
                <w:szCs w:val="21"/>
              </w:rPr>
            </w:r>
            <w:r w:rsidR="00CA549E" w:rsidRPr="00414D17">
              <w:rPr>
                <w:rFonts w:ascii="Times New Roman" w:hAnsi="Times New Roman" w:cs="Times New Roman"/>
                <w:color w:val="000000" w:themeColor="text1"/>
                <w:szCs w:val="21"/>
              </w:rPr>
              <w:fldChar w:fldCharType="end"/>
            </w:r>
            <w:r w:rsidR="00CA549E" w:rsidRPr="00414D17">
              <w:rPr>
                <w:rFonts w:ascii="Times New Roman" w:hAnsi="Times New Roman" w:cs="Times New Roman"/>
                <w:color w:val="000000" w:themeColor="text1"/>
                <w:szCs w:val="21"/>
              </w:rPr>
            </w:r>
            <w:r w:rsidR="00CA549E" w:rsidRPr="00414D17">
              <w:rPr>
                <w:rFonts w:ascii="Times New Roman" w:hAnsi="Times New Roman" w:cs="Times New Roman"/>
                <w:color w:val="000000" w:themeColor="text1"/>
                <w:szCs w:val="21"/>
              </w:rPr>
              <w:fldChar w:fldCharType="separate"/>
            </w:r>
            <w:r w:rsidR="00CA549E" w:rsidRPr="00414D17">
              <w:rPr>
                <w:rFonts w:ascii="Times New Roman" w:hAnsi="Times New Roman" w:cs="Times New Roman"/>
                <w:noProof/>
                <w:color w:val="000000" w:themeColor="text1"/>
                <w:sz w:val="21"/>
                <w:szCs w:val="21"/>
              </w:rPr>
              <w:t>(Mi et al., 2023)</w:t>
            </w:r>
            <w:r w:rsidR="00CA549E" w:rsidRPr="00414D17">
              <w:rPr>
                <w:rFonts w:ascii="Times New Roman" w:hAnsi="Times New Roman" w:cs="Times New Roman"/>
                <w:color w:val="000000" w:themeColor="text1"/>
                <w:szCs w:val="21"/>
              </w:rPr>
              <w:fldChar w:fldCharType="end"/>
            </w:r>
          </w:p>
        </w:tc>
        <w:tc>
          <w:tcPr>
            <w:tcW w:w="2552" w:type="dxa"/>
            <w:shd w:val="clear" w:color="auto" w:fill="auto"/>
            <w:vAlign w:val="center"/>
          </w:tcPr>
          <w:p w14:paraId="5198A869"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r>
      <w:tr w:rsidR="004E7E0B" w:rsidRPr="00414D17" w14:paraId="75C5E207" w14:textId="77777777" w:rsidTr="004E7E0B">
        <w:trPr>
          <w:cantSplit/>
          <w:trHeight w:val="259"/>
        </w:trPr>
        <w:tc>
          <w:tcPr>
            <w:tcW w:w="3541" w:type="dxa"/>
            <w:shd w:val="clear" w:color="auto" w:fill="auto"/>
          </w:tcPr>
          <w:p w14:paraId="4EEFE5B8" w14:textId="77777777" w:rsidR="004E7E0B" w:rsidRPr="00414D17" w:rsidRDefault="004E7E0B" w:rsidP="00647D48">
            <w:pPr>
              <w:rPr>
                <w:rFonts w:ascii="Times New Roman" w:eastAsia="宋体" w:hAnsi="Times New Roman" w:cs="Times New Roman"/>
                <w:color w:val="000000" w:themeColor="text1"/>
                <w:sz w:val="21"/>
                <w:szCs w:val="21"/>
              </w:rPr>
            </w:pPr>
            <w:r w:rsidRPr="00414D17">
              <w:rPr>
                <w:rFonts w:ascii="Times New Roman" w:hAnsi="Times New Roman" w:cs="Times New Roman"/>
                <w:color w:val="000000" w:themeColor="text1"/>
                <w:sz w:val="21"/>
                <w:szCs w:val="21"/>
              </w:rPr>
              <w:t>pCOLADuet1-10His-Ddd_Ss</w:t>
            </w:r>
          </w:p>
        </w:tc>
        <w:tc>
          <w:tcPr>
            <w:tcW w:w="2126" w:type="dxa"/>
            <w:shd w:val="clear" w:color="auto" w:fill="auto"/>
          </w:tcPr>
          <w:p w14:paraId="644CA613"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Mi et al.</w:t>
            </w:r>
            <w:r w:rsidRPr="00414D17">
              <w:rPr>
                <w:rFonts w:ascii="Times New Roman" w:hAnsi="Times New Roman" w:cs="Times New Roman"/>
                <w:color w:val="000000" w:themeColor="text1"/>
                <w:sz w:val="21"/>
                <w:szCs w:val="21"/>
                <w:vertAlign w:val="superscript"/>
              </w:rPr>
              <w:t xml:space="preserve"> </w:t>
            </w:r>
            <w:r w:rsidR="00CA549E" w:rsidRPr="00414D17">
              <w:rPr>
                <w:rFonts w:ascii="Times New Roman" w:hAnsi="Times New Roman" w:cs="Times New Roman"/>
                <w:color w:val="000000" w:themeColor="text1"/>
                <w:szCs w:val="21"/>
              </w:rPr>
              <w:fldChar w:fldCharType="begin">
                <w:fldData xml:space="preserve">PEVuZE5vdGU+PENpdGU+PEF1dGhvcj5NaTwvQXV0aG9yPjxZZWFyPjIwMjM8L1llYXI+PFJlY051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</w:fldData>
              </w:fldChar>
            </w:r>
            <w:r w:rsidR="00CA549E" w:rsidRPr="00414D17">
              <w:rPr>
                <w:rFonts w:ascii="Times New Roman" w:hAnsi="Times New Roman" w:cs="Times New Roman"/>
                <w:color w:val="000000" w:themeColor="text1"/>
                <w:sz w:val="21"/>
                <w:szCs w:val="21"/>
              </w:rPr>
              <w:instrText xml:space="preserve"> ADDIN EN.CITE </w:instrText>
            </w:r>
            <w:r w:rsidR="00CA549E" w:rsidRPr="00414D17">
              <w:rPr>
                <w:rFonts w:ascii="Times New Roman" w:hAnsi="Times New Roman" w:cs="Times New Roman"/>
                <w:color w:val="000000" w:themeColor="text1"/>
                <w:szCs w:val="21"/>
              </w:rPr>
              <w:fldChar w:fldCharType="begin">
                <w:fldData xml:space="preserve">PEVuZE5vdGU+PENpdGU+PEF1dGhvcj5NaTwvQXV0aG9yPjxZZWFyPjIwMjM8L1llYXI+PFJlY051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</w:fldData>
              </w:fldChar>
            </w:r>
            <w:r w:rsidR="00CA549E" w:rsidRPr="00414D17">
              <w:rPr>
                <w:rFonts w:ascii="Times New Roman" w:hAnsi="Times New Roman" w:cs="Times New Roman"/>
                <w:color w:val="000000" w:themeColor="text1"/>
                <w:sz w:val="21"/>
                <w:szCs w:val="21"/>
              </w:rPr>
              <w:instrText xml:space="preserve"> ADDIN EN.CITE.DATA </w:instrText>
            </w:r>
            <w:r w:rsidR="00CA549E" w:rsidRPr="00414D17">
              <w:rPr>
                <w:rFonts w:ascii="Times New Roman" w:hAnsi="Times New Roman" w:cs="Times New Roman"/>
                <w:color w:val="000000" w:themeColor="text1"/>
                <w:szCs w:val="21"/>
              </w:rPr>
            </w:r>
            <w:r w:rsidR="00CA549E" w:rsidRPr="00414D17">
              <w:rPr>
                <w:rFonts w:ascii="Times New Roman" w:hAnsi="Times New Roman" w:cs="Times New Roman"/>
                <w:color w:val="000000" w:themeColor="text1"/>
                <w:szCs w:val="21"/>
              </w:rPr>
              <w:fldChar w:fldCharType="end"/>
            </w:r>
            <w:r w:rsidR="00CA549E" w:rsidRPr="00414D17">
              <w:rPr>
                <w:rFonts w:ascii="Times New Roman" w:hAnsi="Times New Roman" w:cs="Times New Roman"/>
                <w:color w:val="000000" w:themeColor="text1"/>
                <w:szCs w:val="21"/>
              </w:rPr>
            </w:r>
            <w:r w:rsidR="00CA549E" w:rsidRPr="00414D17">
              <w:rPr>
                <w:rFonts w:ascii="Times New Roman" w:hAnsi="Times New Roman" w:cs="Times New Roman"/>
                <w:color w:val="000000" w:themeColor="text1"/>
                <w:szCs w:val="21"/>
              </w:rPr>
              <w:fldChar w:fldCharType="separate"/>
            </w:r>
            <w:r w:rsidR="00CA549E" w:rsidRPr="00414D17">
              <w:rPr>
                <w:rFonts w:ascii="Times New Roman" w:hAnsi="Times New Roman" w:cs="Times New Roman"/>
                <w:noProof/>
                <w:color w:val="000000" w:themeColor="text1"/>
                <w:sz w:val="21"/>
                <w:szCs w:val="21"/>
              </w:rPr>
              <w:t>(Mi et al., 2023)</w:t>
            </w:r>
            <w:r w:rsidR="00CA549E" w:rsidRPr="00414D17">
              <w:rPr>
                <w:rFonts w:ascii="Times New Roman" w:hAnsi="Times New Roman" w:cs="Times New Roman"/>
                <w:color w:val="000000" w:themeColor="text1"/>
                <w:szCs w:val="21"/>
              </w:rPr>
              <w:fldChar w:fldCharType="end"/>
            </w:r>
          </w:p>
        </w:tc>
        <w:tc>
          <w:tcPr>
            <w:tcW w:w="2552" w:type="dxa"/>
            <w:shd w:val="clear" w:color="auto" w:fill="auto"/>
            <w:vAlign w:val="center"/>
          </w:tcPr>
          <w:p w14:paraId="6B8C05C2"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r>
      <w:tr w:rsidR="004E7E0B" w:rsidRPr="00414D17" w14:paraId="32138CD8"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437D1ECE"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Software and algorithms</w:t>
            </w:r>
          </w:p>
        </w:tc>
      </w:tr>
      <w:tr w:rsidR="004E7E0B" w:rsidRPr="00414D17" w14:paraId="21C83B1E" w14:textId="77777777" w:rsidTr="004E7E0B">
        <w:trPr>
          <w:cantSplit/>
          <w:trHeight w:val="259"/>
        </w:trPr>
        <w:tc>
          <w:tcPr>
            <w:tcW w:w="3541" w:type="dxa"/>
            <w:tcBorders>
              <w:top w:val="single" w:sz="12" w:space="0" w:color="000000"/>
            </w:tcBorders>
            <w:shd w:val="clear" w:color="auto" w:fill="auto"/>
            <w:vAlign w:val="center"/>
          </w:tcPr>
          <w:p w14:paraId="330F034D"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FastQC (v0.12.1)</w:t>
            </w:r>
          </w:p>
        </w:tc>
        <w:tc>
          <w:tcPr>
            <w:tcW w:w="2126" w:type="dxa"/>
            <w:tcBorders>
              <w:top w:val="single" w:sz="12" w:space="0" w:color="000000"/>
            </w:tcBorders>
            <w:shd w:val="clear" w:color="auto" w:fill="auto"/>
            <w:vAlign w:val="center"/>
          </w:tcPr>
          <w:p w14:paraId="61FE69BA"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c>
          <w:tcPr>
            <w:tcW w:w="2552" w:type="dxa"/>
            <w:tcBorders>
              <w:top w:val="single" w:sz="12" w:space="0" w:color="000000"/>
            </w:tcBorders>
            <w:shd w:val="clear" w:color="auto" w:fill="auto"/>
            <w:vAlign w:val="center"/>
          </w:tcPr>
          <w:p w14:paraId="782AECB8"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https://www.bioinformatics.babraham.ac.uk/projects/fastqc</w:t>
            </w:r>
          </w:p>
        </w:tc>
      </w:tr>
      <w:tr w:rsidR="004E7E0B" w:rsidRPr="00414D17" w14:paraId="7457338B" w14:textId="77777777" w:rsidTr="004E7E0B">
        <w:trPr>
          <w:cantSplit/>
          <w:trHeight w:val="259"/>
        </w:trPr>
        <w:tc>
          <w:tcPr>
            <w:tcW w:w="3541" w:type="dxa"/>
            <w:shd w:val="clear" w:color="auto" w:fill="auto"/>
            <w:vAlign w:val="center"/>
          </w:tcPr>
          <w:p w14:paraId="1990B382"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Trim Galore (v0.6.10)</w:t>
            </w:r>
          </w:p>
        </w:tc>
        <w:tc>
          <w:tcPr>
            <w:tcW w:w="2126" w:type="dxa"/>
            <w:shd w:val="clear" w:color="auto" w:fill="auto"/>
            <w:vAlign w:val="center"/>
          </w:tcPr>
          <w:p w14:paraId="5F435240"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c>
          <w:tcPr>
            <w:tcW w:w="2552" w:type="dxa"/>
            <w:shd w:val="clear" w:color="auto" w:fill="auto"/>
            <w:vAlign w:val="center"/>
          </w:tcPr>
          <w:p w14:paraId="34B73ACA" w14:textId="77777777" w:rsidR="004E7E0B" w:rsidRPr="00414D17" w:rsidRDefault="002B0E94" w:rsidP="00647D48">
            <w:pPr>
              <w:rPr>
                <w:rFonts w:ascii="Times New Roman" w:hAnsi="Times New Roman" w:cs="Times New Roman"/>
                <w:color w:val="000000" w:themeColor="text1"/>
                <w:sz w:val="21"/>
                <w:szCs w:val="21"/>
              </w:rPr>
            </w:pPr>
            <w:hyperlink r:id="rId7" w:history="1">
              <w:r w:rsidR="004E7E0B" w:rsidRPr="00414D17">
                <w:rPr>
                  <w:rFonts w:ascii="Times New Roman" w:eastAsia="等线" w:hAnsi="Times New Roman" w:cs="Times New Roman"/>
                  <w:color w:val="000000" w:themeColor="text1"/>
                  <w:sz w:val="21"/>
                  <w:szCs w:val="21"/>
                </w:rPr>
                <w:t>https://www.bioinformatics.babraham.ac.uk/projects/trim_galore</w:t>
              </w:r>
            </w:hyperlink>
          </w:p>
        </w:tc>
      </w:tr>
      <w:tr w:rsidR="004E7E0B" w:rsidRPr="00414D17" w14:paraId="07B1EB91" w14:textId="77777777" w:rsidTr="004E7E0B">
        <w:trPr>
          <w:cantSplit/>
          <w:trHeight w:val="259"/>
        </w:trPr>
        <w:tc>
          <w:tcPr>
            <w:tcW w:w="3541" w:type="dxa"/>
            <w:shd w:val="clear" w:color="auto" w:fill="auto"/>
            <w:vAlign w:val="center"/>
          </w:tcPr>
          <w:p w14:paraId="5061455E"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BASAL (v1.3)</w:t>
            </w:r>
          </w:p>
        </w:tc>
        <w:tc>
          <w:tcPr>
            <w:tcW w:w="2126" w:type="dxa"/>
            <w:shd w:val="clear" w:color="auto" w:fill="auto"/>
            <w:vAlign w:val="center"/>
          </w:tcPr>
          <w:p w14:paraId="3EAF1A50"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Xu. et al.</w:t>
            </w:r>
            <w:r w:rsidR="00CA549E" w:rsidRPr="00414D17">
              <w:rPr>
                <w:rFonts w:ascii="Times New Roman" w:eastAsia="等线" w:hAnsi="Times New Roman" w:cs="Times New Roman"/>
                <w:color w:val="000000" w:themeColor="text1"/>
                <w:sz w:val="21"/>
                <w:szCs w:val="21"/>
              </w:rPr>
              <w:t xml:space="preserve"> </w:t>
            </w:r>
            <w:r w:rsidR="00CA549E" w:rsidRPr="00414D17">
              <w:rPr>
                <w:rFonts w:ascii="Times New Roman" w:eastAsia="等线" w:hAnsi="Times New Roman" w:cs="Times New Roman"/>
                <w:color w:val="000000" w:themeColor="text1"/>
                <w:szCs w:val="21"/>
              </w:rPr>
              <w:fldChar w:fldCharType="begin">
                <w:fldData xml:space="preserve">PEVuZE5vdGU+PENpdGU+PEF1dGhvcj5YdTwvQXV0aG9yPjxZZWFyPjIwMjU8L1llYXI+PFJlY051
bT45NTc8L1JlY051bT48RGlzcGxheVRleHQ+KFh1IGV0IGFsLiwgMjAyNSk8L0Rpc3BsYXlUZXh0
PjxyZWNvcmQ+PHJlYy1udW1iZXI+OTU3PC9yZWMtbnVtYmVyPjxmb3JlaWduLWtleXM+PGtleSBh
cHA9IkVOIiBkYi1pZD0iMnQwc3Q5eHp6MDlmNXRldzB3ZDVmdDV2MHJkdnNlZnNmOXIwIiB0aW1l
c3RhbXA9IjE3Mzg4NTQ1NDEiPjk1Nzwva2V5PjwvZm9yZWlnbi1rZXlzPjxyZWYtdHlwZSBuYW1l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eastAsia="等线" w:hAnsi="Times New Roman" w:cs="Times New Roman"/>
                <w:color w:val="000000" w:themeColor="text1"/>
                <w:sz w:val="2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PEVuZE5vdGU+PENpdGU+PEF1dGhvcj5YdTwvQXV0aG9yPjxZZWFyPjIwMjU8L1llYXI+PFJlY051
bT45NTc8L1JlY051bT48RGlzcGxheVRleHQ+KFh1IGV0IGFsLiwgMjAyNSk8L0Rpc3BsYXlUZXh0
PjxyZWNvcmQ+PHJlYy1udW1iZXI+OTU3PC9yZWMtbnVtYmVyPjxmb3JlaWduLWtleXM+PGtleSBh
cHA9IkVOIiBkYi1pZD0iMnQwc3Q5eHp6MDlmNXRldzB3ZDVmdDV2MHJkdnNlZnNmOXIwIiB0aW1l
c3RhbXA9IjE3Mzg4NTQ1NDEiPjk1Nzwva2V5PjwvZm9yZWlnbi1rZXlzPjxyZWYtdHlwZSBuYW1l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eastAsia="等线" w:hAnsi="Times New Roman" w:cs="Times New Roman"/>
                <w:color w:val="000000" w:themeColor="text1"/>
                <w:sz w:val="2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 w:val="21"/>
                <w:szCs w:val="21"/>
              </w:rPr>
              <w:t>(Xu et al., 2025)</w:t>
            </w:r>
            <w:r w:rsidR="00CA549E" w:rsidRPr="00414D17">
              <w:rPr>
                <w:rFonts w:ascii="Times New Roman" w:eastAsia="等线" w:hAnsi="Times New Roman" w:cs="Times New Roman"/>
                <w:color w:val="000000" w:themeColor="text1"/>
                <w:szCs w:val="21"/>
              </w:rPr>
              <w:fldChar w:fldCharType="end"/>
            </w:r>
          </w:p>
        </w:tc>
        <w:tc>
          <w:tcPr>
            <w:tcW w:w="2552" w:type="dxa"/>
            <w:shd w:val="clear" w:color="auto" w:fill="auto"/>
            <w:vAlign w:val="center"/>
          </w:tcPr>
          <w:p w14:paraId="5E914FDE" w14:textId="77777777" w:rsidR="004E7E0B" w:rsidRPr="00414D17" w:rsidRDefault="002B0E94" w:rsidP="00647D48">
            <w:pPr>
              <w:rPr>
                <w:rFonts w:ascii="Times New Roman" w:hAnsi="Times New Roman" w:cs="Times New Roman"/>
                <w:color w:val="000000" w:themeColor="text1"/>
                <w:sz w:val="21"/>
                <w:szCs w:val="21"/>
              </w:rPr>
            </w:pPr>
            <w:hyperlink r:id="rId8" w:history="1">
              <w:r w:rsidR="004E7E0B" w:rsidRPr="00414D17">
                <w:rPr>
                  <w:rFonts w:ascii="Times New Roman" w:eastAsia="等线" w:hAnsi="Times New Roman" w:cs="Times New Roman"/>
                  <w:color w:val="000000" w:themeColor="text1"/>
                  <w:sz w:val="21"/>
                  <w:szCs w:val="21"/>
                </w:rPr>
                <w:t>https://github.com/JiejunShi/BASAL</w:t>
              </w:r>
            </w:hyperlink>
          </w:p>
        </w:tc>
      </w:tr>
      <w:tr w:rsidR="004E7E0B" w:rsidRPr="00414D17" w14:paraId="1C8E6529" w14:textId="77777777" w:rsidTr="004E7E0B">
        <w:trPr>
          <w:cantSplit/>
          <w:trHeight w:val="259"/>
        </w:trPr>
        <w:tc>
          <w:tcPr>
            <w:tcW w:w="3541" w:type="dxa"/>
            <w:tcBorders>
              <w:bottom w:val="single" w:sz="2" w:space="0" w:color="000000"/>
            </w:tcBorders>
            <w:shd w:val="clear" w:color="auto" w:fill="auto"/>
            <w:vAlign w:val="center"/>
          </w:tcPr>
          <w:p w14:paraId="4FA6CD13"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lastRenderedPageBreak/>
              <w:t>deepTools</w:t>
            </w:r>
          </w:p>
        </w:tc>
        <w:tc>
          <w:tcPr>
            <w:tcW w:w="2126" w:type="dxa"/>
            <w:tcBorders>
              <w:bottom w:val="single" w:sz="2" w:space="0" w:color="000000"/>
            </w:tcBorders>
            <w:shd w:val="clear" w:color="auto" w:fill="auto"/>
            <w:vAlign w:val="center"/>
          </w:tcPr>
          <w:p w14:paraId="4D1642F8"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Ramírez et al.</w:t>
            </w:r>
            <w:r w:rsidR="00CA549E" w:rsidRPr="00414D17">
              <w:rPr>
                <w:rFonts w:ascii="Times New Roman" w:eastAsia="等线" w:hAnsi="Times New Roman" w:cs="Times New Roman"/>
                <w:color w:val="000000" w:themeColor="text1"/>
                <w:sz w:val="21"/>
                <w:szCs w:val="21"/>
              </w:rPr>
              <w:t xml:space="preserve"> </w:t>
            </w:r>
            <w:r w:rsidR="00CA549E" w:rsidRPr="00414D17">
              <w:rPr>
                <w:rFonts w:ascii="Times New Roman" w:eastAsia="等线" w:hAnsi="Times New Roman" w:cs="Times New Roman"/>
                <w:color w:val="000000" w:themeColor="text1"/>
                <w:szCs w:val="21"/>
              </w:rPr>
              <w:fldChar w:fldCharType="begin">
                <w:fldData xml:space="preserve">PEVuZE5vdGU+PENpdGU+PEF1dGhvcj5SYW1pcmV6PC9BdXRob3I+PFllYXI+MjAxNjwvWWVhcj48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</w:fldData>
              </w:fldChar>
            </w:r>
            <w:r w:rsidR="00CA549E" w:rsidRPr="00414D17">
              <w:rPr>
                <w:rFonts w:ascii="Times New Roman" w:eastAsia="等线" w:hAnsi="Times New Roman" w:cs="Times New Roman"/>
                <w:color w:val="000000" w:themeColor="text1"/>
                <w:sz w:val="2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PEVuZE5vdGU+PENpdGU+PEF1dGhvcj5SYW1pcmV6PC9BdXRob3I+PFllYXI+MjAxNjwvWWVhcj48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</w:fldData>
              </w:fldChar>
            </w:r>
            <w:r w:rsidR="00CA549E" w:rsidRPr="00414D17">
              <w:rPr>
                <w:rFonts w:ascii="Times New Roman" w:eastAsia="等线" w:hAnsi="Times New Roman" w:cs="Times New Roman"/>
                <w:color w:val="000000" w:themeColor="text1"/>
                <w:sz w:val="2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 w:val="21"/>
                <w:szCs w:val="21"/>
              </w:rPr>
              <w:t>(Ramirez et al., 2016)</w:t>
            </w:r>
            <w:r w:rsidR="00CA549E" w:rsidRPr="00414D17">
              <w:rPr>
                <w:rFonts w:ascii="Times New Roman" w:eastAsia="等线" w:hAnsi="Times New Roman" w:cs="Times New Roman"/>
                <w:color w:val="000000" w:themeColor="text1"/>
                <w:szCs w:val="21"/>
              </w:rPr>
              <w:fldChar w:fldCharType="end"/>
            </w:r>
          </w:p>
        </w:tc>
        <w:tc>
          <w:tcPr>
            <w:tcW w:w="2552" w:type="dxa"/>
            <w:tcBorders>
              <w:bottom w:val="single" w:sz="2" w:space="0" w:color="000000"/>
            </w:tcBorders>
            <w:shd w:val="clear" w:color="auto" w:fill="auto"/>
            <w:vAlign w:val="center"/>
          </w:tcPr>
          <w:p w14:paraId="6A14019A"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https://deeptools.readthedocs.io/en/latest/</w:t>
            </w:r>
          </w:p>
        </w:tc>
      </w:tr>
      <w:tr w:rsidR="004E7E0B" w:rsidRPr="00414D17" w14:paraId="635E5DAE" w14:textId="77777777" w:rsidTr="004E7E0B">
        <w:trPr>
          <w:cantSplit/>
          <w:trHeight w:val="259"/>
        </w:trPr>
        <w:tc>
          <w:tcPr>
            <w:tcW w:w="3541" w:type="dxa"/>
            <w:tcBorders>
              <w:bottom w:val="single" w:sz="2" w:space="0" w:color="000000"/>
            </w:tcBorders>
            <w:shd w:val="clear" w:color="auto" w:fill="auto"/>
            <w:vAlign w:val="center"/>
          </w:tcPr>
          <w:p w14:paraId="1DCBA52C"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TOBIAS (v0.16.1)</w:t>
            </w:r>
          </w:p>
        </w:tc>
        <w:tc>
          <w:tcPr>
            <w:tcW w:w="2126" w:type="dxa"/>
            <w:tcBorders>
              <w:bottom w:val="single" w:sz="2" w:space="0" w:color="000000"/>
            </w:tcBorders>
            <w:shd w:val="clear" w:color="auto" w:fill="auto"/>
            <w:vAlign w:val="center"/>
          </w:tcPr>
          <w:p w14:paraId="288C4335"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Bentsen et al.</w:t>
            </w:r>
            <w:r w:rsidR="00CA549E" w:rsidRPr="00414D17">
              <w:rPr>
                <w:rFonts w:ascii="Times New Roman" w:eastAsia="等线" w:hAnsi="Times New Roman" w:cs="Times New Roman"/>
                <w:color w:val="000000" w:themeColor="text1"/>
                <w:sz w:val="21"/>
                <w:szCs w:val="21"/>
              </w:rPr>
              <w:t xml:space="preserve"> </w:t>
            </w:r>
            <w:r w:rsidR="00CA549E" w:rsidRPr="00414D17">
              <w:rPr>
                <w:rFonts w:ascii="Times New Roman" w:eastAsia="等线" w:hAnsi="Times New Roman" w:cs="Times New Roman"/>
                <w:color w:val="000000" w:themeColor="text1"/>
                <w:szCs w:val="21"/>
              </w:rPr>
              <w:fldChar w:fldCharType="begin">
                <w:fldData xml:space="preserve">PEVuZE5vdGU+PENpdGU+PEF1dGhvcj5CZW50c2VuPC9BdXRob3I+PFllYXI+MjAyMDwvWWVhcj48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</w:fldData>
              </w:fldChar>
            </w:r>
            <w:r w:rsidR="00CA549E" w:rsidRPr="00414D17">
              <w:rPr>
                <w:rFonts w:ascii="Times New Roman" w:eastAsia="等线" w:hAnsi="Times New Roman" w:cs="Times New Roman"/>
                <w:color w:val="000000" w:themeColor="text1"/>
                <w:sz w:val="2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PEVuZE5vdGU+PENpdGU+PEF1dGhvcj5CZW50c2VuPC9BdXRob3I+PFllYXI+MjAyMDwvWWVhcj48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</w:fldData>
              </w:fldChar>
            </w:r>
            <w:r w:rsidR="00CA549E" w:rsidRPr="00414D17">
              <w:rPr>
                <w:rFonts w:ascii="Times New Roman" w:eastAsia="等线" w:hAnsi="Times New Roman" w:cs="Times New Roman"/>
                <w:color w:val="000000" w:themeColor="text1"/>
                <w:sz w:val="2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 w:val="21"/>
                <w:szCs w:val="21"/>
              </w:rPr>
              <w:t>(Bentsen et al., 2020)</w:t>
            </w:r>
            <w:r w:rsidR="00CA549E" w:rsidRPr="00414D17">
              <w:rPr>
                <w:rFonts w:ascii="Times New Roman" w:eastAsia="等线" w:hAnsi="Times New Roman" w:cs="Times New Roman"/>
                <w:color w:val="000000" w:themeColor="text1"/>
                <w:szCs w:val="21"/>
              </w:rPr>
              <w:fldChar w:fldCharType="end"/>
            </w:r>
          </w:p>
        </w:tc>
        <w:tc>
          <w:tcPr>
            <w:tcW w:w="2552" w:type="dxa"/>
            <w:tcBorders>
              <w:bottom w:val="single" w:sz="2" w:space="0" w:color="000000"/>
            </w:tcBorders>
            <w:shd w:val="clear" w:color="auto" w:fill="auto"/>
            <w:vAlign w:val="center"/>
          </w:tcPr>
          <w:p w14:paraId="27FB00E7"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https://github.com/loosolab/TOBIAS</w:t>
            </w:r>
          </w:p>
        </w:tc>
      </w:tr>
      <w:tr w:rsidR="004E7E0B" w:rsidRPr="00414D17" w14:paraId="493E5DAB" w14:textId="77777777" w:rsidTr="004E7E0B">
        <w:trPr>
          <w:cantSplit/>
          <w:trHeight w:val="259"/>
        </w:trPr>
        <w:tc>
          <w:tcPr>
            <w:tcW w:w="3541" w:type="dxa"/>
            <w:tcBorders>
              <w:bottom w:val="single" w:sz="2" w:space="0" w:color="000000"/>
            </w:tcBorders>
            <w:shd w:val="clear" w:color="auto" w:fill="auto"/>
            <w:vAlign w:val="center"/>
          </w:tcPr>
          <w:p w14:paraId="363CCC28"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FootTrack</w:t>
            </w:r>
          </w:p>
        </w:tc>
        <w:tc>
          <w:tcPr>
            <w:tcW w:w="2126" w:type="dxa"/>
            <w:tcBorders>
              <w:bottom w:val="single" w:sz="2" w:space="0" w:color="000000"/>
            </w:tcBorders>
            <w:shd w:val="clear" w:color="auto" w:fill="auto"/>
            <w:vAlign w:val="center"/>
          </w:tcPr>
          <w:p w14:paraId="5570DC3E"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This paper</w:t>
            </w:r>
          </w:p>
        </w:tc>
        <w:tc>
          <w:tcPr>
            <w:tcW w:w="2552" w:type="dxa"/>
            <w:tcBorders>
              <w:bottom w:val="single" w:sz="2" w:space="0" w:color="000000"/>
            </w:tcBorders>
            <w:shd w:val="clear" w:color="auto" w:fill="auto"/>
            <w:vAlign w:val="center"/>
          </w:tcPr>
          <w:p w14:paraId="65BE1BD3" w14:textId="77777777" w:rsidR="004E7E0B" w:rsidRPr="00414D17" w:rsidRDefault="002B0E94" w:rsidP="00647D48">
            <w:pPr>
              <w:rPr>
                <w:rFonts w:ascii="Times New Roman" w:hAnsi="Times New Roman" w:cs="Times New Roman"/>
                <w:color w:val="000000" w:themeColor="text1"/>
                <w:sz w:val="21"/>
                <w:szCs w:val="21"/>
              </w:rPr>
            </w:pPr>
            <w:hyperlink r:id="rId9" w:history="1">
              <w:r w:rsidR="004E7E0B" w:rsidRPr="00414D17">
                <w:rPr>
                  <w:rFonts w:ascii="Times New Roman" w:eastAsia="等线" w:hAnsi="Times New Roman" w:cs="Times New Roman"/>
                  <w:color w:val="000000" w:themeColor="text1"/>
                  <w:sz w:val="21"/>
                  <w:szCs w:val="21"/>
                </w:rPr>
                <w:t>https://github.com/heng-mu/FootTrack</w:t>
              </w:r>
            </w:hyperlink>
          </w:p>
        </w:tc>
      </w:tr>
      <w:tr w:rsidR="004E7E0B" w:rsidRPr="00414D17" w14:paraId="23AC43A9" w14:textId="77777777" w:rsidTr="004E7E0B">
        <w:trPr>
          <w:cantSplit/>
          <w:trHeight w:val="259"/>
        </w:trPr>
        <w:tc>
          <w:tcPr>
            <w:tcW w:w="3541" w:type="dxa"/>
            <w:tcBorders>
              <w:bottom w:val="single" w:sz="2" w:space="0" w:color="000000"/>
            </w:tcBorders>
            <w:shd w:val="clear" w:color="auto" w:fill="auto"/>
            <w:vAlign w:val="center"/>
          </w:tcPr>
          <w:p w14:paraId="789C5829"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TF-COMB (v1.1)</w:t>
            </w:r>
          </w:p>
        </w:tc>
        <w:tc>
          <w:tcPr>
            <w:tcW w:w="2126" w:type="dxa"/>
            <w:tcBorders>
              <w:bottom w:val="single" w:sz="2" w:space="0" w:color="000000"/>
            </w:tcBorders>
            <w:shd w:val="clear" w:color="auto" w:fill="auto"/>
            <w:vAlign w:val="center"/>
          </w:tcPr>
          <w:p w14:paraId="20EF2471"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Bentsen et al.</w:t>
            </w:r>
            <w:r w:rsidR="00CA549E" w:rsidRPr="00414D17">
              <w:rPr>
                <w:rFonts w:ascii="Times New Roman" w:eastAsia="等线" w:hAnsi="Times New Roman" w:cs="Times New Roman"/>
                <w:color w:val="000000" w:themeColor="text1"/>
                <w:sz w:val="21"/>
                <w:szCs w:val="21"/>
              </w:rPr>
              <w:t xml:space="preserve"> </w:t>
            </w:r>
            <w:r w:rsidR="00CA549E" w:rsidRPr="00414D17">
              <w:rPr>
                <w:rFonts w:ascii="Times New Roman" w:eastAsia="等线" w:hAnsi="Times New Roman" w:cs="Times New Roman"/>
                <w:color w:val="000000" w:themeColor="text1"/>
                <w:szCs w:val="21"/>
              </w:rPr>
              <w:fldChar w:fldCharType="begin"/>
            </w:r>
            <w:r w:rsidR="00CA549E" w:rsidRPr="00414D17">
              <w:rPr>
                <w:rFonts w:ascii="Times New Roman" w:eastAsia="等线" w:hAnsi="Times New Roman" w:cs="Times New Roman"/>
                <w:color w:val="000000" w:themeColor="text1"/>
                <w:sz w:val="21"/>
                <w:szCs w:val="21"/>
              </w:rPr>
              <w:instrText xml:space="preserve"> ADDIN EN.CITE &lt;EndNote&gt;&lt;Cite&gt;&lt;Author&gt;Bentsen&lt;/Author&gt;&lt;Year&gt;2022&lt;/Year&gt;&lt;RecNum&gt;897&lt;/RecNum&gt;&lt;DisplayText&gt;(Bentsen et al., 2022)&lt;/DisplayText&gt;&lt;record&gt;&lt;rec-number&gt;897&lt;/rec-number&gt;&lt;foreign-keys&gt;&lt;key app="EN" db-id="2t0st9xzz09f5tew0wd5ft5v0rdvsefsf9r0" timestamp="1722512457"&gt;897&lt;/key&gt;&lt;/foreign-keys&gt;&lt;ref-type name="Journal Article"&gt;17&lt;/ref-type&gt;&lt;contributors&gt;&lt;authors&gt;&lt;author&gt;Bentsen, M.&lt;/author&gt;&lt;author&gt;Heger, V.&lt;/author&gt;&lt;author&gt;Schultheis, H.&lt;/author&gt;&lt;author&gt;Kuenne, C.&lt;/author&gt;&lt;author&gt;Looso, M.&lt;/author&gt;&lt;/authors&gt;&lt;/contributors&gt;&lt;auth-address&gt;Bioinformatics Core Unit (BCU), Max Planck Institute for Heart and Lung Research, Bad Nauheim, Germany.&amp;#xD;Cardio-Pulmonary Institute (CPI), Bad Nauheim, Germany.&lt;/auth-address&gt;&lt;titles&gt;&lt;title&gt;TF-COMB - Discovering grammar of transcription factor binding sites&lt;/title&gt;&lt;secondary-title&gt;Comput Struct Biotechnol J&lt;/secondary-title&gt;&lt;/titles&gt;&lt;periodical&gt;&lt;full-title&gt;Comput Struct Biotechnol J&lt;/full-title&gt;&lt;/periodical&gt;&lt;pages&gt;4040-4051&lt;/pages&gt;&lt;volume&gt;20&lt;/volume&gt;&lt;edition&gt;20220721&lt;/edition&gt;&lt;keywords&gt;&lt;keyword&gt;Co-occurrence&lt;/keyword&gt;&lt;keyword&gt;Gene regulation&lt;/keyword&gt;&lt;keyword&gt;Grammar&lt;/keyword&gt;&lt;keyword&gt;Networks&lt;/keyword&gt;&lt;keyword&gt;Transcription factors&lt;/keyword&gt;&lt;/keywords&gt;&lt;dates&gt;&lt;year&gt;2022&lt;/year&gt;&lt;/dates&gt;&lt;isbn&gt;2001-0370 (Print)&amp;#xD;2001-0370 (Electronic)&amp;#xD;2001-0370 (Linking)&lt;/isbn&gt;&lt;accession-num&gt;35983231&lt;/accession-num&gt;&lt;urls&gt;&lt;related-urls&gt;&lt;url&gt;https://www.ncbi.nlm.nih.gov/pubmed/35983231&lt;/url&gt;&lt;/related-urls&gt;&lt;/urls&gt;&lt;custom1&gt;The authors declare that they have no known competing financial interests or personal relationships that could have appeared to influence the work reported in this paper.&lt;/custom1&gt;&lt;custom2&gt;PMC9358416&lt;/custom2&gt;&lt;electronic-resource-num&gt;10.1016/j.csbj.2022.07.025&lt;/electronic-resource-num&gt;&lt;remote-database-name&gt;PubMed-not-MEDLINE&lt;/remote-database-name&gt;&lt;remote-database-provider&gt;NLM&lt;/remote-database-provider&gt;&lt;/record&gt;&lt;/Cite&gt;&lt;/EndNote&gt;</w:instrText>
            </w:r>
            <w:r w:rsidR="00CA549E"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 w:val="21"/>
                <w:szCs w:val="21"/>
              </w:rPr>
              <w:t>(Bentsen et al., 2022)</w:t>
            </w:r>
            <w:r w:rsidR="00CA549E" w:rsidRPr="00414D17">
              <w:rPr>
                <w:rFonts w:ascii="Times New Roman" w:eastAsia="等线" w:hAnsi="Times New Roman" w:cs="Times New Roman"/>
                <w:color w:val="000000" w:themeColor="text1"/>
                <w:szCs w:val="21"/>
              </w:rPr>
              <w:fldChar w:fldCharType="end"/>
            </w:r>
          </w:p>
        </w:tc>
        <w:tc>
          <w:tcPr>
            <w:tcW w:w="2552" w:type="dxa"/>
            <w:tcBorders>
              <w:bottom w:val="single" w:sz="2" w:space="0" w:color="000000"/>
            </w:tcBorders>
            <w:shd w:val="clear" w:color="auto" w:fill="auto"/>
            <w:vAlign w:val="center"/>
          </w:tcPr>
          <w:p w14:paraId="1155CD28" w14:textId="77777777" w:rsidR="004E7E0B" w:rsidRPr="00414D17" w:rsidRDefault="002B0E94" w:rsidP="00647D48">
            <w:pPr>
              <w:rPr>
                <w:rFonts w:ascii="Times New Roman" w:hAnsi="Times New Roman" w:cs="Times New Roman"/>
                <w:color w:val="000000" w:themeColor="text1"/>
                <w:sz w:val="21"/>
                <w:szCs w:val="21"/>
              </w:rPr>
            </w:pPr>
            <w:hyperlink r:id="rId10" w:history="1">
              <w:r w:rsidR="004E7E0B" w:rsidRPr="00414D17">
                <w:rPr>
                  <w:rFonts w:ascii="Times New Roman" w:eastAsia="等线" w:hAnsi="Times New Roman" w:cs="Times New Roman"/>
                  <w:color w:val="000000" w:themeColor="text1"/>
                  <w:sz w:val="21"/>
                  <w:szCs w:val="21"/>
                </w:rPr>
                <w:t>https://github.com/loosolab/TF-COMB</w:t>
              </w:r>
            </w:hyperlink>
          </w:p>
        </w:tc>
      </w:tr>
      <w:tr w:rsidR="004E7E0B" w:rsidRPr="00414D17" w14:paraId="1B2601BC" w14:textId="77777777" w:rsidTr="004E7E0B">
        <w:trPr>
          <w:cantSplit/>
          <w:trHeight w:val="259"/>
        </w:trPr>
        <w:tc>
          <w:tcPr>
            <w:tcW w:w="3541" w:type="dxa"/>
            <w:tcBorders>
              <w:bottom w:val="single" w:sz="2" w:space="0" w:color="000000"/>
            </w:tcBorders>
            <w:shd w:val="clear" w:color="auto" w:fill="auto"/>
            <w:vAlign w:val="center"/>
          </w:tcPr>
          <w:p w14:paraId="22AC72DA"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IGV (v2.16.1)</w:t>
            </w:r>
          </w:p>
        </w:tc>
        <w:tc>
          <w:tcPr>
            <w:tcW w:w="2126" w:type="dxa"/>
            <w:tcBorders>
              <w:bottom w:val="single" w:sz="2" w:space="0" w:color="000000"/>
            </w:tcBorders>
            <w:shd w:val="clear" w:color="auto" w:fill="auto"/>
            <w:vAlign w:val="center"/>
          </w:tcPr>
          <w:p w14:paraId="4CBEE179"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Thorvaldsdóttir et al.</w:t>
            </w:r>
            <w:r w:rsidR="00CA549E" w:rsidRPr="00414D17">
              <w:rPr>
                <w:rFonts w:ascii="Times New Roman" w:eastAsia="等线" w:hAnsi="Times New Roman" w:cs="Times New Roman"/>
                <w:color w:val="000000" w:themeColor="text1"/>
                <w:sz w:val="21"/>
                <w:szCs w:val="21"/>
              </w:rPr>
              <w:t xml:space="preserve"> </w:t>
            </w:r>
            <w:r w:rsidR="00CA549E" w:rsidRPr="00414D17">
              <w:rPr>
                <w:rFonts w:ascii="Times New Roman" w:eastAsia="等线" w:hAnsi="Times New Roman" w:cs="Times New Roman"/>
                <w:color w:val="000000" w:themeColor="text1"/>
                <w:szCs w:val="21"/>
              </w:rPr>
              <w:fldChar w:fldCharType="begin"/>
            </w:r>
            <w:r w:rsidR="00CA549E" w:rsidRPr="00414D17">
              <w:rPr>
                <w:rFonts w:ascii="Times New Roman" w:eastAsia="等线" w:hAnsi="Times New Roman" w:cs="Times New Roman"/>
                <w:color w:val="000000" w:themeColor="text1"/>
                <w:sz w:val="21"/>
                <w:szCs w:val="21"/>
              </w:rPr>
              <w:instrText xml:space="preserve"> ADDIN EN.CITE &lt;EndNote&gt;&lt;Cite&gt;&lt;Author&gt;Thorvaldsdottir&lt;/Author&gt;&lt;Year&gt;2013&lt;/Year&gt;&lt;RecNum&gt;969&lt;/RecNum&gt;&lt;DisplayText&gt;(Thorvaldsdottir et al., 2013)&lt;/DisplayText&gt;&lt;record&gt;&lt;rec-number&gt;969&lt;/rec-number&gt;&lt;foreign-keys&gt;&lt;key app="EN" db-id="2t0st9xzz09f5tew0wd5ft5v0rdvsefsf9r0" timestamp="1740327874"&gt;969&lt;/key&gt;&lt;/foreign-keys&gt;&lt;ref-type name="Journal Article"&gt;17&lt;/ref-type&gt;&lt;contributors&gt;&lt;authors&gt;&lt;author&gt;Thorvaldsdottir, H.&lt;/author&gt;&lt;author&gt;Robinson, J. T.&lt;/author&gt;&lt;author&gt;Mesirov, J. P.&lt;/author&gt;&lt;/authors&gt;&lt;/contributors&gt;&lt;auth-address&gt;Broad Institute, 7 Cambridge Center 301B-5057, Cambridge, MA 02142, USA.&lt;/auth-address&gt;&lt;titles&gt;&lt;title&gt;Integrative Genomics Viewer (IGV): high-performance genomics data visualization and exploration&lt;/title&gt;&lt;secondary-title&gt;Brief Bioinform&lt;/secondary-title&gt;&lt;/titles&gt;&lt;periodical&gt;&lt;full-title&gt;Brief Bioinform&lt;/full-title&gt;&lt;/periodical&gt;&lt;pages&gt;178-92&lt;/pages&gt;&lt;volume&gt;14&lt;/volume&gt;&lt;number&gt;2&lt;/number&gt;&lt;edition&gt;20120419&lt;/edition&gt;&lt;keywords&gt;&lt;keyword&gt;Computational Biology&lt;/keyword&gt;&lt;keyword&gt;Computer Graphics&lt;/keyword&gt;&lt;keyword&gt;Data Display&lt;/keyword&gt;&lt;keyword&gt;Data Mining&lt;/keyword&gt;&lt;keyword&gt;Databases, Genetic/*statistics &amp;amp; numerical data&lt;/keyword&gt;&lt;keyword&gt;Genomics/*statistics &amp;amp; numerical data&lt;/keyword&gt;&lt;keyword&gt;High-Throughput Nucleotide Sequencing/statistics &amp;amp; numerical data&lt;/keyword&gt;&lt;keyword&gt;Humans&lt;/keyword&gt;&lt;keyword&gt;Information Storage and Retrieval&lt;/keyword&gt;&lt;keyword&gt;Sequence Alignment/statistics &amp;amp; numerical data&lt;/keyword&gt;&lt;keyword&gt;Software&lt;/keyword&gt;&lt;keyword&gt;User-Computer Interface&lt;/keyword&gt;&lt;/keywords&gt;&lt;dates&gt;&lt;year&gt;2013&lt;/year&gt;&lt;pub-dates&gt;&lt;date&gt;Mar&lt;/date&gt;&lt;/pub-dates&gt;&lt;/dates&gt;&lt;isbn&gt;1477-4054 (Electronic)&amp;#xD;1467-5463 (Print)&amp;#xD;1467-5463 (Linking)&lt;/isbn&gt;&lt;accession-num&gt;22517427&lt;/accession-num&gt;&lt;urls&gt;&lt;related-urls&gt;&lt;url&gt;https://www.ncbi.nlm.nih.gov/pubmed/22517427&lt;/url&gt;&lt;/related-urls&gt;&lt;/urls&gt;&lt;custom2&gt;PMC3603213&lt;/custom2&gt;&lt;electronic-resource-num&gt;10.1093/bib/bbs017&lt;/electronic-resource-num&gt;&lt;remote-database-name&gt;Medline&lt;/remote-database-name&gt;&lt;remote-database-provider&gt;NLM&lt;/remote-database-provider&gt;&lt;/record&gt;&lt;/Cite&gt;&lt;/EndNote&gt;</w:instrText>
            </w:r>
            <w:r w:rsidR="00CA549E"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 w:val="21"/>
                <w:szCs w:val="21"/>
              </w:rPr>
              <w:t>(Thorvaldsdottir et al., 2013)</w:t>
            </w:r>
            <w:r w:rsidR="00CA549E" w:rsidRPr="00414D17">
              <w:rPr>
                <w:rFonts w:ascii="Times New Roman" w:eastAsia="等线" w:hAnsi="Times New Roman" w:cs="Times New Roman"/>
                <w:color w:val="000000" w:themeColor="text1"/>
                <w:szCs w:val="21"/>
              </w:rPr>
              <w:fldChar w:fldCharType="end"/>
            </w:r>
          </w:p>
        </w:tc>
        <w:tc>
          <w:tcPr>
            <w:tcW w:w="2552" w:type="dxa"/>
            <w:tcBorders>
              <w:bottom w:val="single" w:sz="2" w:space="0" w:color="000000"/>
            </w:tcBorders>
            <w:shd w:val="clear" w:color="auto" w:fill="auto"/>
            <w:vAlign w:val="center"/>
          </w:tcPr>
          <w:p w14:paraId="51DCB559"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http://www.broadinstitute.org/igv</w:t>
            </w:r>
          </w:p>
        </w:tc>
      </w:tr>
      <w:tr w:rsidR="004E7E0B" w:rsidRPr="00414D17" w14:paraId="22B0D42B" w14:textId="77777777" w:rsidTr="004E7E0B">
        <w:trPr>
          <w:cantSplit/>
          <w:trHeight w:val="259"/>
        </w:trPr>
        <w:tc>
          <w:tcPr>
            <w:tcW w:w="3541" w:type="dxa"/>
            <w:tcBorders>
              <w:bottom w:val="single" w:sz="2" w:space="0" w:color="000000"/>
            </w:tcBorders>
            <w:shd w:val="clear" w:color="auto" w:fill="auto"/>
            <w:vAlign w:val="center"/>
          </w:tcPr>
          <w:p w14:paraId="1C1D3A14"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R (v4.3.3 or higher)</w:t>
            </w:r>
          </w:p>
        </w:tc>
        <w:tc>
          <w:tcPr>
            <w:tcW w:w="2126" w:type="dxa"/>
            <w:tcBorders>
              <w:bottom w:val="single" w:sz="2" w:space="0" w:color="000000"/>
            </w:tcBorders>
            <w:shd w:val="clear" w:color="auto" w:fill="auto"/>
            <w:vAlign w:val="center"/>
          </w:tcPr>
          <w:p w14:paraId="2849CE42"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N/A</w:t>
            </w:r>
          </w:p>
        </w:tc>
        <w:tc>
          <w:tcPr>
            <w:tcW w:w="2552" w:type="dxa"/>
            <w:tcBorders>
              <w:bottom w:val="single" w:sz="2" w:space="0" w:color="000000"/>
            </w:tcBorders>
            <w:shd w:val="clear" w:color="auto" w:fill="auto"/>
            <w:vAlign w:val="center"/>
          </w:tcPr>
          <w:p w14:paraId="327A8E46" w14:textId="77777777" w:rsidR="004E7E0B" w:rsidRPr="00414D17" w:rsidRDefault="002B0E94" w:rsidP="00647D48">
            <w:pPr>
              <w:rPr>
                <w:rFonts w:ascii="Times New Roman" w:hAnsi="Times New Roman" w:cs="Times New Roman"/>
                <w:color w:val="000000" w:themeColor="text1"/>
                <w:sz w:val="21"/>
                <w:szCs w:val="21"/>
              </w:rPr>
            </w:pPr>
            <w:hyperlink r:id="rId11" w:history="1">
              <w:r w:rsidR="004E7E0B" w:rsidRPr="00414D17">
                <w:rPr>
                  <w:rFonts w:ascii="Times New Roman" w:eastAsia="等线" w:hAnsi="Times New Roman" w:cs="Times New Roman"/>
                  <w:color w:val="000000" w:themeColor="text1"/>
                  <w:sz w:val="21"/>
                  <w:szCs w:val="21"/>
                </w:rPr>
                <w:t>https://www.r-project.org</w:t>
              </w:r>
            </w:hyperlink>
          </w:p>
        </w:tc>
      </w:tr>
      <w:tr w:rsidR="004E7E0B" w:rsidRPr="00414D17" w14:paraId="434137AD" w14:textId="77777777" w:rsidTr="004E7E0B">
        <w:trPr>
          <w:cantSplit/>
          <w:trHeight w:val="259"/>
        </w:trPr>
        <w:tc>
          <w:tcPr>
            <w:tcW w:w="8219" w:type="dxa"/>
            <w:gridSpan w:val="3"/>
            <w:tcBorders>
              <w:top w:val="single" w:sz="12" w:space="0" w:color="000000"/>
              <w:bottom w:val="single" w:sz="12" w:space="0" w:color="000000"/>
            </w:tcBorders>
            <w:shd w:val="clear" w:color="auto" w:fill="auto"/>
          </w:tcPr>
          <w:p w14:paraId="74C84D0F"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hAnsi="Times New Roman" w:cs="Times New Roman"/>
                <w:color w:val="000000" w:themeColor="text1"/>
                <w:sz w:val="21"/>
                <w:szCs w:val="21"/>
              </w:rPr>
              <w:t>Other</w:t>
            </w:r>
          </w:p>
        </w:tc>
      </w:tr>
      <w:tr w:rsidR="004E7E0B" w:rsidRPr="00414D17" w14:paraId="072C70A6" w14:textId="77777777" w:rsidTr="004E7E0B">
        <w:trPr>
          <w:cantSplit/>
          <w:trHeight w:val="259"/>
        </w:trPr>
        <w:tc>
          <w:tcPr>
            <w:tcW w:w="3541" w:type="dxa"/>
            <w:shd w:val="clear" w:color="auto" w:fill="auto"/>
            <w:vAlign w:val="center"/>
          </w:tcPr>
          <w:p w14:paraId="3801D22C"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Ni-NTA Agarose Beads</w:t>
            </w:r>
          </w:p>
        </w:tc>
        <w:tc>
          <w:tcPr>
            <w:tcW w:w="2126" w:type="dxa"/>
            <w:shd w:val="clear" w:color="auto" w:fill="auto"/>
            <w:vAlign w:val="center"/>
          </w:tcPr>
          <w:p w14:paraId="38E8B229"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QIAGEN</w:t>
            </w:r>
          </w:p>
        </w:tc>
        <w:tc>
          <w:tcPr>
            <w:tcW w:w="2552" w:type="dxa"/>
            <w:shd w:val="clear" w:color="auto" w:fill="auto"/>
            <w:vAlign w:val="center"/>
          </w:tcPr>
          <w:p w14:paraId="52079002" w14:textId="77777777" w:rsidR="004E7E0B" w:rsidRPr="00414D17" w:rsidRDefault="004E7E0B" w:rsidP="00647D48">
            <w:pPr>
              <w:rPr>
                <w:rFonts w:ascii="Times New Roman"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30210</w:t>
            </w:r>
          </w:p>
        </w:tc>
      </w:tr>
      <w:tr w:rsidR="004E7E0B" w:rsidRPr="00414D17" w14:paraId="0652FBEE" w14:textId="77777777" w:rsidTr="004E7E0B">
        <w:trPr>
          <w:cantSplit/>
          <w:trHeight w:val="259"/>
        </w:trPr>
        <w:tc>
          <w:tcPr>
            <w:tcW w:w="3541" w:type="dxa"/>
            <w:shd w:val="clear" w:color="auto" w:fill="auto"/>
            <w:vAlign w:val="center"/>
          </w:tcPr>
          <w:p w14:paraId="4EEA5490"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VAHTS DNA Clean Beads</w:t>
            </w:r>
          </w:p>
        </w:tc>
        <w:tc>
          <w:tcPr>
            <w:tcW w:w="2126" w:type="dxa"/>
            <w:shd w:val="clear" w:color="auto" w:fill="auto"/>
            <w:vAlign w:val="center"/>
          </w:tcPr>
          <w:p w14:paraId="0EBB045D"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Vazyme</w:t>
            </w:r>
          </w:p>
        </w:tc>
        <w:tc>
          <w:tcPr>
            <w:tcW w:w="2552" w:type="dxa"/>
            <w:shd w:val="clear" w:color="auto" w:fill="auto"/>
            <w:vAlign w:val="center"/>
          </w:tcPr>
          <w:p w14:paraId="37A3146A"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N411-02</w:t>
            </w:r>
          </w:p>
        </w:tc>
      </w:tr>
      <w:tr w:rsidR="004E7E0B" w:rsidRPr="00414D17" w14:paraId="37C9C397" w14:textId="77777777" w:rsidTr="004E7E0B">
        <w:trPr>
          <w:cantSplit/>
          <w:trHeight w:val="259"/>
        </w:trPr>
        <w:tc>
          <w:tcPr>
            <w:tcW w:w="3541" w:type="dxa"/>
            <w:tcBorders>
              <w:bottom w:val="single" w:sz="12" w:space="0" w:color="000000"/>
            </w:tcBorders>
            <w:shd w:val="clear" w:color="auto" w:fill="auto"/>
            <w:vAlign w:val="center"/>
          </w:tcPr>
          <w:p w14:paraId="38978FA3"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Concanavalin A-coated magnetic beads</w:t>
            </w:r>
          </w:p>
        </w:tc>
        <w:tc>
          <w:tcPr>
            <w:tcW w:w="2126" w:type="dxa"/>
            <w:tcBorders>
              <w:bottom w:val="single" w:sz="12" w:space="0" w:color="000000"/>
            </w:tcBorders>
            <w:shd w:val="clear" w:color="auto" w:fill="auto"/>
            <w:vAlign w:val="center"/>
          </w:tcPr>
          <w:p w14:paraId="296E2035"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Bangs Laboratories</w:t>
            </w:r>
          </w:p>
        </w:tc>
        <w:tc>
          <w:tcPr>
            <w:tcW w:w="2552" w:type="dxa"/>
            <w:tcBorders>
              <w:bottom w:val="single" w:sz="12" w:space="0" w:color="000000"/>
            </w:tcBorders>
            <w:shd w:val="clear" w:color="auto" w:fill="auto"/>
            <w:vAlign w:val="center"/>
          </w:tcPr>
          <w:p w14:paraId="00D64961" w14:textId="77777777" w:rsidR="004E7E0B" w:rsidRPr="00414D17" w:rsidRDefault="004E7E0B" w:rsidP="00647D48">
            <w:pPr>
              <w:rPr>
                <w:rFonts w:ascii="Times New Roman" w:eastAsia="等线" w:hAnsi="Times New Roman" w:cs="Times New Roman"/>
                <w:color w:val="000000" w:themeColor="text1"/>
                <w:sz w:val="21"/>
                <w:szCs w:val="21"/>
              </w:rPr>
            </w:pPr>
            <w:r w:rsidRPr="00414D17">
              <w:rPr>
                <w:rFonts w:ascii="Times New Roman" w:eastAsia="等线" w:hAnsi="Times New Roman" w:cs="Times New Roman"/>
                <w:color w:val="000000" w:themeColor="text1"/>
                <w:sz w:val="21"/>
                <w:szCs w:val="21"/>
              </w:rPr>
              <w:t>Cat# BP531</w:t>
            </w:r>
          </w:p>
        </w:tc>
      </w:tr>
    </w:tbl>
    <w:p w14:paraId="526137EB" w14:textId="77777777" w:rsidR="004E7E0B" w:rsidRPr="00414D17" w:rsidRDefault="004E7E0B" w:rsidP="006D5C29">
      <w:pPr>
        <w:spacing w:beforeLines="50" w:before="156"/>
        <w:rPr>
          <w:rFonts w:ascii="Times New Roman" w:hAnsi="Times New Roman" w:cs="Times New Roman"/>
          <w:b/>
          <w:bCs/>
          <w:color w:val="000000" w:themeColor="text1"/>
          <w:szCs w:val="21"/>
        </w:rPr>
      </w:pPr>
    </w:p>
    <w:p w14:paraId="76AB2349" w14:textId="77777777" w:rsidR="006D5C29" w:rsidRPr="00414D17" w:rsidRDefault="006D5C29" w:rsidP="006D5C29">
      <w:pPr>
        <w:spacing w:beforeLines="50" w:before="156"/>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Cell culture</w:t>
      </w:r>
    </w:p>
    <w:p w14:paraId="1E759D76" w14:textId="77777777" w:rsidR="006D5C29" w:rsidRPr="00414D17" w:rsidRDefault="006D5C29" w:rsidP="006D5C29">
      <w:pPr>
        <w:spacing w:beforeLines="50" w:before="156"/>
        <w:rPr>
          <w:rFonts w:ascii="Times New Roman" w:hAnsi="Times New Roman" w:cs="Times New Roman"/>
          <w:b/>
          <w:bCs/>
          <w:color w:val="000000" w:themeColor="text1"/>
          <w:szCs w:val="21"/>
        </w:rPr>
      </w:pPr>
      <w:r w:rsidRPr="00414D17">
        <w:rPr>
          <w:rFonts w:ascii="Times New Roman" w:hAnsi="Times New Roman" w:cs="Times New Roman"/>
          <w:color w:val="000000" w:themeColor="text1"/>
          <w:szCs w:val="21"/>
          <w:shd w:val="clear" w:color="auto" w:fill="FFFFFF"/>
        </w:rPr>
        <w:t>All cells were cultured according to standard procedures.</w:t>
      </w:r>
    </w:p>
    <w:p w14:paraId="212667C0"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 xml:space="preserve">HepG2 cells (Procell) were maintained in MEM with NEAA (Procell) and K562 cells (Procell) were maintained in RPMI 1640 (Thermo Fisher Scientific). </w:t>
      </w:r>
    </w:p>
    <w:p w14:paraId="5966E6D9"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Mouse embryonic fibroblasts (MEFs) were derived from 13.5 days mouse embryos (ICR), then maintained in DMEM-high glucose (Life Technologies) supplemented with 10% fetal bovine serum (FBS, Gibco),</w:t>
      </w:r>
      <w:r w:rsidRPr="00414D17">
        <w:rPr>
          <w:rFonts w:ascii="Times New Roman" w:hAnsi="Times New Roman" w:cs="Times New Roman"/>
          <w:color w:val="000000" w:themeColor="text1"/>
          <w:szCs w:val="21"/>
        </w:rPr>
        <w:t xml:space="preserve"> </w:t>
      </w:r>
      <w:r w:rsidRPr="00414D17">
        <w:rPr>
          <w:rFonts w:ascii="Times New Roman" w:hAnsi="Times New Roman" w:cs="Times New Roman"/>
          <w:color w:val="000000" w:themeColor="text1"/>
          <w:szCs w:val="21"/>
          <w:shd w:val="clear" w:color="auto" w:fill="FFFFFF"/>
        </w:rPr>
        <w:t>1 mmol/L L-glutamine (Thermo Fisher Scientific). Puromycin-resistant MEF cells were derived from 13.5 days mouse embryos (DBA and C57 background), and puromycin-resistant feeder were obtained by treating these MEFs with mitomycin C for 3 h.</w:t>
      </w:r>
    </w:p>
    <w:p w14:paraId="5BB2F237"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 xml:space="preserve">mESC medium including DMEM-high glucose medium, supplemented with 15% FBS, 1 mmol/L L-glutamine, 100× nucleosides (EMD Millipore), </w:t>
      </w:r>
      <w:bookmarkStart w:id="0" w:name="OLE_LINK5"/>
      <w:r w:rsidRPr="00414D17">
        <w:rPr>
          <w:rFonts w:ascii="Times New Roman" w:hAnsi="Times New Roman" w:cs="Times New Roman"/>
          <w:color w:val="000000" w:themeColor="text1"/>
          <w:szCs w:val="21"/>
          <w:shd w:val="clear" w:color="auto" w:fill="FFFFFF"/>
        </w:rPr>
        <w:t>100× NEAA (Millipore</w:t>
      </w:r>
      <w:bookmarkEnd w:id="0"/>
      <w:r w:rsidRPr="00414D17">
        <w:rPr>
          <w:rFonts w:ascii="Times New Roman" w:hAnsi="Times New Roman" w:cs="Times New Roman"/>
          <w:color w:val="000000" w:themeColor="text1"/>
          <w:szCs w:val="21"/>
          <w:shd w:val="clear" w:color="auto" w:fill="FFFFFF"/>
        </w:rPr>
        <w:t>), 0.11 mmol/L 2-mercaptoethanol (Sigma-Aldrich), 10</w:t>
      </w:r>
      <w:r w:rsidRPr="00414D17">
        <w:rPr>
          <w:rFonts w:ascii="Times New Roman" w:hAnsi="Times New Roman" w:cs="Times New Roman"/>
          <w:color w:val="000000" w:themeColor="text1"/>
          <w:szCs w:val="21"/>
          <w:shd w:val="clear" w:color="auto" w:fill="FFFFFF"/>
          <w:vertAlign w:val="superscript"/>
        </w:rPr>
        <w:t>3</w:t>
      </w:r>
      <w:r w:rsidRPr="00414D17">
        <w:rPr>
          <w:rFonts w:ascii="Times New Roman" w:hAnsi="Times New Roman" w:cs="Times New Roman"/>
          <w:color w:val="000000" w:themeColor="text1"/>
          <w:szCs w:val="21"/>
          <w:shd w:val="clear" w:color="auto" w:fill="FFFFFF"/>
        </w:rPr>
        <w:t xml:space="preserve"> U/mL LIF (Millipore) and 100× penicillin/streptomycin (Gibco). mESC were cultured on feeder, which was obtained by treating MEF cells (ICR) with mitomycin C for 3 h.</w:t>
      </w:r>
    </w:p>
    <w:p w14:paraId="7B030A95"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The mESC cell line R1 (includes wild-type and knockout cell lines) were cultured in mESC medium supplemented with 1 μmol/L PD0325901 (Selleck) and 3 μmol/L CHIR99021 (Selleck), while mESC-OG2 cell line used in BRM014 treatment experiment maintained in mESC medium. The OG2 cell line is previously generated in Gao lab</w:t>
      </w:r>
      <w:r w:rsidRPr="00414D17">
        <w:rPr>
          <w:rFonts w:ascii="Times New Roman" w:hAnsi="Times New Roman" w:cs="Times New Roman"/>
          <w:color w:val="000000" w:themeColor="text1"/>
          <w:szCs w:val="21"/>
          <w:shd w:val="clear" w:color="auto" w:fill="FFFFFF"/>
        </w:rPr>
        <w:fldChar w:fldCharType="begin">
          <w:fldData xml:space="preserve">PEVuZE5vdGU+PENpdGU+PEF1dGhvcj5XYW5nPC9BdXRob3I+PFllYXI+MjAyMjwvWWVhcj48UmVj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</w:fldData>
        </w:fldChar>
      </w:r>
      <w:r w:rsidR="00CA549E" w:rsidRPr="00414D17">
        <w:rPr>
          <w:rFonts w:ascii="Times New Roman" w:hAnsi="Times New Roman" w:cs="Times New Roman"/>
          <w:color w:val="000000" w:themeColor="text1"/>
          <w:szCs w:val="21"/>
          <w:shd w:val="clear" w:color="auto" w:fill="FFFFFF"/>
        </w:rPr>
        <w:instrText xml:space="preserve"> ADDIN EN.CITE </w:instrText>
      </w:r>
      <w:r w:rsidR="00CA549E" w:rsidRPr="00414D17">
        <w:rPr>
          <w:rFonts w:ascii="Times New Roman" w:hAnsi="Times New Roman" w:cs="Times New Roman"/>
          <w:color w:val="000000" w:themeColor="text1"/>
          <w:szCs w:val="21"/>
          <w:shd w:val="clear" w:color="auto" w:fill="FFFFFF"/>
        </w:rPr>
        <w:fldChar w:fldCharType="begin">
          <w:fldData xml:space="preserve">PEVuZE5vdGU+PENpdGU+PEF1dGhvcj5XYW5nPC9BdXRob3I+PFllYXI+MjAyMjwvWWVhcj48UmVj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</w:fldData>
        </w:fldChar>
      </w:r>
      <w:r w:rsidR="00CA549E" w:rsidRPr="00414D17">
        <w:rPr>
          <w:rFonts w:ascii="Times New Roman" w:hAnsi="Times New Roman" w:cs="Times New Roman"/>
          <w:color w:val="000000" w:themeColor="text1"/>
          <w:szCs w:val="21"/>
          <w:shd w:val="clear" w:color="auto" w:fill="FFFFFF"/>
        </w:rPr>
        <w:instrText xml:space="preserve"> ADDIN EN.CITE.DATA </w:instrText>
      </w:r>
      <w:r w:rsidR="00CA549E" w:rsidRPr="00414D17">
        <w:rPr>
          <w:rFonts w:ascii="Times New Roman" w:hAnsi="Times New Roman" w:cs="Times New Roman"/>
          <w:color w:val="000000" w:themeColor="text1"/>
          <w:szCs w:val="21"/>
          <w:shd w:val="clear" w:color="auto" w:fill="FFFFFF"/>
        </w:rPr>
      </w:r>
      <w:r w:rsidR="00CA549E"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r>
      <w:r w:rsidRPr="00414D17">
        <w:rPr>
          <w:rFonts w:ascii="Times New Roman" w:hAnsi="Times New Roman" w:cs="Times New Roman"/>
          <w:color w:val="000000" w:themeColor="text1"/>
          <w:szCs w:val="21"/>
          <w:shd w:val="clear" w:color="auto" w:fill="FFFFFF"/>
        </w:rPr>
        <w:fldChar w:fldCharType="separate"/>
      </w:r>
      <w:r w:rsidR="00CA549E" w:rsidRPr="00414D17">
        <w:rPr>
          <w:rFonts w:ascii="Times New Roman" w:hAnsi="Times New Roman" w:cs="Times New Roman"/>
          <w:noProof/>
          <w:color w:val="000000" w:themeColor="text1"/>
          <w:szCs w:val="21"/>
          <w:shd w:val="clear" w:color="auto" w:fill="FFFFFF"/>
        </w:rPr>
        <w:t>(Wang et al., 2022)</w:t>
      </w:r>
      <w:r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t>.</w:t>
      </w:r>
    </w:p>
    <w:p w14:paraId="3EB9F7D5"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 xml:space="preserve">Cell line generation </w:t>
      </w:r>
    </w:p>
    <w:p w14:paraId="7F656A09"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 xml:space="preserve">We established rtTA-Cas9-EGFP mESC lines and selected three Yy1 sgRNA sequences, which were cloned into the lentiGuide vector (Addgene). </w:t>
      </w:r>
      <w:bookmarkStart w:id="1" w:name="OLE_LINK10"/>
      <w:bookmarkStart w:id="2" w:name="OLE_LINK11"/>
      <w:r w:rsidRPr="00414D17">
        <w:rPr>
          <w:rFonts w:ascii="Times New Roman" w:hAnsi="Times New Roman" w:cs="Times New Roman"/>
          <w:color w:val="000000" w:themeColor="text1"/>
          <w:szCs w:val="21"/>
          <w:shd w:val="clear" w:color="auto" w:fill="FFFFFF"/>
        </w:rPr>
        <w:t>Each sgRNA-containing vector (Table S6) included markers for BFP, RFP, and puromycin resistance, respectively.</w:t>
      </w:r>
      <w:bookmarkEnd w:id="1"/>
      <w:bookmarkEnd w:id="2"/>
      <w:r w:rsidRPr="00414D17">
        <w:rPr>
          <w:rFonts w:ascii="Times New Roman" w:hAnsi="Times New Roman" w:cs="Times New Roman"/>
          <w:color w:val="000000" w:themeColor="text1"/>
          <w:szCs w:val="21"/>
          <w:shd w:val="clear" w:color="auto" w:fill="FFFFFF"/>
        </w:rPr>
        <w:t xml:space="preserve"> The lentiGuide-Yy1 sgRNA </w:t>
      </w:r>
      <w:r w:rsidRPr="00414D17">
        <w:rPr>
          <w:rFonts w:ascii="Times New Roman" w:hAnsi="Times New Roman" w:cs="Times New Roman"/>
          <w:color w:val="000000" w:themeColor="text1"/>
          <w:szCs w:val="21"/>
          <w:shd w:val="clear" w:color="auto" w:fill="FFFFFF"/>
        </w:rPr>
        <w:lastRenderedPageBreak/>
        <w:t>plasmids were extracted and purified using the EndoFree Plasmid Maxi Kit (CoWin Biotech Co.).</w:t>
      </w:r>
    </w:p>
    <w:p w14:paraId="70A1DC4B"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To produce lentivirus, the vectors were transfected into 293T cells along with packaging plasmids psPAX2 and pMD2G. Harvested lentivirus after transfection 72 h, then infected 3×10</w:t>
      </w:r>
      <w:r w:rsidRPr="00414D17">
        <w:rPr>
          <w:rFonts w:ascii="Times New Roman" w:hAnsi="Times New Roman" w:cs="Times New Roman"/>
          <w:color w:val="000000" w:themeColor="text1"/>
          <w:szCs w:val="21"/>
          <w:shd w:val="clear" w:color="auto" w:fill="FFFFFF"/>
          <w:vertAlign w:val="superscript"/>
        </w:rPr>
        <w:t>4</w:t>
      </w:r>
      <w:r w:rsidRPr="00414D17">
        <w:rPr>
          <w:rFonts w:ascii="Times New Roman" w:hAnsi="Times New Roman" w:cs="Times New Roman"/>
          <w:color w:val="000000" w:themeColor="text1"/>
          <w:szCs w:val="21"/>
          <w:shd w:val="clear" w:color="auto" w:fill="FFFFFF"/>
        </w:rPr>
        <w:t xml:space="preserve"> rtTA-Cas9-EGFP mESCs with three types lentiGuide viruses simultaneously. After 8-10 h of virus infection, cells were washed with culture medium to remove residual virus and then maintained in fresh medium.</w:t>
      </w:r>
    </w:p>
    <w:p w14:paraId="0C8D215C"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Following lentiviral infection, cells were selected with puromycin for 7 days, during the selection, mESC were cultured on the puromycin resistant feeder. BFP and RFP-positive mESC were sorted using the CytoFLEX SRT Cell Sorter (Beckman Coulter). Subsequently, Cas9 protein expression induced by doxycycline and Yy1 knockout efficiency was confirmed by Western blot.</w:t>
      </w:r>
    </w:p>
    <w:p w14:paraId="1D45807E"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Purification of SsdA</w:t>
      </w:r>
      <w:r w:rsidRPr="00414D17">
        <w:rPr>
          <w:rFonts w:ascii="Times New Roman" w:hAnsi="Times New Roman" w:cs="Times New Roman"/>
          <w:b/>
          <w:bCs/>
          <w:color w:val="000000" w:themeColor="text1"/>
          <w:szCs w:val="21"/>
          <w:shd w:val="clear" w:color="auto" w:fill="FFFFFF"/>
          <w:vertAlign w:val="subscript"/>
        </w:rPr>
        <w:t>tox</w:t>
      </w:r>
      <w:r w:rsidRPr="00414D17">
        <w:rPr>
          <w:rFonts w:ascii="Times New Roman" w:hAnsi="Times New Roman" w:cs="Times New Roman"/>
          <w:b/>
          <w:bCs/>
          <w:color w:val="000000" w:themeColor="text1"/>
          <w:szCs w:val="21"/>
          <w:shd w:val="clear" w:color="auto" w:fill="FFFFFF"/>
        </w:rPr>
        <w:t xml:space="preserve">, Ddd_Ss, and Ddd_Fa for deamination assay </w:t>
      </w:r>
    </w:p>
    <w:p w14:paraId="0E5F32D9"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bookmarkStart w:id="3" w:name="OLE_LINK4"/>
      <w:bookmarkStart w:id="4" w:name="OLE_LINK2"/>
      <w:r w:rsidRPr="00414D17">
        <w:rPr>
          <w:rFonts w:ascii="Times New Roman" w:hAnsi="Times New Roman" w:cs="Times New Roman"/>
          <w:color w:val="000000" w:themeColor="text1"/>
          <w:szCs w:val="21"/>
          <w:shd w:val="clear" w:color="auto" w:fill="FFFFFF"/>
        </w:rPr>
        <w:t>The expression and purification of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 xml:space="preserve"> were performed as previously described, with minor modifications</w:t>
      </w:r>
      <w:r w:rsidR="00810790" w:rsidRPr="00414D17">
        <w:rPr>
          <w:rFonts w:ascii="Times New Roman" w:hAnsi="Times New Roman" w:cs="Times New Roman"/>
          <w:color w:val="000000" w:themeColor="text1"/>
          <w:szCs w:val="21"/>
          <w:shd w:val="clear" w:color="auto" w:fill="FFFFFF"/>
        </w:rPr>
        <w:t xml:space="preserve"> </w:t>
      </w:r>
      <w:r w:rsidRPr="00414D17">
        <w:rPr>
          <w:rFonts w:ascii="Times New Roman" w:hAnsi="Times New Roman" w:cs="Times New Roman"/>
          <w:color w:val="000000" w:themeColor="text1"/>
          <w:szCs w:val="21"/>
          <w:shd w:val="clear" w:color="auto" w:fill="FFFFFF"/>
        </w:rPr>
        <w:fldChar w:fldCharType="begin">
          <w:fldData xml:space="preserve">PEVuZE5vdGU+PENpdGU+PEF1dGhvcj5kZSBNb3JhZXM8L0F1dGhvcj48WWVhcj4yMDIxPC9ZZWFy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</w:fldData>
        </w:fldChar>
      </w:r>
      <w:r w:rsidR="00CA549E" w:rsidRPr="00414D17">
        <w:rPr>
          <w:rFonts w:ascii="Times New Roman" w:hAnsi="Times New Roman" w:cs="Times New Roman"/>
          <w:color w:val="000000" w:themeColor="text1"/>
          <w:szCs w:val="21"/>
          <w:shd w:val="clear" w:color="auto" w:fill="FFFFFF"/>
        </w:rPr>
        <w:instrText xml:space="preserve"> ADDIN EN.CITE </w:instrText>
      </w:r>
      <w:r w:rsidR="00CA549E" w:rsidRPr="00414D17">
        <w:rPr>
          <w:rFonts w:ascii="Times New Roman" w:hAnsi="Times New Roman" w:cs="Times New Roman"/>
          <w:color w:val="000000" w:themeColor="text1"/>
          <w:szCs w:val="21"/>
          <w:shd w:val="clear" w:color="auto" w:fill="FFFFFF"/>
        </w:rPr>
        <w:fldChar w:fldCharType="begin">
          <w:fldData xml:space="preserve">PEVuZE5vdGU+PENpdGU+PEF1dGhvcj5kZSBNb3JhZXM8L0F1dGhvcj48WWVhcj4yMDIxPC9ZZWFy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</w:fldData>
        </w:fldChar>
      </w:r>
      <w:r w:rsidR="00CA549E" w:rsidRPr="00414D17">
        <w:rPr>
          <w:rFonts w:ascii="Times New Roman" w:hAnsi="Times New Roman" w:cs="Times New Roman"/>
          <w:color w:val="000000" w:themeColor="text1"/>
          <w:szCs w:val="21"/>
          <w:shd w:val="clear" w:color="auto" w:fill="FFFFFF"/>
        </w:rPr>
        <w:instrText xml:space="preserve"> ADDIN EN.CITE.DATA </w:instrText>
      </w:r>
      <w:r w:rsidR="00CA549E" w:rsidRPr="00414D17">
        <w:rPr>
          <w:rFonts w:ascii="Times New Roman" w:hAnsi="Times New Roman" w:cs="Times New Roman"/>
          <w:color w:val="000000" w:themeColor="text1"/>
          <w:szCs w:val="21"/>
          <w:shd w:val="clear" w:color="auto" w:fill="FFFFFF"/>
        </w:rPr>
      </w:r>
      <w:r w:rsidR="00CA549E"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r>
      <w:r w:rsidRPr="00414D17">
        <w:rPr>
          <w:rFonts w:ascii="Times New Roman" w:hAnsi="Times New Roman" w:cs="Times New Roman"/>
          <w:color w:val="000000" w:themeColor="text1"/>
          <w:szCs w:val="21"/>
          <w:shd w:val="clear" w:color="auto" w:fill="FFFFFF"/>
        </w:rPr>
        <w:fldChar w:fldCharType="separate"/>
      </w:r>
      <w:r w:rsidR="00CA549E" w:rsidRPr="00414D17">
        <w:rPr>
          <w:rFonts w:ascii="Times New Roman" w:hAnsi="Times New Roman" w:cs="Times New Roman"/>
          <w:noProof/>
          <w:color w:val="000000" w:themeColor="text1"/>
          <w:szCs w:val="21"/>
          <w:shd w:val="clear" w:color="auto" w:fill="FFFFFF"/>
        </w:rPr>
        <w:t>(de Moraes et al., 2021)</w:t>
      </w:r>
      <w:r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t>. The pETduet-SsdA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-SsdAI vector was introduced into Rosetta™ 2 (DE3) Singles™ Competent Cells (EMD Millipore). After overnight culture, transformed cells were inoculated into 4 liters of 2YT medium (1:100 dilution) and grown to approximately OD600 = 0.6. Protein expression was induced with 0.5 mM IPTG (Sigma-Aldrich), followed by incubation at 16°C for 18 h. Cells were harvested by centrifugation (4,000 rpm, 10 min) and resuspended in lysis buffer (50 mM Tris-HCl pH 7.4, 500 mM NaCl, 10 mM imidazole, 5 mM beta-mercaptoethanol, 100 uM PMSF, 1× protease inhibitor cocktail). Lysis was performed using a high-pressure cell cracker (JN-miniPro), and the lysate was clarified by centrifugation (28,000 g, 30 min). The his-tagged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-SsdAI complex in the supernatant was purified using Ni-NTA beads (QIAGEN) by incubation at 4°C for 3 h. Then beads were washed by lysis buffer 3 times before the denaturation. To separate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 xml:space="preserve"> from SsdAI, the beads underwent denaturation in denaturation containing 8 M urea for 16 h at 4°C, followed by renaturation through successive washes with lysis buffer containing decreasing urea concentrations (6 M, 4 M, 2 M, 1 M, 0 M). The refolded proteins bound to Ni-NTA beads were eluted by Elution buffer (50mM Tris-HCl pH7.4, 500mM NaCl, 300mM imidazole, 1mM DTT, 5% glycerol). Imidazole was subsequently removed by sequentially dialysis against dialysis buffer containing 500 mM NaCl (50 mM Tris-HCl pH 7.4, 500 mM NaCl, 1 mM DTT, 10% glycerol) and dialysis buffer containing 200 mM NaCl. Purity and quantification was assessed by SDS-PAGE, and high-quality fractions were stored at -80°C.</w:t>
      </w:r>
    </w:p>
    <w:bookmarkEnd w:id="3"/>
    <w:bookmarkEnd w:id="4"/>
    <w:p w14:paraId="752E76D6"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The expression and purification of Ddd_Fa and Ddd_Ss were performed as previously described</w:t>
      </w:r>
      <w:r w:rsidRPr="00414D17">
        <w:rPr>
          <w:rFonts w:ascii="Times New Roman" w:hAnsi="Times New Roman" w:cs="Times New Roman"/>
          <w:color w:val="000000" w:themeColor="text1"/>
          <w:szCs w:val="21"/>
          <w:shd w:val="clear" w:color="auto" w:fill="FFFFFF"/>
        </w:rPr>
        <w:fldChar w:fldCharType="begin">
          <w:fldData xml:space="preserve">PEVuZE5vdGU+PENpdGU+PEF1dGhvcj5NaTwvQXV0aG9yPjxZZWFyPjIwMjM8L1llYXI+PFJlY051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</w:fldData>
        </w:fldChar>
      </w:r>
      <w:r w:rsidR="00CA549E" w:rsidRPr="00414D17">
        <w:rPr>
          <w:rFonts w:ascii="Times New Roman" w:hAnsi="Times New Roman" w:cs="Times New Roman"/>
          <w:color w:val="000000" w:themeColor="text1"/>
          <w:szCs w:val="21"/>
          <w:shd w:val="clear" w:color="auto" w:fill="FFFFFF"/>
        </w:rPr>
        <w:instrText xml:space="preserve"> ADDIN EN.CITE </w:instrText>
      </w:r>
      <w:r w:rsidR="00CA549E" w:rsidRPr="00414D17">
        <w:rPr>
          <w:rFonts w:ascii="Times New Roman" w:hAnsi="Times New Roman" w:cs="Times New Roman"/>
          <w:color w:val="000000" w:themeColor="text1"/>
          <w:szCs w:val="21"/>
          <w:shd w:val="clear" w:color="auto" w:fill="FFFFFF"/>
        </w:rPr>
        <w:fldChar w:fldCharType="begin">
          <w:fldData xml:space="preserve">PEVuZE5vdGU+PENpdGU+PEF1dGhvcj5NaTwvQXV0aG9yPjxZZWFyPjIwMjM8L1llYXI+PFJlY051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</w:fldData>
        </w:fldChar>
      </w:r>
      <w:r w:rsidR="00CA549E" w:rsidRPr="00414D17">
        <w:rPr>
          <w:rFonts w:ascii="Times New Roman" w:hAnsi="Times New Roman" w:cs="Times New Roman"/>
          <w:color w:val="000000" w:themeColor="text1"/>
          <w:szCs w:val="21"/>
          <w:shd w:val="clear" w:color="auto" w:fill="FFFFFF"/>
        </w:rPr>
        <w:instrText xml:space="preserve"> ADDIN EN.CITE.DATA </w:instrText>
      </w:r>
      <w:r w:rsidR="00CA549E" w:rsidRPr="00414D17">
        <w:rPr>
          <w:rFonts w:ascii="Times New Roman" w:hAnsi="Times New Roman" w:cs="Times New Roman"/>
          <w:color w:val="000000" w:themeColor="text1"/>
          <w:szCs w:val="21"/>
          <w:shd w:val="clear" w:color="auto" w:fill="FFFFFF"/>
        </w:rPr>
      </w:r>
      <w:r w:rsidR="00CA549E"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r>
      <w:r w:rsidRPr="00414D17">
        <w:rPr>
          <w:rFonts w:ascii="Times New Roman" w:hAnsi="Times New Roman" w:cs="Times New Roman"/>
          <w:color w:val="000000" w:themeColor="text1"/>
          <w:szCs w:val="21"/>
          <w:shd w:val="clear" w:color="auto" w:fill="FFFFFF"/>
        </w:rPr>
        <w:fldChar w:fldCharType="separate"/>
      </w:r>
      <w:r w:rsidR="00CA549E" w:rsidRPr="00414D17">
        <w:rPr>
          <w:rFonts w:ascii="Times New Roman" w:hAnsi="Times New Roman" w:cs="Times New Roman"/>
          <w:noProof/>
          <w:color w:val="000000" w:themeColor="text1"/>
          <w:szCs w:val="21"/>
          <w:shd w:val="clear" w:color="auto" w:fill="FFFFFF"/>
        </w:rPr>
        <w:t>(Mi et al., 2023)</w:t>
      </w:r>
      <w:r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t>, with minor modifications. The pCOLADuet1-10His-Ddd_Fa-com, pCOLADuet1-10His-Ddd_Ss-com vectors (gift from Yangmin</w:t>
      </w:r>
      <w:r w:rsidR="00810790" w:rsidRPr="00414D17">
        <w:rPr>
          <w:rFonts w:ascii="Times New Roman" w:hAnsi="Times New Roman" w:cs="Times New Roman"/>
          <w:color w:val="000000" w:themeColor="text1"/>
          <w:szCs w:val="21"/>
          <w:shd w:val="clear" w:color="auto" w:fill="FFFFFF"/>
        </w:rPr>
        <w:t>g</w:t>
      </w:r>
      <w:r w:rsidRPr="00414D17">
        <w:rPr>
          <w:rFonts w:ascii="Times New Roman" w:hAnsi="Times New Roman" w:cs="Times New Roman"/>
          <w:color w:val="000000" w:themeColor="text1"/>
          <w:szCs w:val="21"/>
          <w:shd w:val="clear" w:color="auto" w:fill="FFFFFF"/>
        </w:rPr>
        <w:t xml:space="preserve"> Wang’s lab in Peking Univerisity) were introduced into Rosetta™ 2 (DE3) Singles™ Competent Cells (EMD Millipore). The steps for culture, collection, lysis and protein bound with Ni-NTA beads are the same as purification of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 To separate Ddd_Fa and Ddd_Ss from its immunity protein</w:t>
      </w:r>
      <w:bookmarkStart w:id="5" w:name="OLE_LINK9"/>
      <w:bookmarkStart w:id="6" w:name="OLE_LINK12"/>
      <w:r w:rsidRPr="00414D17">
        <w:rPr>
          <w:rFonts w:ascii="Times New Roman" w:hAnsi="Times New Roman" w:cs="Times New Roman"/>
          <w:color w:val="000000" w:themeColor="text1"/>
          <w:szCs w:val="21"/>
          <w:shd w:val="clear" w:color="auto" w:fill="FFFFFF"/>
        </w:rPr>
        <w:t xml:space="preserve">, the beads underwent denaturation in lysis buffer containing 6M GuHCl for 3 h at 4°C, </w:t>
      </w:r>
      <w:bookmarkStart w:id="7" w:name="OLE_LINK13"/>
      <w:r w:rsidRPr="00414D17">
        <w:rPr>
          <w:rFonts w:ascii="Times New Roman" w:hAnsi="Times New Roman" w:cs="Times New Roman"/>
          <w:color w:val="000000" w:themeColor="text1"/>
          <w:szCs w:val="21"/>
          <w:shd w:val="clear" w:color="auto" w:fill="FFFFFF"/>
        </w:rPr>
        <w:t>followed by renaturation through successive washes by lysis buffer containing 10uM ZnCl</w:t>
      </w:r>
      <w:r w:rsidRPr="00414D17">
        <w:rPr>
          <w:rFonts w:ascii="Times New Roman" w:hAnsi="Times New Roman" w:cs="Times New Roman"/>
          <w:color w:val="000000" w:themeColor="text1"/>
          <w:szCs w:val="21"/>
          <w:shd w:val="clear" w:color="auto" w:fill="FFFFFF"/>
          <w:vertAlign w:val="subscript"/>
        </w:rPr>
        <w:t>2</w:t>
      </w:r>
      <w:r w:rsidRPr="00414D17">
        <w:rPr>
          <w:rFonts w:ascii="Times New Roman" w:hAnsi="Times New Roman" w:cs="Times New Roman"/>
          <w:color w:val="000000" w:themeColor="text1"/>
          <w:szCs w:val="21"/>
          <w:shd w:val="clear" w:color="auto" w:fill="FFFFFF"/>
        </w:rPr>
        <w:t xml:space="preserve"> with decreasing GuHCl concentrations (6 M, 5 M, 4 M, 3 M, 2 M, 1 M, 0M)</w:t>
      </w:r>
      <w:bookmarkEnd w:id="5"/>
      <w:r w:rsidRPr="00414D17">
        <w:rPr>
          <w:rFonts w:ascii="Times New Roman" w:hAnsi="Times New Roman" w:cs="Times New Roman"/>
          <w:color w:val="000000" w:themeColor="text1"/>
          <w:szCs w:val="21"/>
          <w:shd w:val="clear" w:color="auto" w:fill="FFFFFF"/>
        </w:rPr>
        <w:t>.</w:t>
      </w:r>
      <w:bookmarkEnd w:id="6"/>
      <w:bookmarkEnd w:id="7"/>
      <w:r w:rsidRPr="00414D17">
        <w:rPr>
          <w:rFonts w:ascii="Times New Roman" w:hAnsi="Times New Roman" w:cs="Times New Roman"/>
          <w:color w:val="000000" w:themeColor="text1"/>
          <w:szCs w:val="21"/>
          <w:shd w:val="clear" w:color="auto" w:fill="FFFFFF"/>
        </w:rPr>
        <w:t xml:space="preserve"> The steps of elution, dialysis and quantification is the same as the protocol of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w:t>
      </w:r>
    </w:p>
    <w:p w14:paraId="1291DEF0"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p>
    <w:p w14:paraId="012265F2"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Deamination assay to analyze the deaminase activity on oligo and naked genomic DNA</w:t>
      </w:r>
    </w:p>
    <w:p w14:paraId="1FADB6B4"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lastRenderedPageBreak/>
        <w:t>DNA deamination assays on oligonucleotides were performed as previously described</w:t>
      </w:r>
      <w:r w:rsidR="00BF0CB5" w:rsidRPr="00414D17">
        <w:rPr>
          <w:rFonts w:ascii="Times New Roman" w:hAnsi="Times New Roman" w:cs="Times New Roman"/>
          <w:color w:val="000000" w:themeColor="text1"/>
          <w:szCs w:val="21"/>
          <w:shd w:val="clear" w:color="auto" w:fill="FFFFFF"/>
        </w:rPr>
        <w:t xml:space="preserve"> </w:t>
      </w:r>
      <w:r w:rsidRPr="00414D17">
        <w:rPr>
          <w:rFonts w:ascii="Times New Roman" w:hAnsi="Times New Roman" w:cs="Times New Roman"/>
          <w:color w:val="000000" w:themeColor="text1"/>
          <w:szCs w:val="21"/>
          <w:shd w:val="clear" w:color="auto" w:fill="FFFFFF"/>
        </w:rPr>
        <w:fldChar w:fldCharType="begin">
          <w:fldData xml:space="preserve">PEVuZE5vdGU+PENpdGU+PEF1dGhvcj5Nb2s8L0F1dGhvcj48WWVhcj4yMDIwPC9ZZWFyPjxSZWNO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</w:fldData>
        </w:fldChar>
      </w:r>
      <w:r w:rsidR="00CA549E" w:rsidRPr="00414D17">
        <w:rPr>
          <w:rFonts w:ascii="Times New Roman" w:hAnsi="Times New Roman" w:cs="Times New Roman"/>
          <w:color w:val="000000" w:themeColor="text1"/>
          <w:szCs w:val="21"/>
          <w:shd w:val="clear" w:color="auto" w:fill="FFFFFF"/>
        </w:rPr>
        <w:instrText xml:space="preserve"> ADDIN EN.CITE </w:instrText>
      </w:r>
      <w:r w:rsidR="00CA549E" w:rsidRPr="00414D17">
        <w:rPr>
          <w:rFonts w:ascii="Times New Roman" w:hAnsi="Times New Roman" w:cs="Times New Roman"/>
          <w:color w:val="000000" w:themeColor="text1"/>
          <w:szCs w:val="21"/>
          <w:shd w:val="clear" w:color="auto" w:fill="FFFFFF"/>
        </w:rPr>
        <w:fldChar w:fldCharType="begin">
          <w:fldData xml:space="preserve">PEVuZE5vdGU+PENpdGU+PEF1dGhvcj5Nb2s8L0F1dGhvcj48WWVhcj4yMDIwPC9ZZWFyPjxSZWNO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</w:fldData>
        </w:fldChar>
      </w:r>
      <w:r w:rsidR="00CA549E" w:rsidRPr="00414D17">
        <w:rPr>
          <w:rFonts w:ascii="Times New Roman" w:hAnsi="Times New Roman" w:cs="Times New Roman"/>
          <w:color w:val="000000" w:themeColor="text1"/>
          <w:szCs w:val="21"/>
          <w:shd w:val="clear" w:color="auto" w:fill="FFFFFF"/>
        </w:rPr>
        <w:instrText xml:space="preserve"> ADDIN EN.CITE.DATA </w:instrText>
      </w:r>
      <w:r w:rsidR="00CA549E" w:rsidRPr="00414D17">
        <w:rPr>
          <w:rFonts w:ascii="Times New Roman" w:hAnsi="Times New Roman" w:cs="Times New Roman"/>
          <w:color w:val="000000" w:themeColor="text1"/>
          <w:szCs w:val="21"/>
          <w:shd w:val="clear" w:color="auto" w:fill="FFFFFF"/>
        </w:rPr>
      </w:r>
      <w:r w:rsidR="00CA549E"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r>
      <w:r w:rsidRPr="00414D17">
        <w:rPr>
          <w:rFonts w:ascii="Times New Roman" w:hAnsi="Times New Roman" w:cs="Times New Roman"/>
          <w:color w:val="000000" w:themeColor="text1"/>
          <w:szCs w:val="21"/>
          <w:shd w:val="clear" w:color="auto" w:fill="FFFFFF"/>
        </w:rPr>
        <w:fldChar w:fldCharType="separate"/>
      </w:r>
      <w:r w:rsidR="00CA549E" w:rsidRPr="00414D17">
        <w:rPr>
          <w:rFonts w:ascii="Times New Roman" w:hAnsi="Times New Roman" w:cs="Times New Roman"/>
          <w:noProof/>
          <w:color w:val="000000" w:themeColor="text1"/>
          <w:szCs w:val="21"/>
          <w:shd w:val="clear" w:color="auto" w:fill="FFFFFF"/>
        </w:rPr>
        <w:t>(Mok et al., 2020, de Moraes et al., 2021)</w:t>
      </w:r>
      <w:r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t>, with some modifications. All DNA substrate (Table S6) were purchased from Sangon Biotech (Shanghai, China) and contained a 6-FAM fluorophore at the 5′ end for visualization. To generate double-stranded (ds) DNA substrate, 6-FAM-labeled oligonucleotides were annealed with their complementary unmodified strands at a final concentration of 10 μM in 1x annealing buffer (10 mM Tris pH 7.5, 50 mM NaCl, 1 mM EDTA). Deamination reactions were carried out in a 10 μL mixture consisting of 10 mM Tris-HCl pH 7.4, 0.1 μM substrate, and deaminase at the concentrations indicated in Fig. S1. The reactions were incubated at 37°C for 1 hour. To terminate the deamination reaction, samples were heated at 85°C for 15 min, followed by the addition of 0.3 μL UDG (NEB) and further incubation at 37°C for 30 min. Substrate cleavage was induced by adding 0.5 μL of 2M NaOH and incubating at 95°C for 10 min. The mixture was then cooled on ice, combined with 10 μL of formamide and 2 μL of 6× purple DNA loading dye (NEB), and analyzed by 15% 8M urea-denaturing acrylamide gel electrophoresis in 0.5× TBE buffer. The 6-FAM signal was detected and quantified using the ChemiDoc MP imaging system (Bio-Rad).</w:t>
      </w:r>
    </w:p>
    <w:p w14:paraId="6646DD4C"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For deaminase activity test on naked genomic DNA, reactions were performed in 20 μl deamination mixture containing 10 mM Tris-HCl pH 7.4, 1× PIC, 1 mM DTT, 0.8 ng lambda DNA, 0.1 U/μl Uracil Glycosylase Inhibitor (UGI, NEB), 80 ng genome DNA extracted from R1 cells, and deaminase at the concentrations indicated in Fig. S1. Reactions were incubated for 10 min at 37°C. DNA was precipitated by adding 20 μL of isopropanol and 2 μL of 3M NaAc, followed by incubation at -80°C for 1 h. The DNA pellet was then resuspended in 20 μL of ddH₂O. 10 ul DNA were used for genome-wide library preparation and sequencing, following the cFOOT-seq protocol.</w:t>
      </w:r>
    </w:p>
    <w:p w14:paraId="47A4A402"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p>
    <w:p w14:paraId="1234B865"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UPLC-MS/MS analysis for testing deaminase activity on DNA with C and 5mC</w:t>
      </w:r>
    </w:p>
    <w:p w14:paraId="0B92C21A"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DNA substrate containing cytosine (C-DNA) or 5-methylcytosine (5mC-DNA) were prepared via PCR amplification using either dCTP or 5-methyl-dCTP (5m-dCTP) to replace dCTP. The PCR was performed with primers C-DNA/5mC-DNA_F and C-DNA/5mC-DNA_R, using C-DNA/5mC-DNA_template as the template and TaKaRa Taq™ Hot Start Version (TaKaRa) for amplification. The PCR product was purified using the SanPrep Column DNA Gel Extraction Kit (Sangon), following the manufacturer's instructions. The sequences of the primers and template are described in Table S6.</w:t>
      </w:r>
    </w:p>
    <w:p w14:paraId="182D16E5"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For the deamination test, 40 ng of PCR-amplified DNA substrate was incubated with increasing concentrations of deaminase (0, 200, 400, 800, 1600, 3200 nM) in a 10 μL reaction mixture containing 10 mM Tris-HCl, 1× PIC, 1 mM DTT, and 0.1 U/μl UGI. The reaction was incubated at 37°C for 10 min with continuous mixing at 1000 RPM. After deamination, DNA was precipitated by adding 10 μL of isopropanol and 1 μL of 3 M NaAc, followed by incubation at -80°C for 1 h. The DNA pellet was then resuspended in 20 μL of ddH₂O.</w:t>
      </w:r>
    </w:p>
    <w:p w14:paraId="14D4128E"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 xml:space="preserve"> To measure the deamination efficiency, the purified deaminated DNA was first digested into single nucleosides by nuclease P1 (NEB) and then dephosphorylated by Quick CIP (NEB) according to the </w:t>
      </w:r>
      <w:r w:rsidR="00BF0CB5" w:rsidRPr="00414D17">
        <w:rPr>
          <w:rFonts w:ascii="Times New Roman" w:hAnsi="Times New Roman" w:cs="Times New Roman"/>
          <w:color w:val="000000" w:themeColor="text1"/>
          <w:szCs w:val="21"/>
          <w:shd w:val="clear" w:color="auto" w:fill="FFFFFF"/>
        </w:rPr>
        <w:t>manufacturer’s</w:t>
      </w:r>
      <w:r w:rsidRPr="00414D17">
        <w:rPr>
          <w:rFonts w:ascii="Times New Roman" w:hAnsi="Times New Roman" w:cs="Times New Roman"/>
          <w:color w:val="000000" w:themeColor="text1"/>
          <w:szCs w:val="21"/>
          <w:shd w:val="clear" w:color="auto" w:fill="FFFFFF"/>
        </w:rPr>
        <w:t xml:space="preserve"> instructions. The nucleoside composition of the DNA samples </w:t>
      </w:r>
      <w:r w:rsidR="00BF0CB5" w:rsidRPr="00414D17">
        <w:rPr>
          <w:rFonts w:ascii="Times New Roman" w:hAnsi="Times New Roman" w:cs="Times New Roman"/>
          <w:color w:val="000000" w:themeColor="text1"/>
          <w:szCs w:val="21"/>
          <w:shd w:val="clear" w:color="auto" w:fill="FFFFFF"/>
        </w:rPr>
        <w:t>was</w:t>
      </w:r>
      <w:r w:rsidRPr="00414D17">
        <w:rPr>
          <w:rFonts w:ascii="Times New Roman" w:hAnsi="Times New Roman" w:cs="Times New Roman"/>
          <w:color w:val="000000" w:themeColor="text1"/>
          <w:szCs w:val="21"/>
          <w:shd w:val="clear" w:color="auto" w:fill="FFFFFF"/>
        </w:rPr>
        <w:t xml:space="preserve"> detected by ACQUITY UPLC system (Waters) and Triple Quad™ 6500+ LC-MS/MS system (SCIEX) using </w:t>
      </w:r>
      <w:r w:rsidRPr="00414D17">
        <w:rPr>
          <w:rFonts w:ascii="Times New Roman" w:hAnsi="Times New Roman" w:cs="Times New Roman"/>
          <w:color w:val="000000" w:themeColor="text1"/>
          <w:szCs w:val="21"/>
          <w:shd w:val="clear" w:color="auto" w:fill="FFFFFF"/>
        </w:rPr>
        <w:lastRenderedPageBreak/>
        <w:t>multiple reaction monitoring (MRM) mode with an ACQUITY Premier HSS T3 (100 Å, 1.8 μm, 2.1 × 100 mm, Waters) column. The flow rate was set at 0.3 mL/min with mobile phases A (water with 0.1% formic acid) and B (100% methanol). The linear gradient was as follows: 100% to 95% A (0-2 min), 95% to 90% A (2-4 min), 90% to 50% A (4-7 min), 50% to 5% A (7-7.5 min), 5% A (7.5-9 min), 5% to 100% A (9-9.1 min) and 100% A (9.1-10 min). The quantifier transitions for each nucleoside were: dC: 228.1/112.1 (CE 20, DP 20); dG: 268.1/152.1 (CE 20, DP 60); 5mC: 242.1/126.1 (CE 17, DP 20). And retention time for each compound were: 5mC: 3.75 min; dC: 2.38 min; dG: 5.05 min. All compounds were measured in positive ESI mode and were quantified by interpolating the peak areas of the quantifier MRM transitions from the standard curves.</w:t>
      </w:r>
    </w:p>
    <w:p w14:paraId="26D89061"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p>
    <w:p w14:paraId="5D2794F4"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cFOOT-seq procedures.</w:t>
      </w:r>
    </w:p>
    <w:p w14:paraId="528A4BED"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Nuclei preparation</w:t>
      </w:r>
      <w:r w:rsidRPr="00414D17">
        <w:rPr>
          <w:rFonts w:ascii="Times New Roman" w:hAnsi="Times New Roman" w:cs="Times New Roman"/>
          <w:color w:val="000000" w:themeColor="text1"/>
          <w:szCs w:val="21"/>
          <w:shd w:val="clear" w:color="auto" w:fill="FFFFFF"/>
        </w:rPr>
        <w:t>: Collected 5×10</w:t>
      </w:r>
      <w:r w:rsidRPr="00414D17">
        <w:rPr>
          <w:rFonts w:ascii="Times New Roman" w:hAnsi="Times New Roman" w:cs="Times New Roman"/>
          <w:color w:val="000000" w:themeColor="text1"/>
          <w:szCs w:val="21"/>
          <w:shd w:val="clear" w:color="auto" w:fill="FFFFFF"/>
          <w:vertAlign w:val="superscript"/>
        </w:rPr>
        <w:t>4</w:t>
      </w:r>
      <w:r w:rsidRPr="00414D17">
        <w:rPr>
          <w:rFonts w:ascii="Times New Roman" w:hAnsi="Times New Roman" w:cs="Times New Roman"/>
          <w:color w:val="000000" w:themeColor="text1"/>
          <w:szCs w:val="21"/>
          <w:shd w:val="clear" w:color="auto" w:fill="FFFFFF"/>
        </w:rPr>
        <w:t xml:space="preserve"> cells for each sample, washed with cold DPBS-0.04%</w:t>
      </w:r>
      <w:r w:rsidRPr="00414D17">
        <w:rPr>
          <w:rFonts w:ascii="Times New Roman" w:hAnsi="Times New Roman" w:cs="Times New Roman"/>
          <w:color w:val="000000" w:themeColor="text1"/>
          <w:szCs w:val="21"/>
        </w:rPr>
        <w:t xml:space="preserve"> </w:t>
      </w:r>
      <w:r w:rsidRPr="00414D17">
        <w:rPr>
          <w:rFonts w:ascii="Times New Roman" w:hAnsi="Times New Roman" w:cs="Times New Roman"/>
          <w:color w:val="000000" w:themeColor="text1"/>
          <w:szCs w:val="21"/>
          <w:shd w:val="clear" w:color="auto" w:fill="FFFFFF"/>
        </w:rPr>
        <w:t>bovine serum albumin (BSA), centrifuge at 300g, 4</w:t>
      </w:r>
      <w:bookmarkStart w:id="8" w:name="OLE_LINK22"/>
      <w:bookmarkStart w:id="9" w:name="OLE_LINK23"/>
      <w:r w:rsidRPr="00414D17">
        <w:rPr>
          <w:rFonts w:ascii="Times New Roman" w:hAnsi="Times New Roman" w:cs="Times New Roman"/>
          <w:color w:val="000000" w:themeColor="text1"/>
          <w:szCs w:val="21"/>
          <w:shd w:val="clear" w:color="auto" w:fill="FFFFFF"/>
        </w:rPr>
        <w:t>°C</w:t>
      </w:r>
      <w:bookmarkEnd w:id="8"/>
      <w:bookmarkEnd w:id="9"/>
      <w:r w:rsidRPr="00414D17">
        <w:rPr>
          <w:rFonts w:ascii="Times New Roman" w:hAnsi="Times New Roman" w:cs="Times New Roman"/>
          <w:color w:val="000000" w:themeColor="text1"/>
          <w:szCs w:val="21"/>
          <w:shd w:val="clear" w:color="auto" w:fill="FFFFFF"/>
        </w:rPr>
        <w:t>, 5min, remove supernatant. The pellets were resuspended in 50 μl cold nuclei extraction buffer (modified Omni-ATAC buffer: 10 mM Tris-HCl, 10 mM NaCl, 3 mM MgCl2, 0.1% Tween-20, 0.1% IGEPAL CA-630, 0.01% Digitonin, 0.1 mM EDTA, 1× PIC, 1%(w/v) BSA). Incubate on ice 3min, then add 1ml cold stop buffer (10 mM Tris-HCl, pH 7.4, 10 mM NaCl, 0.1mM EDTA, 1×PIC, 1%</w:t>
      </w:r>
      <w:bookmarkStart w:id="10" w:name="OLE_LINK7"/>
      <w:bookmarkStart w:id="11" w:name="OLE_LINK6"/>
      <w:r w:rsidRPr="00414D17">
        <w:rPr>
          <w:rFonts w:ascii="Times New Roman" w:hAnsi="Times New Roman" w:cs="Times New Roman"/>
          <w:color w:val="000000" w:themeColor="text1"/>
          <w:szCs w:val="21"/>
          <w:shd w:val="clear" w:color="auto" w:fill="FFFFFF"/>
        </w:rPr>
        <w:t xml:space="preserve">(w/v) </w:t>
      </w:r>
      <w:bookmarkEnd w:id="10"/>
      <w:bookmarkEnd w:id="11"/>
      <w:r w:rsidRPr="00414D17">
        <w:rPr>
          <w:rFonts w:ascii="Times New Roman" w:hAnsi="Times New Roman" w:cs="Times New Roman"/>
          <w:color w:val="000000" w:themeColor="text1"/>
          <w:szCs w:val="21"/>
          <w:shd w:val="clear" w:color="auto" w:fill="FFFFFF"/>
        </w:rPr>
        <w:t xml:space="preserve">BSA) and invert tube 3 times gently mix. The nuclei were collected through centrifugation at 700g, 4°C, 10 min. </w:t>
      </w:r>
      <w:bookmarkStart w:id="12" w:name="OLE_LINK8"/>
      <w:bookmarkStart w:id="13" w:name="OLE_LINK18"/>
      <w:r w:rsidRPr="00414D17">
        <w:rPr>
          <w:rFonts w:ascii="Times New Roman" w:hAnsi="Times New Roman" w:cs="Times New Roman"/>
          <w:color w:val="000000" w:themeColor="text1"/>
          <w:szCs w:val="21"/>
          <w:shd w:val="clear" w:color="auto" w:fill="FFFFFF"/>
        </w:rPr>
        <w:t>Carefully remove the liquid above without disturbing the sediment.</w:t>
      </w:r>
      <w:bookmarkEnd w:id="12"/>
      <w:bookmarkEnd w:id="13"/>
    </w:p>
    <w:p w14:paraId="1E8FA388"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Deaminase Reaction</w:t>
      </w:r>
      <w:r w:rsidRPr="00414D17">
        <w:rPr>
          <w:rFonts w:ascii="Times New Roman" w:hAnsi="Times New Roman" w:cs="Times New Roman"/>
          <w:color w:val="000000" w:themeColor="text1"/>
          <w:szCs w:val="21"/>
          <w:shd w:val="clear" w:color="auto" w:fill="FFFFFF"/>
        </w:rPr>
        <w:t>: Resuspend the pellet gently in 50 μl deamination mix (10 mM Tris-HCl, 1× PIC, 1 mM DTT, 2 ng lambda DNA, 0.1 U/μl UGI, 5-15U/μl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 incubate at 37°C for 10 min with shaking at 1000 RPM. The concentration of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 xml:space="preserve"> required for each cell lines should be tested to generate general genomic conversion rate</w:t>
      </w:r>
      <w:r w:rsidR="009D7C04" w:rsidRPr="00414D17">
        <w:rPr>
          <w:rFonts w:ascii="Times New Roman" w:hAnsi="Times New Roman" w:cs="Times New Roman"/>
          <w:color w:val="000000" w:themeColor="text1"/>
          <w:szCs w:val="21"/>
          <w:shd w:val="clear" w:color="auto" w:fill="FFFFFF"/>
        </w:rPr>
        <w:t xml:space="preserve"> around 30-35%. </w:t>
      </w:r>
      <w:r w:rsidRPr="00414D17">
        <w:rPr>
          <w:rFonts w:ascii="Times New Roman" w:hAnsi="Times New Roman" w:cs="Times New Roman"/>
          <w:color w:val="000000" w:themeColor="text1"/>
          <w:szCs w:val="21"/>
          <w:shd w:val="clear" w:color="auto" w:fill="FFFFFF"/>
        </w:rPr>
        <w:t>Longer incubation increases the conversion rate but may compromise footprint detection due to potential loss of TF occupancy on chromatin.</w:t>
      </w:r>
    </w:p>
    <w:p w14:paraId="0781697C"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DNA Extraction</w:t>
      </w:r>
      <w:r w:rsidRPr="00414D17">
        <w:rPr>
          <w:rFonts w:ascii="Times New Roman" w:hAnsi="Times New Roman" w:cs="Times New Roman"/>
          <w:color w:val="000000" w:themeColor="text1"/>
          <w:szCs w:val="21"/>
          <w:shd w:val="clear" w:color="auto" w:fill="FFFFFF"/>
        </w:rPr>
        <w:t>: After the reaction, add 10% SDS and 1 M NaHCO</w:t>
      </w:r>
      <w:r w:rsidRPr="00414D17">
        <w:rPr>
          <w:rFonts w:ascii="Times New Roman" w:hAnsi="Times New Roman" w:cs="Times New Roman"/>
          <w:color w:val="000000" w:themeColor="text1"/>
          <w:szCs w:val="21"/>
          <w:shd w:val="clear" w:color="auto" w:fill="FFFFFF"/>
          <w:vertAlign w:val="subscript"/>
        </w:rPr>
        <w:t>3</w:t>
      </w:r>
      <w:r w:rsidRPr="00414D17">
        <w:rPr>
          <w:rFonts w:ascii="Times New Roman" w:hAnsi="Times New Roman" w:cs="Times New Roman"/>
          <w:color w:val="000000" w:themeColor="text1"/>
          <w:szCs w:val="21"/>
          <w:shd w:val="clear" w:color="auto" w:fill="FFFFFF"/>
        </w:rPr>
        <w:t xml:space="preserve"> to final 250 μl with 1% SDS and 0.1M NaHCO</w:t>
      </w:r>
      <w:r w:rsidRPr="00414D17">
        <w:rPr>
          <w:rFonts w:ascii="Times New Roman" w:hAnsi="Times New Roman" w:cs="Times New Roman"/>
          <w:color w:val="000000" w:themeColor="text1"/>
          <w:szCs w:val="21"/>
          <w:shd w:val="clear" w:color="auto" w:fill="FFFFFF"/>
          <w:vertAlign w:val="subscript"/>
        </w:rPr>
        <w:t>3</w:t>
      </w:r>
      <w:r w:rsidRPr="00414D17">
        <w:rPr>
          <w:rFonts w:ascii="Times New Roman" w:hAnsi="Times New Roman" w:cs="Times New Roman"/>
          <w:color w:val="000000" w:themeColor="text1"/>
          <w:szCs w:val="21"/>
          <w:shd w:val="clear" w:color="auto" w:fill="FFFFFF"/>
        </w:rPr>
        <w:t>, and incubate at 65°C for 1.5h with shaking at 1350 RPM. Then add 250 μl PCI and mix by full-speed vortexing for 5s. Remove the upper liquid to a new tube and then precipitate DNA with equal volume isopropanol.</w:t>
      </w:r>
    </w:p>
    <w:p w14:paraId="0AB85BB1" w14:textId="77777777" w:rsidR="006D5C29" w:rsidRPr="00414D17" w:rsidRDefault="006D5C29" w:rsidP="006D5C29">
      <w:pPr>
        <w:widowControl/>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Genome-Wide Library Preparation and Sequencing</w:t>
      </w:r>
      <w:r w:rsidRPr="00414D17">
        <w:rPr>
          <w:rFonts w:ascii="Times New Roman" w:hAnsi="Times New Roman" w:cs="Times New Roman"/>
          <w:color w:val="000000" w:themeColor="text1"/>
          <w:szCs w:val="21"/>
          <w:shd w:val="clear" w:color="auto" w:fill="FFFFFF"/>
        </w:rPr>
        <w:t xml:space="preserve">: Fragment genomic DNA using Covaris DNA shearing (peak power: 50.0, duty factor: 20.0, cycles/burst: 200, duration: 25 sec). Prepare the DNA library using the EpiArt DNA Methylation Library Kit for Illumina V3 (Vazyme) as described. Briefly, 20 ng of input genomic DNA was denatured to single-stranded DNA, followed by the ligation of a truncated linker at the 3' end. The single-stranded DNA was then extended to double-stranded DNA using extension primers. After purification with 1.2× VAHTS DNA Clean Beads (Vazyme, N411), a truncated adapter was ligated to the 5' end of the original template strand of the double-stranded DNA. The reaction products were further purified with 1× </w:t>
      </w:r>
      <w:bookmarkStart w:id="14" w:name="OLE_LINK19"/>
      <w:bookmarkStart w:id="15" w:name="OLE_LINK20"/>
      <w:r w:rsidRPr="00414D17">
        <w:rPr>
          <w:rFonts w:ascii="Times New Roman" w:hAnsi="Times New Roman" w:cs="Times New Roman"/>
          <w:color w:val="000000" w:themeColor="text1"/>
          <w:szCs w:val="21"/>
          <w:shd w:val="clear" w:color="auto" w:fill="FFFFFF"/>
        </w:rPr>
        <w:t>VAHTS DNA Clean Beads</w:t>
      </w:r>
      <w:bookmarkEnd w:id="14"/>
      <w:bookmarkEnd w:id="15"/>
      <w:r w:rsidRPr="00414D17">
        <w:rPr>
          <w:rFonts w:ascii="Times New Roman" w:hAnsi="Times New Roman" w:cs="Times New Roman"/>
          <w:color w:val="000000" w:themeColor="text1"/>
          <w:szCs w:val="21"/>
          <w:shd w:val="clear" w:color="auto" w:fill="FFFFFF"/>
        </w:rPr>
        <w:t>, and the complete library was amplified with universal i5 and i7 primers for 7 cycles. Then the complete library was purified by 0.85</w:t>
      </w:r>
      <w:r w:rsidRPr="00414D17">
        <w:rPr>
          <w:rFonts w:ascii="Times New Roman" w:hAnsi="Times New Roman" w:cs="Times New Roman"/>
          <w:color w:val="000000" w:themeColor="text1"/>
          <w:szCs w:val="21"/>
        </w:rPr>
        <w:t>×</w:t>
      </w:r>
      <w:r w:rsidRPr="00414D17">
        <w:rPr>
          <w:rFonts w:ascii="Times New Roman" w:hAnsi="Times New Roman" w:cs="Times New Roman"/>
          <w:color w:val="000000" w:themeColor="text1"/>
          <w:szCs w:val="21"/>
          <w:shd w:val="clear" w:color="auto" w:fill="FFFFFF"/>
        </w:rPr>
        <w:t xml:space="preserve"> VAHTS DNA Clean Beads, and eluted by 10-20ul elution buffer.</w:t>
      </w:r>
    </w:p>
    <w:p w14:paraId="5DA25E21" w14:textId="77777777" w:rsidR="006D5C29" w:rsidRPr="00414D17" w:rsidRDefault="006D5C29" w:rsidP="006D5C29">
      <w:pPr>
        <w:widowControl/>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lastRenderedPageBreak/>
        <w:t xml:space="preserve">Finally, paired-end 150 bp sequencing was performed on the Illumina NovaSeq 6000 system. </w:t>
      </w:r>
      <w:r w:rsidRPr="00414D17">
        <w:rPr>
          <w:rFonts w:ascii="Times New Roman" w:hAnsi="Times New Roman" w:cs="Times New Roman"/>
          <w:color w:val="000000" w:themeColor="text1"/>
          <w:szCs w:val="21"/>
        </w:rPr>
        <w:t>For condition test, approximately 7 million read pairs per sample (~1.5× depth) are sufficient. For de novo footprint prediction, approximately 100 million read pairs per sample (~6.5× depth) are recommended for downstream analyses. More details can be found in Table S8.</w:t>
      </w:r>
    </w:p>
    <w:p w14:paraId="3902071C" w14:textId="77777777" w:rsidR="006D5C29" w:rsidRPr="00414D17" w:rsidRDefault="006D5C29" w:rsidP="006D5C29">
      <w:pPr>
        <w:widowControl/>
        <w:spacing w:beforeLines="50" w:before="156"/>
        <w:rPr>
          <w:rFonts w:ascii="Times New Roman" w:hAnsi="Times New Roman" w:cs="Times New Roman"/>
          <w:color w:val="000000" w:themeColor="text1"/>
          <w:szCs w:val="21"/>
          <w:shd w:val="clear" w:color="auto" w:fill="FFFFFF"/>
        </w:rPr>
      </w:pPr>
    </w:p>
    <w:p w14:paraId="1DD77EF6" w14:textId="77777777" w:rsidR="006D5C29" w:rsidRPr="00414D17" w:rsidRDefault="006D5C29" w:rsidP="006D5C29">
      <w:pPr>
        <w:spacing w:beforeLines="50" w:before="156"/>
        <w:rPr>
          <w:rFonts w:ascii="Times New Roman" w:hAnsi="Times New Roman" w:cs="Times New Roman"/>
          <w:i/>
          <w:i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cFOOT-seq procedures for small number of cells with ConA beads</w:t>
      </w:r>
    </w:p>
    <w:p w14:paraId="6F2E6946"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i/>
          <w:iCs/>
          <w:color w:val="000000" w:themeColor="text1"/>
          <w:szCs w:val="21"/>
          <w:shd w:val="clear" w:color="auto" w:fill="FFFFFF"/>
        </w:rPr>
        <w:t xml:space="preserve">Nuclei preparation: </w:t>
      </w:r>
      <w:r w:rsidRPr="00414D17">
        <w:rPr>
          <w:rFonts w:ascii="Times New Roman" w:hAnsi="Times New Roman" w:cs="Times New Roman"/>
          <w:color w:val="000000" w:themeColor="text1"/>
          <w:szCs w:val="21"/>
        </w:rPr>
        <w:t>Collect the appropriate number of cells, wash with 500 μl wash buffer (20 mM HEPES, 150 mM NaCl, 0.5 mM Spermidine, 0.1% BSA, 1 × PIC). For cell counts between 1000 and 5000, dilute as needed, and for 5 to 200 cells, a stereomicroscope may be used. Resuspend the cells with 300 μl binding buffer (20 mM HEPES-KOH, 10 mM KCl, 1 mM CaCl</w:t>
      </w:r>
      <w:r w:rsidRPr="00414D17">
        <w:rPr>
          <w:rFonts w:ascii="Times New Roman" w:hAnsi="Times New Roman" w:cs="Times New Roman"/>
          <w:color w:val="000000" w:themeColor="text1"/>
          <w:szCs w:val="21"/>
          <w:vertAlign w:val="subscript"/>
        </w:rPr>
        <w:t>2</w:t>
      </w:r>
      <w:r w:rsidRPr="00414D17">
        <w:rPr>
          <w:rFonts w:ascii="Times New Roman" w:hAnsi="Times New Roman" w:cs="Times New Roman"/>
          <w:color w:val="000000" w:themeColor="text1"/>
          <w:szCs w:val="21"/>
        </w:rPr>
        <w:t>, 1 mM MnCl</w:t>
      </w:r>
      <w:r w:rsidRPr="00414D17">
        <w:rPr>
          <w:rFonts w:ascii="Times New Roman" w:hAnsi="Times New Roman" w:cs="Times New Roman"/>
          <w:color w:val="000000" w:themeColor="text1"/>
          <w:szCs w:val="21"/>
          <w:vertAlign w:val="subscript"/>
        </w:rPr>
        <w:t>2</w:t>
      </w:r>
      <w:r w:rsidRPr="00414D17">
        <w:rPr>
          <w:rFonts w:ascii="Times New Roman" w:hAnsi="Times New Roman" w:cs="Times New Roman"/>
          <w:color w:val="000000" w:themeColor="text1"/>
          <w:szCs w:val="21"/>
        </w:rPr>
        <w:t>). After resuspending 5 μl of Concanavalin A-coated magnetic beads with 15 μl binding buffer, mix with the cell suspension and incubate for 10 min, place the EP tube on a magnetic stand for 1 min, discard the liquid and remove the EP tube, then use 500 μl of cold blocking buffer (20 mM HEPES, 150 mM NaCl, 0.5 mM Spermidine, 0.1% BSA, 2 mM EDTA, 1× PIC, 0.01% digitonin) to resuspend the beads and incubate for 5 min. Repeat the magnetic separation and liquid removal. Subsequently, resuspend the beads in 500 μl of cold dig-Wash Buffer (20 mM HEPES, 150 mM NaCl, 0.5 mM Spermidine, 0.1% BSA, 1× PIC, 0.01% digitonin) and wash twice more using the same procedure.</w:t>
      </w:r>
    </w:p>
    <w:p w14:paraId="62898E53"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i/>
          <w:iCs/>
          <w:color w:val="000000" w:themeColor="text1"/>
          <w:szCs w:val="21"/>
          <w:shd w:val="clear" w:color="auto" w:fill="FFFFFF"/>
        </w:rPr>
        <w:t>Deaminase Reaction and DNA Extraction</w:t>
      </w:r>
      <w:r w:rsidRPr="00414D17">
        <w:rPr>
          <w:rFonts w:ascii="Times New Roman" w:hAnsi="Times New Roman" w:cs="Times New Roman"/>
          <w:color w:val="000000" w:themeColor="text1"/>
          <w:szCs w:val="21"/>
        </w:rPr>
        <w:t>: Resuspend the beads with 100 μl reaction buffer (10 mM Tris-HCl pH=7.4, 1× PIC, 1 mM DTT, 2 ng lambda DNA</w:t>
      </w:r>
      <w:r w:rsidRPr="00414D17">
        <w:rPr>
          <w:rFonts w:ascii="Times New Roman" w:hAnsi="Times New Roman" w:cs="Times New Roman"/>
          <w:color w:val="000000" w:themeColor="text1"/>
          <w:szCs w:val="21"/>
          <w:shd w:val="clear" w:color="auto" w:fill="FFFFFF"/>
        </w:rPr>
        <w:t>, 0.1 U/μl UGI</w:t>
      </w:r>
      <w:r w:rsidRPr="00414D17">
        <w:rPr>
          <w:rFonts w:ascii="Times New Roman" w:hAnsi="Times New Roman" w:cs="Times New Roman"/>
          <w:color w:val="000000" w:themeColor="text1"/>
          <w:szCs w:val="21"/>
        </w:rPr>
        <w:t>, 2-10 U/μl SsdA</w:t>
      </w:r>
      <w:r w:rsidRPr="00414D17">
        <w:rPr>
          <w:rFonts w:ascii="Times New Roman" w:hAnsi="Times New Roman" w:cs="Times New Roman"/>
          <w:color w:val="000000" w:themeColor="text1"/>
          <w:szCs w:val="21"/>
          <w:vertAlign w:val="subscript"/>
        </w:rPr>
        <w:t>tox</w:t>
      </w:r>
      <w:r w:rsidRPr="00414D17">
        <w:rPr>
          <w:rFonts w:ascii="Times New Roman" w:hAnsi="Times New Roman" w:cs="Times New Roman"/>
          <w:color w:val="000000" w:themeColor="text1"/>
          <w:szCs w:val="21"/>
        </w:rPr>
        <w:t>) ,incubate at 37 °C, shaking at 1000 rpm for 10 min. Add 12.5 μl of NaHCO</w:t>
      </w:r>
      <w:r w:rsidRPr="00414D17">
        <w:rPr>
          <w:rFonts w:ascii="Times New Roman" w:hAnsi="Times New Roman" w:cs="Times New Roman"/>
          <w:color w:val="000000" w:themeColor="text1"/>
          <w:szCs w:val="21"/>
          <w:vertAlign w:val="subscript"/>
        </w:rPr>
        <w:t>3</w:t>
      </w:r>
      <w:r w:rsidRPr="00414D17">
        <w:rPr>
          <w:rFonts w:ascii="Times New Roman" w:hAnsi="Times New Roman" w:cs="Times New Roman"/>
          <w:color w:val="000000" w:themeColor="text1"/>
          <w:szCs w:val="21"/>
        </w:rPr>
        <w:t xml:space="preserve"> and 12.5 μl of 10% SDS, mix and incubate at 65 °C, shaking at 1350 rpm for 1 h. Place the EP tube on the magnetic stand for 1min, and transfer the liquid to a new EP tube . Add 125 μl of PCI and vortex at full speed for 5 seconds to mix. Carefully transfer the upper liquid to a new tube and precipitate the DNA with an equal volume of isopropanol.</w:t>
      </w:r>
    </w:p>
    <w:p w14:paraId="5225F592"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i/>
          <w:iCs/>
          <w:color w:val="000000" w:themeColor="text1"/>
          <w:szCs w:val="21"/>
          <w:shd w:val="clear" w:color="auto" w:fill="FFFFFF"/>
        </w:rPr>
        <w:t>Genome-Wide Library Preparation and Sequencing</w:t>
      </w:r>
      <w:r w:rsidRPr="00414D17">
        <w:rPr>
          <w:rFonts w:ascii="Times New Roman" w:hAnsi="Times New Roman" w:cs="Times New Roman"/>
          <w:color w:val="000000" w:themeColor="text1"/>
          <w:szCs w:val="21"/>
          <w:shd w:val="clear" w:color="auto" w:fill="FFFFFF"/>
        </w:rPr>
        <w:t xml:space="preserve">: </w:t>
      </w:r>
      <w:r w:rsidRPr="00414D17">
        <w:rPr>
          <w:rFonts w:ascii="Times New Roman" w:hAnsi="Times New Roman" w:cs="Times New Roman"/>
          <w:color w:val="000000" w:themeColor="text1"/>
          <w:szCs w:val="21"/>
        </w:rPr>
        <w:t xml:space="preserve">The procedure closely follows that of cFOOT-seq, with slight modifications. Given the low quantity of genomic DNA, the entire sample is used for fragmentation. The fragmented DNA is then enriched using </w:t>
      </w:r>
      <w:r w:rsidRPr="00414D17">
        <w:rPr>
          <w:rFonts w:ascii="Times New Roman" w:hAnsi="Times New Roman" w:cs="Times New Roman"/>
          <w:color w:val="000000" w:themeColor="text1"/>
          <w:szCs w:val="21"/>
          <w:shd w:val="clear" w:color="auto" w:fill="FFFFFF"/>
        </w:rPr>
        <w:t>VAHTS DNA Clean Beads</w:t>
      </w:r>
      <w:r w:rsidRPr="00414D17">
        <w:rPr>
          <w:rFonts w:ascii="Times New Roman" w:hAnsi="Times New Roman" w:cs="Times New Roman"/>
          <w:color w:val="000000" w:themeColor="text1"/>
          <w:szCs w:val="21"/>
        </w:rPr>
        <w:t xml:space="preserve"> beads before denaturation and subsequent ligation of the 3' adapter with the EpiArt DNA Methylation Library Kit for Illumina V3 (Vazyme).</w:t>
      </w:r>
    </w:p>
    <w:p w14:paraId="154ABFB4" w14:textId="77777777" w:rsidR="006D5C29" w:rsidRPr="00414D17" w:rsidRDefault="006D5C29" w:rsidP="006D5C29">
      <w:pPr>
        <w:spacing w:beforeLines="50" w:before="156"/>
        <w:rPr>
          <w:rFonts w:ascii="Times New Roman" w:hAnsi="Times New Roman" w:cs="Times New Roman"/>
          <w:color w:val="000000" w:themeColor="text1"/>
          <w:szCs w:val="21"/>
        </w:rPr>
      </w:pPr>
    </w:p>
    <w:p w14:paraId="6FA911D0"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 xml:space="preserve">cFOOT and ATAC-seq combination procedures. </w:t>
      </w:r>
    </w:p>
    <w:p w14:paraId="441D45F5"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There are two protocols included ATAC-cFOOT-seq and cFOOT-ATAC-seq. Two shared steps of Tn5 transposase generation, and DNA library preparation steps are done as below.</w:t>
      </w:r>
    </w:p>
    <w:p w14:paraId="3211A956"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Tn5 Transposome Generation with Cytosine-Free Adaptor</w:t>
      </w:r>
      <w:r w:rsidRPr="00414D17">
        <w:rPr>
          <w:rFonts w:ascii="Times New Roman" w:hAnsi="Times New Roman" w:cs="Times New Roman"/>
          <w:color w:val="000000" w:themeColor="text1"/>
          <w:szCs w:val="21"/>
          <w:shd w:val="clear" w:color="auto" w:fill="FFFFFF"/>
        </w:rPr>
        <w:t>: To avoid cytosine deamination of Tn5 adapters by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 xml:space="preserve">, a cytosine-free Tn5 adapter was prepared by annealing Tn5 Primer D (Table S6), which lacks cytosine in its 5' overhang, with the universal Tn5 ME oligo (5‘-phos-CTGTCTCTTATACACATCT-NH2-3’). The annealing was performed in a thermal cycler with an initial denaturation at 95°C for 5 minutes, followed by a gradual cooling to 10°C at a rate of -0.1°C/s. Subsequently, 5 µM of the cytosine-free adaptors were incubated with unloaded Tn5 transposase </w:t>
      </w:r>
      <w:r w:rsidRPr="00414D17">
        <w:rPr>
          <w:rFonts w:ascii="Times New Roman" w:hAnsi="Times New Roman" w:cs="Times New Roman"/>
          <w:color w:val="000000" w:themeColor="text1"/>
          <w:szCs w:val="21"/>
          <w:shd w:val="clear" w:color="auto" w:fill="FFFFFF"/>
        </w:rPr>
        <w:lastRenderedPageBreak/>
        <w:t>protein in coupling buffer (Vazyme, S601) at 30°C for 1 hour, producing a final concentration of 750 nM Tn5 transposome. The loaded Tn5 transposase can be stored at -20°C for up to 1 year.</w:t>
      </w:r>
    </w:p>
    <w:p w14:paraId="6A9A2035" w14:textId="77777777" w:rsidR="006D5C29" w:rsidRPr="00414D17" w:rsidRDefault="006D5C29" w:rsidP="006D5C29">
      <w:pPr>
        <w:widowControl/>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DNA library preparation for combined procedures:</w:t>
      </w:r>
      <w:r w:rsidRPr="00414D17">
        <w:rPr>
          <w:rFonts w:ascii="Times New Roman" w:hAnsi="Times New Roman" w:cs="Times New Roman"/>
          <w:color w:val="000000" w:themeColor="text1"/>
          <w:szCs w:val="21"/>
          <w:shd w:val="clear" w:color="auto" w:fill="FFFFFF"/>
        </w:rPr>
        <w:t xml:space="preserve"> DNA library was constructed with modification of protocols used in the EpiArt DNA Methylation Library Kit for Illumina V3 (Vazyme). In brief, denature 50 ng genomic DNA, ligate a truncated linker at the 3' end, extend to full duplex, and purify with 1.2 x VAHTS DNA Clean Beads. Then purified DNA is initially amplified for 4 cycles with universal i7 primers and i5_bridge primer (Table S6) to add 5’ sequencing fragment. After purification by 1× VAHTS DNA Clean Beads, the library is further amplified with universal i5 and i7 primers for 8 cycles, which can match illumine next generation sequencing platform. Finally, the library fragments in the size range of 300-500 bp can be recovered by agarose gel electrophoresis to obtain the final library.</w:t>
      </w:r>
    </w:p>
    <w:p w14:paraId="35D27489"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ATAC-cFOOT-seq protocol:</w:t>
      </w:r>
    </w:p>
    <w:p w14:paraId="65CD7918"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Nuclei preparation</w:t>
      </w:r>
      <w:r w:rsidRPr="00414D17">
        <w:rPr>
          <w:rFonts w:ascii="Times New Roman" w:hAnsi="Times New Roman" w:cs="Times New Roman"/>
          <w:color w:val="000000" w:themeColor="text1"/>
          <w:szCs w:val="21"/>
          <w:shd w:val="clear" w:color="auto" w:fill="FFFFFF"/>
        </w:rPr>
        <w:t>:</w:t>
      </w:r>
      <w:r w:rsidRPr="00414D17">
        <w:rPr>
          <w:rFonts w:ascii="Times New Roman" w:hAnsi="Times New Roman" w:cs="Times New Roman"/>
          <w:i/>
          <w:iCs/>
          <w:color w:val="000000" w:themeColor="text1"/>
          <w:szCs w:val="21"/>
          <w:shd w:val="clear" w:color="auto" w:fill="FFFFFF"/>
        </w:rPr>
        <w:t xml:space="preserve"> </w:t>
      </w:r>
      <w:r w:rsidRPr="00414D17">
        <w:rPr>
          <w:rFonts w:ascii="Times New Roman" w:hAnsi="Times New Roman" w:cs="Times New Roman"/>
          <w:color w:val="000000" w:themeColor="text1"/>
          <w:szCs w:val="21"/>
          <w:shd w:val="clear" w:color="auto" w:fill="FFFFFF"/>
        </w:rPr>
        <w:t>The operation is same as that in cFOOT-seq.</w:t>
      </w:r>
    </w:p>
    <w:p w14:paraId="16AB78F2"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Tn5 transposase reaction</w:t>
      </w:r>
      <w:r w:rsidRPr="00414D17">
        <w:rPr>
          <w:rFonts w:ascii="Times New Roman" w:hAnsi="Times New Roman" w:cs="Times New Roman"/>
          <w:color w:val="000000" w:themeColor="text1"/>
          <w:szCs w:val="21"/>
          <w:shd w:val="clear" w:color="auto" w:fill="FFFFFF"/>
        </w:rPr>
        <w:t>: Resuspended nuclei pellet gently with 50 μl tagmentation mix (10mM Tris-HCl pH=7.6, 5mM MgCl</w:t>
      </w:r>
      <w:r w:rsidRPr="00414D17">
        <w:rPr>
          <w:rFonts w:ascii="Times New Roman" w:hAnsi="Times New Roman" w:cs="Times New Roman"/>
          <w:color w:val="000000" w:themeColor="text1"/>
          <w:szCs w:val="21"/>
          <w:shd w:val="clear" w:color="auto" w:fill="FFFFFF"/>
          <w:vertAlign w:val="subscript"/>
        </w:rPr>
        <w:t>2</w:t>
      </w:r>
      <w:r w:rsidRPr="00414D17">
        <w:rPr>
          <w:rFonts w:ascii="Times New Roman" w:hAnsi="Times New Roman" w:cs="Times New Roman"/>
          <w:color w:val="000000" w:themeColor="text1"/>
          <w:szCs w:val="21"/>
          <w:shd w:val="clear" w:color="auto" w:fill="FFFFFF"/>
        </w:rPr>
        <w:t>, 10% Dimethylformamide (DMF), 33%(v/v) DPBS, 100nM Tn5 transposome with cytosine-free adaptor), incubate reaction at 37°C for 15min in a mixer with 1000RPM.</w:t>
      </w:r>
    </w:p>
    <w:p w14:paraId="4B4B8C9E"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Deaminase Reaction</w:t>
      </w:r>
      <w:r w:rsidRPr="00414D17">
        <w:rPr>
          <w:rFonts w:ascii="Times New Roman" w:hAnsi="Times New Roman" w:cs="Times New Roman"/>
          <w:color w:val="000000" w:themeColor="text1"/>
          <w:szCs w:val="21"/>
          <w:shd w:val="clear" w:color="auto" w:fill="FFFFFF"/>
        </w:rPr>
        <w:t xml:space="preserve">: Stop Tn5 reaction by adding 500 μl cold tagmentation stop buffer (10mM Tris-HCl pH=7.4, 1mM DTT, 1x PIC), mix well, </w:t>
      </w:r>
      <w:bookmarkStart w:id="16" w:name="OLE_LINK24"/>
      <w:bookmarkStart w:id="17" w:name="OLE_LINK21"/>
      <w:r w:rsidRPr="00414D17">
        <w:rPr>
          <w:rFonts w:ascii="Times New Roman" w:hAnsi="Times New Roman" w:cs="Times New Roman"/>
          <w:color w:val="000000" w:themeColor="text1"/>
          <w:szCs w:val="21"/>
          <w:shd w:val="clear" w:color="auto" w:fill="FFFFFF"/>
        </w:rPr>
        <w:t>collect nuclei through centrifugation at 700g, 4°C, 5min. Remove all supernatant, resuspension pellet by</w:t>
      </w:r>
      <w:bookmarkEnd w:id="16"/>
      <w:bookmarkEnd w:id="17"/>
      <w:r w:rsidRPr="00414D17">
        <w:rPr>
          <w:rFonts w:ascii="Times New Roman" w:hAnsi="Times New Roman" w:cs="Times New Roman"/>
          <w:color w:val="000000" w:themeColor="text1"/>
          <w:szCs w:val="21"/>
          <w:shd w:val="clear" w:color="auto" w:fill="FFFFFF"/>
        </w:rPr>
        <w:t xml:space="preserve"> deamination mix (10mM Tris-HCl pH=7.4, 1× PIC, 1mM DTT, 0.2ng lambda DNA with Tn5 adaptor sequence, 0.1 U/μl UGI, 7.5-15U/μl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 xml:space="preserve">), incubate reaction </w:t>
      </w:r>
      <w:bookmarkStart w:id="18" w:name="OLE_LINK16"/>
      <w:bookmarkStart w:id="19" w:name="OLE_LINK17"/>
      <w:r w:rsidRPr="00414D17">
        <w:rPr>
          <w:rFonts w:ascii="Times New Roman" w:hAnsi="Times New Roman" w:cs="Times New Roman"/>
          <w:color w:val="000000" w:themeColor="text1"/>
          <w:szCs w:val="21"/>
          <w:shd w:val="clear" w:color="auto" w:fill="FFFFFF"/>
        </w:rPr>
        <w:t>at 37°C for 10 min in a mixer with 1000 RPM.</w:t>
      </w:r>
      <w:bookmarkEnd w:id="18"/>
      <w:bookmarkEnd w:id="19"/>
    </w:p>
    <w:p w14:paraId="2C5E65C9" w14:textId="77777777" w:rsidR="006D5C29" w:rsidRPr="00414D17" w:rsidRDefault="006D5C29" w:rsidP="006D5C29">
      <w:pPr>
        <w:spacing w:beforeLines="50" w:before="156"/>
        <w:ind w:left="105"/>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DNA Extraction and library preparation</w:t>
      </w:r>
      <w:r w:rsidRPr="00414D17">
        <w:rPr>
          <w:rFonts w:ascii="Times New Roman" w:hAnsi="Times New Roman" w:cs="Times New Roman"/>
          <w:color w:val="000000" w:themeColor="text1"/>
          <w:szCs w:val="21"/>
          <w:shd w:val="clear" w:color="auto" w:fill="FFFFFF"/>
        </w:rPr>
        <w:t>: The operation of DNA extraction is same as that in cFOOT-seq. DNA library is prepared as described in DNA library preparation for combined procedures.</w:t>
      </w:r>
    </w:p>
    <w:p w14:paraId="3C73A86F"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i/>
          <w:iCs/>
          <w:color w:val="000000" w:themeColor="text1"/>
          <w:szCs w:val="21"/>
          <w:shd w:val="clear" w:color="auto" w:fill="FFFFFF"/>
        </w:rPr>
        <w:t>Sequencing</w:t>
      </w:r>
      <w:r w:rsidRPr="00414D17">
        <w:rPr>
          <w:rFonts w:ascii="Times New Roman" w:hAnsi="Times New Roman" w:cs="Times New Roman"/>
          <w:color w:val="000000" w:themeColor="text1"/>
          <w:szCs w:val="21"/>
          <w:shd w:val="clear" w:color="auto" w:fill="FFFFFF"/>
        </w:rPr>
        <w:t>: paired-end 150 bp sequencing was performed on the Illumina NovaSeq 6000 system.</w:t>
      </w:r>
      <w:r w:rsidRPr="00414D17">
        <w:rPr>
          <w:rFonts w:ascii="Times New Roman" w:hAnsi="Times New Roman" w:cs="Times New Roman"/>
          <w:color w:val="000000" w:themeColor="text1"/>
          <w:szCs w:val="21"/>
        </w:rPr>
        <w:t xml:space="preserve"> For condition testing, approximately 3 million read pairs per sample (~6</w:t>
      </w:r>
      <w:r w:rsidRPr="00414D17">
        <w:rPr>
          <w:rFonts w:ascii="Times New Roman" w:hAnsi="Times New Roman" w:cs="Times New Roman"/>
          <w:color w:val="000000" w:themeColor="text1"/>
          <w:szCs w:val="21"/>
          <w:shd w:val="clear" w:color="auto" w:fill="FFFFFF"/>
        </w:rPr>
        <w:t>×</w:t>
      </w:r>
      <w:r w:rsidRPr="00414D17">
        <w:rPr>
          <w:rFonts w:ascii="Times New Roman" w:hAnsi="Times New Roman" w:cs="Times New Roman"/>
          <w:color w:val="000000" w:themeColor="text1"/>
          <w:szCs w:val="21"/>
        </w:rPr>
        <w:t xml:space="preserve"> depth in open chromatin regions) are sufficient. For de novo footprint prediction, approximately 60 million read pairs per sample (~42</w:t>
      </w:r>
      <w:r w:rsidRPr="00414D17">
        <w:rPr>
          <w:rFonts w:ascii="Times New Roman" w:hAnsi="Times New Roman" w:cs="Times New Roman"/>
          <w:color w:val="000000" w:themeColor="text1"/>
          <w:szCs w:val="21"/>
          <w:shd w:val="clear" w:color="auto" w:fill="FFFFFF"/>
        </w:rPr>
        <w:t>×</w:t>
      </w:r>
      <w:r w:rsidRPr="00414D17">
        <w:rPr>
          <w:rFonts w:ascii="Times New Roman" w:hAnsi="Times New Roman" w:cs="Times New Roman"/>
          <w:color w:val="000000" w:themeColor="text1"/>
          <w:szCs w:val="21"/>
        </w:rPr>
        <w:t xml:space="preserve"> depth in open chromatin regions) are recommended.</w:t>
      </w:r>
    </w:p>
    <w:p w14:paraId="3C11910D" w14:textId="77777777" w:rsidR="006D5C29" w:rsidRPr="00414D17" w:rsidRDefault="006D5C29" w:rsidP="006D5C29">
      <w:pPr>
        <w:spacing w:beforeLines="50" w:before="156"/>
        <w:ind w:left="105"/>
        <w:rPr>
          <w:rFonts w:ascii="Times New Roman" w:hAnsi="Times New Roman" w:cs="Times New Roman"/>
          <w:color w:val="000000" w:themeColor="text1"/>
          <w:szCs w:val="21"/>
          <w:shd w:val="clear" w:color="auto" w:fill="FFFFFF"/>
        </w:rPr>
      </w:pPr>
    </w:p>
    <w:p w14:paraId="08F67AB0"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cFOOT-ATAC-seq protocol:</w:t>
      </w:r>
    </w:p>
    <w:p w14:paraId="72CD790B"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Nuclei preparation</w:t>
      </w:r>
      <w:r w:rsidRPr="00414D17">
        <w:rPr>
          <w:rFonts w:ascii="Times New Roman" w:hAnsi="Times New Roman" w:cs="Times New Roman"/>
          <w:color w:val="000000" w:themeColor="text1"/>
          <w:szCs w:val="21"/>
          <w:shd w:val="clear" w:color="auto" w:fill="FFFFFF"/>
        </w:rPr>
        <w:t>:</w:t>
      </w:r>
      <w:r w:rsidRPr="00414D17">
        <w:rPr>
          <w:rFonts w:ascii="Times New Roman" w:hAnsi="Times New Roman" w:cs="Times New Roman"/>
          <w:i/>
          <w:iCs/>
          <w:color w:val="000000" w:themeColor="text1"/>
          <w:szCs w:val="21"/>
          <w:shd w:val="clear" w:color="auto" w:fill="FFFFFF"/>
        </w:rPr>
        <w:t xml:space="preserve"> </w:t>
      </w:r>
      <w:r w:rsidRPr="00414D17">
        <w:rPr>
          <w:rFonts w:ascii="Times New Roman" w:hAnsi="Times New Roman" w:cs="Times New Roman"/>
          <w:color w:val="000000" w:themeColor="text1"/>
          <w:szCs w:val="21"/>
          <w:shd w:val="clear" w:color="auto" w:fill="FFFFFF"/>
        </w:rPr>
        <w:t>The operation is same as that in cFOOT-seq.</w:t>
      </w:r>
    </w:p>
    <w:p w14:paraId="4FA9834C"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Deaminase reaction</w:t>
      </w:r>
      <w:r w:rsidRPr="00414D17">
        <w:rPr>
          <w:rFonts w:ascii="Times New Roman" w:hAnsi="Times New Roman" w:cs="Times New Roman"/>
          <w:color w:val="000000" w:themeColor="text1"/>
          <w:szCs w:val="21"/>
          <w:shd w:val="clear" w:color="auto" w:fill="FFFFFF"/>
        </w:rPr>
        <w:t xml:space="preserve">: </w:t>
      </w:r>
      <w:bookmarkStart w:id="20" w:name="OLE_LINK30"/>
      <w:bookmarkStart w:id="21" w:name="OLE_LINK31"/>
      <w:r w:rsidRPr="00414D17">
        <w:rPr>
          <w:rFonts w:ascii="Times New Roman" w:hAnsi="Times New Roman" w:cs="Times New Roman"/>
          <w:color w:val="000000" w:themeColor="text1"/>
          <w:szCs w:val="21"/>
          <w:shd w:val="clear" w:color="auto" w:fill="FFFFFF"/>
        </w:rPr>
        <w:t>Resuspen</w:t>
      </w:r>
      <w:bookmarkEnd w:id="20"/>
      <w:bookmarkEnd w:id="21"/>
      <w:r w:rsidRPr="00414D17">
        <w:rPr>
          <w:rFonts w:ascii="Times New Roman" w:hAnsi="Times New Roman" w:cs="Times New Roman"/>
          <w:color w:val="000000" w:themeColor="text1"/>
          <w:szCs w:val="21"/>
          <w:shd w:val="clear" w:color="auto" w:fill="FFFFFF"/>
        </w:rPr>
        <w:t>ded nuclei pellet by 50 μl deamination mix (</w:t>
      </w:r>
      <w:bookmarkStart w:id="22" w:name="OLE_LINK15"/>
      <w:bookmarkStart w:id="23" w:name="OLE_LINK14"/>
      <w:r w:rsidRPr="00414D17">
        <w:rPr>
          <w:rFonts w:ascii="Times New Roman" w:hAnsi="Times New Roman" w:cs="Times New Roman"/>
          <w:color w:val="000000" w:themeColor="text1"/>
          <w:szCs w:val="21"/>
          <w:shd w:val="clear" w:color="auto" w:fill="FFFFFF"/>
        </w:rPr>
        <w:t>10mM Tris-HCl pH=7.4, 1× PIC, 1mM DTT, 33%(v/v) DPBS, 0.02% BSA</w:t>
      </w:r>
      <w:bookmarkEnd w:id="22"/>
      <w:bookmarkEnd w:id="23"/>
      <w:r w:rsidRPr="00414D17">
        <w:rPr>
          <w:rFonts w:ascii="Times New Roman" w:hAnsi="Times New Roman" w:cs="Times New Roman"/>
          <w:color w:val="000000" w:themeColor="text1"/>
          <w:szCs w:val="21"/>
          <w:shd w:val="clear" w:color="auto" w:fill="FFFFFF"/>
        </w:rPr>
        <w:t>, 0.1 U/μl UGI, 1-5U/μl SsdA</w:t>
      </w:r>
      <w:r w:rsidRPr="00414D17">
        <w:rPr>
          <w:rFonts w:ascii="Times New Roman" w:hAnsi="Times New Roman" w:cs="Times New Roman"/>
          <w:color w:val="000000" w:themeColor="text1"/>
          <w:szCs w:val="21"/>
          <w:shd w:val="clear" w:color="auto" w:fill="FFFFFF"/>
          <w:vertAlign w:val="subscript"/>
        </w:rPr>
        <w:t>tox</w:t>
      </w:r>
      <w:r w:rsidRPr="00414D17">
        <w:rPr>
          <w:rFonts w:ascii="Times New Roman" w:hAnsi="Times New Roman" w:cs="Times New Roman"/>
          <w:color w:val="000000" w:themeColor="text1"/>
          <w:szCs w:val="21"/>
          <w:shd w:val="clear" w:color="auto" w:fill="FFFFFF"/>
        </w:rPr>
        <w:t>), incubate reaction at 37°C for 10 min in a mixer with 1000 RPM.</w:t>
      </w:r>
    </w:p>
    <w:p w14:paraId="351ECE75"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Tn5 transposase reaction</w:t>
      </w:r>
      <w:r w:rsidRPr="00414D17">
        <w:rPr>
          <w:rFonts w:ascii="Times New Roman" w:hAnsi="Times New Roman" w:cs="Times New Roman"/>
          <w:color w:val="000000" w:themeColor="text1"/>
          <w:szCs w:val="21"/>
          <w:shd w:val="clear" w:color="auto" w:fill="FFFFFF"/>
        </w:rPr>
        <w:t>: Stop deaminase reaction by adding 500 μl cold deamination stop buffer (10mM Tris-HCl pH=7.4, 1× PIC, 1mM DTT, 33%(v/v) DPBS, 0.02% BSA, 5mM MgCl</w:t>
      </w:r>
      <w:r w:rsidRPr="00414D17">
        <w:rPr>
          <w:rFonts w:ascii="Times New Roman" w:hAnsi="Times New Roman" w:cs="Times New Roman"/>
          <w:color w:val="000000" w:themeColor="text1"/>
          <w:szCs w:val="21"/>
          <w:shd w:val="clear" w:color="auto" w:fill="FFFFFF"/>
          <w:vertAlign w:val="subscript"/>
        </w:rPr>
        <w:t>2</w:t>
      </w:r>
      <w:r w:rsidRPr="00414D17">
        <w:rPr>
          <w:rFonts w:ascii="Times New Roman" w:hAnsi="Times New Roman" w:cs="Times New Roman"/>
          <w:color w:val="000000" w:themeColor="text1"/>
          <w:szCs w:val="21"/>
          <w:shd w:val="clear" w:color="auto" w:fill="FFFFFF"/>
        </w:rPr>
        <w:t xml:space="preserve">). Collect nuclei through centrifugation at 700g, 4°C, 10 min. Remove supernatant, resuspension pellet by 50 </w:t>
      </w:r>
      <w:r w:rsidRPr="00414D17">
        <w:rPr>
          <w:rFonts w:ascii="Times New Roman" w:hAnsi="Times New Roman" w:cs="Times New Roman"/>
          <w:color w:val="000000" w:themeColor="text1"/>
          <w:szCs w:val="21"/>
          <w:shd w:val="clear" w:color="auto" w:fill="FFFFFF"/>
        </w:rPr>
        <w:lastRenderedPageBreak/>
        <w:t>μl tagmentation mix (10mM Tris-HCl pH=7.6, 5mM MgCl</w:t>
      </w:r>
      <w:r w:rsidRPr="00414D17">
        <w:rPr>
          <w:rFonts w:ascii="Times New Roman" w:hAnsi="Times New Roman" w:cs="Times New Roman"/>
          <w:color w:val="000000" w:themeColor="text1"/>
          <w:szCs w:val="21"/>
          <w:shd w:val="clear" w:color="auto" w:fill="FFFFFF"/>
          <w:vertAlign w:val="subscript"/>
        </w:rPr>
        <w:t>2</w:t>
      </w:r>
      <w:r w:rsidRPr="00414D17">
        <w:rPr>
          <w:rFonts w:ascii="Times New Roman" w:hAnsi="Times New Roman" w:cs="Times New Roman"/>
          <w:color w:val="000000" w:themeColor="text1"/>
          <w:szCs w:val="21"/>
          <w:shd w:val="clear" w:color="auto" w:fill="FFFFFF"/>
        </w:rPr>
        <w:t>, 10% Dimethylformamide (DMF), 33%(v/v) DPBS, 100nM Tn5 transposome with cytosine-free adaptor). Incubate reaction at 37°C for 15-30 min in a mixer with 1000 RPM.</w:t>
      </w:r>
    </w:p>
    <w:p w14:paraId="79E31BCB" w14:textId="77777777" w:rsidR="006D5C29" w:rsidRPr="00414D17" w:rsidRDefault="006D5C29" w:rsidP="006D5C29">
      <w:pPr>
        <w:spacing w:beforeLines="50" w:before="156"/>
        <w:ind w:left="105"/>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DNA Extraction and library preparation</w:t>
      </w:r>
      <w:r w:rsidRPr="00414D17">
        <w:rPr>
          <w:rFonts w:ascii="Times New Roman" w:hAnsi="Times New Roman" w:cs="Times New Roman"/>
          <w:color w:val="000000" w:themeColor="text1"/>
          <w:szCs w:val="21"/>
          <w:shd w:val="clear" w:color="auto" w:fill="FFFFFF"/>
        </w:rPr>
        <w:t>: The operation of DNA extraction is same as that in cFOOT-seq. DNA library is prepared as described in DNA library preparation for combined procedures.</w:t>
      </w:r>
    </w:p>
    <w:p w14:paraId="18AE2AEB"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i/>
          <w:iCs/>
          <w:color w:val="000000" w:themeColor="text1"/>
          <w:szCs w:val="21"/>
          <w:shd w:val="clear" w:color="auto" w:fill="FFFFFF"/>
        </w:rPr>
        <w:t>Sequencing</w:t>
      </w:r>
      <w:r w:rsidRPr="00414D17">
        <w:rPr>
          <w:rFonts w:ascii="Times New Roman" w:hAnsi="Times New Roman" w:cs="Times New Roman"/>
          <w:color w:val="000000" w:themeColor="text1"/>
          <w:szCs w:val="21"/>
          <w:shd w:val="clear" w:color="auto" w:fill="FFFFFF"/>
        </w:rPr>
        <w:t>: paired-end 150 bp sequencing was performed on the Illumina NovaSeq 6000 system.</w:t>
      </w:r>
      <w:r w:rsidRPr="00414D17">
        <w:rPr>
          <w:rFonts w:ascii="Times New Roman" w:hAnsi="Times New Roman" w:cs="Times New Roman"/>
          <w:color w:val="000000" w:themeColor="text1"/>
          <w:szCs w:val="21"/>
        </w:rPr>
        <w:t xml:space="preserve"> For condition testing, approximately 3 million read pairs per sample (~2× depth in open chromatin regions) are sufficient. For de novo footprint prediction, approximately 60 million read pairs per sample (~13× depth in open chromatin regions) are recommended.</w:t>
      </w:r>
    </w:p>
    <w:p w14:paraId="6CB129B3"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p>
    <w:p w14:paraId="639997EF"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Single cell ATAC-cFOOT-seq procedures</w:t>
      </w:r>
    </w:p>
    <w:p w14:paraId="166698D9"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Nuclei preparation and deaminase reaction</w:t>
      </w:r>
      <w:r w:rsidRPr="00414D17">
        <w:rPr>
          <w:rFonts w:ascii="Times New Roman" w:hAnsi="Times New Roman" w:cs="Times New Roman"/>
          <w:color w:val="000000" w:themeColor="text1"/>
          <w:szCs w:val="21"/>
          <w:shd w:val="clear" w:color="auto" w:fill="FFFFFF"/>
        </w:rPr>
        <w:t>. Follow the same steps as in ATAC-cFOOT-seq.</w:t>
      </w:r>
    </w:p>
    <w:p w14:paraId="79027B52"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DAPI staining and FACS sorting</w:t>
      </w:r>
      <w:r w:rsidRPr="00414D17">
        <w:rPr>
          <w:rFonts w:ascii="Times New Roman" w:hAnsi="Times New Roman" w:cs="Times New Roman"/>
          <w:color w:val="000000" w:themeColor="text1"/>
          <w:szCs w:val="21"/>
          <w:shd w:val="clear" w:color="auto" w:fill="FFFFFF"/>
        </w:rPr>
        <w:t>: After the deaminase reaction, collect nuclei through centrifugation at 700 g, 4°C, 5 min. Remove all supernatant, resuspend the pellet in DPBS-0.5% BSA containing DAPI (1:1000) and incubate in the dark on ice for 15 min. After incubation, centrifuge and remove all supernatant, resuspend the nuclei in DPBS-0.5% BSA without DAPI to prepare for sorting. Then sort the DAPI-positive single nuclei into single wells of a 96-well plate containing 1μl lysis buffer (10 mM Tris pH 8.0, 20 mM NaCl, 1 mM EDTA, 0.1% SDS, 500 nM Carrier ssDNA, 60 μg/mL protease K (QIAGEN)) by CytoFLEX SRT Cell Sorter (Beckman Coulter)</w:t>
      </w:r>
      <w:r w:rsidRPr="00414D17">
        <w:rPr>
          <w:rFonts w:ascii="Times New Roman" w:hAnsi="Times New Roman" w:cs="Times New Roman"/>
          <w:b/>
          <w:bCs/>
          <w:color w:val="000000" w:themeColor="text1"/>
          <w:szCs w:val="21"/>
          <w:shd w:val="clear" w:color="auto" w:fill="FFFFFF"/>
        </w:rPr>
        <w:t>.</w:t>
      </w:r>
      <w:r w:rsidRPr="00414D17">
        <w:rPr>
          <w:rFonts w:ascii="Times New Roman" w:hAnsi="Times New Roman" w:cs="Times New Roman"/>
          <w:color w:val="000000" w:themeColor="text1"/>
          <w:szCs w:val="21"/>
          <w:shd w:val="clear" w:color="auto" w:fill="FFFFFF"/>
        </w:rPr>
        <w:t xml:space="preserve"> After sorting, immediately seal the single-cell lysis plate and centrifuge at 1,000 g for 1 min at RT to avoid losing the cells on the plate wall.</w:t>
      </w:r>
    </w:p>
    <w:p w14:paraId="6F41E55C"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Nuclei lysis and Tn5 release</w:t>
      </w:r>
      <w:r w:rsidRPr="00414D17">
        <w:rPr>
          <w:rFonts w:ascii="Times New Roman" w:hAnsi="Times New Roman" w:cs="Times New Roman"/>
          <w:color w:val="000000" w:themeColor="text1"/>
          <w:szCs w:val="21"/>
          <w:shd w:val="clear" w:color="auto" w:fill="FFFFFF"/>
        </w:rPr>
        <w:t>: After centrifugation, incubate the single-cell lysis plate at 65 °C for 15 min, 95°C 2 min in a thermal cycler with a heated lid set to 80 °C. Then add 1 μl 3% Triton X-100 to quench SDS and stop the lysis reaction. After this, store the plate at -80 °C or proceed to downstream amplification.</w:t>
      </w:r>
    </w:p>
    <w:p w14:paraId="4E08DBE7"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Library preparation</w:t>
      </w:r>
      <w:r w:rsidRPr="00414D17">
        <w:rPr>
          <w:rFonts w:ascii="Times New Roman" w:hAnsi="Times New Roman" w:cs="Times New Roman"/>
          <w:color w:val="000000" w:themeColor="text1"/>
          <w:szCs w:val="21"/>
          <w:shd w:val="clear" w:color="auto" w:fill="FFFFFF"/>
        </w:rPr>
        <w:t xml:space="preserve">: The DNA library was constructed following a modified protocol based on the EpiArt DNA Methylation Library Kit for Illumina V3 (Vazyme). Briefly, single-cell genomic DNA was denatured in the plate, and a truncated linker was ligated to the 3' end. The ligated DNA was amplified for 8 cycles using universal i7 primers and i5_bridge primers with well-specific barcodes to distinguish single cells in each well. The amplified products from all wells were pooled and purified twice using 1× magnetic beads. The library was then further amplified for 12 cycles with universal i5 and i7 primers to ensure compatibility with the Illumina next-generation sequencing platform and purified using 0.85× magnetic beads. To achieve a total DNA yield of 300-500 ng, </w:t>
      </w:r>
      <w:r w:rsidRPr="00414D17">
        <w:rPr>
          <w:rFonts w:ascii="Times New Roman" w:hAnsi="Times New Roman" w:cs="Times New Roman"/>
          <w:color w:val="000000" w:themeColor="text1"/>
          <w:szCs w:val="21"/>
        </w:rPr>
        <w:t>an additional 6 cycles of amplification are required, followed by purification using 0.85× beads</w:t>
      </w:r>
      <w:r w:rsidRPr="00414D17">
        <w:rPr>
          <w:rFonts w:ascii="Times New Roman" w:hAnsi="Times New Roman" w:cs="Times New Roman"/>
          <w:color w:val="000000" w:themeColor="text1"/>
          <w:szCs w:val="21"/>
          <w:shd w:val="clear" w:color="auto" w:fill="FFFFFF"/>
        </w:rPr>
        <w:t>. Finally, library fragments in the size range of 300-500 bp were recovered by agarose gel electrophoresis to obtain the final library.</w:t>
      </w:r>
    </w:p>
    <w:p w14:paraId="44E912E5"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i/>
          <w:iCs/>
          <w:color w:val="000000" w:themeColor="text1"/>
          <w:szCs w:val="21"/>
          <w:shd w:val="clear" w:color="auto" w:fill="FFFFFF"/>
        </w:rPr>
        <w:t>Sequencing</w:t>
      </w:r>
      <w:r w:rsidRPr="00414D17">
        <w:rPr>
          <w:rFonts w:ascii="Times New Roman" w:hAnsi="Times New Roman" w:cs="Times New Roman"/>
          <w:color w:val="000000" w:themeColor="text1"/>
          <w:szCs w:val="21"/>
          <w:shd w:val="clear" w:color="auto" w:fill="FFFFFF"/>
        </w:rPr>
        <w:t xml:space="preserve">: paired-end 150 bp sequencing was performed on the Illumina NovaSeq 6000 system, with </w:t>
      </w:r>
      <w:r w:rsidRPr="00414D17">
        <w:rPr>
          <w:rFonts w:ascii="Times New Roman" w:hAnsi="Times New Roman" w:cs="Times New Roman"/>
          <w:color w:val="000000" w:themeColor="text1"/>
          <w:szCs w:val="21"/>
        </w:rPr>
        <w:t>approximately 2 million read pairs per cell. More details can be found in Table S2.</w:t>
      </w:r>
    </w:p>
    <w:p w14:paraId="3C86BD33"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p>
    <w:p w14:paraId="1815177C"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OSKM reprogramming</w:t>
      </w:r>
    </w:p>
    <w:p w14:paraId="7C32AE3C"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 xml:space="preserve">The reprogrammable MEF cell line was generated in previous study </w:t>
      </w:r>
      <w:r w:rsidRPr="00414D17">
        <w:rPr>
          <w:rFonts w:ascii="Times New Roman" w:hAnsi="Times New Roman" w:cs="Times New Roman"/>
          <w:color w:val="000000" w:themeColor="text1"/>
          <w:szCs w:val="21"/>
          <w:shd w:val="clear" w:color="auto" w:fill="FFFFFF"/>
        </w:rPr>
        <w:fldChar w:fldCharType="begin">
          <w:fldData xml:space="preserve">PEVuZE5vdGU+PENpdGU+PEF1dGhvcj5YaTwvQXV0aG9yPjxZZWFyPjIwMjI8L1llYXI+PFJlY051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</w:fldData>
        </w:fldChar>
      </w:r>
      <w:r w:rsidR="00CA549E" w:rsidRPr="00414D17">
        <w:rPr>
          <w:rFonts w:ascii="Times New Roman" w:hAnsi="Times New Roman" w:cs="Times New Roman"/>
          <w:color w:val="000000" w:themeColor="text1"/>
          <w:szCs w:val="21"/>
          <w:shd w:val="clear" w:color="auto" w:fill="FFFFFF"/>
        </w:rPr>
        <w:instrText xml:space="preserve"> ADDIN EN.CITE </w:instrText>
      </w:r>
      <w:r w:rsidR="00CA549E" w:rsidRPr="00414D17">
        <w:rPr>
          <w:rFonts w:ascii="Times New Roman" w:hAnsi="Times New Roman" w:cs="Times New Roman"/>
          <w:color w:val="000000" w:themeColor="text1"/>
          <w:szCs w:val="21"/>
          <w:shd w:val="clear" w:color="auto" w:fill="FFFFFF"/>
        </w:rPr>
        <w:fldChar w:fldCharType="begin">
          <w:fldData xml:space="preserve">PEVuZE5vdGU+PENpdGU+PEF1dGhvcj5YaTwvQXV0aG9yPjxZZWFyPjIwMjI8L1llYXI+PFJlY051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</w:fldData>
        </w:fldChar>
      </w:r>
      <w:r w:rsidR="00CA549E" w:rsidRPr="00414D17">
        <w:rPr>
          <w:rFonts w:ascii="Times New Roman" w:hAnsi="Times New Roman" w:cs="Times New Roman"/>
          <w:color w:val="000000" w:themeColor="text1"/>
          <w:szCs w:val="21"/>
          <w:shd w:val="clear" w:color="auto" w:fill="FFFFFF"/>
        </w:rPr>
        <w:instrText xml:space="preserve"> ADDIN EN.CITE.DATA </w:instrText>
      </w:r>
      <w:r w:rsidR="00CA549E" w:rsidRPr="00414D17">
        <w:rPr>
          <w:rFonts w:ascii="Times New Roman" w:hAnsi="Times New Roman" w:cs="Times New Roman"/>
          <w:color w:val="000000" w:themeColor="text1"/>
          <w:szCs w:val="21"/>
          <w:shd w:val="clear" w:color="auto" w:fill="FFFFFF"/>
        </w:rPr>
      </w:r>
      <w:r w:rsidR="00CA549E"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r>
      <w:r w:rsidRPr="00414D17">
        <w:rPr>
          <w:rFonts w:ascii="Times New Roman" w:hAnsi="Times New Roman" w:cs="Times New Roman"/>
          <w:color w:val="000000" w:themeColor="text1"/>
          <w:szCs w:val="21"/>
          <w:shd w:val="clear" w:color="auto" w:fill="FFFFFF"/>
        </w:rPr>
        <w:fldChar w:fldCharType="separate"/>
      </w:r>
      <w:r w:rsidR="00CA549E" w:rsidRPr="00414D17">
        <w:rPr>
          <w:rFonts w:ascii="Times New Roman" w:hAnsi="Times New Roman" w:cs="Times New Roman"/>
          <w:noProof/>
          <w:color w:val="000000" w:themeColor="text1"/>
          <w:szCs w:val="21"/>
          <w:shd w:val="clear" w:color="auto" w:fill="FFFFFF"/>
        </w:rPr>
        <w:t>(Xi et al., 2022)</w:t>
      </w:r>
      <w:r w:rsidRPr="00414D17">
        <w:rPr>
          <w:rFonts w:ascii="Times New Roman" w:hAnsi="Times New Roman" w:cs="Times New Roman"/>
          <w:color w:val="000000" w:themeColor="text1"/>
          <w:szCs w:val="21"/>
          <w:shd w:val="clear" w:color="auto" w:fill="FFFFFF"/>
        </w:rPr>
        <w:fldChar w:fldCharType="end"/>
      </w:r>
      <w:r w:rsidRPr="00414D17">
        <w:rPr>
          <w:rFonts w:ascii="Times New Roman" w:hAnsi="Times New Roman" w:cs="Times New Roman"/>
          <w:color w:val="000000" w:themeColor="text1"/>
          <w:szCs w:val="21"/>
          <w:shd w:val="clear" w:color="auto" w:fill="FFFFFF"/>
        </w:rPr>
        <w:t>, doxycycline was added to induce MEF cells overexpress OSKM at a final concentration of 1 µg/ml. Samples were collected at 24, 48, and 96 h after doxycycline induction.</w:t>
      </w:r>
    </w:p>
    <w:p w14:paraId="3F532ADC"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p>
    <w:p w14:paraId="74A00586"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BRM014 treatment</w:t>
      </w:r>
    </w:p>
    <w:p w14:paraId="3A00CA16"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 xml:space="preserve">BRM014 compounds (BRM/BRG1 ATP Inhibitor-1, MedChem Express) dissolved in dimethyl sulfoxide (DMSO) to final concentration of 10 mM. Add the required concentration directly to the well and shaken thoroughly. </w:t>
      </w:r>
    </w:p>
    <w:p w14:paraId="4B5570C1" w14:textId="77777777" w:rsidR="006D5C29" w:rsidRPr="00414D17" w:rsidRDefault="006D5C29" w:rsidP="006D5C29">
      <w:pPr>
        <w:spacing w:beforeLines="50" w:before="156"/>
        <w:rPr>
          <w:rFonts w:ascii="Times New Roman" w:hAnsi="Times New Roman" w:cs="Times New Roman"/>
          <w:color w:val="000000" w:themeColor="text1"/>
          <w:szCs w:val="21"/>
          <w:shd w:val="clear" w:color="auto" w:fill="FFFFFF"/>
        </w:rPr>
      </w:pPr>
      <w:r w:rsidRPr="00414D17">
        <w:rPr>
          <w:rFonts w:ascii="Times New Roman" w:hAnsi="Times New Roman" w:cs="Times New Roman"/>
          <w:color w:val="000000" w:themeColor="text1"/>
          <w:szCs w:val="21"/>
          <w:shd w:val="clear" w:color="auto" w:fill="FFFFFF"/>
        </w:rPr>
        <w:t>For the recovery, the medium was used to gently flush the well 3 times and finally to medium without BRM014.</w:t>
      </w:r>
    </w:p>
    <w:p w14:paraId="27D36FE3"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p>
    <w:p w14:paraId="75780DC9"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cFOOT-seq reads preprocessing</w:t>
      </w:r>
    </w:p>
    <w:p w14:paraId="19B5CC50"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The raw sequencing reads obtained from next-generation sequencing were first evaluated for quality using FastQC v0.12.1. Subsequent trimming of these reads was performed with Trim Galore v0.6.10, employing specific parameters to enhance both quality and utility for downstream analysis. These parameters included --trim-n, --clip_R1 3, --clip_R2 10, --three_prime_clip_R1 3, --three_prime_clip_R2 3, --length 35, -q 20, --fastqc, --paired. The alignment of the trimmed reads was conducted using BASAL (</w:t>
      </w:r>
      <w:hyperlink r:id="rId12" w:history="1">
        <w:r w:rsidR="00414D17" w:rsidRPr="00414D17">
          <w:rPr>
            <w:rStyle w:val="a4"/>
            <w:rFonts w:ascii="Times New Roman" w:eastAsia="等线" w:hAnsi="Times New Roman" w:cs="Times New Roman"/>
            <w:szCs w:val="21"/>
          </w:rPr>
          <w:t>https://github.com/JiejunShi/BASAL</w:t>
        </w:r>
      </w:hyperlink>
      <w:r w:rsidRPr="00414D17">
        <w:rPr>
          <w:rFonts w:ascii="Times New Roman" w:eastAsia="等线" w:hAnsi="Times New Roman" w:cs="Times New Roman"/>
          <w:color w:val="000000" w:themeColor="text1"/>
          <w:szCs w:val="21"/>
        </w:rPr>
        <w:t>)</w:t>
      </w:r>
      <w:r w:rsidR="00414D17" w:rsidRPr="00414D17">
        <w:rPr>
          <w:rFonts w:ascii="Times New Roman" w:eastAsia="等线"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fldChar w:fldCharType="begin">
          <w:fldData xml:space="preserve">PEVuZE5vdGU+PENpdGU+PEF1dGhvcj5YdTwvQXV0aG9yPjxZZWFyPjIwMjU8L1llYXI+PFJlY051
bT45NTc8L1JlY051bT48RGlzcGxheVRleHQ+KFh1IGV0IGFsLiwgMjAyNSk8L0Rpc3BsYXlUZXh0
PjxyZWNvcmQ+PHJlYy1udW1iZXI+OTU3PC9yZWMtbnVtYmVyPjxmb3JlaWduLWtleXM+PGtleSBh
cHA9IkVOIiBkYi1pZD0iMnQwc3Q5eHp6MDlmNXRldzB3ZDVmdDV2MHJkdnNlZnNmOXIwIiB0aW1l
c3RhbXA9IjE3Mzg4NTQ1NDEiPjk1Nzwva2V5PjwvZm9yZWlnbi1rZXlzPjxyZWYtdHlwZSBuYW1l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eastAsia="等线" w:hAnsi="Times New Roman" w:cs="Times New Roman"/>
          <w:color w:val="000000" w:themeColor="text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PEVuZE5vdGU+PENpdGU+PEF1dGhvcj5YdTwvQXV0aG9yPjxZZWFyPjIwMjU8L1llYXI+PFJlY051
bT45NTc8L1JlY051bT48RGlzcGxheVRleHQ+KFh1IGV0IGFsLiwgMjAyNSk8L0Rpc3BsYXlUZXh0
PjxyZWNvcmQ+PHJlYy1udW1iZXI+OTU3PC9yZWMtbnVtYmVyPjxmb3JlaWduLWtleXM+PGtleSBh
cHA9IkVOIiBkYi1pZD0iMnQwc3Q5eHp6MDlmNXRldzB3ZDVmdDV2MHJkdnNlZnNmOXIwIiB0aW1l
c3RhbXA9IjE3Mzg4NTQ1NDEiPjk1Nzwva2V5PjwvZm9yZWlnbi1rZXlzPjxyZWYtdHlwZSBuYW1l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eastAsia="等线" w:hAnsi="Times New Roman" w:cs="Times New Roman"/>
          <w:color w:val="000000" w:themeColor="text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r>
      <w:r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Cs w:val="21"/>
        </w:rPr>
        <w:t>(Xu et al., 2025)</w:t>
      </w:r>
      <w:r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t>, which is specifically designed for mapping nucleotide base-conversion sequencing reads in a conversion-sensitive manner. The alignment parameters were set to -m 1, -x 1000, -r 1, -v 0.06, -s 16, -S 1, -n 0, -g 1, -M C:T. For further processing, the BasalKit</w:t>
      </w:r>
      <w:r w:rsidR="00414D17" w:rsidRPr="00414D17">
        <w:rPr>
          <w:rFonts w:ascii="Times New Roman" w:eastAsia="等线"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fldChar w:fldCharType="begin">
          <w:fldData xml:space="preserve">PEVuZE5vdGU+PENpdGU+PEF1dGhvcj5YdTwvQXV0aG9yPjxZZWFyPjIwMjU8L1llYXI+PFJlY051
bT45NjQ8L1JlY051bT48RGlzcGxheVRleHQ+KFh1IGV0IGFsLiwgMjAyNSk8L0Rpc3BsYXlUZXh0
PjxyZWNvcmQ+PHJlYy1udW1iZXI+OTY0PC9yZWMtbnVtYmVyPjxmb3JlaWduLWtleXM+PGtleSBh
cHA9IkVOIiBkYi1pZD0iMnQwc3Q5eHp6MDlmNXRldzB3ZDVmdDV2MHJkdnNlZnNmOXIwIiB0aW1l
c3RhbXA9IjE3MzkyOTkyNDAiPjk2NDwva2V5PjwvZm9yZWlnbi1rZXlzPjxyZWYtdHlwZSBuYW1l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eastAsia="等线" w:hAnsi="Times New Roman" w:cs="Times New Roman"/>
          <w:color w:val="000000" w:themeColor="text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PEVuZE5vdGU+PENpdGU+PEF1dGhvcj5YdTwvQXV0aG9yPjxZZWFyPjIwMjU8L1llYXI+PFJlY051
bT45NjQ8L1JlY051bT48RGlzcGxheVRleHQ+KFh1IGV0IGFsLiwgMjAyNSk8L0Rpc3BsYXlUZXh0
PjxyZWNvcmQ+PHJlYy1udW1iZXI+OTY0PC9yZWMtbnVtYmVyPjxmb3JlaWduLWtleXM+PGtleSBh
cHA9IkVOIiBkYi1pZD0iMnQwc3Q5eHp6MDlmNXRldzB3ZDVmdDV2MHJkdnNlZnNmOXIwIiB0aW1l
c3RhbXA9IjE3MzkyOTkyNDAiPjk2NDwva2V5PjwvZm9yZWlnbi1rZXlzPjxyZWYtdHlwZSBuYW1l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eastAsia="等线" w:hAnsi="Times New Roman" w:cs="Times New Roman"/>
          <w:color w:val="000000" w:themeColor="text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r>
      <w:r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Cs w:val="21"/>
        </w:rPr>
        <w:t>(Xu et al., 2025)</w:t>
      </w:r>
      <w:r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t xml:space="preserve"> ‘avgmod’ module was utilized with parameters -r -m 1 -i correct to process the aligned reads, producing a TSV file that recorded the average C-to-T conversion rate for each cytosine. In refining the analysis, SNP sites were systematically excluded. For detailed analysis of TF occupancy, the study proceeded with two analytical approaches: analysis based on known transcription factor binding sites and de novo prediction of transcription factor binding sites.</w:t>
      </w:r>
    </w:p>
    <w:p w14:paraId="6E6BC8F0"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p>
    <w:p w14:paraId="3808A203" w14:textId="77777777" w:rsidR="006D5C29" w:rsidRPr="00414D17" w:rsidRDefault="006D5C29" w:rsidP="006D5C29">
      <w:pPr>
        <w:spacing w:beforeLines="50" w:before="156"/>
        <w:rPr>
          <w:rFonts w:ascii="Times New Roman" w:hAnsi="Times New Roman" w:cs="Times New Roman"/>
          <w:b/>
          <w:bCs/>
          <w:color w:val="000000" w:themeColor="text1"/>
          <w:szCs w:val="21"/>
          <w:shd w:val="clear" w:color="auto" w:fill="FFFFFF"/>
        </w:rPr>
      </w:pPr>
      <w:r w:rsidRPr="00414D17">
        <w:rPr>
          <w:rFonts w:ascii="Times New Roman" w:hAnsi="Times New Roman" w:cs="Times New Roman"/>
          <w:b/>
          <w:bCs/>
          <w:color w:val="000000" w:themeColor="text1"/>
          <w:szCs w:val="21"/>
          <w:shd w:val="clear" w:color="auto" w:fill="FFFFFF"/>
        </w:rPr>
        <w:t xml:space="preserve">FootTrack analysis. </w:t>
      </w:r>
    </w:p>
    <w:p w14:paraId="3E3C2CA0"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To comprehensively assess transcription factor occupancy and dynamics across variable conditions, we developed the FootTrack (Footprint Analysis for Tracking TF Occupancy and Kinetics, https://github.com/ZhangLab-TJ/FootTrack). Constructed on the basis of TOBIAS</w:t>
      </w:r>
      <w:r w:rsidR="00414D17" w:rsidRPr="00414D17">
        <w:rPr>
          <w:rFonts w:ascii="Times New Roman" w:eastAsia="等线"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fldChar w:fldCharType="begin">
          <w:fldData xml:space="preserve">PEVuZE5vdGU+PENpdGU+PEF1dGhvcj5CZW50c2VuPC9BdXRob3I+PFllYXI+MjAyMDwvWWVhcj48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</w:fldData>
        </w:fldChar>
      </w:r>
      <w:r w:rsidR="00CA549E" w:rsidRPr="00414D17">
        <w:rPr>
          <w:rFonts w:ascii="Times New Roman" w:eastAsia="等线" w:hAnsi="Times New Roman" w:cs="Times New Roman"/>
          <w:color w:val="000000" w:themeColor="text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PEVuZE5vdGU+PENpdGU+PEF1dGhvcj5CZW50c2VuPC9BdXRob3I+PFllYXI+MjAyMDwvWWVhcj48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</w:fldData>
        </w:fldChar>
      </w:r>
      <w:r w:rsidR="00CA549E" w:rsidRPr="00414D17">
        <w:rPr>
          <w:rFonts w:ascii="Times New Roman" w:eastAsia="等线" w:hAnsi="Times New Roman" w:cs="Times New Roman"/>
          <w:color w:val="000000" w:themeColor="text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r>
      <w:r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Cs w:val="21"/>
        </w:rPr>
        <w:t>(Bentsen et al., 2020)</w:t>
      </w:r>
      <w:r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t>, FootTrack serves as an extensive analytical platform tailored for both the analysis of known transcription factor binding sites and the prediction of new sites. The tool’s structured analytical process comprises three main components: bias correction, analysis of known transcription factor binding sites, and de novo prediction of transcription factor binding sites. Together, these elements enable a robust examination of transcription factor interactions within the genomic landscape.</w:t>
      </w:r>
    </w:p>
    <w:p w14:paraId="2588C04E" w14:textId="77777777" w:rsidR="006D5C29" w:rsidRPr="00414D17" w:rsidRDefault="006D5C29" w:rsidP="006D5C29">
      <w:pPr>
        <w:pStyle w:val="a6"/>
        <w:numPr>
          <w:ilvl w:val="0"/>
          <w:numId w:val="1"/>
        </w:numPr>
        <w:spacing w:beforeLines="50" w:before="156"/>
        <w:ind w:firstLineChars="0" w:firstLine="0"/>
        <w:rPr>
          <w:rFonts w:ascii="Times New Roman" w:eastAsia="等线" w:hAnsi="Times New Roman" w:cs="Times New Roman"/>
          <w:b/>
          <w:bCs/>
          <w:color w:val="000000" w:themeColor="text1"/>
          <w:szCs w:val="21"/>
        </w:rPr>
      </w:pPr>
      <w:r w:rsidRPr="00414D17">
        <w:rPr>
          <w:rFonts w:ascii="Times New Roman" w:eastAsia="等线" w:hAnsi="Times New Roman" w:cs="Times New Roman"/>
          <w:b/>
          <w:bCs/>
          <w:color w:val="000000" w:themeColor="text1"/>
          <w:szCs w:val="21"/>
        </w:rPr>
        <w:lastRenderedPageBreak/>
        <w:t>Bias correction</w:t>
      </w:r>
    </w:p>
    <w:p w14:paraId="0A46436F"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To assess enzymatic bias, data from naked DNA samples with a conversion rate of approximately 40% were utilized, as this rate closely aligns with the conversion rate observed in the open chromatin regions of cFOOT-seq. Bias was quantified by aggregating conversion rate across different sequence contexts and normalizing them by the frequency of each context in the background. A position-weight matrix (PWM) was generated using the sequence context within a ±10 bp window, and this PWM was subsequently applied in further analyses to compute bias for each context.</w:t>
      </w:r>
    </w:p>
    <w:p w14:paraId="4495BDA9"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For the correction process, FootTrack first calculates the background conversion rate based on the observed data. This background rate is then multiplied by the context bias to obtain the expected conversion rate for each base. The corrected conversion rate is determined by subtracting the expected conversion rate from the observed value</w:t>
      </w:r>
      <w:r w:rsidR="00414D17" w:rsidRPr="00414D17">
        <w:rPr>
          <w:rFonts w:ascii="Times New Roman" w:eastAsia="等线"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fldChar w:fldCharType="begin">
          <w:fldData xml:space="preserve">PEVuZE5vdGU+PENpdGU+PEF1dGhvcj5CZW50c2VuPC9BdXRob3I+PFllYXI+MjAyMDwvWWVhcj48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</w:fldData>
        </w:fldChar>
      </w:r>
      <w:r w:rsidR="00CA549E" w:rsidRPr="00414D17">
        <w:rPr>
          <w:rFonts w:ascii="Times New Roman" w:eastAsia="等线" w:hAnsi="Times New Roman" w:cs="Times New Roman"/>
          <w:color w:val="000000" w:themeColor="text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PEVuZE5vdGU+PENpdGU+PEF1dGhvcj5CZW50c2VuPC9BdXRob3I+PFllYXI+MjAyMDwvWWVhcj48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</w:fldData>
        </w:fldChar>
      </w:r>
      <w:r w:rsidR="00CA549E" w:rsidRPr="00414D17">
        <w:rPr>
          <w:rFonts w:ascii="Times New Roman" w:eastAsia="等线" w:hAnsi="Times New Roman" w:cs="Times New Roman"/>
          <w:color w:val="000000" w:themeColor="text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r>
      <w:r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Cs w:val="21"/>
        </w:rPr>
        <w:t>(Bentsen et al., 2020)</w:t>
      </w:r>
      <w:r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t>.</w:t>
      </w:r>
    </w:p>
    <w:p w14:paraId="3F99C90C"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Two background calculation modes are available. The first, the global background, uses the average conversion rate across the entire genome, preserving both chromatin accessibility and transcription factor binding information. The second, the local background, calculates the average conversion rate within a ±50 bp window around each base</w:t>
      </w:r>
      <w:r w:rsidR="00414D17" w:rsidRPr="00414D17">
        <w:rPr>
          <w:rFonts w:ascii="Times New Roman" w:eastAsia="等线"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fldChar w:fldCharType="begin"/>
      </w:r>
      <w:r w:rsidR="00CA549E" w:rsidRPr="00414D17">
        <w:rPr>
          <w:rFonts w:ascii="Times New Roman" w:eastAsia="等线" w:hAnsi="Times New Roman" w:cs="Times New Roman"/>
          <w:color w:val="000000" w:themeColor="text1"/>
          <w:szCs w:val="21"/>
        </w:rPr>
        <w:instrText xml:space="preserve"> ADDIN EN.CITE &lt;EndNote&gt;&lt;Cite&gt;&lt;Author&gt;Koohy&lt;/Author&gt;&lt;Year&gt;2013&lt;/Year&gt;&lt;RecNum&gt;960&lt;/RecNum&gt;&lt;DisplayText&gt;(Koohy et al., 2013)&lt;/DisplayText&gt;&lt;record&gt;&lt;rec-number&gt;960&lt;/rec-number&gt;&lt;foreign-keys&gt;&lt;key app="EN" db-id="2t0st9xzz09f5tew0wd5ft5v0rdvsefsf9r0" timestamp="1739166463"&gt;960&lt;/key&gt;&lt;/foreign-keys&gt;&lt;ref-type name="Journal Article"&gt;17&lt;/ref-type&gt;&lt;contributors&gt;&lt;authors&gt;&lt;author&gt;Koohy, H.&lt;/author&gt;&lt;author&gt;Down, T. A.&lt;/author&gt;&lt;author&gt;Hubbard, T. J.&lt;/author&gt;&lt;/authors&gt;&lt;/contributors&gt;&lt;auth-address&gt;Wellcome Trust Sanger Institute, Hinxton, Cambridge, United Kingdom. hk3@sanger.ac.uk&lt;/auth-address&gt;&lt;titles&gt;&lt;title&gt;Chromatin accessibility data sets show bias due to sequence specificity of the DNase I enzyme&lt;/title&gt;&lt;secondary-title&gt;PLoS One&lt;/secondary-title&gt;&lt;/titles&gt;&lt;periodical&gt;&lt;full-title&gt;PLoS One&lt;/full-title&gt;&lt;abbr-1&gt;PloS one&lt;/abbr-1&gt;&lt;/periodical&gt;&lt;pages&gt;e69853&lt;/pages&gt;&lt;volume&gt;8&lt;/volume&gt;&lt;number&gt;7&lt;/number&gt;&lt;edition&gt;20130726&lt;/edition&gt;&lt;keywords&gt;&lt;keyword&gt;Base Sequence&lt;/keyword&gt;&lt;keyword&gt;Bias&lt;/keyword&gt;&lt;keyword&gt;Cell Line&lt;/keyword&gt;&lt;keyword&gt;Chromatin/*metabolism&lt;/keyword&gt;&lt;keyword&gt;*Databases, Nucleic Acid&lt;/keyword&gt;&lt;keyword&gt;Deoxyribonuclease I/*metabolism&lt;/keyword&gt;&lt;keyword&gt;Humans&lt;/keyword&gt;&lt;keyword&gt;Molecular Sequence Data&lt;/keyword&gt;&lt;keyword&gt;Nucleotide Motifs/genetics&lt;/keyword&gt;&lt;keyword&gt;Substrate Specificity&lt;/keyword&gt;&lt;/keywords&gt;&lt;dates&gt;&lt;year&gt;2013&lt;/year&gt;&lt;/dates&gt;&lt;isbn&gt;1932-6203 (Electronic)&amp;#xD;1932-6203 (Linking)&lt;/isbn&gt;&lt;accession-num&gt;23922824&lt;/accession-num&gt;&lt;urls&gt;&lt;related-urls&gt;&lt;url&gt;https://www.ncbi.nlm.nih.gov/pubmed/23922824&lt;/url&gt;&lt;/related-urls&gt;&lt;/urls&gt;&lt;custom1&gt;Competing Interests: The authors have declared that no competing interests exist.&lt;/custom1&gt;&lt;custom2&gt;PMC3724795&lt;/custom2&gt;&lt;electronic-resource-num&gt;10.1371/journal.pone.0069853&lt;/electronic-resource-num&gt;&lt;remote-database-name&gt;Medline&lt;/remote-database-name&gt;&lt;remote-database-provider&gt;NLM&lt;/remote-database-provider&gt;&lt;/record&gt;&lt;/Cite&gt;&lt;/EndNote&gt;</w:instrText>
      </w:r>
      <w:r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Cs w:val="21"/>
        </w:rPr>
        <w:t>(Koohy et al., 2013)</w:t>
      </w:r>
      <w:r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t>. This mode improves TF footprint detection by reducing biases from regional chromatin accessibility variations. The correction formula is as follows:</w:t>
      </w:r>
    </w:p>
    <w:p w14:paraId="09C2A43C" w14:textId="77777777" w:rsidR="006D5C29" w:rsidRPr="00414D17" w:rsidRDefault="006D5C29" w:rsidP="006D5C29">
      <w:pPr>
        <w:spacing w:beforeLines="50" w:before="156"/>
        <w:jc w:val="center"/>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 xml:space="preserve">Global background: </w:t>
      </w:r>
      <m:oMath>
        <m:sSub>
          <m:sSubPr>
            <m:ctrlPr>
              <w:rPr>
                <w:rFonts w:ascii="Cambria Math" w:hAnsi="Cambria Math" w:cs="Times New Roman"/>
                <w:i/>
                <w:color w:val="000000" w:themeColor="text1"/>
                <w:szCs w:val="21"/>
              </w:rPr>
            </m:ctrlPr>
          </m:sSubPr>
          <m:e>
            <m:acc>
              <m:accPr>
                <m:ctrlPr>
                  <w:rPr>
                    <w:rFonts w:ascii="Cambria Math" w:hAnsi="Cambria Math" w:cs="Times New Roman"/>
                    <w:i/>
                    <w:color w:val="000000" w:themeColor="text1"/>
                    <w:szCs w:val="21"/>
                  </w:rPr>
                </m:ctrlPr>
              </m:accPr>
              <m:e>
                <m:r>
                  <w:rPr>
                    <w:rFonts w:ascii="Cambria Math" w:hAnsi="Cambria Math" w:cs="Times New Roman"/>
                    <w:color w:val="000000" w:themeColor="text1"/>
                    <w:szCs w:val="21"/>
                  </w:rPr>
                  <m:t>x</m:t>
                </m:r>
              </m:e>
            </m:acc>
          </m:e>
          <m:sub>
            <m:r>
              <w:rPr>
                <w:rFonts w:ascii="Cambria Math" w:hAnsi="Cambria Math" w:cs="Times New Roman"/>
                <w:color w:val="000000" w:themeColor="text1"/>
                <w:szCs w:val="21"/>
              </w:rPr>
              <m:t>i</m:t>
            </m:r>
          </m:sub>
        </m:sSub>
        <m:r>
          <w:rPr>
            <w:rFonts w:ascii="Cambria Math" w:hAnsi="Cambria Math" w:cs="Times New Roman"/>
            <w:color w:val="000000" w:themeColor="text1"/>
            <w:szCs w:val="21"/>
          </w:rPr>
          <m:t>=</m:t>
        </m:r>
        <m:f>
          <m:fPr>
            <m:ctrlPr>
              <w:rPr>
                <w:rFonts w:ascii="Cambria Math" w:hAnsi="Cambria Math" w:cs="Times New Roman"/>
                <w:i/>
                <w:color w:val="000000" w:themeColor="text1"/>
                <w:szCs w:val="21"/>
              </w:rPr>
            </m:ctrlPr>
          </m:fPr>
          <m:num>
            <m:r>
              <w:rPr>
                <w:rFonts w:ascii="Cambria Math" w:hAnsi="Cambria Math" w:cs="Times New Roman"/>
                <w:color w:val="000000" w:themeColor="text1"/>
                <w:szCs w:val="21"/>
              </w:rPr>
              <m:t>1</m:t>
            </m:r>
          </m:num>
          <m:den>
            <m:r>
              <w:rPr>
                <w:rFonts w:ascii="Cambria Math" w:hAnsi="Cambria Math" w:cs="Times New Roman"/>
                <w:color w:val="000000" w:themeColor="text1"/>
                <w:szCs w:val="21"/>
              </w:rPr>
              <m:t>n</m:t>
            </m:r>
          </m:den>
        </m:f>
        <m:nary>
          <m:naryPr>
            <m:chr m:val="∑"/>
            <m:limLoc m:val="undOvr"/>
            <m:ctrlPr>
              <w:rPr>
                <w:rFonts w:ascii="Cambria Math" w:hAnsi="Cambria Math" w:cs="Times New Roman"/>
                <w:i/>
                <w:color w:val="000000" w:themeColor="text1"/>
                <w:szCs w:val="21"/>
              </w:rPr>
            </m:ctrlPr>
          </m:naryPr>
          <m:sub>
            <m:r>
              <w:rPr>
                <w:rFonts w:ascii="Cambria Math" w:hAnsi="Cambria Math" w:cs="Times New Roman"/>
                <w:color w:val="000000" w:themeColor="text1"/>
                <w:szCs w:val="21"/>
              </w:rPr>
              <m:t>1</m:t>
            </m:r>
          </m:sub>
          <m:sup>
            <m:r>
              <w:rPr>
                <w:rFonts w:ascii="Cambria Math" w:hAnsi="Cambria Math" w:cs="Times New Roman"/>
                <w:color w:val="000000" w:themeColor="text1"/>
                <w:szCs w:val="21"/>
              </w:rPr>
              <m:t>n</m:t>
            </m:r>
          </m:sup>
          <m:e>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x</m:t>
                </m:r>
              </m:e>
              <m:sub>
                <m:r>
                  <w:rPr>
                    <w:rFonts w:ascii="Cambria Math" w:hAnsi="Cambria Math" w:cs="Times New Roman"/>
                    <w:color w:val="000000" w:themeColor="text1"/>
                    <w:szCs w:val="21"/>
                  </w:rPr>
                  <m:t>j</m:t>
                </m:r>
              </m:sub>
            </m:sSub>
          </m:e>
        </m:nary>
      </m:oMath>
      <w:r w:rsidRPr="00414D17">
        <w:rPr>
          <w:rFonts w:ascii="Times New Roman"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t xml:space="preserve">Local background: </w:t>
      </w:r>
      <m:oMath>
        <m:sSub>
          <m:sSubPr>
            <m:ctrlPr>
              <w:rPr>
                <w:rFonts w:ascii="Cambria Math" w:hAnsi="Cambria Math" w:cs="Times New Roman"/>
                <w:i/>
                <w:color w:val="000000" w:themeColor="text1"/>
                <w:szCs w:val="21"/>
              </w:rPr>
            </m:ctrlPr>
          </m:sSubPr>
          <m:e>
            <m:acc>
              <m:accPr>
                <m:ctrlPr>
                  <w:rPr>
                    <w:rFonts w:ascii="Cambria Math" w:hAnsi="Cambria Math" w:cs="Times New Roman"/>
                    <w:i/>
                    <w:color w:val="000000" w:themeColor="text1"/>
                    <w:szCs w:val="21"/>
                  </w:rPr>
                </m:ctrlPr>
              </m:accPr>
              <m:e>
                <m:r>
                  <w:rPr>
                    <w:rFonts w:ascii="Cambria Math" w:hAnsi="Cambria Math" w:cs="Times New Roman"/>
                    <w:color w:val="000000" w:themeColor="text1"/>
                    <w:szCs w:val="21"/>
                  </w:rPr>
                  <m:t>x</m:t>
                </m:r>
              </m:e>
            </m:acc>
          </m:e>
          <m:sub>
            <m:r>
              <w:rPr>
                <w:rFonts w:ascii="Cambria Math" w:hAnsi="Cambria Math" w:cs="Times New Roman"/>
                <w:color w:val="000000" w:themeColor="text1"/>
                <w:szCs w:val="21"/>
              </w:rPr>
              <m:t>i</m:t>
            </m:r>
          </m:sub>
        </m:sSub>
        <m:r>
          <w:rPr>
            <w:rFonts w:ascii="Cambria Math" w:hAnsi="Cambria Math" w:cs="Times New Roman"/>
            <w:color w:val="000000" w:themeColor="text1"/>
            <w:szCs w:val="21"/>
          </w:rPr>
          <m:t>=</m:t>
        </m:r>
        <m:f>
          <m:fPr>
            <m:ctrlPr>
              <w:rPr>
                <w:rFonts w:ascii="Cambria Math" w:hAnsi="Cambria Math" w:cs="Times New Roman"/>
                <w:i/>
                <w:color w:val="000000" w:themeColor="text1"/>
                <w:szCs w:val="21"/>
              </w:rPr>
            </m:ctrlPr>
          </m:fPr>
          <m:num>
            <m:r>
              <w:rPr>
                <w:rFonts w:ascii="Cambria Math" w:hAnsi="Cambria Math" w:cs="Times New Roman"/>
                <w:color w:val="000000" w:themeColor="text1"/>
                <w:szCs w:val="21"/>
              </w:rPr>
              <m:t>1</m:t>
            </m:r>
          </m:num>
          <m:den>
            <m:r>
              <w:rPr>
                <w:rFonts w:ascii="Cambria Math" w:hAnsi="Cambria Math" w:cs="Times New Roman"/>
                <w:color w:val="000000" w:themeColor="text1"/>
                <w:szCs w:val="21"/>
              </w:rPr>
              <m:t>101</m:t>
            </m:r>
          </m:den>
        </m:f>
        <m:nary>
          <m:naryPr>
            <m:chr m:val="∑"/>
            <m:limLoc m:val="undOvr"/>
            <m:ctrlPr>
              <w:rPr>
                <w:rFonts w:ascii="Cambria Math" w:hAnsi="Cambria Math" w:cs="Times New Roman"/>
                <w:i/>
                <w:color w:val="000000" w:themeColor="text1"/>
                <w:szCs w:val="21"/>
              </w:rPr>
            </m:ctrlPr>
          </m:naryPr>
          <m:sub>
            <m:r>
              <w:rPr>
                <w:rFonts w:ascii="Cambria Math" w:hAnsi="Cambria Math" w:cs="Times New Roman"/>
                <w:color w:val="000000" w:themeColor="text1"/>
                <w:szCs w:val="21"/>
              </w:rPr>
              <m:t>j=i-50</m:t>
            </m:r>
          </m:sub>
          <m:sup>
            <m:r>
              <w:rPr>
                <w:rFonts w:ascii="Cambria Math" w:hAnsi="Cambria Math" w:cs="Times New Roman"/>
                <w:color w:val="000000" w:themeColor="text1"/>
                <w:szCs w:val="21"/>
              </w:rPr>
              <m:t>i+50</m:t>
            </m:r>
          </m:sup>
          <m:e>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x</m:t>
                </m:r>
              </m:e>
              <m:sub>
                <m:r>
                  <w:rPr>
                    <w:rFonts w:ascii="Cambria Math" w:hAnsi="Cambria Math" w:cs="Times New Roman"/>
                    <w:color w:val="000000" w:themeColor="text1"/>
                    <w:szCs w:val="21"/>
                  </w:rPr>
                  <m:t>j</m:t>
                </m:r>
              </m:sub>
            </m:sSub>
          </m:e>
        </m:nary>
      </m:oMath>
      <w:r w:rsidRPr="00414D17">
        <w:rPr>
          <w:rFonts w:ascii="Times New Roman" w:hAnsi="Times New Roman" w:cs="Times New Roman"/>
          <w:color w:val="000000" w:themeColor="text1"/>
          <w:szCs w:val="21"/>
        </w:rPr>
        <w:t>;</w:t>
      </w:r>
    </w:p>
    <w:p w14:paraId="0B23413B" w14:textId="77777777" w:rsidR="006D5C29" w:rsidRPr="00414D17" w:rsidRDefault="002B0E94" w:rsidP="006D5C29">
      <w:pPr>
        <w:spacing w:beforeLines="50" w:before="156"/>
        <w:rPr>
          <w:rFonts w:ascii="Times New Roman" w:hAnsi="Times New Roman" w:cs="Times New Roman"/>
          <w:color w:val="000000" w:themeColor="text1"/>
          <w:szCs w:val="21"/>
        </w:rPr>
      </w:pPr>
      <m:oMathPara>
        <m:oMath>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e</m:t>
              </m:r>
            </m:e>
            <m:sub>
              <m:r>
                <w:rPr>
                  <w:rFonts w:ascii="Cambria Math" w:hAnsi="Cambria Math" w:cs="Times New Roman"/>
                  <w:color w:val="000000" w:themeColor="text1"/>
                  <w:szCs w:val="21"/>
                </w:rPr>
                <m:t>i</m:t>
              </m:r>
            </m:sub>
          </m:sSub>
          <m:r>
            <w:rPr>
              <w:rFonts w:ascii="Cambria Math" w:hAnsi="Cambria Math" w:cs="Times New Roman"/>
              <w:color w:val="000000" w:themeColor="text1"/>
              <w:szCs w:val="21"/>
            </w:rPr>
            <m:t>=</m:t>
          </m:r>
          <m:sSub>
            <m:sSubPr>
              <m:ctrlPr>
                <w:rPr>
                  <w:rFonts w:ascii="Cambria Math" w:hAnsi="Cambria Math" w:cs="Times New Roman"/>
                  <w:i/>
                  <w:color w:val="000000" w:themeColor="text1"/>
                  <w:szCs w:val="21"/>
                </w:rPr>
              </m:ctrlPr>
            </m:sSubPr>
            <m:e>
              <m:acc>
                <m:accPr>
                  <m:ctrlPr>
                    <w:rPr>
                      <w:rFonts w:ascii="Cambria Math" w:hAnsi="Cambria Math" w:cs="Times New Roman"/>
                      <w:i/>
                      <w:color w:val="000000" w:themeColor="text1"/>
                      <w:szCs w:val="21"/>
                    </w:rPr>
                  </m:ctrlPr>
                </m:accPr>
                <m:e>
                  <m:r>
                    <w:rPr>
                      <w:rFonts w:ascii="Cambria Math" w:hAnsi="Cambria Math" w:cs="Times New Roman"/>
                      <w:color w:val="000000" w:themeColor="text1"/>
                      <w:szCs w:val="21"/>
                    </w:rPr>
                    <m:t>x</m:t>
                  </m:r>
                </m:e>
              </m:acc>
            </m:e>
            <m:sub>
              <m:r>
                <w:rPr>
                  <w:rFonts w:ascii="Cambria Math" w:hAnsi="Cambria Math" w:cs="Times New Roman"/>
                  <w:color w:val="000000" w:themeColor="text1"/>
                  <w:szCs w:val="21"/>
                </w:rPr>
                <m:t>i</m:t>
              </m:r>
            </m:sub>
          </m:sSub>
          <m:r>
            <w:rPr>
              <w:rFonts w:ascii="Cambria Math" w:hAnsi="Cambria Math" w:cs="Times New Roman"/>
              <w:color w:val="000000" w:themeColor="text1"/>
              <w:szCs w:val="21"/>
            </w:rPr>
            <m:t>*</m:t>
          </m:r>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b</m:t>
              </m:r>
            </m:e>
            <m:sub>
              <m:r>
                <w:rPr>
                  <w:rFonts w:ascii="Cambria Math" w:hAnsi="Cambria Math" w:cs="Times New Roman"/>
                  <w:color w:val="000000" w:themeColor="text1"/>
                  <w:szCs w:val="21"/>
                </w:rPr>
                <m:t>i</m:t>
              </m:r>
            </m:sub>
          </m:sSub>
        </m:oMath>
      </m:oMathPara>
    </w:p>
    <w:p w14:paraId="628A2715" w14:textId="77777777" w:rsidR="006D5C29" w:rsidRPr="00414D17" w:rsidRDefault="002B0E94" w:rsidP="006D5C29">
      <w:pPr>
        <w:spacing w:beforeLines="50" w:before="156"/>
        <w:rPr>
          <w:rFonts w:ascii="Times New Roman" w:hAnsi="Times New Roman" w:cs="Times New Roman"/>
          <w:color w:val="000000" w:themeColor="text1"/>
          <w:szCs w:val="21"/>
        </w:rPr>
      </w:pPr>
      <m:oMathPara>
        <m:oMath>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c</m:t>
              </m:r>
            </m:e>
            <m:sub>
              <m:r>
                <w:rPr>
                  <w:rFonts w:ascii="Cambria Math" w:hAnsi="Cambria Math" w:cs="Times New Roman"/>
                  <w:color w:val="000000" w:themeColor="text1"/>
                  <w:szCs w:val="21"/>
                </w:rPr>
                <m:t>i</m:t>
              </m:r>
            </m:sub>
          </m:sSub>
          <m:r>
            <w:rPr>
              <w:rFonts w:ascii="Cambria Math" w:hAnsi="Cambria Math" w:cs="Times New Roman"/>
              <w:color w:val="000000" w:themeColor="text1"/>
              <w:szCs w:val="21"/>
            </w:rPr>
            <m:t>=</m:t>
          </m:r>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x</m:t>
              </m:r>
            </m:e>
            <m:sub>
              <m:r>
                <w:rPr>
                  <w:rFonts w:ascii="Cambria Math" w:hAnsi="Cambria Math" w:cs="Times New Roman"/>
                  <w:color w:val="000000" w:themeColor="text1"/>
                  <w:szCs w:val="21"/>
                </w:rPr>
                <m:t>i</m:t>
              </m:r>
            </m:sub>
          </m:sSub>
          <m:r>
            <w:rPr>
              <w:rFonts w:ascii="Cambria Math" w:hAnsi="Cambria Math" w:cs="Times New Roman"/>
              <w:color w:val="000000" w:themeColor="text1"/>
              <w:szCs w:val="21"/>
            </w:rPr>
            <m:t>-</m:t>
          </m:r>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e</m:t>
              </m:r>
            </m:e>
            <m:sub>
              <m:r>
                <w:rPr>
                  <w:rFonts w:ascii="Cambria Math" w:hAnsi="Cambria Math" w:cs="Times New Roman"/>
                  <w:color w:val="000000" w:themeColor="text1"/>
                  <w:szCs w:val="21"/>
                </w:rPr>
                <m:t>i</m:t>
              </m:r>
            </m:sub>
          </m:sSub>
        </m:oMath>
      </m:oMathPara>
    </w:p>
    <w:p w14:paraId="690A48BD"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Where:</w:t>
      </w:r>
    </w:p>
    <w:p w14:paraId="4A955B05" w14:textId="77777777" w:rsidR="006D5C29" w:rsidRPr="00414D17" w:rsidRDefault="002B0E94" w:rsidP="006D5C29">
      <w:pPr>
        <w:spacing w:beforeLines="50" w:before="156"/>
        <w:rPr>
          <w:rFonts w:ascii="Times New Roman" w:eastAsia="等线" w:hAnsi="Times New Roman" w:cs="Times New Roman"/>
          <w:color w:val="000000" w:themeColor="text1"/>
          <w:szCs w:val="21"/>
        </w:rPr>
      </w:pPr>
      <m:oMath>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x</m:t>
            </m:r>
          </m:e>
          <m:sub>
            <m:r>
              <w:rPr>
                <w:rFonts w:ascii="Cambria Math" w:hAnsi="Cambria Math" w:cs="Times New Roman"/>
                <w:color w:val="000000" w:themeColor="text1"/>
                <w:szCs w:val="21"/>
              </w:rPr>
              <m:t>i</m:t>
            </m:r>
          </m:sub>
        </m:sSub>
      </m:oMath>
      <w:r w:rsidR="006D5C29" w:rsidRPr="00414D17">
        <w:rPr>
          <w:rFonts w:ascii="Times New Roman" w:eastAsia="等线" w:hAnsi="Times New Roman" w:cs="Times New Roman"/>
          <w:color w:val="000000" w:themeColor="text1"/>
          <w:szCs w:val="21"/>
        </w:rPr>
        <w:tab/>
        <w:t>is the observed conversion rate</w:t>
      </w:r>
    </w:p>
    <w:p w14:paraId="5ED198EB" w14:textId="77777777" w:rsidR="006D5C29" w:rsidRPr="00414D17" w:rsidRDefault="006D5C29" w:rsidP="006D5C29">
      <w:pPr>
        <w:spacing w:beforeLines="50" w:before="156"/>
        <w:rPr>
          <w:rFonts w:ascii="Times New Roman" w:eastAsia="等线" w:hAnsi="Times New Roman" w:cs="Times New Roman"/>
          <w:color w:val="000000" w:themeColor="text1"/>
          <w:szCs w:val="21"/>
        </w:rPr>
      </w:pPr>
      <m:oMath>
        <m:r>
          <m:rPr>
            <m:sty m:val="p"/>
          </m:rPr>
          <w:rPr>
            <w:rFonts w:ascii="Cambria Math" w:eastAsia="等线" w:hAnsi="Cambria Math" w:cs="Times New Roman"/>
            <w:color w:val="000000" w:themeColor="text1"/>
            <w:szCs w:val="21"/>
          </w:rPr>
          <m:t>i</m:t>
        </m:r>
      </m:oMath>
      <w:r w:rsidRPr="00414D17">
        <w:rPr>
          <w:rFonts w:ascii="Times New Roman" w:eastAsia="等线"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tab/>
        <w:t>is the respective position in the genome</w:t>
      </w:r>
    </w:p>
    <w:p w14:paraId="29E461DD"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 xml:space="preserve">n </w:t>
      </w:r>
      <w:r w:rsidRPr="00414D17">
        <w:rPr>
          <w:rFonts w:ascii="Times New Roman" w:eastAsia="等线" w:hAnsi="Times New Roman" w:cs="Times New Roman"/>
          <w:color w:val="000000" w:themeColor="text1"/>
          <w:szCs w:val="21"/>
        </w:rPr>
        <w:tab/>
        <w:t>is the total number of C/G in genome</w:t>
      </w:r>
    </w:p>
    <w:p w14:paraId="398B23BE" w14:textId="77777777" w:rsidR="006D5C29" w:rsidRPr="00414D17" w:rsidRDefault="002B0E94" w:rsidP="006D5C29">
      <w:pPr>
        <w:spacing w:beforeLines="50" w:before="156"/>
        <w:rPr>
          <w:rFonts w:ascii="Times New Roman" w:eastAsia="等线" w:hAnsi="Times New Roman" w:cs="Times New Roman"/>
          <w:color w:val="000000" w:themeColor="text1"/>
          <w:szCs w:val="21"/>
        </w:rPr>
      </w:pPr>
      <m:oMath>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e</m:t>
            </m:r>
          </m:e>
          <m:sub>
            <m:r>
              <w:rPr>
                <w:rFonts w:ascii="Cambria Math" w:hAnsi="Cambria Math" w:cs="Times New Roman"/>
                <w:color w:val="000000" w:themeColor="text1"/>
                <w:szCs w:val="21"/>
              </w:rPr>
              <m:t>i</m:t>
            </m:r>
          </m:sub>
        </m:sSub>
      </m:oMath>
      <w:r w:rsidR="006D5C29" w:rsidRPr="00414D17">
        <w:rPr>
          <w:rFonts w:ascii="Times New Roman" w:hAnsi="Times New Roman" w:cs="Times New Roman"/>
          <w:color w:val="000000" w:themeColor="text1"/>
          <w:szCs w:val="21"/>
        </w:rPr>
        <w:tab/>
      </w:r>
      <w:r w:rsidR="006D5C29" w:rsidRPr="00414D17">
        <w:rPr>
          <w:rFonts w:ascii="Times New Roman" w:eastAsia="等线" w:hAnsi="Times New Roman" w:cs="Times New Roman"/>
          <w:color w:val="000000" w:themeColor="text1"/>
          <w:szCs w:val="21"/>
        </w:rPr>
        <w:t>is the expected conversion rate</w:t>
      </w:r>
    </w:p>
    <w:p w14:paraId="29E6FC4D" w14:textId="77777777" w:rsidR="006D5C29" w:rsidRPr="00414D17" w:rsidRDefault="002B0E94" w:rsidP="006D5C29">
      <w:pPr>
        <w:spacing w:beforeLines="50" w:before="156"/>
        <w:rPr>
          <w:rFonts w:ascii="Times New Roman" w:eastAsia="等线" w:hAnsi="Times New Roman" w:cs="Times New Roman"/>
          <w:color w:val="000000" w:themeColor="text1"/>
          <w:szCs w:val="21"/>
        </w:rPr>
      </w:pPr>
      <m:oMath>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b</m:t>
            </m:r>
          </m:e>
          <m:sub>
            <m:r>
              <w:rPr>
                <w:rFonts w:ascii="Cambria Math" w:hAnsi="Cambria Math" w:cs="Times New Roman"/>
                <w:color w:val="000000" w:themeColor="text1"/>
                <w:szCs w:val="21"/>
              </w:rPr>
              <m:t>i</m:t>
            </m:r>
          </m:sub>
        </m:sSub>
      </m:oMath>
      <w:r w:rsidR="006D5C29" w:rsidRPr="00414D17">
        <w:rPr>
          <w:rFonts w:ascii="Times New Roman" w:hAnsi="Times New Roman" w:cs="Times New Roman"/>
          <w:color w:val="000000" w:themeColor="text1"/>
          <w:szCs w:val="21"/>
        </w:rPr>
        <w:tab/>
      </w:r>
      <w:r w:rsidR="006D5C29" w:rsidRPr="00414D17">
        <w:rPr>
          <w:rFonts w:ascii="Times New Roman" w:eastAsia="等线" w:hAnsi="Times New Roman" w:cs="Times New Roman"/>
          <w:color w:val="000000" w:themeColor="text1"/>
          <w:szCs w:val="21"/>
        </w:rPr>
        <w:t xml:space="preserve">is the calculated bias level </w:t>
      </w:r>
    </w:p>
    <w:p w14:paraId="1D69EC5E" w14:textId="77777777" w:rsidR="006D5C29" w:rsidRPr="00414D17" w:rsidRDefault="002B0E94" w:rsidP="006D5C29">
      <w:pPr>
        <w:spacing w:beforeLines="50" w:before="156"/>
        <w:rPr>
          <w:rFonts w:ascii="Times New Roman" w:eastAsia="等线" w:hAnsi="Times New Roman" w:cs="Times New Roman"/>
          <w:color w:val="000000" w:themeColor="text1"/>
          <w:szCs w:val="21"/>
        </w:rPr>
      </w:pPr>
      <m:oMath>
        <m:sSub>
          <m:sSubPr>
            <m:ctrlPr>
              <w:rPr>
                <w:rFonts w:ascii="Cambria Math" w:hAnsi="Cambria Math" w:cs="Times New Roman"/>
                <w:i/>
                <w:color w:val="000000" w:themeColor="text1"/>
                <w:szCs w:val="21"/>
              </w:rPr>
            </m:ctrlPr>
          </m:sSubPr>
          <m:e>
            <m:r>
              <w:rPr>
                <w:rFonts w:ascii="Cambria Math" w:hAnsi="Cambria Math" w:cs="Times New Roman"/>
                <w:color w:val="000000" w:themeColor="text1"/>
                <w:szCs w:val="21"/>
              </w:rPr>
              <m:t>c</m:t>
            </m:r>
          </m:e>
          <m:sub>
            <m:r>
              <w:rPr>
                <w:rFonts w:ascii="Cambria Math" w:hAnsi="Cambria Math" w:cs="Times New Roman"/>
                <w:color w:val="000000" w:themeColor="text1"/>
                <w:szCs w:val="21"/>
              </w:rPr>
              <m:t>i</m:t>
            </m:r>
          </m:sub>
        </m:sSub>
      </m:oMath>
      <w:r w:rsidR="006D5C29" w:rsidRPr="00414D17">
        <w:rPr>
          <w:rFonts w:ascii="Times New Roman" w:hAnsi="Times New Roman" w:cs="Times New Roman"/>
          <w:color w:val="000000" w:themeColor="text1"/>
          <w:szCs w:val="21"/>
        </w:rPr>
        <w:tab/>
      </w:r>
      <w:r w:rsidR="006D5C29" w:rsidRPr="00414D17">
        <w:rPr>
          <w:rFonts w:ascii="Times New Roman" w:eastAsia="等线" w:hAnsi="Times New Roman" w:cs="Times New Roman"/>
          <w:color w:val="000000" w:themeColor="text1"/>
          <w:szCs w:val="21"/>
        </w:rPr>
        <w:t>is the corrected conversion rate</w:t>
      </w:r>
    </w:p>
    <w:p w14:paraId="039D9630" w14:textId="77777777" w:rsidR="006D5C29" w:rsidRPr="00414D17" w:rsidRDefault="006D5C29" w:rsidP="006D5C29">
      <w:pPr>
        <w:spacing w:beforeLines="50" w:before="156"/>
        <w:rPr>
          <w:rFonts w:ascii="Times New Roman" w:eastAsia="等线" w:hAnsi="Times New Roman" w:cs="Times New Roman"/>
          <w:color w:val="000000" w:themeColor="text1"/>
          <w:szCs w:val="21"/>
          <w:highlight w:val="yellow"/>
        </w:rPr>
      </w:pPr>
    </w:p>
    <w:p w14:paraId="4F976037" w14:textId="77777777" w:rsidR="006D5C29" w:rsidRPr="00414D17" w:rsidRDefault="006D5C29" w:rsidP="006D5C29">
      <w:pPr>
        <w:spacing w:beforeLines="50" w:before="156"/>
        <w:rPr>
          <w:rStyle w:val="a5"/>
          <w:rFonts w:ascii="Times New Roman" w:hAnsi="Times New Roman" w:cs="Times New Roman"/>
          <w:color w:val="000000" w:themeColor="text1"/>
        </w:rPr>
      </w:pPr>
      <w:r w:rsidRPr="00414D17">
        <w:rPr>
          <w:rFonts w:ascii="Times New Roman" w:eastAsia="等线" w:hAnsi="Times New Roman" w:cs="Times New Roman"/>
          <w:color w:val="000000" w:themeColor="text1"/>
          <w:szCs w:val="21"/>
        </w:rPr>
        <w:t>The corrected conversion rate are then used in subsequent analyses to improve the accuracy of transcription factor binding site identification and characterization.</w:t>
      </w:r>
    </w:p>
    <w:p w14:paraId="7D530155" w14:textId="77777777" w:rsidR="006D5C29" w:rsidRPr="00414D17" w:rsidRDefault="006D5C29" w:rsidP="006D5C29">
      <w:pPr>
        <w:pStyle w:val="a6"/>
        <w:numPr>
          <w:ilvl w:val="0"/>
          <w:numId w:val="1"/>
        </w:numPr>
        <w:spacing w:beforeLines="50" w:before="156"/>
        <w:ind w:firstLineChars="0" w:firstLine="0"/>
        <w:rPr>
          <w:rFonts w:ascii="Times New Roman" w:eastAsia="等线" w:hAnsi="Times New Roman" w:cs="Times New Roman"/>
          <w:color w:val="000000" w:themeColor="text1"/>
          <w:szCs w:val="21"/>
        </w:rPr>
      </w:pPr>
      <w:r w:rsidRPr="00414D17">
        <w:rPr>
          <w:rFonts w:ascii="Times New Roman" w:eastAsia="等线" w:hAnsi="Times New Roman" w:cs="Times New Roman"/>
          <w:b/>
          <w:bCs/>
          <w:color w:val="000000" w:themeColor="text1"/>
          <w:szCs w:val="21"/>
        </w:rPr>
        <w:t xml:space="preserve">Analysis based on known transcription factor binding sites. </w:t>
      </w:r>
    </w:p>
    <w:p w14:paraId="74671489"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eastAsia="等线" w:hAnsi="Times New Roman" w:cs="Times New Roman"/>
          <w:color w:val="000000" w:themeColor="text1"/>
          <w:szCs w:val="21"/>
        </w:rPr>
        <w:t xml:space="preserve">Potential TF binding sites are identified by scanning motifs in the peak regions defined by ChIP-seq, with consideration of strand orientation. The flanking regions are defined as extending 50 bp on either side of each motif. The FOS at each site is calculated by subtracting the conversion rate in the flanking regions from that at the motif site. Averaging the FOS across all binding sites or specific </w:t>
      </w:r>
      <w:r w:rsidRPr="00414D17">
        <w:rPr>
          <w:rFonts w:ascii="Times New Roman" w:eastAsia="等线" w:hAnsi="Times New Roman" w:cs="Times New Roman"/>
          <w:color w:val="000000" w:themeColor="text1"/>
          <w:szCs w:val="21"/>
        </w:rPr>
        <w:lastRenderedPageBreak/>
        <w:t xml:space="preserve">regions gives the Transcription Factor Occupancy Score (TFOS), which reflects overall TF occupancy. </w:t>
      </w:r>
      <w:r w:rsidRPr="00414D17">
        <w:rPr>
          <w:rFonts w:ascii="Times New Roman" w:hAnsi="Times New Roman" w:cs="Times New Roman"/>
          <w:color w:val="000000" w:themeColor="text1"/>
          <w:szCs w:val="21"/>
        </w:rPr>
        <w:t>The data sources for TF binding information are provided in Table S1.</w:t>
      </w:r>
    </w:p>
    <w:p w14:paraId="318BB2F2" w14:textId="77777777" w:rsidR="006D5C29" w:rsidRPr="00414D17" w:rsidRDefault="006D5C29" w:rsidP="006D5C29">
      <w:pPr>
        <w:pStyle w:val="a6"/>
        <w:numPr>
          <w:ilvl w:val="0"/>
          <w:numId w:val="1"/>
        </w:numPr>
        <w:spacing w:beforeLines="50" w:before="156"/>
        <w:ind w:firstLineChars="0" w:firstLine="0"/>
        <w:rPr>
          <w:rFonts w:ascii="Times New Roman" w:eastAsia="等线" w:hAnsi="Times New Roman" w:cs="Times New Roman"/>
          <w:b/>
          <w:bCs/>
          <w:color w:val="000000" w:themeColor="text1"/>
          <w:szCs w:val="21"/>
        </w:rPr>
      </w:pPr>
      <w:r w:rsidRPr="00414D17">
        <w:rPr>
          <w:rFonts w:ascii="Times New Roman" w:eastAsia="等线" w:hAnsi="Times New Roman" w:cs="Times New Roman"/>
          <w:b/>
          <w:bCs/>
          <w:color w:val="000000" w:themeColor="text1"/>
          <w:szCs w:val="21"/>
        </w:rPr>
        <w:t xml:space="preserve">Analysis based on de novo prediction of transcription factor binding sites. </w:t>
      </w:r>
    </w:p>
    <w:p w14:paraId="575CCC66"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FootTrack provide two strategies for footprint detection and motif prediction:</w:t>
      </w:r>
    </w:p>
    <w:p w14:paraId="1E1A40C5"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color w:val="000000" w:themeColor="text1"/>
          <w:szCs w:val="21"/>
        </w:rPr>
        <w:t>1) For cFOOT-seq data, we propose strategy 1 (S1), adopted from TOBIAS</w:t>
      </w:r>
      <w:r w:rsidRPr="00414D17">
        <w:rPr>
          <w:rFonts w:ascii="Times New Roman" w:eastAsia="等线" w:hAnsi="Times New Roman" w:cs="Times New Roman"/>
          <w:color w:val="000000" w:themeColor="text1"/>
          <w:szCs w:val="21"/>
        </w:rPr>
        <w:fldChar w:fldCharType="begin">
          <w:fldData xml:space="preserve">PEVuZE5vdGU+PENpdGU+PEF1dGhvcj5CZW50c2VuPC9BdXRob3I+PFllYXI+MjAyMDwvWWVhcj48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</w:fldData>
        </w:fldChar>
      </w:r>
      <w:r w:rsidR="00CA549E" w:rsidRPr="00414D17">
        <w:rPr>
          <w:rFonts w:ascii="Times New Roman" w:eastAsia="等线" w:hAnsi="Times New Roman" w:cs="Times New Roman"/>
          <w:color w:val="000000" w:themeColor="text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PEVuZE5vdGU+PENpdGU+PEF1dGhvcj5CZW50c2VuPC9BdXRob3I+PFllYXI+MjAyMDwvWWVhcj48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</w:fldData>
        </w:fldChar>
      </w:r>
      <w:r w:rsidR="00CA549E" w:rsidRPr="00414D17">
        <w:rPr>
          <w:rFonts w:ascii="Times New Roman" w:eastAsia="等线" w:hAnsi="Times New Roman" w:cs="Times New Roman"/>
          <w:color w:val="000000" w:themeColor="text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r>
      <w:r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Cs w:val="21"/>
        </w:rPr>
        <w:t>(Bentsen et al., 2020)</w:t>
      </w:r>
      <w:r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t xml:space="preserve">. S1 calculates footprint scores for each motif with the corrected data, and applies statistical methods to identify motifs with higher scores as potential TF binding sites in interested regions. </w:t>
      </w:r>
    </w:p>
    <w:p w14:paraId="703385A1"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i/>
          <w:iCs/>
          <w:color w:val="000000" w:themeColor="text1"/>
          <w:szCs w:val="21"/>
        </w:rPr>
        <w:t>Footprint Scoring calculation</w:t>
      </w:r>
      <w:r w:rsidRPr="00414D17">
        <w:rPr>
          <w:rFonts w:ascii="Times New Roman" w:eastAsia="等线" w:hAnsi="Times New Roman" w:cs="Times New Roman"/>
          <w:color w:val="000000" w:themeColor="text1"/>
          <w:szCs w:val="21"/>
        </w:rPr>
        <w:t xml:space="preserve">: </w:t>
      </w:r>
      <w:r w:rsidRPr="00414D17">
        <w:rPr>
          <w:rFonts w:ascii="Times New Roman" w:hAnsi="Times New Roman" w:cs="Times New Roman"/>
          <w:color w:val="000000" w:themeColor="text1"/>
          <w:szCs w:val="21"/>
        </w:rPr>
        <w:t xml:space="preserve">FootTrack employs footprint scoring to predict TF binding sites by assessing the likelihood of TF binding on genome. The footprint score is computed by analyzing the mean conversion rate of two strategically defined genomic regions: the 'center' and the 'flanks.' Specifically, the 'center' is defined by the interval </w:t>
      </w:r>
      <m:oMath>
        <m:r>
          <m:rPr>
            <m:sty m:val="p"/>
          </m:rPr>
          <w:rPr>
            <w:rFonts w:ascii="Cambria Math" w:hAnsi="Cambria Math" w:cs="Times New Roman"/>
            <w:color w:val="000000" w:themeColor="text1"/>
            <w:szCs w:val="21"/>
          </w:rPr>
          <m:t xml:space="preserve">[i + </m:t>
        </m:r>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w</m:t>
            </m:r>
          </m:e>
          <m:sub>
            <m:r>
              <m:rPr>
                <m:sty m:val="p"/>
              </m:rPr>
              <w:rPr>
                <w:rFonts w:ascii="Cambria Math" w:hAnsi="Cambria Math" w:cs="Times New Roman"/>
                <w:color w:val="000000" w:themeColor="text1"/>
                <w:szCs w:val="21"/>
              </w:rPr>
              <m:t>f</m:t>
            </m:r>
          </m:sub>
        </m:sSub>
        <m:r>
          <m:rPr>
            <m:sty m:val="p"/>
          </m:rPr>
          <w:rPr>
            <w:rFonts w:ascii="Cambria Math" w:hAnsi="Cambria Math" w:cs="Times New Roman"/>
            <w:color w:val="000000" w:themeColor="text1"/>
            <w:szCs w:val="21"/>
          </w:rPr>
          <m:t xml:space="preserve"> , i +</m:t>
        </m:r>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w</m:t>
            </m:r>
          </m:e>
          <m:sub>
            <m:r>
              <m:rPr>
                <m:sty m:val="p"/>
              </m:rPr>
              <w:rPr>
                <w:rFonts w:ascii="Cambria Math" w:hAnsi="Cambria Math" w:cs="Times New Roman"/>
                <w:color w:val="000000" w:themeColor="text1"/>
                <w:szCs w:val="21"/>
              </w:rPr>
              <m:t>f</m:t>
            </m:r>
          </m:sub>
        </m:sSub>
        <m:r>
          <m:rPr>
            <m:sty m:val="p"/>
          </m:rPr>
          <w:rPr>
            <w:rFonts w:ascii="Cambria Math" w:hAnsi="Cambria Math" w:cs="Times New Roman"/>
            <w:color w:val="000000" w:themeColor="text1"/>
            <w:szCs w:val="21"/>
          </w:rPr>
          <m:t xml:space="preserve"> + </m:t>
        </m:r>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w</m:t>
            </m:r>
          </m:e>
          <m:sub>
            <m:r>
              <m:rPr>
                <m:sty m:val="p"/>
              </m:rPr>
              <w:rPr>
                <w:rFonts w:ascii="Cambria Math" w:hAnsi="Cambria Math" w:cs="Times New Roman"/>
                <w:color w:val="000000" w:themeColor="text1"/>
                <w:szCs w:val="21"/>
              </w:rPr>
              <m:t>c</m:t>
            </m:r>
          </m:sub>
        </m:sSub>
        <m:r>
          <m:rPr>
            <m:sty m:val="p"/>
          </m:rPr>
          <w:rPr>
            <w:rFonts w:ascii="Cambria Math" w:hAnsi="Cambria Math" w:cs="Times New Roman"/>
            <w:color w:val="000000" w:themeColor="text1"/>
            <w:szCs w:val="21"/>
          </w:rPr>
          <m:t>]</m:t>
        </m:r>
      </m:oMath>
      <w:r w:rsidRPr="00414D17">
        <w:rPr>
          <w:rFonts w:ascii="Times New Roman" w:hAnsi="Times New Roman" w:cs="Times New Roman"/>
          <w:color w:val="000000" w:themeColor="text1"/>
          <w:szCs w:val="21"/>
        </w:rPr>
        <w:t xml:space="preserve">, with </w:t>
      </w:r>
      <m:oMath>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w</m:t>
            </m:r>
          </m:e>
          <m:sub>
            <m:r>
              <m:rPr>
                <m:sty m:val="p"/>
              </m:rPr>
              <w:rPr>
                <w:rFonts w:ascii="Cambria Math" w:hAnsi="Cambria Math" w:cs="Times New Roman"/>
                <w:color w:val="000000" w:themeColor="text1"/>
                <w:szCs w:val="21"/>
              </w:rPr>
              <m:t>f</m:t>
            </m:r>
          </m:sub>
        </m:sSub>
      </m:oMath>
      <w:r w:rsidRPr="00414D17">
        <w:rPr>
          <w:rFonts w:ascii="Times New Roman" w:hAnsi="Times New Roman" w:cs="Times New Roman"/>
          <w:color w:val="000000" w:themeColor="text1"/>
          <w:szCs w:val="21"/>
        </w:rPr>
        <w:t xml:space="preserve">, the flank width, set by default to 20 nucleotides, and </w:t>
      </w:r>
      <m:oMath>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w</m:t>
            </m:r>
          </m:e>
          <m:sub>
            <m:r>
              <m:rPr>
                <m:sty m:val="p"/>
              </m:rPr>
              <w:rPr>
                <w:rFonts w:ascii="Cambria Math" w:hAnsi="Cambria Math" w:cs="Times New Roman"/>
                <w:color w:val="000000" w:themeColor="text1"/>
                <w:szCs w:val="21"/>
              </w:rPr>
              <m:t>c</m:t>
            </m:r>
          </m:sub>
        </m:sSub>
      </m:oMath>
      <w:r w:rsidRPr="00414D17">
        <w:rPr>
          <w:rFonts w:ascii="Times New Roman" w:hAnsi="Times New Roman" w:cs="Times New Roman"/>
          <w:color w:val="000000" w:themeColor="text1"/>
          <w:szCs w:val="21"/>
        </w:rPr>
        <w:t xml:space="preserve">, the center width, to 10 nucleotides. The 'flanks' are the regions extending from </w:t>
      </w:r>
      <m:oMath>
        <m:r>
          <m:rPr>
            <m:sty m:val="p"/>
          </m:rPr>
          <w:rPr>
            <w:rFonts w:ascii="Cambria Math" w:hAnsi="Cambria Math" w:cs="Times New Roman"/>
            <w:color w:val="000000" w:themeColor="text1"/>
            <w:szCs w:val="21"/>
          </w:rPr>
          <m:t>i</m:t>
        </m:r>
      </m:oMath>
      <w:r w:rsidRPr="00414D17">
        <w:rPr>
          <w:rFonts w:ascii="Times New Roman" w:hAnsi="Times New Roman" w:cs="Times New Roman"/>
          <w:color w:val="000000" w:themeColor="text1"/>
          <w:szCs w:val="21"/>
        </w:rPr>
        <w:t xml:space="preserve"> to </w:t>
      </w:r>
      <m:oMath>
        <m:r>
          <m:rPr>
            <m:sty m:val="p"/>
          </m:rPr>
          <w:rPr>
            <w:rFonts w:ascii="Cambria Math" w:hAnsi="Cambria Math" w:cs="Times New Roman"/>
            <w:color w:val="000000" w:themeColor="text1"/>
            <w:szCs w:val="21"/>
          </w:rPr>
          <m:t xml:space="preserve">i + </m:t>
        </m:r>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w</m:t>
            </m:r>
          </m:e>
          <m:sub>
            <m:r>
              <m:rPr>
                <m:sty m:val="p"/>
              </m:rPr>
              <w:rPr>
                <w:rFonts w:ascii="Cambria Math" w:hAnsi="Cambria Math" w:cs="Times New Roman"/>
                <w:color w:val="000000" w:themeColor="text1"/>
                <w:szCs w:val="21"/>
              </w:rPr>
              <m:t>f</m:t>
            </m:r>
          </m:sub>
        </m:sSub>
      </m:oMath>
      <w:r w:rsidRPr="00414D17">
        <w:rPr>
          <w:rFonts w:ascii="Times New Roman" w:hAnsi="Times New Roman" w:cs="Times New Roman"/>
          <w:color w:val="000000" w:themeColor="text1"/>
          <w:szCs w:val="21"/>
        </w:rPr>
        <w:t xml:space="preserve"> and from </w:t>
      </w:r>
      <m:oMath>
        <m:r>
          <m:rPr>
            <m:sty m:val="p"/>
          </m:rPr>
          <w:rPr>
            <w:rFonts w:ascii="Cambria Math" w:hAnsi="Cambria Math" w:cs="Times New Roman"/>
            <w:color w:val="000000" w:themeColor="text1"/>
            <w:szCs w:val="21"/>
          </w:rPr>
          <m:t>i +</m:t>
        </m:r>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w</m:t>
            </m:r>
          </m:e>
          <m:sub>
            <m:r>
              <m:rPr>
                <m:sty m:val="p"/>
              </m:rPr>
              <w:rPr>
                <w:rFonts w:ascii="Cambria Math" w:hAnsi="Cambria Math" w:cs="Times New Roman"/>
                <w:color w:val="000000" w:themeColor="text1"/>
                <w:szCs w:val="21"/>
              </w:rPr>
              <m:t>f</m:t>
            </m:r>
          </m:sub>
        </m:sSub>
        <m:r>
          <m:rPr>
            <m:sty m:val="p"/>
          </m:rPr>
          <w:rPr>
            <w:rFonts w:ascii="Cambria Math" w:hAnsi="Cambria Math" w:cs="Times New Roman"/>
            <w:color w:val="000000" w:themeColor="text1"/>
            <w:szCs w:val="21"/>
          </w:rPr>
          <m:t xml:space="preserve"> + </m:t>
        </m:r>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w</m:t>
            </m:r>
          </m:e>
          <m:sub>
            <m:r>
              <m:rPr>
                <m:sty m:val="p"/>
              </m:rPr>
              <w:rPr>
                <w:rFonts w:ascii="Cambria Math" w:hAnsi="Cambria Math" w:cs="Times New Roman"/>
                <w:color w:val="000000" w:themeColor="text1"/>
                <w:szCs w:val="21"/>
              </w:rPr>
              <m:t>c</m:t>
            </m:r>
          </m:sub>
        </m:sSub>
      </m:oMath>
      <w:r w:rsidRPr="00414D17">
        <w:rPr>
          <w:rFonts w:ascii="Times New Roman" w:hAnsi="Times New Roman" w:cs="Times New Roman"/>
          <w:color w:val="000000" w:themeColor="text1"/>
          <w:szCs w:val="21"/>
        </w:rPr>
        <w:t xml:space="preserve"> to </w:t>
      </w:r>
      <m:oMath>
        <m:r>
          <m:rPr>
            <m:sty m:val="p"/>
          </m:rPr>
          <w:rPr>
            <w:rFonts w:ascii="Cambria Math" w:hAnsi="Cambria Math" w:cs="Times New Roman"/>
            <w:color w:val="000000" w:themeColor="text1"/>
            <w:szCs w:val="21"/>
          </w:rPr>
          <m:t>i +</m:t>
        </m:r>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2 w</m:t>
            </m:r>
          </m:e>
          <m:sub>
            <m:r>
              <m:rPr>
                <m:sty m:val="p"/>
              </m:rPr>
              <w:rPr>
                <w:rFonts w:ascii="Cambria Math" w:hAnsi="Cambria Math" w:cs="Times New Roman"/>
                <w:color w:val="000000" w:themeColor="text1"/>
                <w:szCs w:val="21"/>
              </w:rPr>
              <m:t>f</m:t>
            </m:r>
          </m:sub>
        </m:sSub>
        <m:r>
          <m:rPr>
            <m:sty m:val="p"/>
          </m:rPr>
          <w:rPr>
            <w:rFonts w:ascii="Cambria Math" w:hAnsi="Cambria Math" w:cs="Times New Roman"/>
            <w:color w:val="000000" w:themeColor="text1"/>
            <w:szCs w:val="21"/>
          </w:rPr>
          <m:t xml:space="preserve"> + </m:t>
        </m:r>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w</m:t>
            </m:r>
          </m:e>
          <m:sub>
            <m:r>
              <m:rPr>
                <m:sty m:val="p"/>
              </m:rPr>
              <w:rPr>
                <w:rFonts w:ascii="Cambria Math" w:hAnsi="Cambria Math" w:cs="Times New Roman"/>
                <w:color w:val="000000" w:themeColor="text1"/>
                <w:szCs w:val="21"/>
              </w:rPr>
              <m:t>c</m:t>
            </m:r>
          </m:sub>
        </m:sSub>
      </m:oMath>
      <w:r w:rsidRPr="00414D17">
        <w:rPr>
          <w:rFonts w:ascii="Times New Roman" w:hAnsi="Times New Roman" w:cs="Times New Roman"/>
          <w:color w:val="000000" w:themeColor="text1"/>
          <w:szCs w:val="21"/>
        </w:rPr>
        <w:t xml:space="preserve">. The footprint score is determined by subtracting the mean conversion rate of the 'center' from that of the 'flanks'. </w:t>
      </w:r>
    </w:p>
    <w:p w14:paraId="039A56F2" w14:textId="77777777" w:rsidR="006D5C29" w:rsidRPr="00414D17" w:rsidRDefault="006D5C29" w:rsidP="006D5C29">
      <w:pPr>
        <w:spacing w:beforeLines="50" w:before="156"/>
        <w:rPr>
          <w:rFonts w:ascii="Times New Roman" w:eastAsia="等线" w:hAnsi="Times New Roman" w:cs="Times New Roman"/>
          <w:color w:val="000000" w:themeColor="text1"/>
          <w:szCs w:val="21"/>
        </w:rPr>
      </w:pPr>
      <w:r w:rsidRPr="00414D17">
        <w:rPr>
          <w:rFonts w:ascii="Times New Roman" w:eastAsia="等线" w:hAnsi="Times New Roman" w:cs="Times New Roman"/>
          <w:i/>
          <w:iCs/>
          <w:color w:val="000000" w:themeColor="text1"/>
          <w:szCs w:val="21"/>
        </w:rPr>
        <w:t>TF Binding Site Detection</w:t>
      </w:r>
      <w:r w:rsidRPr="00414D17">
        <w:rPr>
          <w:rFonts w:ascii="Times New Roman" w:eastAsia="等线" w:hAnsi="Times New Roman" w:cs="Times New Roman"/>
          <w:color w:val="000000" w:themeColor="text1"/>
          <w:szCs w:val="21"/>
        </w:rPr>
        <w:t>: FootTrack uses the MOODS</w:t>
      </w:r>
      <w:r w:rsidR="00414D17" w:rsidRPr="00414D17">
        <w:rPr>
          <w:rFonts w:ascii="Times New Roman" w:eastAsia="等线"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fldChar w:fldCharType="begin"/>
      </w:r>
      <w:r w:rsidR="00CA549E" w:rsidRPr="00414D17">
        <w:rPr>
          <w:rFonts w:ascii="Times New Roman" w:eastAsia="等线" w:hAnsi="Times New Roman" w:cs="Times New Roman"/>
          <w:color w:val="000000" w:themeColor="text1"/>
          <w:szCs w:val="21"/>
        </w:rPr>
        <w:instrText xml:space="preserve"> ADDIN EN.CITE &lt;EndNote&gt;&lt;Cite&gt;&lt;Author&gt;Korhonen&lt;/Author&gt;&lt;Year&gt;2017&lt;/Year&gt;&lt;RecNum&gt;959&lt;/RecNum&gt;&lt;DisplayText&gt;(Korhonen et al., 2017)&lt;/DisplayText&gt;&lt;record&gt;&lt;rec-number&gt;959&lt;/rec-number&gt;&lt;foreign-keys&gt;&lt;key app="EN" db-id="2t0st9xzz09f5tew0wd5ft5v0rdvsefsf9r0" timestamp="1739091922"&gt;959&lt;/key&gt;&lt;/foreign-keys&gt;&lt;ref-type name="Journal Article"&gt;17&lt;/ref-type&gt;&lt;contributors&gt;&lt;authors&gt;&lt;author&gt;Korhonen, J. H.&lt;/author&gt;&lt;author&gt;Palin, K.&lt;/author&gt;&lt;author&gt;Taipale, J.&lt;/author&gt;&lt;author&gt;Ukkonen, E.&lt;/author&gt;&lt;/authors&gt;&lt;/contributors&gt;&lt;auth-address&gt;School of Computer Science, Reykjavik University, Reykjavik, Iceland.&amp;#xD;Helsinki Institute for Information Technology HIIT, Helsinki, Finland.&amp;#xD;Department of Computer Science.&amp;#xD;Genome-Scale Biology Research Program, Research Programs Unit.&amp;#xD;Department of Biosciences and Nutrition, Karolinska Institutet, Genome Scale Biology Program, Faculty of Medicine, University of Helsinki, Helsinki, Finland.&lt;/auth-address&gt;&lt;titles&gt;&lt;title&gt;Fast motif matching revisited: high-order PWMs, SNPs and indels&lt;/title&gt;&lt;secondary-title&gt;Bioinformatics&lt;/secondary-title&gt;&lt;/titles&gt;&lt;periodical&gt;&lt;full-title&gt;Bioinformatics&lt;/full-title&gt;&lt;/periodical&gt;&lt;pages&gt;514-521&lt;/pages&gt;&lt;volume&gt;33&lt;/volume&gt;&lt;number&gt;4&lt;/number&gt;&lt;keywords&gt;&lt;keyword&gt;Algorithms&lt;/keyword&gt;&lt;keyword&gt;Chromosomes, Human, Pair 22&lt;/keyword&gt;&lt;keyword&gt;Humans&lt;/keyword&gt;&lt;keyword&gt;*INDEL Mutation&lt;/keyword&gt;&lt;keyword&gt;*Polymorphism, Single Nucleotide&lt;/keyword&gt;&lt;keyword&gt;*Position-Specific Scoring Matrices&lt;/keyword&gt;&lt;keyword&gt;Sequence Analysis, DNA/*methods&lt;/keyword&gt;&lt;keyword&gt;*Software&lt;/keyword&gt;&lt;/keywords&gt;&lt;dates&gt;&lt;year&gt;2017&lt;/year&gt;&lt;pub-dates&gt;&lt;date&gt;Feb 15&lt;/date&gt;&lt;/pub-dates&gt;&lt;/dates&gt;&lt;isbn&gt;1367-4811 (Electronic)&amp;#xD;1367-4803 (Linking)&lt;/isbn&gt;&lt;accession-num&gt;28011774&lt;/accession-num&gt;&lt;urls&gt;&lt;related-urls&gt;&lt;url&gt;https://www.ncbi.nlm.nih.gov/pubmed/28011774&lt;/url&gt;&lt;/related-urls&gt;&lt;/urls&gt;&lt;electronic-resource-num&gt;10.1093/bioinformatics/btw683&lt;/electronic-resource-num&gt;&lt;remote-database-name&gt;Medline&lt;/remote-database-name&gt;&lt;remote-database-provider&gt;NLM&lt;/remote-database-provider&gt;&lt;/record&gt;&lt;/Cite&gt;&lt;/EndNote&gt;</w:instrText>
      </w:r>
      <w:r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Cs w:val="21"/>
        </w:rPr>
        <w:t>(Korhonen et al., 2017)</w:t>
      </w:r>
      <w:r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t xml:space="preserve"> (</w:t>
      </w:r>
      <w:hyperlink r:id="rId13" w:history="1">
        <w:r w:rsidRPr="00414D17">
          <w:rPr>
            <w:rStyle w:val="a4"/>
            <w:rFonts w:ascii="Times New Roman" w:eastAsia="等线" w:hAnsi="Times New Roman" w:cs="Times New Roman"/>
            <w:color w:val="000000" w:themeColor="text1"/>
            <w:szCs w:val="21"/>
          </w:rPr>
          <w:t>https://github.com/jhkorhonen /MOODS</w:t>
        </w:r>
      </w:hyperlink>
      <w:r w:rsidRPr="00414D17">
        <w:rPr>
          <w:rFonts w:ascii="Times New Roman" w:eastAsia="等线" w:hAnsi="Times New Roman" w:cs="Times New Roman"/>
          <w:color w:val="000000" w:themeColor="text1"/>
          <w:szCs w:val="21"/>
        </w:rPr>
        <w:t>) to scan for motifs, applying a p-value threshold of 1e-4. For each identified TF motif, footprint scores are calculated and matched accordingly. Background base pair probabilities are estimated based on the open chromatin regions, and a background distribution of scores is generated by randomly subsetting these regions at ~200 bp intervals. Each TF motif is then classified into bound and unbound sites based on a score threshold. This threshold is determined by the significance level derived from a normal distribution fit to the background score distribution, with a p-value cutoff of 0.05. Open regions are usually used for de novo prediction, considering the enrichment of TF binding.</w:t>
      </w:r>
    </w:p>
    <w:p w14:paraId="5306334A" w14:textId="77777777" w:rsidR="006D5C29" w:rsidRPr="00414D17" w:rsidRDefault="006D5C29" w:rsidP="006D5C29">
      <w:pPr>
        <w:spacing w:beforeLines="50" w:before="156"/>
        <w:rPr>
          <w:rFonts w:ascii="Times New Roman" w:eastAsia="等线" w:hAnsi="Times New Roman" w:cs="Times New Roman"/>
          <w:color w:val="000000" w:themeColor="text1"/>
          <w:szCs w:val="21"/>
          <w:highlight w:val="yellow"/>
        </w:rPr>
      </w:pPr>
      <w:r w:rsidRPr="00414D17">
        <w:rPr>
          <w:rFonts w:ascii="Times New Roman" w:eastAsia="等线" w:hAnsi="Times New Roman" w:cs="Times New Roman"/>
          <w:color w:val="000000" w:themeColor="text1"/>
          <w:szCs w:val="21"/>
        </w:rPr>
        <w:t>2) For ATAC-cFOOT-seq and cFOOT-ATAC-seq, we proposed strategy 2 (S2), conceptionally adopted from Footprint tools</w:t>
      </w:r>
      <w:r w:rsidR="00414D17" w:rsidRPr="00414D17">
        <w:rPr>
          <w:rFonts w:ascii="Times New Roman" w:eastAsia="等线"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fldChar w:fldCharType="begin">
          <w:fldData xml:space="preserve">PEVuZE5vdGU+PENpdGU+PEF1dGhvcj5WaWVyc3RyYTwvQXV0aG9yPjxZZWFyPjIwMjA8L1llYXI+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</w:fldData>
        </w:fldChar>
      </w:r>
      <w:r w:rsidR="00CA549E" w:rsidRPr="00414D17">
        <w:rPr>
          <w:rFonts w:ascii="Times New Roman" w:eastAsia="等线" w:hAnsi="Times New Roman" w:cs="Times New Roman"/>
          <w:color w:val="000000" w:themeColor="text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PEVuZE5vdGU+PENpdGU+PEF1dGhvcj5WaWVyc3RyYTwvQXV0aG9yPjxZZWFyPjIwMjA8L1llYXI+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</w:fldData>
        </w:fldChar>
      </w:r>
      <w:r w:rsidR="00CA549E" w:rsidRPr="00414D17">
        <w:rPr>
          <w:rFonts w:ascii="Times New Roman" w:eastAsia="等线" w:hAnsi="Times New Roman" w:cs="Times New Roman"/>
          <w:color w:val="000000" w:themeColor="text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r>
      <w:r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Cs w:val="21"/>
        </w:rPr>
        <w:t>(Vierstra et al., 2020)</w:t>
      </w:r>
      <w:r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t xml:space="preserve">. S2 initially detects footprint regions by binomial statistical test and then scans for motifs within the identified footprint regions to predict TF binding sites.  </w:t>
      </w:r>
    </w:p>
    <w:p w14:paraId="2FEA929F"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eastAsia="等线" w:hAnsi="Times New Roman" w:cs="Times New Roman"/>
          <w:i/>
          <w:iCs/>
          <w:color w:val="000000" w:themeColor="text1"/>
          <w:szCs w:val="21"/>
        </w:rPr>
        <w:t>Footprint Detection</w:t>
      </w:r>
      <w:r w:rsidRPr="00414D17">
        <w:rPr>
          <w:rFonts w:ascii="Times New Roman" w:eastAsia="等线" w:hAnsi="Times New Roman" w:cs="Times New Roman"/>
          <w:color w:val="000000" w:themeColor="text1"/>
          <w:szCs w:val="21"/>
        </w:rPr>
        <w:t>: The BasalKit</w:t>
      </w:r>
      <w:r w:rsidR="00414D17" w:rsidRPr="00414D17">
        <w:rPr>
          <w:rFonts w:ascii="Times New Roman" w:eastAsia="等线" w:hAnsi="Times New Roman" w:cs="Times New Roman"/>
          <w:color w:val="000000" w:themeColor="text1"/>
          <w:szCs w:val="21"/>
        </w:rPr>
        <w:t xml:space="preserve"> </w:t>
      </w:r>
      <w:r w:rsidRPr="00414D17">
        <w:rPr>
          <w:rFonts w:ascii="Times New Roman" w:eastAsia="等线" w:hAnsi="Times New Roman" w:cs="Times New Roman"/>
          <w:color w:val="000000" w:themeColor="text1"/>
          <w:szCs w:val="21"/>
        </w:rPr>
        <w:fldChar w:fldCharType="begin">
          <w:fldData xml:space="preserve">PEVuZE5vdGU+PENpdGU+PEF1dGhvcj5YdTwvQXV0aG9yPjxZZWFyPjIwMjU8L1llYXI+PFJlY051
bT45NjQ8L1JlY051bT48RGlzcGxheVRleHQ+KFh1IGV0IGFsLiwgMjAyNSk8L0Rpc3BsYXlUZXh0
PjxyZWNvcmQ+PHJlYy1udW1iZXI+OTY0PC9yZWMtbnVtYmVyPjxmb3JlaWduLWtleXM+PGtleSBh
cHA9IkVOIiBkYi1pZD0iMnQwc3Q5eHp6MDlmNXRldzB3ZDVmdDV2MHJkdnNlZnNmOXIwIiB0aW1l
c3RhbXA9IjE3MzkyOTkyNDAiPjk2NDwva2V5PjwvZm9yZWlnbi1rZXlzPjxyZWYtdHlwZSBuYW1l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eastAsia="等线" w:hAnsi="Times New Roman" w:cs="Times New Roman"/>
          <w:color w:val="000000" w:themeColor="text1"/>
          <w:szCs w:val="21"/>
        </w:rPr>
        <w:instrText xml:space="preserve"> ADDIN EN.CITE </w:instrText>
      </w:r>
      <w:r w:rsidR="00CA549E" w:rsidRPr="00414D17">
        <w:rPr>
          <w:rFonts w:ascii="Times New Roman" w:eastAsia="等线" w:hAnsi="Times New Roman" w:cs="Times New Roman"/>
          <w:color w:val="000000" w:themeColor="text1"/>
          <w:szCs w:val="21"/>
        </w:rPr>
        <w:fldChar w:fldCharType="begin">
          <w:fldData xml:space="preserve">PEVuZE5vdGU+PENpdGU+PEF1dGhvcj5YdTwvQXV0aG9yPjxZZWFyPjIwMjU8L1llYXI+PFJlY051
bT45NjQ8L1JlY051bT48RGlzcGxheVRleHQ+KFh1IGV0IGFsLiwgMjAyNSk8L0Rpc3BsYXlUZXh0
PjxyZWNvcmQ+PHJlYy1udW1iZXI+OTY0PC9yZWMtbnVtYmVyPjxmb3JlaWduLWtleXM+PGtleSBh
cHA9IkVOIiBkYi1pZD0iMnQwc3Q5eHp6MDlmNXRldzB3ZDVmdDV2MHJkdnNlZnNmOXIwIiB0aW1l
c3RhbXA9IjE3MzkyOTkyNDAiPjk2NDwva2V5PjwvZm9yZWlnbi1rZXlzPjxyZWYtdHlwZSBuYW1l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eastAsia="等线" w:hAnsi="Times New Roman" w:cs="Times New Roman"/>
          <w:color w:val="000000" w:themeColor="text1"/>
          <w:szCs w:val="21"/>
        </w:rPr>
        <w:instrText xml:space="preserve"> ADDIN EN.CITE.DATA </w:instrText>
      </w:r>
      <w:r w:rsidR="00CA549E" w:rsidRPr="00414D17">
        <w:rPr>
          <w:rFonts w:ascii="Times New Roman" w:eastAsia="等线" w:hAnsi="Times New Roman" w:cs="Times New Roman"/>
          <w:color w:val="000000" w:themeColor="text1"/>
          <w:szCs w:val="21"/>
        </w:rPr>
      </w:r>
      <w:r w:rsidR="00CA549E"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r>
      <w:r w:rsidRPr="00414D17">
        <w:rPr>
          <w:rFonts w:ascii="Times New Roman" w:eastAsia="等线" w:hAnsi="Times New Roman" w:cs="Times New Roman"/>
          <w:color w:val="000000" w:themeColor="text1"/>
          <w:szCs w:val="21"/>
        </w:rPr>
        <w:fldChar w:fldCharType="separate"/>
      </w:r>
      <w:r w:rsidR="00CA549E" w:rsidRPr="00414D17">
        <w:rPr>
          <w:rFonts w:ascii="Times New Roman" w:eastAsia="等线" w:hAnsi="Times New Roman" w:cs="Times New Roman"/>
          <w:noProof/>
          <w:color w:val="000000" w:themeColor="text1"/>
          <w:szCs w:val="21"/>
        </w:rPr>
        <w:t>(Xu et al., 2025)</w:t>
      </w:r>
      <w:r w:rsidRPr="00414D17">
        <w:rPr>
          <w:rFonts w:ascii="Times New Roman" w:eastAsia="等线" w:hAnsi="Times New Roman" w:cs="Times New Roman"/>
          <w:color w:val="000000" w:themeColor="text1"/>
          <w:szCs w:val="21"/>
        </w:rPr>
        <w:fldChar w:fldCharType="end"/>
      </w:r>
      <w:r w:rsidRPr="00414D17">
        <w:rPr>
          <w:rFonts w:ascii="Times New Roman" w:eastAsia="等线" w:hAnsi="Times New Roman" w:cs="Times New Roman"/>
          <w:color w:val="000000" w:themeColor="text1"/>
          <w:szCs w:val="21"/>
        </w:rPr>
        <w:t xml:space="preserve"> ‘avgmod’ module is used to extract data from the mapped BAM files, providing the number of reads that cover each base and the number of converted reads at each base. The expected conversion rate for each base is derived from the previous bias</w:t>
      </w:r>
      <w:r w:rsidRPr="00414D17">
        <w:rPr>
          <w:rFonts w:ascii="Times New Roman" w:hAnsi="Times New Roman" w:cs="Times New Roman"/>
          <w:color w:val="000000" w:themeColor="text1"/>
          <w:szCs w:val="21"/>
        </w:rPr>
        <w:t xml:space="preserve"> correction step. The number of converted reads at each base is treated as the number of successes in a series of independent trials, allowing the observed data to be modeled using a binomial distribution. By comparing the observed data to the expected data, we assess whether the observed conversion rate is significantly lower than expected. Specifically, the null hypothesis (H</w:t>
      </w:r>
      <w:r w:rsidRPr="00414D17">
        <w:rPr>
          <w:rFonts w:ascii="Times New Roman" w:hAnsi="Times New Roman" w:cs="Times New Roman"/>
          <w:color w:val="000000" w:themeColor="text1"/>
          <w:szCs w:val="21"/>
          <w:vertAlign w:val="subscript"/>
        </w:rPr>
        <w:t>0</w:t>
      </w:r>
      <w:r w:rsidRPr="00414D17">
        <w:rPr>
          <w:rFonts w:ascii="Times New Roman" w:hAnsi="Times New Roman" w:cs="Times New Roman"/>
          <w:color w:val="000000" w:themeColor="text1"/>
          <w:szCs w:val="21"/>
        </w:rPr>
        <w:t>) posits that the observed conversion rate at each base equals the expected. The alternative hypothesis (H</w:t>
      </w:r>
      <w:r w:rsidRPr="00414D17">
        <w:rPr>
          <w:rFonts w:ascii="Times New Roman" w:hAnsi="Times New Roman" w:cs="Times New Roman"/>
          <w:color w:val="000000" w:themeColor="text1"/>
          <w:szCs w:val="21"/>
          <w:vertAlign w:val="subscript"/>
        </w:rPr>
        <w:t>1</w:t>
      </w:r>
      <w:r w:rsidRPr="00414D17">
        <w:rPr>
          <w:rFonts w:ascii="Times New Roman" w:hAnsi="Times New Roman" w:cs="Times New Roman"/>
          <w:color w:val="000000" w:themeColor="text1"/>
          <w:szCs w:val="21"/>
        </w:rPr>
        <w:t xml:space="preserve">) suggests that the observed conversion rate is significantly lower than expected, indicating potential protein binding at the corresponding position. In our analysis, a threshold of p&lt;0.05 is used to classify a position as likely to be a footprint. Since deamination occurs only at C/G sites, and to minimize the proportion of missing values, we extend the footprint by 5 bp on either side to define the final footprint region. </w:t>
      </w:r>
    </w:p>
    <w:p w14:paraId="5507B773" w14:textId="77777777" w:rsidR="006D5C29" w:rsidRPr="00414D17" w:rsidRDefault="006D5C29" w:rsidP="006D5C29">
      <w:pPr>
        <w:spacing w:beforeLines="50" w:before="156"/>
        <w:rPr>
          <w:rFonts w:ascii="Times New Roman" w:hAnsi="Times New Roman" w:cs="Times New Roman"/>
          <w:b/>
          <w:bCs/>
          <w:color w:val="000000" w:themeColor="text1"/>
          <w:szCs w:val="21"/>
        </w:rPr>
      </w:pPr>
      <w:r w:rsidRPr="00414D17">
        <w:rPr>
          <w:rFonts w:ascii="Times New Roman" w:hAnsi="Times New Roman" w:cs="Times New Roman"/>
          <w:i/>
          <w:iCs/>
          <w:color w:val="000000" w:themeColor="text1"/>
          <w:szCs w:val="21"/>
        </w:rPr>
        <w:lastRenderedPageBreak/>
        <w:t>TF Assignment</w:t>
      </w:r>
      <w:r w:rsidRPr="00414D17">
        <w:rPr>
          <w:rFonts w:ascii="Times New Roman" w:hAnsi="Times New Roman" w:cs="Times New Roman"/>
          <w:color w:val="000000" w:themeColor="text1"/>
          <w:szCs w:val="21"/>
        </w:rPr>
        <w:t>: Similar to the approach used in S1, once TF motifs within open chromatin regions are identified, any motif that overlaps with a footprint by more than 50% is considered a potential transcription factor binding site</w:t>
      </w:r>
    </w:p>
    <w:p w14:paraId="2415A0E1" w14:textId="77777777" w:rsidR="006D5C29" w:rsidRPr="00414D17" w:rsidRDefault="006D5C29" w:rsidP="006D5C29">
      <w:pPr>
        <w:pStyle w:val="a6"/>
        <w:numPr>
          <w:ilvl w:val="0"/>
          <w:numId w:val="1"/>
        </w:numPr>
        <w:spacing w:beforeLines="50" w:before="156"/>
        <w:ind w:firstLineChars="0" w:firstLine="0"/>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 xml:space="preserve">Differential transcription factor binding analysis </w:t>
      </w:r>
    </w:p>
    <w:p w14:paraId="6CC99301"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FootTrack employs volcano plots to visualize differences in TF occupancy between different cells and conditions. TFs are selected based on significant differential footprint scores greater than 0.1 and a -log10 (p-value) exceeding the 90th percentile, identifying them as condition-specific TFs. To minimize false positives due to motif similarity, the TOBIAS ClusterMotifs tool is used to group motifs by similarity, with a threshold of 0.4 for robust clustering. Each cluster is then systematically renamed for clarity, reducing redundancy from overlapping motif characteristics (Table S7). In the volcano plot, each cluster is represented by the point with the highest differential binding score, highlighting the most significant TF binding changes.</w:t>
      </w:r>
    </w:p>
    <w:p w14:paraId="0C198135" w14:textId="77777777" w:rsidR="006D5C29" w:rsidRPr="00414D17" w:rsidRDefault="006D5C29" w:rsidP="006D5C29">
      <w:pPr>
        <w:spacing w:beforeLines="50" w:before="156"/>
        <w:rPr>
          <w:rFonts w:ascii="Times New Roman" w:hAnsi="Times New Roman" w:cs="Times New Roman"/>
          <w:color w:val="000000" w:themeColor="text1"/>
          <w:szCs w:val="21"/>
        </w:rPr>
      </w:pPr>
    </w:p>
    <w:p w14:paraId="497E7AD6" w14:textId="77777777" w:rsidR="006D5C29" w:rsidRPr="00414D17" w:rsidRDefault="006D5C29" w:rsidP="006D5C29">
      <w:pPr>
        <w:spacing w:beforeLines="50" w:before="156"/>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Performance evaluation</w:t>
      </w:r>
    </w:p>
    <w:p w14:paraId="143B4082" w14:textId="77777777" w:rsidR="006D5C29" w:rsidRPr="00414D17" w:rsidRDefault="006D5C29" w:rsidP="006D5C29">
      <w:pPr>
        <w:spacing w:beforeLines="50" w:before="156"/>
        <w:rPr>
          <w:rFonts w:ascii="Times New Roman" w:hAnsi="Times New Roman" w:cs="Times New Roman"/>
          <w:color w:val="000000" w:themeColor="text1"/>
          <w:szCs w:val="21"/>
          <w:highlight w:val="yellow"/>
        </w:rPr>
      </w:pPr>
      <w:r w:rsidRPr="00414D17">
        <w:rPr>
          <w:rFonts w:ascii="Times New Roman" w:hAnsi="Times New Roman" w:cs="Times New Roman"/>
          <w:color w:val="000000" w:themeColor="text1"/>
          <w:szCs w:val="21"/>
        </w:rPr>
        <w:t>The performance of strategies S1 and S2 across different techniques was evaluated by calculating the Area Under the ROC Curve (AUC) using both local and global background modes. During AUC calculation, the footprint score was used as the observed value in S1, while the number of overlapping bases between the footprint and the motif was used as the observed value in S2. The ground truth for bound TF binding sites was defined as motifs reside in the ±50 bp window centered by the corresponding ChIP-seq peak summits. AUC values were calculated for 50 TFs with strong binding signals and compared to assess the predictive performance of each strategy across cFOOT-seq, cFOOT-ATAC-seq, and ATAC-cFOOT-seq.</w:t>
      </w:r>
    </w:p>
    <w:p w14:paraId="402669C2" w14:textId="77777777" w:rsidR="006D5C29" w:rsidRPr="00414D17" w:rsidRDefault="006D5C29" w:rsidP="006D5C29">
      <w:pPr>
        <w:spacing w:beforeLines="50" w:before="156"/>
        <w:rPr>
          <w:rFonts w:ascii="Times New Roman" w:hAnsi="Times New Roman" w:cs="Times New Roman"/>
          <w:color w:val="000000" w:themeColor="text1"/>
          <w:szCs w:val="21"/>
        </w:rPr>
      </w:pPr>
    </w:p>
    <w:p w14:paraId="1CB4099A" w14:textId="77777777" w:rsidR="006D5C29" w:rsidRPr="00414D17" w:rsidRDefault="006D5C29" w:rsidP="006D5C29">
      <w:pPr>
        <w:spacing w:beforeLines="50" w:before="156"/>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Single-Cell Data Analysis</w:t>
      </w:r>
    </w:p>
    <w:p w14:paraId="41E10F6B"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For the single-cell analysis, raw FASTQ files were processed using UMI-tools to tag reads based on the barcode. Following this, the reads were mapped to the reference genome using standard bulk analysis methods. After mapping, the reads were split according to their barcode. The BasalKit</w:t>
      </w:r>
      <w:r w:rsidR="00414D17" w:rsidRPr="00414D17">
        <w:rPr>
          <w:rFonts w:ascii="Times New Roman" w:hAnsi="Times New Roman" w:cs="Times New Roman"/>
          <w:color w:val="000000" w:themeColor="text1"/>
          <w:szCs w:val="21"/>
        </w:rPr>
        <w:t xml:space="preserve"> </w:t>
      </w:r>
      <w:r w:rsidRPr="00414D17">
        <w:rPr>
          <w:rFonts w:ascii="Times New Roman" w:hAnsi="Times New Roman" w:cs="Times New Roman"/>
          <w:color w:val="000000" w:themeColor="text1"/>
          <w:szCs w:val="21"/>
        </w:rPr>
        <w:fldChar w:fldCharType="begin">
          <w:fldData xml:space="preserve">PEVuZE5vdGU+PENpdGU+PEF1dGhvcj5YdTwvQXV0aG9yPjxZZWFyPjIwMjU8L1llYXI+PFJlY051
bT45NjQ8L1JlY051bT48RGlzcGxheVRleHQ+KFh1IGV0IGFsLiwgMjAyNSk8L0Rpc3BsYXlUZXh0
PjxyZWNvcmQ+PHJlYy1udW1iZXI+OTY0PC9yZWMtbnVtYmVyPjxmb3JlaWduLWtleXM+PGtleSBh
cHA9IkVOIiBkYi1pZD0iMnQwc3Q5eHp6MDlmNXRldzB3ZDVmdDV2MHJkdnNlZnNmOXIwIiB0aW1l
c3RhbXA9IjE3MzkyOTkyNDAiPjk2NDwva2V5PjwvZm9yZWlnbi1rZXlzPjxyZWYtdHlwZSBuYW1l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hAnsi="Times New Roman" w:cs="Times New Roman"/>
          <w:color w:val="000000" w:themeColor="text1"/>
          <w:szCs w:val="21"/>
        </w:rPr>
        <w:instrText xml:space="preserve"> ADDIN EN.CITE </w:instrText>
      </w:r>
      <w:r w:rsidR="00CA549E" w:rsidRPr="00414D17">
        <w:rPr>
          <w:rFonts w:ascii="Times New Roman" w:hAnsi="Times New Roman" w:cs="Times New Roman"/>
          <w:color w:val="000000" w:themeColor="text1"/>
          <w:szCs w:val="21"/>
        </w:rPr>
        <w:fldChar w:fldCharType="begin">
          <w:fldData xml:space="preserve">PEVuZE5vdGU+PENpdGU+PEF1dGhvcj5YdTwvQXV0aG9yPjxZZWFyPjIwMjU8L1llYXI+PFJlY051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==
</w:fldData>
        </w:fldChar>
      </w:r>
      <w:r w:rsidR="00CA549E" w:rsidRPr="00414D17">
        <w:rPr>
          <w:rFonts w:ascii="Times New Roman" w:hAnsi="Times New Roman" w:cs="Times New Roman"/>
          <w:color w:val="000000" w:themeColor="text1"/>
          <w:szCs w:val="21"/>
        </w:rPr>
        <w:instrText xml:space="preserve"> ADDIN EN.CITE.DATA </w:instrText>
      </w:r>
      <w:r w:rsidR="00CA549E" w:rsidRPr="00414D17">
        <w:rPr>
          <w:rFonts w:ascii="Times New Roman" w:hAnsi="Times New Roman" w:cs="Times New Roman"/>
          <w:color w:val="000000" w:themeColor="text1"/>
          <w:szCs w:val="21"/>
        </w:rPr>
      </w:r>
      <w:r w:rsidR="00CA549E" w:rsidRPr="00414D17">
        <w:rPr>
          <w:rFonts w:ascii="Times New Roman" w:hAnsi="Times New Roman" w:cs="Times New Roman"/>
          <w:color w:val="000000" w:themeColor="text1"/>
          <w:szCs w:val="21"/>
        </w:rPr>
        <w:fldChar w:fldCharType="end"/>
      </w:r>
      <w:r w:rsidRPr="00414D17">
        <w:rPr>
          <w:rFonts w:ascii="Times New Roman" w:hAnsi="Times New Roman" w:cs="Times New Roman"/>
          <w:color w:val="000000" w:themeColor="text1"/>
          <w:szCs w:val="21"/>
        </w:rPr>
      </w:r>
      <w:r w:rsidRPr="00414D17">
        <w:rPr>
          <w:rFonts w:ascii="Times New Roman" w:hAnsi="Times New Roman" w:cs="Times New Roman"/>
          <w:color w:val="000000" w:themeColor="text1"/>
          <w:szCs w:val="21"/>
        </w:rPr>
        <w:fldChar w:fldCharType="separate"/>
      </w:r>
      <w:r w:rsidR="00CA549E" w:rsidRPr="00414D17">
        <w:rPr>
          <w:rFonts w:ascii="Times New Roman" w:hAnsi="Times New Roman" w:cs="Times New Roman"/>
          <w:noProof/>
          <w:color w:val="000000" w:themeColor="text1"/>
          <w:szCs w:val="21"/>
        </w:rPr>
        <w:t>(Xu et al., 2025)</w:t>
      </w:r>
      <w:r w:rsidRPr="00414D17">
        <w:rPr>
          <w:rFonts w:ascii="Times New Roman" w:hAnsi="Times New Roman" w:cs="Times New Roman"/>
          <w:color w:val="000000" w:themeColor="text1"/>
          <w:szCs w:val="21"/>
        </w:rPr>
        <w:fldChar w:fldCharType="end"/>
      </w:r>
      <w:r w:rsidRPr="00414D17">
        <w:rPr>
          <w:rFonts w:ascii="Times New Roman" w:hAnsi="Times New Roman" w:cs="Times New Roman"/>
          <w:color w:val="000000" w:themeColor="text1"/>
          <w:szCs w:val="21"/>
        </w:rPr>
        <w:t xml:space="preserve"> ‘avgmod’ module was used for downstream analysis of each cell, providing information on the conversion rate and depth for each cell. The merged dataset was then used as the reference for downstream analyses, including calculating the Fraction of Reads in Peaks (FRiP) and other statistical metrics.</w:t>
      </w:r>
    </w:p>
    <w:p w14:paraId="721957BB"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For each cell, the data were subsequently corrected using the FootTrack. To visualize the TF binding, the corrected conversion rate at motifs identified within ChIP-seq peaks for each TF were plotted. To visualize the TF binding patterns at individual loci, a 5-bp smoothing window was applied to the data. Cells with more than 80% missing values were excluded from further analysis.</w:t>
      </w:r>
    </w:p>
    <w:p w14:paraId="5147954C" w14:textId="77777777" w:rsidR="006D5C29" w:rsidRPr="00414D17" w:rsidRDefault="006D5C29" w:rsidP="006D5C29">
      <w:pPr>
        <w:spacing w:beforeLines="50" w:before="156"/>
        <w:rPr>
          <w:rFonts w:ascii="Times New Roman" w:hAnsi="Times New Roman" w:cs="Times New Roman"/>
          <w:color w:val="000000" w:themeColor="text1"/>
          <w:szCs w:val="21"/>
        </w:rPr>
      </w:pPr>
    </w:p>
    <w:p w14:paraId="423761E5" w14:textId="77777777" w:rsidR="006D5C29" w:rsidRPr="00414D17" w:rsidRDefault="006D5C29" w:rsidP="006D5C29">
      <w:pPr>
        <w:spacing w:beforeLines="50" w:before="156"/>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Single-Molecule Data Analysis</w:t>
      </w:r>
    </w:p>
    <w:p w14:paraId="61B36D80"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 xml:space="preserve">Single-molecular footprint analysis provides a more sensitive quantification of TF occupancy at </w:t>
      </w:r>
      <w:r w:rsidRPr="00414D17">
        <w:rPr>
          <w:rFonts w:ascii="Times New Roman" w:hAnsi="Times New Roman" w:cs="Times New Roman"/>
          <w:color w:val="000000" w:themeColor="text1"/>
          <w:szCs w:val="21"/>
        </w:rPr>
        <w:lastRenderedPageBreak/>
        <w:t>specific loci. For each footprint of interest, reads fully spanning the region were extracted, and the conversion rate of C and G within the footprint were quantified. For the positive strand, footprints were considered unoccupied if the proportion of cytosines converted in the footprint exceeded 10%. Similarly, for the negative strand, footprints were classified as unbound if the proportion of guanines converted exceeded 10%. This approach enables precise assessment of TF binding dynamics at single-molecule resolution.</w:t>
      </w:r>
    </w:p>
    <w:p w14:paraId="3B7CA323" w14:textId="77777777" w:rsidR="006D5C29" w:rsidRPr="00414D17" w:rsidRDefault="006D5C29" w:rsidP="006D5C29">
      <w:pPr>
        <w:spacing w:beforeLines="50" w:before="156"/>
        <w:rPr>
          <w:rFonts w:ascii="Times New Roman" w:hAnsi="Times New Roman" w:cs="Times New Roman"/>
          <w:color w:val="000000" w:themeColor="text1"/>
          <w:szCs w:val="21"/>
        </w:rPr>
      </w:pPr>
    </w:p>
    <w:p w14:paraId="378B552D" w14:textId="77777777" w:rsidR="006D5C29" w:rsidRPr="00414D17" w:rsidRDefault="006D5C29" w:rsidP="006D5C29">
      <w:pPr>
        <w:spacing w:beforeLines="50" w:before="156"/>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ChromHMM analysis</w:t>
      </w:r>
    </w:p>
    <w:p w14:paraId="774F628E"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We use the ChromHMM file of HepG2 from ENCODE (accession number: ENCFF808IZE), which contains 18 chromatin states, such as TssA, Tssflank, Tx, TXWk and other regions. For better clustering, we merge TssFlnk, TssFlnkU and TssFlnkD as Tss flank region, EnhG1 and EnhG2 as EnhG region, EnhA1 and EnhA2 as EnhA region, Tx and TxWk as Tx region, for the reason that these regions contain similar histones. Thus, we get 13 chromatin states, and then use K-means clustering method to get the TFOS of transcription factors in different chromatin states.</w:t>
      </w:r>
    </w:p>
    <w:p w14:paraId="3B84DF2B" w14:textId="77777777" w:rsidR="006D5C29" w:rsidRPr="00414D17" w:rsidRDefault="006D5C29" w:rsidP="006D5C29">
      <w:pPr>
        <w:spacing w:beforeLines="50" w:before="156"/>
        <w:rPr>
          <w:rFonts w:ascii="Times New Roman" w:hAnsi="Times New Roman" w:cs="Times New Roman"/>
          <w:color w:val="000000" w:themeColor="text1"/>
          <w:szCs w:val="21"/>
        </w:rPr>
      </w:pPr>
    </w:p>
    <w:p w14:paraId="73723894"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b/>
          <w:bCs/>
          <w:color w:val="000000" w:themeColor="text1"/>
          <w:szCs w:val="21"/>
        </w:rPr>
        <w:t>Analysis of transcription factor co-occurrence</w:t>
      </w:r>
      <w:r w:rsidRPr="00414D17">
        <w:rPr>
          <w:rFonts w:ascii="Times New Roman" w:hAnsi="Times New Roman" w:cs="Times New Roman"/>
          <w:color w:val="000000" w:themeColor="text1"/>
          <w:szCs w:val="21"/>
        </w:rPr>
        <w:t xml:space="preserve"> </w:t>
      </w:r>
    </w:p>
    <w:p w14:paraId="7FF17C4C"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To enhance the understanding of transcription factor interactions, TF-COMB</w:t>
      </w:r>
      <w:r w:rsidR="00810790" w:rsidRPr="00414D17">
        <w:rPr>
          <w:rFonts w:ascii="Times New Roman" w:hAnsi="Times New Roman" w:cs="Times New Roman"/>
          <w:color w:val="000000" w:themeColor="text1"/>
          <w:szCs w:val="21"/>
        </w:rPr>
        <w:t xml:space="preserve"> </w:t>
      </w:r>
      <w:r w:rsidRPr="00414D17">
        <w:rPr>
          <w:rFonts w:ascii="Times New Roman" w:hAnsi="Times New Roman" w:cs="Times New Roman"/>
          <w:color w:val="000000" w:themeColor="text1"/>
          <w:szCs w:val="21"/>
        </w:rPr>
        <w:fldChar w:fldCharType="begin"/>
      </w:r>
      <w:r w:rsidR="00CA549E" w:rsidRPr="00414D17">
        <w:rPr>
          <w:rFonts w:ascii="Times New Roman" w:hAnsi="Times New Roman" w:cs="Times New Roman"/>
          <w:color w:val="000000" w:themeColor="text1"/>
          <w:szCs w:val="21"/>
        </w:rPr>
        <w:instrText xml:space="preserve"> ADDIN EN.CITE &lt;EndNote&gt;&lt;Cite&gt;&lt;Author&gt;Bentsen&lt;/Author&gt;&lt;Year&gt;2022&lt;/Year&gt;&lt;RecNum&gt;897&lt;/RecNum&gt;&lt;DisplayText&gt;(Bentsen et al., 2022)&lt;/DisplayText&gt;&lt;record&gt;&lt;rec-number&gt;897&lt;/rec-number&gt;&lt;foreign-keys&gt;&lt;key app="EN" db-id="2t0st9xzz09f5tew0wd5ft5v0rdvsefsf9r0" timestamp="1722512457"&gt;897&lt;/key&gt;&lt;/foreign-keys&gt;&lt;ref-type name="Journal Article"&gt;17&lt;/ref-type&gt;&lt;contributors&gt;&lt;authors&gt;&lt;author&gt;Bentsen, M.&lt;/author&gt;&lt;author&gt;Heger, V.&lt;/author&gt;&lt;author&gt;Schultheis, H.&lt;/author&gt;&lt;author&gt;Kuenne, C.&lt;/author&gt;&lt;author&gt;Looso, M.&lt;/author&gt;&lt;/authors&gt;&lt;/contributors&gt;&lt;auth-address&gt;Bioinformatics Core Unit (BCU), Max Planck Institute for Heart and Lung Research, Bad Nauheim, Germany.&amp;#xD;Cardio-Pulmonary Institute (CPI), Bad Nauheim, Germany.&lt;/auth-address&gt;&lt;titles&gt;&lt;title&gt;TF-COMB - Discovering grammar of transcription factor binding sites&lt;/title&gt;&lt;secondary-title&gt;Comput Struct Biotechnol J&lt;/secondary-title&gt;&lt;/titles&gt;&lt;periodical&gt;&lt;full-title&gt;Comput Struct Biotechnol J&lt;/full-title&gt;&lt;/periodical&gt;&lt;pages&gt;4040-4051&lt;/pages&gt;&lt;volume&gt;20&lt;/volume&gt;&lt;edition&gt;20220721&lt;/edition&gt;&lt;keywords&gt;&lt;keyword&gt;Co-occurrence&lt;/keyword&gt;&lt;keyword&gt;Gene regulation&lt;/keyword&gt;&lt;keyword&gt;Grammar&lt;/keyword&gt;&lt;keyword&gt;Networks&lt;/keyword&gt;&lt;keyword&gt;Transcription factors&lt;/keyword&gt;&lt;/keywords&gt;&lt;dates&gt;&lt;year&gt;2022&lt;/year&gt;&lt;/dates&gt;&lt;isbn&gt;2001-0370 (Print)&amp;#xD;2001-0370 (Electronic)&amp;#xD;2001-0370 (Linking)&lt;/isbn&gt;&lt;accession-num&gt;35983231&lt;/accession-num&gt;&lt;urls&gt;&lt;related-urls&gt;&lt;url&gt;https://www.ncbi.nlm.nih.gov/pubmed/35983231&lt;/url&gt;&lt;/related-urls&gt;&lt;/urls&gt;&lt;custom1&gt;The authors declare that they have no known competing financial interests or personal relationships that could have appeared to influence the work reported in this paper.&lt;/custom1&gt;&lt;custom2&gt;PMC9358416&lt;/custom2&gt;&lt;electronic-resource-num&gt;10.1016/j.csbj.2022.07.025&lt;/electronic-resource-num&gt;&lt;remote-database-name&gt;PubMed-not-MEDLINE&lt;/remote-database-name&gt;&lt;remote-database-provider&gt;NLM&lt;/remote-database-provider&gt;&lt;/record&gt;&lt;/Cite&gt;&lt;/EndNote&gt;</w:instrText>
      </w:r>
      <w:r w:rsidRPr="00414D17">
        <w:rPr>
          <w:rFonts w:ascii="Times New Roman" w:hAnsi="Times New Roman" w:cs="Times New Roman"/>
          <w:color w:val="000000" w:themeColor="text1"/>
          <w:szCs w:val="21"/>
        </w:rPr>
        <w:fldChar w:fldCharType="separate"/>
      </w:r>
      <w:r w:rsidR="00CA549E" w:rsidRPr="00414D17">
        <w:rPr>
          <w:rFonts w:ascii="Times New Roman" w:hAnsi="Times New Roman" w:cs="Times New Roman"/>
          <w:noProof/>
          <w:color w:val="000000" w:themeColor="text1"/>
          <w:szCs w:val="21"/>
        </w:rPr>
        <w:t>(Bentsen et al., 2022)</w:t>
      </w:r>
      <w:r w:rsidRPr="00414D17">
        <w:rPr>
          <w:rFonts w:ascii="Times New Roman" w:hAnsi="Times New Roman" w:cs="Times New Roman"/>
          <w:color w:val="000000" w:themeColor="text1"/>
          <w:szCs w:val="21"/>
        </w:rPr>
        <w:fldChar w:fldCharType="end"/>
      </w:r>
      <w:r w:rsidRPr="00414D17">
        <w:rPr>
          <w:rFonts w:ascii="Times New Roman" w:hAnsi="Times New Roman" w:cs="Times New Roman"/>
          <w:color w:val="000000" w:themeColor="text1"/>
          <w:szCs w:val="21"/>
        </w:rPr>
        <w:t xml:space="preserve"> was utilized to analyze the co-occurrence among transcription factors. To minimize the inclusion of false positives in the TF pair analysis, the ChIP-seq motifs with a positive Footprint Occupancy Score (FOS) are used as genuine binding sites for generating the robust TF interacting pairs. </w:t>
      </w:r>
    </w:p>
    <w:p w14:paraId="6E3A7D99"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To expand the analysis of TF pairs across various conditions, we integrated cFOOT-seq data with FootTrack for de novo prediction of transcription factor binding sites. To emphasize condition-specific TF pairs and reduce the potential for false positives due to motif similarity, we conducted a comparative analysis of TF pairs across different experimental conditions. This method enhances the specificity of the findings by facilitating the identification of TF pairs that are uniquely significant under specific conditions.</w:t>
      </w:r>
    </w:p>
    <w:p w14:paraId="54F13883" w14:textId="77777777" w:rsidR="006D5C29" w:rsidRPr="00414D17" w:rsidRDefault="006D5C29" w:rsidP="006D5C29">
      <w:pPr>
        <w:spacing w:beforeLines="50" w:before="156"/>
        <w:rPr>
          <w:rFonts w:ascii="Times New Roman" w:hAnsi="Times New Roman" w:cs="Times New Roman"/>
          <w:b/>
          <w:bCs/>
          <w:color w:val="000000" w:themeColor="text1"/>
          <w:szCs w:val="21"/>
        </w:rPr>
      </w:pPr>
    </w:p>
    <w:p w14:paraId="4511E304" w14:textId="77777777" w:rsidR="006D5C29" w:rsidRPr="00414D17" w:rsidRDefault="006D5C29" w:rsidP="006D5C29">
      <w:pPr>
        <w:spacing w:beforeLines="50" w:before="156"/>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 xml:space="preserve">Consensus clustering of TF with varying sensitivity to BRM014 in HepG2. </w:t>
      </w:r>
    </w:p>
    <w:p w14:paraId="5A3ED9BB"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To identify transcription factors with varying sensitivity to BRM014 treatment, we performed consensus clustering on TFs that met stringent filtering criteria. The filtering process involved three steps: (1) TFOS exhibited negative values under any condition across the two replicates are excluded; (2) TFs occurred at least 500 loci overlapping with ATAC ∩ ChIP ∩ SMARC are retained; (3) Outlier filtration, TFOS matrix transform into a matrix of relative changes from Control [Ri = (Ti - T0)/T</w:t>
      </w:r>
      <w:r w:rsidRPr="00414D17">
        <w:rPr>
          <w:rFonts w:ascii="Times New Roman" w:hAnsi="Times New Roman" w:cs="Times New Roman"/>
          <w:color w:val="000000" w:themeColor="text1"/>
          <w:szCs w:val="21"/>
          <w:vertAlign w:val="subscript"/>
        </w:rPr>
        <w:t>0</w:t>
      </w:r>
      <w:r w:rsidRPr="00414D17">
        <w:rPr>
          <w:rFonts w:ascii="Times New Roman" w:hAnsi="Times New Roman" w:cs="Times New Roman"/>
          <w:color w:val="000000" w:themeColor="text1"/>
          <w:szCs w:val="21"/>
        </w:rPr>
        <w:t xml:space="preserve">]. The DB algorithm (Distance-based outlier detection, </w:t>
      </w:r>
      <w:r w:rsidRPr="00414D17">
        <w:rPr>
          <w:rFonts w:ascii="Times New Roman" w:hAnsi="Times New Roman" w:cs="Times New Roman"/>
          <w:i/>
          <w:iCs/>
          <w:color w:val="000000" w:themeColor="text1"/>
          <w:szCs w:val="21"/>
        </w:rPr>
        <w:t>DDoutlier</w:t>
      </w:r>
      <w:r w:rsidRPr="00414D17">
        <w:rPr>
          <w:rFonts w:ascii="Times New Roman" w:hAnsi="Times New Roman" w:cs="Times New Roman"/>
          <w:color w:val="000000" w:themeColor="text1"/>
          <w:szCs w:val="21"/>
        </w:rPr>
        <w:t xml:space="preserve"> version 0.1.0) was applied to detect and exclude outliers. Following the above three meticulous steps, we identified 134 qualified TFs for consensus clustering (</w:t>
      </w:r>
      <w:r w:rsidRPr="00414D17">
        <w:rPr>
          <w:rFonts w:ascii="Times New Roman" w:hAnsi="Times New Roman" w:cs="Times New Roman"/>
          <w:i/>
          <w:iCs/>
          <w:color w:val="000000" w:themeColor="text1"/>
          <w:szCs w:val="21"/>
        </w:rPr>
        <w:t>ConsensusClusterPlus</w:t>
      </w:r>
      <w:r w:rsidRPr="00414D17">
        <w:rPr>
          <w:rFonts w:ascii="Times New Roman" w:hAnsi="Times New Roman" w:cs="Times New Roman"/>
          <w:color w:val="000000" w:themeColor="text1"/>
          <w:szCs w:val="21"/>
        </w:rPr>
        <w:t xml:space="preserve"> version 1.64.0) analysis</w:t>
      </w:r>
      <w:r w:rsidR="00414D17" w:rsidRPr="00414D17">
        <w:rPr>
          <w:rFonts w:ascii="Times New Roman" w:hAnsi="Times New Roman" w:cs="Times New Roman"/>
          <w:color w:val="000000" w:themeColor="text1"/>
          <w:szCs w:val="21"/>
        </w:rPr>
        <w:t xml:space="preserve"> </w:t>
      </w:r>
      <w:r w:rsidRPr="00414D17">
        <w:rPr>
          <w:rFonts w:ascii="Times New Roman" w:hAnsi="Times New Roman" w:cs="Times New Roman"/>
          <w:color w:val="000000" w:themeColor="text1"/>
          <w:szCs w:val="21"/>
        </w:rPr>
        <w:fldChar w:fldCharType="begin"/>
      </w:r>
      <w:r w:rsidR="00CA549E" w:rsidRPr="00414D17">
        <w:rPr>
          <w:rFonts w:ascii="Times New Roman" w:hAnsi="Times New Roman" w:cs="Times New Roman"/>
          <w:color w:val="000000" w:themeColor="text1"/>
          <w:szCs w:val="21"/>
        </w:rPr>
        <w:instrText xml:space="preserve"> ADDIN EN.CITE &lt;EndNote&gt;&lt;Cite&gt;&lt;Author&gt;Wilkerson&lt;/Author&gt;&lt;Year&gt;2010&lt;/Year&gt;&lt;RecNum&gt;918&lt;/RecNum&gt;&lt;DisplayText&gt;(Wilkerson and Hayes, 2010)&lt;/DisplayText&gt;&lt;record&gt;&lt;rec-number&gt;918&lt;/rec-number&gt;&lt;foreign-keys&gt;&lt;key app="EN" db-id="2t0st9xzz09f5tew0wd5ft5v0rdvsefsf9r0" timestamp="1723756347"&gt;918&lt;/key&gt;&lt;/foreign-keys&gt;&lt;ref-type name="Journal Article"&gt;17&lt;/ref-type&gt;&lt;contributors&gt;&lt;authors&gt;&lt;author&gt;Wilkerson, M. D.&lt;/author&gt;&lt;author&gt;Hayes, D. N.&lt;/author&gt;&lt;/authors&gt;&lt;/contributors&gt;&lt;auth-address&gt;Lineberger Comprehensive Cancer Center, University of North Carolina at Chapel Hill, Chapel Hill, NC 27599, USA. mwilkers@med.unc.edu&lt;/auth-address&gt;&lt;titles&gt;&lt;title&gt;ConsensusClusterPlus: a class discovery tool with confidence assessments and item tracking&lt;/title&gt;&lt;secondary-title&gt;Bioinformatics&lt;/secondary-title&gt;&lt;/titles&gt;&lt;periodical&gt;&lt;full-title&gt;Bioinformatics&lt;/full-title&gt;&lt;/periodical&gt;&lt;pages&gt;1572-3&lt;/pages&gt;&lt;volume&gt;26&lt;/volume&gt;&lt;number&gt;12&lt;/number&gt;&lt;edition&gt;20100428&lt;/edition&gt;&lt;keywords&gt;&lt;keyword&gt;Algorithms&lt;/keyword&gt;&lt;keyword&gt;Cluster Analysis&lt;/keyword&gt;&lt;keyword&gt;Data Mining/*methods&lt;/keyword&gt;&lt;keyword&gt;Gene Expression Profiling/methods&lt;/keyword&gt;&lt;keyword&gt;Principal Component Analysis&lt;/keyword&gt;&lt;keyword&gt;*Software&lt;/keyword&gt;&lt;/keywords&gt;&lt;dates&gt;&lt;year&gt;2010&lt;/year&gt;&lt;pub-dates&gt;&lt;date&gt;Jun 15&lt;/date&gt;&lt;/pub-dates&gt;&lt;/dates&gt;&lt;isbn&gt;1367-4811 (Electronic)&amp;#xD;1367-4803 (Print)&amp;#xD;1367-4803 (Linking)&lt;/isbn&gt;&lt;accession-num&gt;20427518&lt;/accession-num&gt;&lt;urls&gt;&lt;related-urls&gt;&lt;url&gt;https://www.ncbi.nlm.nih.gov/pubmed/20427518&lt;/url&gt;&lt;/related-urls&gt;&lt;/urls&gt;&lt;custom2&gt;PMC2881355&lt;/custom2&gt;&lt;electronic-resource-num&gt;10.1093/bioinformatics/btq170&lt;/electronic-resource-num&gt;&lt;remote-database-name&gt;Medline&lt;/remote-database-name&gt;&lt;remote-database-provider&gt;NLM&lt;/remote-database-provider&gt;&lt;/record&gt;&lt;/Cite&gt;&lt;/EndNote&gt;</w:instrText>
      </w:r>
      <w:r w:rsidRPr="00414D17">
        <w:rPr>
          <w:rFonts w:ascii="Times New Roman" w:hAnsi="Times New Roman" w:cs="Times New Roman"/>
          <w:color w:val="000000" w:themeColor="text1"/>
          <w:szCs w:val="21"/>
        </w:rPr>
        <w:fldChar w:fldCharType="separate"/>
      </w:r>
      <w:r w:rsidR="00CA549E" w:rsidRPr="00414D17">
        <w:rPr>
          <w:rFonts w:ascii="Times New Roman" w:hAnsi="Times New Roman" w:cs="Times New Roman"/>
          <w:noProof/>
          <w:color w:val="000000" w:themeColor="text1"/>
          <w:szCs w:val="21"/>
        </w:rPr>
        <w:t>(Wilkerson and Hayes, 2010)</w:t>
      </w:r>
      <w:r w:rsidRPr="00414D17">
        <w:rPr>
          <w:rFonts w:ascii="Times New Roman" w:hAnsi="Times New Roman" w:cs="Times New Roman"/>
          <w:color w:val="000000" w:themeColor="text1"/>
          <w:szCs w:val="21"/>
        </w:rPr>
        <w:fldChar w:fldCharType="end"/>
      </w:r>
      <w:r w:rsidRPr="00414D17">
        <w:rPr>
          <w:rFonts w:ascii="Times New Roman" w:hAnsi="Times New Roman" w:cs="Times New Roman"/>
          <w:color w:val="000000" w:themeColor="text1"/>
          <w:szCs w:val="21"/>
        </w:rPr>
        <w:t xml:space="preserve"> (cluster by K-Means, the distance by Euclidean). Notably, the Delta Area revealed an elbow point at k=4, indicating the presence of four distinct clusters with varying response characteristics.</w:t>
      </w:r>
    </w:p>
    <w:p w14:paraId="3833CD80"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lastRenderedPageBreak/>
        <w:t xml:space="preserve">To categorize TFs into BRM014-sensitive and resistant groups independent of their genomic locations. Among the 134 TFs, we segregated the flank change matrix by enhancers and promoters. By repeating the TFOS-based filtering approach, we narrowed down the list to 100 TFs. We combined the enhancer and promoter flank change matrices and performed consensus clustering (K-Means clustering with Euclidean distance). </w:t>
      </w:r>
    </w:p>
    <w:p w14:paraId="365F76ED"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 xml:space="preserve">The resulting four clusters (C1 to C4) exhibited increasing degrees of reduction in chromatin accessibility upon BRM014 treatment. TFs where both enhancer (E) and promoter (P) were classified as C1 were designated as highly resistant TFs. TFs with E and P in C1 or C2 were designated as moderately resistant TFs. TFs displaying E and P in C4 were designated as highly sensitive TFs. Those with E and P intra C3 or C4 were designated as moderately sensitive TFs. All other TFs were categorized as ambiguous. </w:t>
      </w:r>
    </w:p>
    <w:p w14:paraId="07622A42" w14:textId="77777777" w:rsidR="006D5C29" w:rsidRPr="00414D17" w:rsidRDefault="006D5C29" w:rsidP="006D5C29">
      <w:pPr>
        <w:spacing w:beforeLines="50" w:before="156"/>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This nuanced classification scheme provides valuable insights into the differential responsiveness of TFs to BRM014 treatment, highlighting their potential roles in mediating the complex regulatory networks affected by BRM014.</w:t>
      </w:r>
    </w:p>
    <w:p w14:paraId="5BFBD661" w14:textId="77777777" w:rsidR="006D5C29" w:rsidRPr="00414D17" w:rsidRDefault="006D5C29" w:rsidP="006D5C29">
      <w:pPr>
        <w:spacing w:beforeLines="50" w:before="156"/>
        <w:rPr>
          <w:rFonts w:ascii="Times New Roman" w:hAnsi="Times New Roman" w:cs="Times New Roman"/>
          <w:color w:val="000000" w:themeColor="text1"/>
          <w:szCs w:val="21"/>
        </w:rPr>
      </w:pPr>
    </w:p>
    <w:p w14:paraId="675C2E1D" w14:textId="77777777" w:rsidR="006D5C29" w:rsidRPr="00414D17" w:rsidRDefault="006D5C29" w:rsidP="006D5C29">
      <w:pPr>
        <w:spacing w:beforeLines="50" w:before="156"/>
        <w:jc w:val="left"/>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Assessing TF Regulatory Preferences</w:t>
      </w:r>
    </w:p>
    <w:p w14:paraId="5661F76F" w14:textId="77777777" w:rsidR="006D5C29" w:rsidRPr="00414D17" w:rsidRDefault="006D5C29" w:rsidP="006D5C29">
      <w:pPr>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t>To evaluate the regulatory preferences of different TF classes, we first selected all binding sites with a FOS &gt; 0. Next, we calculated the fraction of promoters (±1 kb) from both HepG2-specific and housekeeping genes that overlapped these sites, and then computed the ratio of these fractions. HepG2-specific genes were obtained from Harmonizome (https://maayanlab.cloud/Harmonizome/), and human housekeeping genes from the Housekeeping and Reference Transcript Atlas (</w:t>
      </w:r>
      <w:hyperlink r:id="rId14" w:history="1">
        <w:r w:rsidRPr="00414D17">
          <w:rPr>
            <w:rFonts w:ascii="Times New Roman" w:hAnsi="Times New Roman" w:cs="Times New Roman"/>
            <w:color w:val="000000" w:themeColor="text1"/>
            <w:szCs w:val="21"/>
          </w:rPr>
          <w:t>https://housekeeping.unicamp.br</w:t>
        </w:r>
      </w:hyperlink>
      <w:r w:rsidRPr="00414D17">
        <w:rPr>
          <w:rFonts w:ascii="Times New Roman" w:hAnsi="Times New Roman" w:cs="Times New Roman"/>
          <w:color w:val="000000" w:themeColor="text1"/>
          <w:szCs w:val="21"/>
        </w:rPr>
        <w:t>).</w:t>
      </w:r>
    </w:p>
    <w:p w14:paraId="075E428E" w14:textId="77777777" w:rsidR="006D5C29" w:rsidRPr="00414D17" w:rsidRDefault="006D5C29" w:rsidP="006D5C29">
      <w:pPr>
        <w:ind w:firstLineChars="100" w:firstLine="210"/>
        <w:rPr>
          <w:rFonts w:ascii="Times New Roman" w:hAnsi="Times New Roman" w:cs="Times New Roman"/>
          <w:color w:val="000000" w:themeColor="text1"/>
          <w:szCs w:val="21"/>
        </w:rPr>
      </w:pPr>
    </w:p>
    <w:p w14:paraId="462C0446" w14:textId="77777777" w:rsidR="006D5C29" w:rsidRPr="00414D17" w:rsidRDefault="006D5C29" w:rsidP="006D5C29">
      <w:pPr>
        <w:spacing w:beforeLines="50" w:before="156"/>
        <w:jc w:val="left"/>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Motif Association of Footprints</w:t>
      </w:r>
    </w:p>
    <w:p w14:paraId="21ACBE3C" w14:textId="77777777" w:rsidR="006D5C29" w:rsidRPr="00414D17" w:rsidRDefault="006D5C29" w:rsidP="006D5C29">
      <w:pPr>
        <w:pStyle w:val="a3"/>
        <w:spacing w:beforeAutospacing="0" w:afterAutospacing="0"/>
        <w:rPr>
          <w:rFonts w:ascii="Times New Roman" w:eastAsiaTheme="minorEastAsia" w:hAnsi="Times New Roman" w:cs="Times New Roman"/>
          <w:color w:val="000000" w:themeColor="text1"/>
          <w:kern w:val="2"/>
          <w:sz w:val="21"/>
          <w:szCs w:val="21"/>
        </w:rPr>
      </w:pPr>
      <w:r w:rsidRPr="00414D17">
        <w:rPr>
          <w:rFonts w:ascii="Times New Roman" w:eastAsiaTheme="minorEastAsia" w:hAnsi="Times New Roman" w:cs="Times New Roman"/>
          <w:color w:val="000000" w:themeColor="text1"/>
          <w:kern w:val="2"/>
          <w:sz w:val="21"/>
          <w:szCs w:val="21"/>
        </w:rPr>
        <w:t>To assess how many footprints could be linked to known TFs, we first merged adjacent 2-bp windows with footprint scores &gt; 0.05 into contiguous regions of 5–100 bp, designating these as bona fide footprints. Footprints with &lt; 50 % overlap with known motifs in open-chromatin regions were classified as footprints without known motif, while those with ≥ 50 % overlap were classified as footprints with known motif. We then compared the length distributions and footprint scores of these two footprint types to uncover differences in their binding characteristics.</w:t>
      </w:r>
    </w:p>
    <w:p w14:paraId="7B0ABE3D" w14:textId="77777777" w:rsidR="00CA549E" w:rsidRPr="00414D17" w:rsidRDefault="00CA549E">
      <w:pPr>
        <w:rPr>
          <w:rFonts w:ascii="Times New Roman" w:hAnsi="Times New Roman" w:cs="Times New Roman"/>
          <w:color w:val="000000" w:themeColor="text1"/>
          <w:szCs w:val="21"/>
        </w:rPr>
      </w:pPr>
    </w:p>
    <w:p w14:paraId="66311E12" w14:textId="77777777" w:rsidR="00CA549E" w:rsidRPr="00414D17" w:rsidRDefault="00CA549E">
      <w:pPr>
        <w:rPr>
          <w:rFonts w:ascii="Times New Roman" w:hAnsi="Times New Roman" w:cs="Times New Roman"/>
          <w:b/>
          <w:bCs/>
          <w:color w:val="000000" w:themeColor="text1"/>
          <w:szCs w:val="21"/>
        </w:rPr>
      </w:pPr>
      <w:r w:rsidRPr="00414D17">
        <w:rPr>
          <w:rFonts w:ascii="Times New Roman" w:hAnsi="Times New Roman" w:cs="Times New Roman"/>
          <w:b/>
          <w:bCs/>
          <w:color w:val="000000" w:themeColor="text1"/>
          <w:szCs w:val="21"/>
        </w:rPr>
        <w:t>References:</w:t>
      </w:r>
    </w:p>
    <w:p w14:paraId="055B98BF" w14:textId="77777777" w:rsidR="00CA549E" w:rsidRPr="00414D17" w:rsidRDefault="00CA549E">
      <w:pPr>
        <w:rPr>
          <w:rFonts w:ascii="Times New Roman" w:hAnsi="Times New Roman" w:cs="Times New Roman"/>
          <w:b/>
          <w:bCs/>
          <w:color w:val="000000" w:themeColor="text1"/>
          <w:szCs w:val="21"/>
        </w:rPr>
      </w:pPr>
    </w:p>
    <w:p w14:paraId="25FF82B2"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color w:val="000000" w:themeColor="text1"/>
          <w:sz w:val="21"/>
          <w:szCs w:val="21"/>
        </w:rPr>
        <w:fldChar w:fldCharType="begin"/>
      </w:r>
      <w:r w:rsidRPr="00414D17">
        <w:rPr>
          <w:rFonts w:ascii="Times New Roman" w:hAnsi="Times New Roman" w:cs="Times New Roman"/>
          <w:color w:val="000000" w:themeColor="text1"/>
          <w:sz w:val="21"/>
          <w:szCs w:val="21"/>
        </w:rPr>
        <w:instrText xml:space="preserve"> ADDIN EN.REFLIST </w:instrText>
      </w:r>
      <w:r w:rsidRPr="00414D17">
        <w:rPr>
          <w:rFonts w:ascii="Times New Roman" w:hAnsi="Times New Roman" w:cs="Times New Roman"/>
          <w:color w:val="000000" w:themeColor="text1"/>
          <w:sz w:val="21"/>
          <w:szCs w:val="21"/>
        </w:rPr>
        <w:fldChar w:fldCharType="separate"/>
      </w:r>
      <w:r w:rsidRPr="00414D17">
        <w:rPr>
          <w:rFonts w:ascii="Times New Roman" w:hAnsi="Times New Roman" w:cs="Times New Roman"/>
          <w:noProof/>
          <w:sz w:val="21"/>
          <w:szCs w:val="21"/>
        </w:rPr>
        <w:t xml:space="preserve">BENTSEN, M., GOYMANN, P., SCHULTHEIS, H., KLEE, K., PETROVA, A., WIEGANDT, R., FUST, A., PREUSSNER, J., KUENNE, C., BRAUN, T., KIM, J. &amp; LOOSO, M. 2020. ATAC-seq footprinting unravels kinetics of transcription factor binding during zygotic genome activation. </w:t>
      </w:r>
      <w:r w:rsidRPr="00414D17">
        <w:rPr>
          <w:rFonts w:ascii="Times New Roman" w:hAnsi="Times New Roman" w:cs="Times New Roman"/>
          <w:i/>
          <w:noProof/>
          <w:sz w:val="21"/>
          <w:szCs w:val="21"/>
        </w:rPr>
        <w:t>Nat Commun,</w:t>
      </w:r>
      <w:r w:rsidRPr="00414D17">
        <w:rPr>
          <w:rFonts w:ascii="Times New Roman" w:hAnsi="Times New Roman" w:cs="Times New Roman"/>
          <w:noProof/>
          <w:sz w:val="21"/>
          <w:szCs w:val="21"/>
        </w:rPr>
        <w:t xml:space="preserve"> 11</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4267.</w:t>
      </w:r>
    </w:p>
    <w:p w14:paraId="5645C00D"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BENTSEN, M., HEGER, V., SCHULTHEIS, H., KUENNE, C. &amp; LOOSO, M. 2022. TF-COMB - Discovering grammar of transcription factor binding sites. </w:t>
      </w:r>
      <w:r w:rsidRPr="00414D17">
        <w:rPr>
          <w:rFonts w:ascii="Times New Roman" w:hAnsi="Times New Roman" w:cs="Times New Roman"/>
          <w:i/>
          <w:noProof/>
          <w:sz w:val="21"/>
          <w:szCs w:val="21"/>
        </w:rPr>
        <w:t>Comput Struct Biotechnol J,</w:t>
      </w:r>
      <w:r w:rsidRPr="00414D17">
        <w:rPr>
          <w:rFonts w:ascii="Times New Roman" w:hAnsi="Times New Roman" w:cs="Times New Roman"/>
          <w:noProof/>
          <w:sz w:val="21"/>
          <w:szCs w:val="21"/>
        </w:rPr>
        <w:t xml:space="preserve"> 20</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4040-4051.</w:t>
      </w:r>
    </w:p>
    <w:p w14:paraId="4CE5A750"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DE MORAES, M. H., HSU, F., HUANG, D., BOSCH, D. E., ZENG, J., RADEY, M. C., SIMON, </w:t>
      </w:r>
      <w:r w:rsidRPr="00414D17">
        <w:rPr>
          <w:rFonts w:ascii="Times New Roman" w:hAnsi="Times New Roman" w:cs="Times New Roman"/>
          <w:noProof/>
          <w:sz w:val="21"/>
          <w:szCs w:val="21"/>
        </w:rPr>
        <w:lastRenderedPageBreak/>
        <w:t xml:space="preserve">N., LEDVINA, H. E., FRICK, J. P., WIGGINS, P. A., PETERSON, S. B. &amp; MOUGOUS, J. D. 2021. An interbacterial DNA deaminase toxin directly mutagenizes surviving target populations. </w:t>
      </w:r>
      <w:r w:rsidRPr="00414D17">
        <w:rPr>
          <w:rFonts w:ascii="Times New Roman" w:hAnsi="Times New Roman" w:cs="Times New Roman"/>
          <w:i/>
          <w:noProof/>
          <w:sz w:val="21"/>
          <w:szCs w:val="21"/>
        </w:rPr>
        <w:t>Elife,</w:t>
      </w:r>
      <w:r w:rsidRPr="00414D17">
        <w:rPr>
          <w:rFonts w:ascii="Times New Roman" w:hAnsi="Times New Roman" w:cs="Times New Roman"/>
          <w:noProof/>
          <w:sz w:val="21"/>
          <w:szCs w:val="21"/>
        </w:rPr>
        <w:t xml:space="preserve"> 10.</w:t>
      </w:r>
    </w:p>
    <w:p w14:paraId="215073D1"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KOOHY, H., DOWN, T. A. &amp; HUBBARD, T. J. 2013. Chromatin accessibility data sets show bias due to sequence specificity of the DNase I enzyme. </w:t>
      </w:r>
      <w:r w:rsidRPr="00414D17">
        <w:rPr>
          <w:rFonts w:ascii="Times New Roman" w:hAnsi="Times New Roman" w:cs="Times New Roman"/>
          <w:i/>
          <w:noProof/>
          <w:sz w:val="21"/>
          <w:szCs w:val="21"/>
        </w:rPr>
        <w:t>PLoS One,</w:t>
      </w:r>
      <w:r w:rsidRPr="00414D17">
        <w:rPr>
          <w:rFonts w:ascii="Times New Roman" w:hAnsi="Times New Roman" w:cs="Times New Roman"/>
          <w:noProof/>
          <w:sz w:val="21"/>
          <w:szCs w:val="21"/>
        </w:rPr>
        <w:t xml:space="preserve"> 8</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e69853.</w:t>
      </w:r>
    </w:p>
    <w:p w14:paraId="2677E4E8"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KORHONEN, J. H., PALIN, K., TAIPALE, J. &amp; UKKONEN, E. 2017. Fast motif matching revisited: high-order PWMs, SNPs and indels. </w:t>
      </w:r>
      <w:r w:rsidRPr="00414D17">
        <w:rPr>
          <w:rFonts w:ascii="Times New Roman" w:hAnsi="Times New Roman" w:cs="Times New Roman"/>
          <w:i/>
          <w:noProof/>
          <w:sz w:val="21"/>
          <w:szCs w:val="21"/>
        </w:rPr>
        <w:t>Bioinformatics,</w:t>
      </w:r>
      <w:r w:rsidRPr="00414D17">
        <w:rPr>
          <w:rFonts w:ascii="Times New Roman" w:hAnsi="Times New Roman" w:cs="Times New Roman"/>
          <w:noProof/>
          <w:sz w:val="21"/>
          <w:szCs w:val="21"/>
        </w:rPr>
        <w:t xml:space="preserve"> 33</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514-521.</w:t>
      </w:r>
    </w:p>
    <w:p w14:paraId="609552CC"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MI, L., SHI, M., LI, Y. X., XIE, G., RAO, X., WU, D., CHENG, A., NIU, M., XU, F., YU, Y., GAO, N., WEI, W., WANG, X. &amp; WANG, Y. 2023. DddA homolog search and engineering expand sequence compatibility of mitochondrial base editing. </w:t>
      </w:r>
      <w:r w:rsidRPr="00414D17">
        <w:rPr>
          <w:rFonts w:ascii="Times New Roman" w:hAnsi="Times New Roman" w:cs="Times New Roman"/>
          <w:i/>
          <w:noProof/>
          <w:sz w:val="21"/>
          <w:szCs w:val="21"/>
        </w:rPr>
        <w:t>Nat Commun,</w:t>
      </w:r>
      <w:r w:rsidRPr="00414D17">
        <w:rPr>
          <w:rFonts w:ascii="Times New Roman" w:hAnsi="Times New Roman" w:cs="Times New Roman"/>
          <w:noProof/>
          <w:sz w:val="21"/>
          <w:szCs w:val="21"/>
        </w:rPr>
        <w:t xml:space="preserve"> 14</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874.</w:t>
      </w:r>
    </w:p>
    <w:p w14:paraId="5B9656FE"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MOK, B. Y., DE MORAES, M. H., ZENG, J., BOSCH, D. E., KOTRYS, A. V., RAGURAM, A., HSU, F., RADEY, M. C., PETERSON, S. B., MOOTHA, V. K., MOUGOUS, J. D. &amp; LIU, D. R. 2020. A bacterial cytidine deaminase toxin enables CRISPR-free mitochondrial base editing. </w:t>
      </w:r>
      <w:r w:rsidRPr="00414D17">
        <w:rPr>
          <w:rFonts w:ascii="Times New Roman" w:hAnsi="Times New Roman" w:cs="Times New Roman"/>
          <w:i/>
          <w:noProof/>
          <w:sz w:val="21"/>
          <w:szCs w:val="21"/>
        </w:rPr>
        <w:t>Nature,</w:t>
      </w:r>
      <w:r w:rsidRPr="00414D17">
        <w:rPr>
          <w:rFonts w:ascii="Times New Roman" w:hAnsi="Times New Roman" w:cs="Times New Roman"/>
          <w:noProof/>
          <w:sz w:val="21"/>
          <w:szCs w:val="21"/>
        </w:rPr>
        <w:t xml:space="preserve"> 583</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631-637.</w:t>
      </w:r>
    </w:p>
    <w:p w14:paraId="319423EB"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RAMIREZ, F., RYAN, D. P., GRUNING, B., BHARDWAJ, V., KILPERT, F., RICHTER, A. S., HEYNE, S., DUNDAR, F. &amp; MANKE, T. 2016. deepTools2: a next generation web server for deep-sequencing data analysis. </w:t>
      </w:r>
      <w:r w:rsidRPr="00414D17">
        <w:rPr>
          <w:rFonts w:ascii="Times New Roman" w:hAnsi="Times New Roman" w:cs="Times New Roman"/>
          <w:i/>
          <w:noProof/>
          <w:sz w:val="21"/>
          <w:szCs w:val="21"/>
        </w:rPr>
        <w:t>Nucleic Acids Res,</w:t>
      </w:r>
      <w:r w:rsidRPr="00414D17">
        <w:rPr>
          <w:rFonts w:ascii="Times New Roman" w:hAnsi="Times New Roman" w:cs="Times New Roman"/>
          <w:noProof/>
          <w:sz w:val="21"/>
          <w:szCs w:val="21"/>
        </w:rPr>
        <w:t xml:space="preserve"> 44</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W160-5.</w:t>
      </w:r>
    </w:p>
    <w:p w14:paraId="1B32B974"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THORVALDSDOTTIR, H., ROBINSON, J. T. &amp; MESIROV, J. P. 2013. Integrative Genomics Viewer (IGV): high-performance genomics data visualization and exploration. </w:t>
      </w:r>
      <w:r w:rsidRPr="00414D17">
        <w:rPr>
          <w:rFonts w:ascii="Times New Roman" w:hAnsi="Times New Roman" w:cs="Times New Roman"/>
          <w:i/>
          <w:noProof/>
          <w:sz w:val="21"/>
          <w:szCs w:val="21"/>
        </w:rPr>
        <w:t>Brief Bioinform,</w:t>
      </w:r>
      <w:r w:rsidRPr="00414D17">
        <w:rPr>
          <w:rFonts w:ascii="Times New Roman" w:hAnsi="Times New Roman" w:cs="Times New Roman"/>
          <w:noProof/>
          <w:sz w:val="21"/>
          <w:szCs w:val="21"/>
        </w:rPr>
        <w:t xml:space="preserve"> 14</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178-92.</w:t>
      </w:r>
    </w:p>
    <w:p w14:paraId="04014AC5"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VIERSTRA, J., LAZAR, J., SANDSTROM, R., HALOW, J., LEE, K., BATES, D., DIEGEL, M., DUNN, D., NERI, F., HAUGEN, E., RYNES, E., REYNOLDS, A., NELSON, J., JOHNSON, A., FRERKER, M., BUCKLEY, M., KAUL, R., MEULEMAN, W. &amp; STAMATOYANNOPOULOS, J. A. 2020. Global reference mapping of human transcription factor footprints. </w:t>
      </w:r>
      <w:r w:rsidRPr="00414D17">
        <w:rPr>
          <w:rFonts w:ascii="Times New Roman" w:hAnsi="Times New Roman" w:cs="Times New Roman"/>
          <w:i/>
          <w:noProof/>
          <w:sz w:val="21"/>
          <w:szCs w:val="21"/>
        </w:rPr>
        <w:t>Nature,</w:t>
      </w:r>
      <w:r w:rsidRPr="00414D17">
        <w:rPr>
          <w:rFonts w:ascii="Times New Roman" w:hAnsi="Times New Roman" w:cs="Times New Roman"/>
          <w:noProof/>
          <w:sz w:val="21"/>
          <w:szCs w:val="21"/>
        </w:rPr>
        <w:t xml:space="preserve"> 583</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729-736.</w:t>
      </w:r>
    </w:p>
    <w:p w14:paraId="409E20D0"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WANG, M., ZHAO, K., LIU, M., WANG, M., QIAO, Z., YI, S., JIANG, Y., KOU, X., ZHAO, Y., YIN, J., LI, T., WANG, H., JIANG, C., GAO, S. &amp; CHEN, J. 2022. BMP4 preserves the developmental potential of mESCs through Ube2s- and Chmp4b-mediated chromosomal stability safeguarding. </w:t>
      </w:r>
      <w:r w:rsidRPr="00414D17">
        <w:rPr>
          <w:rFonts w:ascii="Times New Roman" w:hAnsi="Times New Roman" w:cs="Times New Roman"/>
          <w:i/>
          <w:noProof/>
          <w:sz w:val="21"/>
          <w:szCs w:val="21"/>
        </w:rPr>
        <w:t>Protein Cell,</w:t>
      </w:r>
      <w:r w:rsidRPr="00414D17">
        <w:rPr>
          <w:rFonts w:ascii="Times New Roman" w:hAnsi="Times New Roman" w:cs="Times New Roman"/>
          <w:noProof/>
          <w:sz w:val="21"/>
          <w:szCs w:val="21"/>
        </w:rPr>
        <w:t xml:space="preserve"> 13</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580-601.</w:t>
      </w:r>
    </w:p>
    <w:p w14:paraId="0D5D9CB7"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WILKERSON, M. D. &amp; HAYES, D. N. 2010. ConsensusClusterPlus: a class discovery tool with confidence assessments and item tracking. </w:t>
      </w:r>
      <w:r w:rsidRPr="00414D17">
        <w:rPr>
          <w:rFonts w:ascii="Times New Roman" w:hAnsi="Times New Roman" w:cs="Times New Roman"/>
          <w:i/>
          <w:noProof/>
          <w:sz w:val="21"/>
          <w:szCs w:val="21"/>
        </w:rPr>
        <w:t>Bioinformatics,</w:t>
      </w:r>
      <w:r w:rsidRPr="00414D17">
        <w:rPr>
          <w:rFonts w:ascii="Times New Roman" w:hAnsi="Times New Roman" w:cs="Times New Roman"/>
          <w:noProof/>
          <w:sz w:val="21"/>
          <w:szCs w:val="21"/>
        </w:rPr>
        <w:t xml:space="preserve"> 26</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1572-3.</w:t>
      </w:r>
    </w:p>
    <w:p w14:paraId="5B51C117"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XI, C., SUN, J., XU, X., WU, Y., KOU, X., ZHAO, Y., SHEN, J., DONG, Y., CHEN, K., SU, Z., LIU, D., YE, W., LIU, Y., ZHANG, R., XU, Y., WANG, H., HAO, L., WU, L. &amp; GAO, S. 2022. Mettl14-driven senescence-associated secretory phenotype facilitates somatic cell reprogramming. </w:t>
      </w:r>
      <w:r w:rsidRPr="00414D17">
        <w:rPr>
          <w:rFonts w:ascii="Times New Roman" w:hAnsi="Times New Roman" w:cs="Times New Roman"/>
          <w:i/>
          <w:noProof/>
          <w:sz w:val="21"/>
          <w:szCs w:val="21"/>
        </w:rPr>
        <w:t>Stem Cell Reports,</w:t>
      </w:r>
      <w:r w:rsidRPr="00414D17">
        <w:rPr>
          <w:rFonts w:ascii="Times New Roman" w:hAnsi="Times New Roman" w:cs="Times New Roman"/>
          <w:noProof/>
          <w:sz w:val="21"/>
          <w:szCs w:val="21"/>
        </w:rPr>
        <w:t xml:space="preserve"> 17</w:t>
      </w:r>
      <w:r w:rsidRPr="00414D17">
        <w:rPr>
          <w:rFonts w:ascii="Times New Roman" w:hAnsi="Times New Roman" w:cs="Times New Roman"/>
          <w:b/>
          <w:noProof/>
          <w:sz w:val="21"/>
          <w:szCs w:val="21"/>
        </w:rPr>
        <w:t>,</w:t>
      </w:r>
      <w:r w:rsidRPr="00414D17">
        <w:rPr>
          <w:rFonts w:ascii="Times New Roman" w:hAnsi="Times New Roman" w:cs="Times New Roman"/>
          <w:noProof/>
          <w:sz w:val="21"/>
          <w:szCs w:val="21"/>
        </w:rPr>
        <w:t xml:space="preserve"> 1799-1809.</w:t>
      </w:r>
    </w:p>
    <w:p w14:paraId="6A697A6D" w14:textId="77777777" w:rsidR="00CA549E" w:rsidRPr="00414D17" w:rsidRDefault="00CA549E" w:rsidP="00CA549E">
      <w:pPr>
        <w:pStyle w:val="EndNoteBibliography"/>
        <w:ind w:left="720" w:hanging="720"/>
        <w:rPr>
          <w:rFonts w:ascii="Times New Roman" w:hAnsi="Times New Roman" w:cs="Times New Roman"/>
          <w:noProof/>
          <w:sz w:val="21"/>
          <w:szCs w:val="21"/>
        </w:rPr>
      </w:pPr>
      <w:r w:rsidRPr="00414D17">
        <w:rPr>
          <w:rFonts w:ascii="Times New Roman" w:hAnsi="Times New Roman" w:cs="Times New Roman"/>
          <w:noProof/>
          <w:sz w:val="21"/>
          <w:szCs w:val="21"/>
        </w:rPr>
        <w:t xml:space="preserve">XU, M., LIU, X., WANG, M., LUO, T., GAO, Y., LIU, J. &amp; SHI, J. 2025. BASAL: a universal mapping algorithm for nucleotide base-conversion sequencing. </w:t>
      </w:r>
      <w:r w:rsidRPr="00414D17">
        <w:rPr>
          <w:rFonts w:ascii="Times New Roman" w:hAnsi="Times New Roman" w:cs="Times New Roman"/>
          <w:i/>
          <w:noProof/>
          <w:sz w:val="21"/>
          <w:szCs w:val="21"/>
        </w:rPr>
        <w:t>Nucleic Acids Res,</w:t>
      </w:r>
      <w:r w:rsidRPr="00414D17">
        <w:rPr>
          <w:rFonts w:ascii="Times New Roman" w:hAnsi="Times New Roman" w:cs="Times New Roman"/>
          <w:noProof/>
          <w:sz w:val="21"/>
          <w:szCs w:val="21"/>
        </w:rPr>
        <w:t xml:space="preserve"> 53.</w:t>
      </w:r>
    </w:p>
    <w:p w14:paraId="6B8A9717" w14:textId="77777777" w:rsidR="00FF748E" w:rsidRDefault="00CA549E">
      <w:pPr>
        <w:rPr>
          <w:rFonts w:ascii="Times New Roman" w:hAnsi="Times New Roman" w:cs="Times New Roman"/>
          <w:color w:val="000000" w:themeColor="text1"/>
          <w:szCs w:val="21"/>
        </w:rPr>
      </w:pPr>
      <w:r w:rsidRPr="00414D17">
        <w:rPr>
          <w:rFonts w:ascii="Times New Roman" w:hAnsi="Times New Roman" w:cs="Times New Roman"/>
          <w:color w:val="000000" w:themeColor="text1"/>
          <w:szCs w:val="21"/>
        </w:rPr>
        <w:fldChar w:fldCharType="end"/>
      </w:r>
    </w:p>
    <w:p w14:paraId="7A670D3E" w14:textId="77777777" w:rsidR="002B0E94" w:rsidRPr="00F046B8" w:rsidRDefault="002B0E94" w:rsidP="002B0E94">
      <w:pPr>
        <w:spacing w:beforeLines="50" w:before="156"/>
        <w:jc w:val="left"/>
        <w:rPr>
          <w:rFonts w:ascii="Times New Roman" w:hAnsi="Times New Roman" w:cs="Times New Roman"/>
          <w:b/>
          <w:bCs/>
          <w:color w:val="000000" w:themeColor="text1"/>
          <w:szCs w:val="21"/>
        </w:rPr>
      </w:pPr>
      <w:r w:rsidRPr="00F046B8">
        <w:rPr>
          <w:rFonts w:ascii="Times New Roman" w:hAnsi="Times New Roman" w:cs="Times New Roman"/>
          <w:b/>
          <w:bCs/>
          <w:color w:val="000000" w:themeColor="text1"/>
          <w:szCs w:val="21"/>
        </w:rPr>
        <w:t>Supplemental information</w:t>
      </w:r>
    </w:p>
    <w:p w14:paraId="5E73F33D"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Document S1: Figures S1-S9</w:t>
      </w:r>
    </w:p>
    <w:p w14:paraId="214764C5"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Table S1-S8</w:t>
      </w:r>
    </w:p>
    <w:p w14:paraId="4AF1ABD6"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Table S1. reference_data_source</w:t>
      </w:r>
    </w:p>
    <w:p w14:paraId="345A1B84"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hAnsi="Times New Roman" w:cs="Times New Roman" w:hint="eastAsia"/>
          <w:color w:val="000000" w:themeColor="text1"/>
          <w:szCs w:val="21"/>
        </w:rPr>
        <w:lastRenderedPageBreak/>
        <w:t>A</w:t>
      </w:r>
      <w:r w:rsidRPr="00F046B8">
        <w:rPr>
          <w:rFonts w:ascii="Times New Roman" w:hAnsi="Times New Roman" w:cs="Times New Roman"/>
          <w:color w:val="000000" w:themeColor="text1"/>
          <w:szCs w:val="21"/>
        </w:rPr>
        <w:t>ccession information for various TF ChIP-seq, ATAC-seq, and other datasets across different cell lines (HepG2, K562, R1, MEF).</w:t>
      </w:r>
    </w:p>
    <w:p w14:paraId="7FDE6A92"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Table S2. scATAC-cFOOT-seq</w:t>
      </w:r>
    </w:p>
    <w:p w14:paraId="12AB5828"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 xml:space="preserve">The barcodes used for single cell library preparation and different metrics of single cell data </w:t>
      </w:r>
      <w:r w:rsidRPr="00F046B8">
        <w:rPr>
          <w:rFonts w:ascii="Times New Roman" w:eastAsia="宋体" w:hAnsi="Times New Roman" w:cs="Times New Roman" w:hint="eastAsia"/>
          <w:color w:val="000000" w:themeColor="text1"/>
          <w:kern w:val="0"/>
          <w:szCs w:val="21"/>
        </w:rPr>
        <w:t>i</w:t>
      </w:r>
      <w:r w:rsidRPr="00F046B8">
        <w:rPr>
          <w:rFonts w:ascii="Times New Roman" w:eastAsia="宋体" w:hAnsi="Times New Roman" w:cs="Times New Roman"/>
          <w:color w:val="000000" w:themeColor="text1"/>
          <w:kern w:val="0"/>
          <w:szCs w:val="21"/>
        </w:rPr>
        <w:t>n scATAC-cFOOT-seq</w:t>
      </w:r>
    </w:p>
    <w:p w14:paraId="5261A669"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Table S</w:t>
      </w:r>
      <w:r w:rsidRPr="00F046B8">
        <w:rPr>
          <w:rFonts w:ascii="Times New Roman" w:eastAsia="宋体" w:hAnsi="Times New Roman" w:cs="Times New Roman" w:hint="eastAsia"/>
          <w:color w:val="000000" w:themeColor="text1"/>
          <w:kern w:val="0"/>
          <w:szCs w:val="21"/>
        </w:rPr>
        <w:t>3</w:t>
      </w:r>
      <w:r w:rsidRPr="00F046B8">
        <w:rPr>
          <w:rFonts w:ascii="Times New Roman" w:eastAsia="宋体" w:hAnsi="Times New Roman" w:cs="Times New Roman"/>
          <w:color w:val="000000" w:themeColor="text1"/>
          <w:kern w:val="0"/>
          <w:szCs w:val="21"/>
        </w:rPr>
        <w:t>. chomHMM_cluster</w:t>
      </w:r>
    </w:p>
    <w:p w14:paraId="0739E69C"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hAnsi="Times New Roman" w:cs="Times New Roman"/>
          <w:color w:val="000000" w:themeColor="text1"/>
          <w:szCs w:val="21"/>
        </w:rPr>
        <w:t>Group information of 204 TFs in HepG2 cells clustered by their TFOS in regions defined by chromHMM annotations</w:t>
      </w:r>
    </w:p>
    <w:p w14:paraId="5350A7B1"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Table S</w:t>
      </w:r>
      <w:r w:rsidRPr="00F046B8">
        <w:rPr>
          <w:rFonts w:ascii="Times New Roman" w:eastAsia="宋体" w:hAnsi="Times New Roman" w:cs="Times New Roman" w:hint="eastAsia"/>
          <w:color w:val="000000" w:themeColor="text1"/>
          <w:kern w:val="0"/>
          <w:szCs w:val="21"/>
        </w:rPr>
        <w:t>4</w:t>
      </w:r>
      <w:r w:rsidRPr="00F046B8">
        <w:rPr>
          <w:rFonts w:ascii="Times New Roman" w:eastAsia="宋体" w:hAnsi="Times New Roman" w:cs="Times New Roman"/>
          <w:color w:val="000000" w:themeColor="text1"/>
          <w:kern w:val="0"/>
          <w:szCs w:val="21"/>
        </w:rPr>
        <w:t>. BRM014_TFOS and Flank_change ratio_all sites</w:t>
      </w:r>
    </w:p>
    <w:p w14:paraId="583E13E8" w14:textId="77777777" w:rsidR="002B0E94" w:rsidRPr="00F046B8" w:rsidRDefault="002B0E94" w:rsidP="002B0E94">
      <w:pPr>
        <w:spacing w:beforeLines="50" w:before="156"/>
        <w:jc w:val="left"/>
        <w:rPr>
          <w:rFonts w:ascii="Times New Roman" w:hAnsi="Times New Roman" w:cs="Times New Roman"/>
          <w:color w:val="000000" w:themeColor="text1"/>
          <w:szCs w:val="21"/>
        </w:rPr>
      </w:pPr>
      <w:r w:rsidRPr="00F046B8">
        <w:rPr>
          <w:rFonts w:ascii="Times New Roman" w:hAnsi="Times New Roman" w:cs="Times New Roman"/>
          <w:color w:val="000000" w:themeColor="text1"/>
          <w:szCs w:val="21"/>
        </w:rPr>
        <w:t>Clustering information of 134 TFs based on their dynamic responses to BRM014 treatment, with change ratio of TFOS and Flanking chromatin accessibility at all binding sites of each TFs in HepG2</w:t>
      </w:r>
    </w:p>
    <w:p w14:paraId="608E869E"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Table S</w:t>
      </w:r>
      <w:r w:rsidRPr="00F046B8">
        <w:rPr>
          <w:rFonts w:ascii="Times New Roman" w:eastAsia="宋体" w:hAnsi="Times New Roman" w:cs="Times New Roman" w:hint="eastAsia"/>
          <w:color w:val="000000" w:themeColor="text1"/>
          <w:kern w:val="0"/>
          <w:szCs w:val="21"/>
        </w:rPr>
        <w:t>5</w:t>
      </w:r>
      <w:r w:rsidRPr="00F046B8">
        <w:rPr>
          <w:rFonts w:ascii="Times New Roman" w:eastAsia="宋体" w:hAnsi="Times New Roman" w:cs="Times New Roman"/>
          <w:color w:val="000000" w:themeColor="text1"/>
          <w:kern w:val="0"/>
          <w:szCs w:val="21"/>
        </w:rPr>
        <w:t>. BRM014_Flank change ratio_ Promoter_Enhancer</w:t>
      </w:r>
    </w:p>
    <w:p w14:paraId="56CF4559"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hAnsi="Times New Roman" w:cs="Times New Roman"/>
          <w:color w:val="000000" w:themeColor="text1"/>
          <w:szCs w:val="21"/>
        </w:rPr>
        <w:t>Clustering information of 100 TFs in HepG2 based on their change ratio of flanking chromatin accessibility on promoter or enhancer.</w:t>
      </w:r>
    </w:p>
    <w:p w14:paraId="68A43B06"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Table S</w:t>
      </w:r>
      <w:r w:rsidRPr="00F046B8">
        <w:rPr>
          <w:rFonts w:ascii="Times New Roman" w:eastAsia="宋体" w:hAnsi="Times New Roman" w:cs="Times New Roman" w:hint="eastAsia"/>
          <w:color w:val="000000" w:themeColor="text1"/>
          <w:kern w:val="0"/>
          <w:szCs w:val="21"/>
        </w:rPr>
        <w:t>6</w:t>
      </w:r>
      <w:r w:rsidRPr="00F046B8">
        <w:rPr>
          <w:rFonts w:ascii="Times New Roman" w:eastAsia="宋体" w:hAnsi="Times New Roman" w:cs="Times New Roman"/>
          <w:color w:val="000000" w:themeColor="text1"/>
          <w:kern w:val="0"/>
          <w:szCs w:val="21"/>
        </w:rPr>
        <w:t>. Oligo sequence data</w:t>
      </w:r>
    </w:p>
    <w:p w14:paraId="7F795142"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The sequence of oligos used in this study</w:t>
      </w:r>
    </w:p>
    <w:p w14:paraId="6C2F4962"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Table S7. human_mouse_cluster</w:t>
      </w:r>
    </w:p>
    <w:p w14:paraId="6D1F30E8"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Clustering of TFs in human and mouse based on the similarity of binding motifs.</w:t>
      </w:r>
    </w:p>
    <w:p w14:paraId="60A41B4E" w14:textId="77777777" w:rsidR="002B0E94" w:rsidRPr="00F046B8" w:rsidRDefault="002B0E94" w:rsidP="002B0E94">
      <w:pPr>
        <w:spacing w:beforeLines="50" w:before="156"/>
        <w:jc w:val="left"/>
        <w:rPr>
          <w:rFonts w:ascii="Times New Roman" w:eastAsia="宋体" w:hAnsi="Times New Roman" w:cs="Times New Roman"/>
          <w:color w:val="000000" w:themeColor="text1"/>
          <w:kern w:val="0"/>
          <w:szCs w:val="21"/>
        </w:rPr>
      </w:pPr>
      <w:r w:rsidRPr="00F046B8">
        <w:rPr>
          <w:rFonts w:ascii="Times New Roman" w:eastAsia="宋体" w:hAnsi="Times New Roman" w:cs="Times New Roman"/>
          <w:color w:val="000000" w:themeColor="text1"/>
          <w:kern w:val="0"/>
          <w:szCs w:val="21"/>
        </w:rPr>
        <w:t>Table S8. cFOOT_data</w:t>
      </w:r>
    </w:p>
    <w:p w14:paraId="12B87640" w14:textId="77777777" w:rsidR="002B0E94" w:rsidRPr="00F046B8" w:rsidRDefault="002B0E94" w:rsidP="002B0E94">
      <w:pPr>
        <w:spacing w:beforeLines="50" w:before="156"/>
        <w:jc w:val="left"/>
        <w:rPr>
          <w:rFonts w:ascii="Times New Roman" w:hAnsi="Times New Roman" w:cs="Times New Roman"/>
          <w:color w:val="000000" w:themeColor="text1"/>
        </w:rPr>
      </w:pPr>
      <w:r w:rsidRPr="00F046B8">
        <w:rPr>
          <w:rFonts w:ascii="Times New Roman" w:hAnsi="Times New Roman" w:cs="Times New Roman"/>
          <w:color w:val="000000" w:themeColor="text1"/>
        </w:rPr>
        <w:t>The cFOOT-seq sequencing data generated in this study are listed.</w:t>
      </w:r>
    </w:p>
    <w:p w14:paraId="499D32D7" w14:textId="77777777" w:rsidR="002B0E94" w:rsidRPr="00F046B8" w:rsidRDefault="002B0E94" w:rsidP="002B0E94">
      <w:pPr>
        <w:spacing w:beforeLines="50" w:before="156"/>
        <w:jc w:val="left"/>
        <w:rPr>
          <w:rFonts w:ascii="Times New Roman" w:hAnsi="Times New Roman" w:cs="Times New Roman"/>
          <w:b/>
          <w:bCs/>
          <w:color w:val="000000" w:themeColor="text1"/>
          <w:szCs w:val="21"/>
        </w:rPr>
      </w:pPr>
    </w:p>
    <w:p w14:paraId="46EC82E9" w14:textId="77777777" w:rsidR="002B0E94" w:rsidRPr="002B0E94" w:rsidRDefault="002B0E94">
      <w:pPr>
        <w:rPr>
          <w:rFonts w:ascii="Times New Roman" w:hAnsi="Times New Roman" w:cs="Times New Roman"/>
          <w:color w:val="000000" w:themeColor="text1"/>
          <w:szCs w:val="21"/>
        </w:rPr>
      </w:pPr>
    </w:p>
    <w:p w14:paraId="19E4F8EA" w14:textId="77777777" w:rsidR="00F35026" w:rsidRPr="007A724B" w:rsidRDefault="00F35026" w:rsidP="00F35026">
      <w:pPr>
        <w:rPr>
          <w:rFonts w:ascii="Times New Roman" w:hAnsi="Times New Roman" w:cs="Times New Roman"/>
          <w:b/>
          <w:bCs/>
          <w:color w:val="000000" w:themeColor="text1"/>
          <w:sz w:val="24"/>
        </w:rPr>
      </w:pPr>
      <w:r>
        <w:rPr>
          <w:rFonts w:ascii="Times New Roman" w:hAnsi="Times New Roman" w:cs="Times New Roman"/>
          <w:b/>
          <w:bCs/>
          <w:color w:val="000000" w:themeColor="text1"/>
          <w:sz w:val="24"/>
        </w:rPr>
        <w:fldChar w:fldCharType="begin">
          <w:fldData xml:space="preserve">ZQBKAHoAdABYAFgAOQB3AEcAOQBXAGQAMwA3AFYAawBhAGYAMQBpAEwAawBhAEEAegB6AFgAbABF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=
</w:fldData>
        </w:fldChar>
      </w:r>
      <w:r>
        <w:rPr>
          <w:rFonts w:ascii="Times New Roman" w:hAnsi="Times New Roman" w:cs="Times New Roman"/>
          <w:b/>
          <w:bCs/>
          <w:color w:val="000000" w:themeColor="text1"/>
          <w:sz w:val="24"/>
        </w:rPr>
        <w:instrText>ADDIN CNKISM.UserStyle</w:instrText>
      </w:r>
      <w:r w:rsidR="002B0E94">
        <w:rPr>
          <w:rFonts w:ascii="Times New Roman" w:hAnsi="Times New Roman" w:cs="Times New Roman"/>
          <w:b/>
          <w:bCs/>
          <w:color w:val="000000" w:themeColor="text1"/>
          <w:sz w:val="24"/>
        </w:rPr>
      </w:r>
      <w:r w:rsidR="002B0E94">
        <w:rPr>
          <w:rFonts w:ascii="Times New Roman" w:hAnsi="Times New Roman" w:cs="Times New Roman"/>
          <w:b/>
          <w:bCs/>
          <w:color w:val="000000" w:themeColor="text1"/>
          <w:sz w:val="24"/>
        </w:rPr>
        <w:fldChar w:fldCharType="separate"/>
      </w:r>
      <w:r>
        <w:rPr>
          <w:rFonts w:ascii="Times New Roman" w:hAnsi="Times New Roman" w:cs="Times New Roman"/>
          <w:b/>
          <w:bCs/>
          <w:color w:val="000000" w:themeColor="text1"/>
          <w:sz w:val="24"/>
        </w:rPr>
        <w:fldChar w:fldCharType="end"/>
      </w:r>
      <w:r w:rsidRPr="007A724B">
        <w:rPr>
          <w:rFonts w:ascii="Times New Roman" w:hAnsi="Times New Roman" w:cs="Times New Roman" w:hint="eastAsia"/>
          <w:b/>
          <w:bCs/>
          <w:color w:val="000000" w:themeColor="text1"/>
          <w:sz w:val="24"/>
        </w:rPr>
        <w:t>Supplementary Figures</w:t>
      </w:r>
    </w:p>
    <w:p w14:paraId="002DEB8C" w14:textId="77777777" w:rsidR="00F35026" w:rsidRPr="007A724B" w:rsidRDefault="00F35026" w:rsidP="00F35026">
      <w:pPr>
        <w:rPr>
          <w:rFonts w:ascii="Times New Roman" w:hAnsi="Times New Roman" w:cs="Times New Roman"/>
          <w:b/>
          <w:bCs/>
          <w:color w:val="000000" w:themeColor="text1"/>
          <w:sz w:val="24"/>
        </w:rPr>
      </w:pPr>
      <w:r w:rsidRPr="007A724B">
        <w:rPr>
          <w:rFonts w:ascii="Times New Roman" w:hAnsi="Times New Roman" w:cs="Times New Roman"/>
          <w:b/>
          <w:bCs/>
          <w:noProof/>
          <w:color w:val="000000" w:themeColor="text1"/>
          <w:sz w:val="24"/>
        </w:rPr>
        <w:lastRenderedPageBreak/>
        <w:drawing>
          <wp:inline distT="0" distB="0" distL="0" distR="0" wp14:anchorId="11D272E0" wp14:editId="518DC3FB">
            <wp:extent cx="5274310" cy="6534150"/>
            <wp:effectExtent l="0" t="0" r="2540" b="0"/>
            <wp:docPr id="21461333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133312" name="图片 2146133312"/>
                    <pic:cNvPicPr/>
                  </pic:nvPicPr>
                  <pic:blipFill rotWithShape="1">
                    <a:blip r:embed="rId15"/>
                    <a:srcRect b="12388"/>
                    <a:stretch>
                      <a:fillRect/>
                    </a:stretch>
                  </pic:blipFill>
                  <pic:spPr bwMode="auto">
                    <a:xfrm>
                      <a:off x="0" y="0"/>
                      <a:ext cx="5274310" cy="6534150"/>
                    </a:xfrm>
                    <a:prstGeom prst="rect">
                      <a:avLst/>
                    </a:prstGeom>
                    <a:ln>
                      <a:noFill/>
                    </a:ln>
                    <a:extLst>
                      <a:ext uri="{53640926-AAD7-44D8-BBD7-CCE9431645EC}">
                        <a14:shadowObscured xmlns:a14="http://schemas.microsoft.com/office/drawing/2010/main"/>
                      </a:ext>
                    </a:extLst>
                  </pic:spPr>
                </pic:pic>
              </a:graphicData>
            </a:graphic>
          </wp:inline>
        </w:drawing>
      </w:r>
    </w:p>
    <w:p w14:paraId="7CB218B9"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Figure S1: Deaminase activity and sequence bias of SsdA</w:t>
      </w:r>
      <w:r w:rsidRPr="007A724B">
        <w:rPr>
          <w:rFonts w:ascii="Times New Roman" w:hAnsi="Times New Roman" w:cs="Times New Roman"/>
          <w:b/>
          <w:bCs/>
          <w:color w:val="000000" w:themeColor="text1"/>
          <w:szCs w:val="21"/>
          <w:vertAlign w:val="subscript"/>
        </w:rPr>
        <w:t>tox</w:t>
      </w:r>
      <w:r w:rsidRPr="007A724B">
        <w:rPr>
          <w:rFonts w:ascii="Times New Roman" w:hAnsi="Times New Roman" w:cs="Times New Roman"/>
          <w:b/>
          <w:bCs/>
          <w:color w:val="000000" w:themeColor="text1"/>
          <w:szCs w:val="21"/>
        </w:rPr>
        <w:t xml:space="preserve">, Ddd_Ss, and Ddd_Fa across different substrates, </w:t>
      </w:r>
      <w:r w:rsidRPr="007A724B">
        <w:rPr>
          <w:rStyle w:val="aa"/>
          <w:rFonts w:ascii="Times New Roman" w:hAnsi="Times New Roman" w:cs="Times New Roman"/>
          <w:color w:val="000000" w:themeColor="text1"/>
          <w:szCs w:val="21"/>
        </w:rPr>
        <w:t>related to Figure 1.</w:t>
      </w:r>
    </w:p>
    <w:p w14:paraId="576B5A42"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A.</w:t>
      </w:r>
      <w:r w:rsidRPr="007A724B">
        <w:rPr>
          <w:rFonts w:ascii="Times New Roman" w:hAnsi="Times New Roman" w:cs="Times New Roman"/>
          <w:color w:val="000000" w:themeColor="text1"/>
          <w:szCs w:val="21"/>
        </w:rPr>
        <w:t xml:space="preserve"> Gel image showing purified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Ddd_Ss, and Ddd_Fa proteins.</w:t>
      </w:r>
    </w:p>
    <w:p w14:paraId="4C72712A"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B.</w:t>
      </w:r>
      <w:r w:rsidRPr="007A724B">
        <w:rPr>
          <w:rFonts w:ascii="Times New Roman" w:hAnsi="Times New Roman" w:cs="Times New Roman"/>
          <w:color w:val="000000" w:themeColor="text1"/>
          <w:szCs w:val="21"/>
        </w:rPr>
        <w:t xml:space="preserve"> In vitro cytidine deamination assays using various dsDNA oligonucleotide substrates (ACTCGCC, AC, TC, CC, and GC). Left: Gel images showing the products of deamination. Right: Quantification of deamination efficiency for each substrate, treated with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5D6C3445"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C.</w:t>
      </w:r>
      <w:r w:rsidRPr="007A724B">
        <w:rPr>
          <w:rFonts w:ascii="Times New Roman" w:hAnsi="Times New Roman" w:cs="Times New Roman"/>
          <w:color w:val="000000" w:themeColor="text1"/>
          <w:szCs w:val="21"/>
        </w:rPr>
        <w:t xml:space="preserve"> Average conversion rates around transcription start sites (TSS) in R1 naked genomic DNA treated with increasing concentrations of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1B1E1702"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D.</w:t>
      </w:r>
      <w:r w:rsidRPr="007A724B">
        <w:rPr>
          <w:rFonts w:ascii="Times New Roman" w:hAnsi="Times New Roman" w:cs="Times New Roman"/>
          <w:color w:val="000000" w:themeColor="text1"/>
          <w:szCs w:val="21"/>
        </w:rPr>
        <w:t xml:space="preserve"> Average conversion rates in R1 naked genomic DNA treated with increasing concentrations of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6C655654"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lastRenderedPageBreak/>
        <w:t>E.</w:t>
      </w:r>
      <w:r w:rsidRPr="007A724B">
        <w:rPr>
          <w:rFonts w:ascii="Times New Roman" w:hAnsi="Times New Roman" w:cs="Times New Roman"/>
          <w:color w:val="000000" w:themeColor="text1"/>
          <w:szCs w:val="21"/>
        </w:rPr>
        <w:t xml:space="preserve"> Sequence logos displaying the sequences flanking converted cytosines in R1 naked genomic DNA treated with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06ADD3F9"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F.</w:t>
      </w:r>
      <w:r w:rsidRPr="007A724B">
        <w:rPr>
          <w:rFonts w:ascii="Times New Roman" w:hAnsi="Times New Roman" w:cs="Times New Roman"/>
          <w:color w:val="000000" w:themeColor="text1"/>
          <w:szCs w:val="21"/>
        </w:rPr>
        <w:t xml:space="preserve"> Sequence bias for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 on R1 naked DNA before bias correction. The position-specific scoring matrix (PSSM) shows nucleotide preferences from -10 to +10 bp relative to cytosine.</w:t>
      </w:r>
    </w:p>
    <w:p w14:paraId="55A9A9E2"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G.</w:t>
      </w:r>
      <w:r w:rsidRPr="007A724B">
        <w:rPr>
          <w:rFonts w:ascii="Times New Roman" w:hAnsi="Times New Roman" w:cs="Times New Roman"/>
          <w:color w:val="000000" w:themeColor="text1"/>
          <w:szCs w:val="21"/>
        </w:rPr>
        <w:t xml:space="preserve"> Average conversion rates around CTCF motifs derived from CTCF ChIP-seq peaks in R1 naked genomic DNA treated with increasing concentrations of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68E7264E"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H.</w:t>
      </w:r>
      <w:r w:rsidRPr="007A724B">
        <w:rPr>
          <w:rFonts w:ascii="Times New Roman" w:hAnsi="Times New Roman" w:cs="Times New Roman"/>
          <w:color w:val="000000" w:themeColor="text1"/>
          <w:szCs w:val="21"/>
        </w:rPr>
        <w:t xml:space="preserve"> Average conversion rates at high methylation sites (top 50% methylation) versus low methylation sites</w:t>
      </w:r>
      <w:r w:rsidRPr="007A724B">
        <w:rPr>
          <w:rFonts w:ascii="Times New Roman" w:hAnsi="Times New Roman" w:cs="Times New Roman" w:hint="eastAsia"/>
          <w:color w:val="000000" w:themeColor="text1"/>
          <w:szCs w:val="21"/>
        </w:rPr>
        <w:t xml:space="preserve"> </w:t>
      </w:r>
      <w:r w:rsidRPr="007A724B">
        <w:rPr>
          <w:rFonts w:ascii="Times New Roman" w:hAnsi="Times New Roman" w:cs="Times New Roman"/>
          <w:color w:val="000000" w:themeColor="text1"/>
          <w:szCs w:val="21"/>
        </w:rPr>
        <w:t>(bottom 50% methylation) in R1 naked genomic DNA treated with increasing concentrations of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(left), Ddd_Ss (middle), and Ddd_Fa (right).</w:t>
      </w:r>
    </w:p>
    <w:p w14:paraId="06B56B10"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I.</w:t>
      </w:r>
      <w:r w:rsidRPr="007A724B">
        <w:rPr>
          <w:rFonts w:ascii="Times New Roman" w:hAnsi="Times New Roman" w:cs="Times New Roman"/>
          <w:color w:val="000000" w:themeColor="text1"/>
          <w:szCs w:val="21"/>
        </w:rPr>
        <w:t xml:space="preserve"> Conversion rates of C and 5mC PCR DNA substrates treated with increasing concentrations of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(left), Ddd_Ss (middle), and Ddd_Fa (right), measured by UPLC-MS/MS</w:t>
      </w:r>
    </w:p>
    <w:p w14:paraId="78D8E76D" w14:textId="77777777" w:rsidR="00F35026" w:rsidRPr="007A724B" w:rsidRDefault="00F35026" w:rsidP="00F35026">
      <w:pPr>
        <w:rPr>
          <w:rFonts w:ascii="Times New Roman" w:hAnsi="Times New Roman" w:cs="Times New Roman"/>
          <w:b/>
          <w:bCs/>
          <w:color w:val="000000" w:themeColor="text1"/>
          <w:sz w:val="24"/>
        </w:rPr>
      </w:pPr>
      <w:r w:rsidRPr="007A724B">
        <w:rPr>
          <w:rFonts w:ascii="Times New Roman" w:hAnsi="Times New Roman" w:cs="Times New Roman"/>
          <w:b/>
          <w:bCs/>
          <w:noProof/>
          <w:color w:val="000000" w:themeColor="text1"/>
          <w:sz w:val="24"/>
        </w:rPr>
        <w:drawing>
          <wp:inline distT="0" distB="0" distL="0" distR="0" wp14:anchorId="46A44E66" wp14:editId="28606D35">
            <wp:extent cx="5274310" cy="6248400"/>
            <wp:effectExtent l="0" t="0" r="2540" b="0"/>
            <wp:docPr id="13539421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942120" name="图片 1353942120"/>
                    <pic:cNvPicPr/>
                  </pic:nvPicPr>
                  <pic:blipFill rotWithShape="1">
                    <a:blip r:embed="rId16"/>
                    <a:srcRect b="16220"/>
                    <a:stretch>
                      <a:fillRect/>
                    </a:stretch>
                  </pic:blipFill>
                  <pic:spPr bwMode="auto">
                    <a:xfrm>
                      <a:off x="0" y="0"/>
                      <a:ext cx="5274310" cy="6248400"/>
                    </a:xfrm>
                    <a:prstGeom prst="rect">
                      <a:avLst/>
                    </a:prstGeom>
                    <a:ln>
                      <a:noFill/>
                    </a:ln>
                    <a:extLst>
                      <a:ext uri="{53640926-AAD7-44D8-BBD7-CCE9431645EC}">
                        <a14:shadowObscured xmlns:a14="http://schemas.microsoft.com/office/drawing/2010/main"/>
                      </a:ext>
                    </a:extLst>
                  </pic:spPr>
                </pic:pic>
              </a:graphicData>
            </a:graphic>
          </wp:inline>
        </w:drawing>
      </w:r>
    </w:p>
    <w:p w14:paraId="34333DA7" w14:textId="77777777" w:rsidR="00F35026" w:rsidRPr="007A724B" w:rsidRDefault="00F35026" w:rsidP="00F35026">
      <w:pPr>
        <w:pStyle w:val="a3"/>
        <w:spacing w:beforeLines="50" w:before="156" w:beforeAutospacing="0" w:after="0" w:afterAutospacing="0"/>
        <w:jc w:val="both"/>
        <w:rPr>
          <w:rStyle w:val="aa"/>
          <w:rFonts w:ascii="Times New Roman" w:hAnsi="Times New Roman" w:cs="Times New Roman"/>
          <w:color w:val="000000" w:themeColor="text1"/>
          <w:sz w:val="21"/>
          <w:szCs w:val="21"/>
        </w:rPr>
      </w:pPr>
      <w:r w:rsidRPr="007A724B">
        <w:rPr>
          <w:rStyle w:val="aa"/>
          <w:rFonts w:ascii="Times New Roman" w:hAnsi="Times New Roman" w:cs="Times New Roman"/>
          <w:color w:val="000000" w:themeColor="text1"/>
          <w:sz w:val="21"/>
          <w:szCs w:val="21"/>
        </w:rPr>
        <w:t>Figure S</w:t>
      </w:r>
      <w:r w:rsidRPr="007A724B">
        <w:rPr>
          <w:rStyle w:val="aa"/>
          <w:rFonts w:ascii="Times New Roman" w:hAnsi="Times New Roman" w:cs="Times New Roman" w:hint="eastAsia"/>
          <w:color w:val="000000" w:themeColor="text1"/>
          <w:sz w:val="21"/>
          <w:szCs w:val="21"/>
        </w:rPr>
        <w:t>2</w:t>
      </w:r>
      <w:r w:rsidRPr="007A724B">
        <w:rPr>
          <w:rStyle w:val="aa"/>
          <w:rFonts w:ascii="Times New Roman" w:hAnsi="Times New Roman" w:cs="Times New Roman"/>
          <w:color w:val="000000" w:themeColor="text1"/>
          <w:sz w:val="21"/>
          <w:szCs w:val="21"/>
        </w:rPr>
        <w:t xml:space="preserve">: cFOOT-seq </w:t>
      </w:r>
      <w:r w:rsidRPr="007A724B">
        <w:rPr>
          <w:rStyle w:val="aa"/>
          <w:rFonts w:ascii="Times New Roman" w:hAnsi="Times New Roman" w:cs="Times New Roman" w:hint="eastAsia"/>
          <w:color w:val="000000" w:themeColor="text1"/>
          <w:sz w:val="21"/>
          <w:szCs w:val="21"/>
        </w:rPr>
        <w:t>map</w:t>
      </w:r>
      <w:r w:rsidRPr="007A724B">
        <w:rPr>
          <w:rStyle w:val="aa"/>
          <w:rFonts w:ascii="Times New Roman" w:hAnsi="Times New Roman" w:cs="Times New Roman"/>
          <w:color w:val="000000" w:themeColor="text1"/>
          <w:sz w:val="21"/>
          <w:szCs w:val="21"/>
        </w:rPr>
        <w:t>s chromatin accessibility, nucleosome occupancy, and TF footprint, related to Figure 1.</w:t>
      </w:r>
    </w:p>
    <w:p w14:paraId="2CD10FA7"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Style w:val="aa"/>
          <w:rFonts w:ascii="Times New Roman" w:hAnsi="Times New Roman" w:cs="Times New Roman" w:hint="eastAsia"/>
          <w:color w:val="000000" w:themeColor="text1"/>
          <w:sz w:val="21"/>
          <w:szCs w:val="21"/>
        </w:rPr>
        <w:t>A</w:t>
      </w:r>
      <w:r w:rsidRPr="007A724B">
        <w:rPr>
          <w:rStyle w:val="aa"/>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Unnormalized</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a</w:t>
      </w:r>
      <w:r w:rsidRPr="007A724B">
        <w:rPr>
          <w:rFonts w:ascii="Times New Roman" w:hAnsi="Times New Roman" w:cs="Times New Roman"/>
          <w:color w:val="000000" w:themeColor="text1"/>
          <w:sz w:val="21"/>
          <w:szCs w:val="21"/>
        </w:rPr>
        <w:t xml:space="preserve">verage conversion rates around </w:t>
      </w:r>
      <w:r w:rsidRPr="007A724B">
        <w:rPr>
          <w:rFonts w:ascii="Times New Roman" w:hAnsi="Times New Roman" w:cs="Times New Roman" w:hint="eastAsia"/>
          <w:color w:val="000000" w:themeColor="text1"/>
          <w:sz w:val="21"/>
          <w:szCs w:val="21"/>
        </w:rPr>
        <w:t>ATAC-seq peak</w:t>
      </w:r>
      <w:r w:rsidRPr="007A724B">
        <w:rPr>
          <w:rFonts w:ascii="Times New Roman" w:hAnsi="Times New Roman" w:cs="Times New Roman"/>
          <w:color w:val="000000" w:themeColor="text1"/>
          <w:sz w:val="21"/>
          <w:szCs w:val="21"/>
        </w:rPr>
        <w:t xml:space="preserve"> center (left) and transcription start sites (TSS) (right) in R1 cells</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with increasing average genomic conversion rates.</w:t>
      </w:r>
    </w:p>
    <w:p w14:paraId="6B52474B"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Style w:val="aa"/>
          <w:rFonts w:ascii="Times New Roman" w:hAnsi="Times New Roman" w:cs="Times New Roman" w:hint="eastAsia"/>
          <w:color w:val="000000" w:themeColor="text1"/>
          <w:sz w:val="21"/>
          <w:szCs w:val="21"/>
        </w:rPr>
        <w:t>B</w:t>
      </w:r>
      <w:r w:rsidRPr="007A724B">
        <w:rPr>
          <w:rStyle w:val="aa"/>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Unnormalized average conversion rates around </w:t>
      </w:r>
      <w:r w:rsidRPr="007A724B">
        <w:rPr>
          <w:rFonts w:ascii="Times New Roman" w:hAnsi="Times New Roman" w:cs="Times New Roman" w:hint="eastAsia"/>
          <w:color w:val="000000" w:themeColor="text1"/>
          <w:sz w:val="21"/>
          <w:szCs w:val="21"/>
        </w:rPr>
        <w:t>ATAC-seq peak</w:t>
      </w:r>
      <w:r w:rsidRPr="007A724B">
        <w:rPr>
          <w:rFonts w:ascii="Times New Roman" w:hAnsi="Times New Roman" w:cs="Times New Roman"/>
          <w:color w:val="000000" w:themeColor="text1"/>
          <w:sz w:val="21"/>
          <w:szCs w:val="21"/>
        </w:rPr>
        <w:t xml:space="preserve"> center (left) and transcription start sites (TSS) (right) in HepG2 cells with increasing average genomic conversion rates.</w:t>
      </w:r>
    </w:p>
    <w:p w14:paraId="4E85E8FA"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Style w:val="aa"/>
          <w:rFonts w:ascii="Times New Roman" w:hAnsi="Times New Roman" w:cs="Times New Roman" w:hint="eastAsia"/>
          <w:color w:val="000000" w:themeColor="text1"/>
          <w:sz w:val="21"/>
          <w:szCs w:val="21"/>
        </w:rPr>
        <w:t>C</w:t>
      </w:r>
      <w:r w:rsidRPr="007A724B">
        <w:rPr>
          <w:rStyle w:val="aa"/>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Normalized average conversion rates around </w:t>
      </w:r>
      <w:r w:rsidRPr="007A724B">
        <w:rPr>
          <w:rFonts w:ascii="Times New Roman" w:hAnsi="Times New Roman" w:cs="Times New Roman" w:hint="eastAsia"/>
          <w:color w:val="000000" w:themeColor="text1"/>
          <w:sz w:val="21"/>
          <w:szCs w:val="21"/>
        </w:rPr>
        <w:t>ATAC-seq peak</w:t>
      </w:r>
      <w:r w:rsidRPr="007A724B">
        <w:rPr>
          <w:rFonts w:ascii="Times New Roman" w:hAnsi="Times New Roman" w:cs="Times New Roman"/>
          <w:color w:val="000000" w:themeColor="text1"/>
          <w:sz w:val="21"/>
          <w:szCs w:val="21"/>
        </w:rPr>
        <w:t xml:space="preserve"> center (left) and transcription start sites (TSS) (right) in HepG2 cells</w:t>
      </w:r>
      <w:r w:rsidRPr="007A724B">
        <w:rPr>
          <w:rFonts w:ascii="Times New Roman" w:hAnsi="Times New Roman" w:cs="Times New Roman" w:hint="eastAsia"/>
          <w:color w:val="000000" w:themeColor="text1"/>
          <w:sz w:val="21"/>
          <w:szCs w:val="21"/>
        </w:rPr>
        <w:t xml:space="preserve"> with </w:t>
      </w:r>
      <w:r w:rsidRPr="007A724B">
        <w:rPr>
          <w:rFonts w:ascii="Times New Roman" w:hAnsi="Times New Roman" w:cs="Times New Roman"/>
          <w:color w:val="000000" w:themeColor="text1"/>
          <w:sz w:val="21"/>
          <w:szCs w:val="21"/>
        </w:rPr>
        <w:t>increasing average genomic conversion rates.</w:t>
      </w:r>
    </w:p>
    <w:p w14:paraId="0247ABD8"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Style w:val="aa"/>
          <w:rFonts w:ascii="Times New Roman" w:hAnsi="Times New Roman" w:cs="Times New Roman" w:hint="eastAsia"/>
          <w:color w:val="000000" w:themeColor="text1"/>
          <w:sz w:val="21"/>
          <w:szCs w:val="21"/>
        </w:rPr>
        <w:t>D</w:t>
      </w:r>
      <w:r w:rsidRPr="007A724B">
        <w:rPr>
          <w:rStyle w:val="aa"/>
          <w:rFonts w:ascii="Times New Roman" w:hAnsi="Times New Roman" w:cs="Times New Roman"/>
          <w:color w:val="000000" w:themeColor="text1"/>
          <w:sz w:val="21"/>
          <w:szCs w:val="21"/>
        </w:rPr>
        <w:t>-</w:t>
      </w:r>
      <w:r w:rsidRPr="007A724B">
        <w:rPr>
          <w:rStyle w:val="aa"/>
          <w:rFonts w:ascii="Times New Roman" w:hAnsi="Times New Roman" w:cs="Times New Roman" w:hint="eastAsia"/>
          <w:color w:val="000000" w:themeColor="text1"/>
          <w:sz w:val="21"/>
          <w:szCs w:val="21"/>
        </w:rPr>
        <w:t>E</w:t>
      </w:r>
      <w:r w:rsidRPr="007A724B">
        <w:rPr>
          <w:rStyle w:val="aa"/>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Average profiles of normalized </w:t>
      </w:r>
      <w:r w:rsidRPr="007A724B">
        <w:rPr>
          <w:rFonts w:ascii="Times New Roman" w:hAnsi="Times New Roman" w:cs="Times New Roman" w:hint="eastAsia"/>
          <w:color w:val="000000" w:themeColor="text1"/>
          <w:sz w:val="21"/>
          <w:szCs w:val="21"/>
        </w:rPr>
        <w:t>DNA</w:t>
      </w:r>
      <w:r w:rsidRPr="007A724B">
        <w:rPr>
          <w:rFonts w:ascii="Times New Roman" w:hAnsi="Times New Roman" w:cs="Times New Roman"/>
          <w:color w:val="000000" w:themeColor="text1"/>
          <w:sz w:val="21"/>
          <w:szCs w:val="21"/>
        </w:rPr>
        <w:t xml:space="preserve"> conversion rates</w:t>
      </w:r>
      <w:r w:rsidRPr="007A724B">
        <w:rPr>
          <w:rFonts w:ascii="Times New Roman" w:hAnsi="Times New Roman" w:cs="Times New Roman" w:hint="eastAsia"/>
          <w:color w:val="000000" w:themeColor="text1"/>
          <w:sz w:val="21"/>
          <w:szCs w:val="21"/>
        </w:rPr>
        <w:t xml:space="preserve"> of cFOOT-seq</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and MNase-seq signal</w:t>
      </w:r>
      <w:r w:rsidRPr="007A724B">
        <w:rPr>
          <w:rFonts w:ascii="Times New Roman" w:hAnsi="Times New Roman" w:cs="Times New Roman"/>
          <w:color w:val="000000" w:themeColor="text1"/>
          <w:sz w:val="21"/>
          <w:szCs w:val="21"/>
        </w:rPr>
        <w:t xml:space="preserve"> around all REST (E) or YY1 (F) </w:t>
      </w:r>
      <w:r w:rsidRPr="007A724B">
        <w:rPr>
          <w:rFonts w:ascii="Times New Roman" w:hAnsi="Times New Roman" w:cs="Times New Roman" w:hint="eastAsia"/>
          <w:color w:val="000000" w:themeColor="text1"/>
          <w:sz w:val="21"/>
          <w:szCs w:val="21"/>
        </w:rPr>
        <w:t>binding sites</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 xml:space="preserve">defined by </w:t>
      </w:r>
      <w:r w:rsidRPr="007A724B">
        <w:rPr>
          <w:rFonts w:ascii="Times New Roman" w:hAnsi="Times New Roman" w:cs="Times New Roman"/>
          <w:color w:val="000000" w:themeColor="text1"/>
          <w:sz w:val="21"/>
          <w:szCs w:val="21"/>
        </w:rPr>
        <w:t xml:space="preserve">ChIP-seq </w:t>
      </w:r>
      <w:r w:rsidRPr="007A724B">
        <w:rPr>
          <w:rFonts w:ascii="Times New Roman" w:hAnsi="Times New Roman" w:cs="Times New Roman" w:hint="eastAsia"/>
          <w:color w:val="000000" w:themeColor="text1"/>
          <w:sz w:val="21"/>
          <w:szCs w:val="21"/>
        </w:rPr>
        <w:t>aligned to their</w:t>
      </w:r>
      <w:r w:rsidRPr="007A724B">
        <w:rPr>
          <w:rFonts w:ascii="Times New Roman" w:hAnsi="Times New Roman" w:cs="Times New Roman"/>
          <w:color w:val="000000" w:themeColor="text1"/>
          <w:sz w:val="21"/>
          <w:szCs w:val="21"/>
        </w:rPr>
        <w:t xml:space="preserve"> respective</w:t>
      </w:r>
      <w:r w:rsidRPr="007A724B">
        <w:rPr>
          <w:rFonts w:ascii="Times New Roman" w:hAnsi="Times New Roman" w:cs="Times New Roman" w:hint="eastAsia"/>
          <w:color w:val="000000" w:themeColor="text1"/>
          <w:sz w:val="21"/>
          <w:szCs w:val="21"/>
        </w:rPr>
        <w:t xml:space="preserve"> motifs </w:t>
      </w:r>
      <w:r w:rsidRPr="007A724B">
        <w:rPr>
          <w:rFonts w:ascii="Times New Roman" w:hAnsi="Times New Roman" w:cs="Times New Roman"/>
          <w:color w:val="000000" w:themeColor="text1"/>
          <w:sz w:val="21"/>
          <w:szCs w:val="21"/>
        </w:rPr>
        <w:lastRenderedPageBreak/>
        <w:t xml:space="preserve">(top), and </w:t>
      </w:r>
      <w:r w:rsidRPr="007A724B">
        <w:rPr>
          <w:rFonts w:ascii="Times New Roman" w:hAnsi="Times New Roman" w:cs="Times New Roman" w:hint="eastAsia"/>
          <w:color w:val="000000" w:themeColor="text1"/>
          <w:sz w:val="21"/>
          <w:szCs w:val="21"/>
        </w:rPr>
        <w:t>distribution</w:t>
      </w:r>
      <w:r w:rsidRPr="007A724B">
        <w:rPr>
          <w:rFonts w:ascii="Times New Roman" w:hAnsi="Times New Roman" w:cs="Times New Roman"/>
          <w:color w:val="000000" w:themeColor="text1"/>
          <w:sz w:val="21"/>
          <w:szCs w:val="21"/>
        </w:rPr>
        <w:t xml:space="preserve"> of DNA conversion rates at</w:t>
      </w:r>
      <w:r w:rsidRPr="007A724B">
        <w:rPr>
          <w:rFonts w:ascii="Times New Roman" w:hAnsi="Times New Roman" w:cs="Times New Roman" w:hint="eastAsia"/>
          <w:color w:val="000000" w:themeColor="text1"/>
          <w:sz w:val="21"/>
          <w:szCs w:val="21"/>
        </w:rPr>
        <w:t xml:space="preserve"> a</w:t>
      </w:r>
      <w:r w:rsidRPr="007A724B">
        <w:rPr>
          <w:rFonts w:ascii="Times New Roman" w:hAnsi="Times New Roman" w:cs="Times New Roman"/>
          <w:color w:val="000000" w:themeColor="text1"/>
          <w:sz w:val="21"/>
          <w:szCs w:val="21"/>
        </w:rPr>
        <w:t xml:space="preserve"> representative genomic </w:t>
      </w:r>
      <w:r w:rsidRPr="007A724B">
        <w:rPr>
          <w:rFonts w:ascii="Times New Roman" w:hAnsi="Times New Roman" w:cs="Times New Roman" w:hint="eastAsia"/>
          <w:color w:val="000000" w:themeColor="text1"/>
          <w:sz w:val="21"/>
          <w:szCs w:val="21"/>
        </w:rPr>
        <w:t>region</w:t>
      </w:r>
      <w:r w:rsidRPr="007A724B">
        <w:rPr>
          <w:rFonts w:ascii="Times New Roman" w:hAnsi="Times New Roman" w:cs="Times New Roman"/>
          <w:color w:val="000000" w:themeColor="text1"/>
          <w:sz w:val="21"/>
          <w:szCs w:val="21"/>
        </w:rPr>
        <w:t xml:space="preserve"> flanking the CTCF or YY1 motif (bottom) in R1 cells. The pattern of nucleosome positioning as indicated by MNase-seq is shown with a grey dashed line. The profiles indicate binding events at motif centers and nucleosome patterns around REST or YY1 binding sites, showing samples with increasing average genomic conversion rates.</w:t>
      </w:r>
    </w:p>
    <w:p w14:paraId="12983BF6"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Style w:val="aa"/>
          <w:rFonts w:ascii="Times New Roman" w:hAnsi="Times New Roman" w:cs="Times New Roman" w:hint="eastAsia"/>
          <w:color w:val="000000" w:themeColor="text1"/>
          <w:sz w:val="21"/>
          <w:szCs w:val="21"/>
        </w:rPr>
        <w:t>F</w:t>
      </w:r>
      <w:r w:rsidRPr="007A724B">
        <w:rPr>
          <w:rStyle w:val="aa"/>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Schematic of </w:t>
      </w:r>
      <w:r w:rsidRPr="007A724B">
        <w:rPr>
          <w:rFonts w:ascii="Times New Roman" w:hAnsi="Times New Roman" w:cs="Times New Roman"/>
          <w:i/>
          <w:iCs/>
          <w:color w:val="000000" w:themeColor="text1"/>
          <w:sz w:val="21"/>
          <w:szCs w:val="21"/>
        </w:rPr>
        <w:t>Yy1</w:t>
      </w:r>
      <w:r w:rsidRPr="007A724B">
        <w:rPr>
          <w:rFonts w:ascii="Times New Roman" w:hAnsi="Times New Roman" w:cs="Times New Roman"/>
          <w:color w:val="000000" w:themeColor="text1"/>
          <w:sz w:val="21"/>
          <w:szCs w:val="21"/>
        </w:rPr>
        <w:t xml:space="preserve"> KO R1 cell collection through FACS after Dox-induced expression of Cas9 (left). Western blot analysis of YY1 protein levels in cells with or without Dox induction, using antibodies against YY1 and GAPDH (right).</w:t>
      </w:r>
    </w:p>
    <w:p w14:paraId="75411293"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G.</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 xml:space="preserve">Distribution of DNA conversion rates around a representative YY1 binding site in R1 </w:t>
      </w:r>
      <w:r>
        <w:rPr>
          <w:rFonts w:ascii="Times New Roman" w:hAnsi="Times New Roman" w:cs="Times New Roman" w:hint="eastAsia"/>
          <w:color w:val="000000" w:themeColor="text1"/>
          <w:sz w:val="21"/>
          <w:szCs w:val="21"/>
        </w:rPr>
        <w:t>wt</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w:t>
      </w:r>
      <w:r w:rsidRPr="007A724B">
        <w:rPr>
          <w:rFonts w:ascii="Times New Roman" w:hAnsi="Times New Roman" w:cs="Times New Roman" w:hint="eastAsia"/>
          <w:color w:val="000000" w:themeColor="text1"/>
          <w:sz w:val="21"/>
          <w:szCs w:val="21"/>
        </w:rPr>
        <w:t>33%</w:t>
      </w:r>
      <w:r w:rsidRPr="007A724B">
        <w:rPr>
          <w:rFonts w:ascii="Times New Roman" w:hAnsi="Times New Roman" w:cs="Times New Roman"/>
          <w:color w:val="000000" w:themeColor="text1"/>
          <w:sz w:val="21"/>
          <w:szCs w:val="21"/>
        </w:rPr>
        <w:t xml:space="preserve">) and </w:t>
      </w:r>
      <w:r w:rsidRPr="00D41F1A">
        <w:rPr>
          <w:rFonts w:ascii="Times New Roman" w:hAnsi="Times New Roman" w:cs="Times New Roman"/>
          <w:i/>
          <w:iCs/>
          <w:color w:val="000000" w:themeColor="text1"/>
          <w:sz w:val="21"/>
          <w:szCs w:val="21"/>
        </w:rPr>
        <w:t>Y</w:t>
      </w:r>
      <w:r w:rsidRPr="00D41F1A">
        <w:rPr>
          <w:rFonts w:ascii="Times New Roman" w:hAnsi="Times New Roman" w:cs="Times New Roman" w:hint="eastAsia"/>
          <w:i/>
          <w:iCs/>
          <w:color w:val="000000" w:themeColor="text1"/>
          <w:sz w:val="21"/>
          <w:szCs w:val="21"/>
        </w:rPr>
        <w:t>y</w:t>
      </w:r>
      <w:r w:rsidRPr="00D41F1A">
        <w:rPr>
          <w:rFonts w:ascii="Times New Roman" w:hAnsi="Times New Roman" w:cs="Times New Roman"/>
          <w:i/>
          <w:iCs/>
          <w:color w:val="000000" w:themeColor="text1"/>
          <w:sz w:val="21"/>
          <w:szCs w:val="21"/>
        </w:rPr>
        <w:t>1</w:t>
      </w:r>
      <w:r w:rsidRPr="007A724B">
        <w:rPr>
          <w:rFonts w:ascii="Times New Roman" w:hAnsi="Times New Roman" w:cs="Times New Roman"/>
          <w:color w:val="000000" w:themeColor="text1"/>
          <w:sz w:val="21"/>
          <w:szCs w:val="21"/>
        </w:rPr>
        <w:t xml:space="preserve"> KO (32%) cells. The YY1 ChIP</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track (purple) </w:t>
      </w:r>
      <w:r w:rsidRPr="007A724B">
        <w:rPr>
          <w:rFonts w:ascii="Times New Roman" w:hAnsi="Times New Roman" w:cs="Times New Roman" w:hint="eastAsia"/>
          <w:color w:val="000000" w:themeColor="text1"/>
          <w:sz w:val="21"/>
          <w:szCs w:val="21"/>
        </w:rPr>
        <w:t>shows</w:t>
      </w:r>
      <w:r w:rsidRPr="007A724B">
        <w:rPr>
          <w:rFonts w:ascii="Times New Roman" w:hAnsi="Times New Roman" w:cs="Times New Roman"/>
          <w:color w:val="000000" w:themeColor="text1"/>
          <w:sz w:val="21"/>
          <w:szCs w:val="21"/>
        </w:rPr>
        <w:t xml:space="preserve"> the YY1 binding sites, and the position of the YY1 motif is indicated.</w:t>
      </w:r>
      <w:r w:rsidRPr="007A724B">
        <w:rPr>
          <w:rFonts w:asciiTheme="minorHAnsi" w:eastAsiaTheme="minorEastAsia" w:hAnsiTheme="minorHAnsi" w:cstheme="minorBidi"/>
          <w:color w:val="000000" w:themeColor="text1"/>
          <w:kern w:val="2"/>
          <w:sz w:val="21"/>
        </w:rPr>
        <w:t xml:space="preserve"> </w:t>
      </w:r>
      <w:r w:rsidRPr="007A724B">
        <w:rPr>
          <w:rFonts w:ascii="Times New Roman" w:hAnsi="Times New Roman" w:cs="Times New Roman"/>
          <w:color w:val="000000" w:themeColor="text1"/>
          <w:sz w:val="21"/>
          <w:szCs w:val="21"/>
        </w:rPr>
        <w:t xml:space="preserve">cFOOT-seq conversion rates for R1 </w:t>
      </w:r>
      <w:r>
        <w:rPr>
          <w:rFonts w:ascii="Times New Roman" w:hAnsi="Times New Roman" w:cs="Times New Roman" w:hint="eastAsia"/>
          <w:color w:val="000000" w:themeColor="text1"/>
          <w:sz w:val="21"/>
          <w:szCs w:val="21"/>
        </w:rPr>
        <w:t>wt</w:t>
      </w:r>
      <w:r w:rsidRPr="007A724B">
        <w:rPr>
          <w:rFonts w:ascii="Times New Roman" w:hAnsi="Times New Roman" w:cs="Times New Roman"/>
          <w:color w:val="000000" w:themeColor="text1"/>
          <w:sz w:val="21"/>
          <w:szCs w:val="21"/>
        </w:rPr>
        <w:t xml:space="preserve"> (blue) and R1 </w:t>
      </w:r>
      <w:r w:rsidRPr="00D41F1A">
        <w:rPr>
          <w:rFonts w:ascii="Times New Roman" w:hAnsi="Times New Roman" w:cs="Times New Roman"/>
          <w:i/>
          <w:iCs/>
          <w:color w:val="000000" w:themeColor="text1"/>
          <w:sz w:val="21"/>
          <w:szCs w:val="21"/>
        </w:rPr>
        <w:t>Y</w:t>
      </w:r>
      <w:r w:rsidRPr="00D41F1A">
        <w:rPr>
          <w:rFonts w:ascii="Times New Roman" w:hAnsi="Times New Roman" w:cs="Times New Roman" w:hint="eastAsia"/>
          <w:i/>
          <w:iCs/>
          <w:color w:val="000000" w:themeColor="text1"/>
          <w:sz w:val="21"/>
          <w:szCs w:val="21"/>
        </w:rPr>
        <w:t>y</w:t>
      </w:r>
      <w:r w:rsidRPr="00D41F1A">
        <w:rPr>
          <w:rFonts w:ascii="Times New Roman" w:hAnsi="Times New Roman" w:cs="Times New Roman"/>
          <w:i/>
          <w:iCs/>
          <w:color w:val="000000" w:themeColor="text1"/>
          <w:sz w:val="21"/>
          <w:szCs w:val="21"/>
        </w:rPr>
        <w:t>1</w:t>
      </w:r>
      <w:r w:rsidRPr="007A724B">
        <w:rPr>
          <w:rFonts w:ascii="Times New Roman" w:hAnsi="Times New Roman" w:cs="Times New Roman"/>
          <w:color w:val="000000" w:themeColor="text1"/>
          <w:sz w:val="21"/>
          <w:szCs w:val="21"/>
        </w:rPr>
        <w:t xml:space="preserve"> KO (orange) cells are shown. The conversion rate difference track (red) represents the difference in conversion rates between R1 </w:t>
      </w:r>
      <w:r>
        <w:rPr>
          <w:rFonts w:ascii="Times New Roman" w:hAnsi="Times New Roman" w:cs="Times New Roman" w:hint="eastAsia"/>
          <w:color w:val="000000" w:themeColor="text1"/>
          <w:sz w:val="21"/>
          <w:szCs w:val="21"/>
        </w:rPr>
        <w:t>w t</w:t>
      </w:r>
      <w:r w:rsidRPr="007A724B">
        <w:rPr>
          <w:rFonts w:ascii="Times New Roman" w:hAnsi="Times New Roman" w:cs="Times New Roman"/>
          <w:color w:val="000000" w:themeColor="text1"/>
          <w:sz w:val="21"/>
          <w:szCs w:val="21"/>
        </w:rPr>
        <w:t xml:space="preserve"> and R1 </w:t>
      </w:r>
      <w:r w:rsidRPr="00D41F1A">
        <w:rPr>
          <w:rFonts w:ascii="Times New Roman" w:hAnsi="Times New Roman" w:cs="Times New Roman"/>
          <w:i/>
          <w:iCs/>
          <w:color w:val="000000" w:themeColor="text1"/>
          <w:sz w:val="21"/>
          <w:szCs w:val="21"/>
        </w:rPr>
        <w:t>Y</w:t>
      </w:r>
      <w:r w:rsidRPr="00D41F1A">
        <w:rPr>
          <w:rFonts w:ascii="Times New Roman" w:hAnsi="Times New Roman" w:cs="Times New Roman" w:hint="eastAsia"/>
          <w:i/>
          <w:iCs/>
          <w:color w:val="000000" w:themeColor="text1"/>
          <w:sz w:val="21"/>
          <w:szCs w:val="21"/>
        </w:rPr>
        <w:t>y</w:t>
      </w:r>
      <w:r w:rsidRPr="00D41F1A">
        <w:rPr>
          <w:rFonts w:ascii="Times New Roman" w:hAnsi="Times New Roman" w:cs="Times New Roman"/>
          <w:i/>
          <w:iCs/>
          <w:color w:val="000000" w:themeColor="text1"/>
          <w:sz w:val="21"/>
          <w:szCs w:val="21"/>
        </w:rPr>
        <w:t>1</w:t>
      </w:r>
      <w:r w:rsidRPr="007A724B">
        <w:rPr>
          <w:rFonts w:ascii="Times New Roman" w:hAnsi="Times New Roman" w:cs="Times New Roman"/>
          <w:color w:val="000000" w:themeColor="text1"/>
          <w:sz w:val="21"/>
          <w:szCs w:val="21"/>
        </w:rPr>
        <w:t xml:space="preserve"> KO cell, reflecting changes in TF binding at the YY1 motif</w:t>
      </w:r>
    </w:p>
    <w:p w14:paraId="5C7289D0"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H. </w:t>
      </w:r>
      <w:r w:rsidRPr="007A724B">
        <w:rPr>
          <w:rFonts w:ascii="Times New Roman" w:hAnsi="Times New Roman" w:cs="Times New Roman" w:hint="eastAsia"/>
          <w:color w:val="000000" w:themeColor="text1"/>
          <w:sz w:val="21"/>
          <w:szCs w:val="21"/>
        </w:rPr>
        <w:t>Average signal profiles of cFOOT-seq (top), DNase-seq (middle), and ATAC-seq (bottom) in open chromatin regions (OCR) and closed chromatin regions (CCR) around the centers of all CTCF (left) or CEBPA (right) motif center(</w:t>
      </w:r>
      <w:r w:rsidRPr="007A724B">
        <w:rPr>
          <w:rFonts w:ascii="Times New Roman" w:hAnsi="Times New Roman" w:cs="Times New Roman" w:hint="eastAsia"/>
          <w:color w:val="000000" w:themeColor="text1"/>
          <w:sz w:val="21"/>
          <w:szCs w:val="21"/>
        </w:rPr>
        <w:t>±</w:t>
      </w:r>
      <w:r w:rsidRPr="007A724B">
        <w:rPr>
          <w:rFonts w:ascii="Times New Roman" w:hAnsi="Times New Roman" w:cs="Times New Roman" w:hint="eastAsia"/>
          <w:color w:val="000000" w:themeColor="text1"/>
          <w:sz w:val="21"/>
          <w:szCs w:val="21"/>
        </w:rPr>
        <w:t>0.5kb).</w:t>
      </w:r>
    </w:p>
    <w:p w14:paraId="311DC682"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Style w:val="aa"/>
          <w:rFonts w:ascii="Times New Roman" w:hAnsi="Times New Roman" w:cs="Times New Roman" w:hint="eastAsia"/>
          <w:color w:val="000000" w:themeColor="text1"/>
          <w:sz w:val="21"/>
          <w:szCs w:val="21"/>
        </w:rPr>
        <w:t>I</w:t>
      </w:r>
      <w:r w:rsidRPr="007A724B">
        <w:rPr>
          <w:rStyle w:val="aa"/>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Normalized </w:t>
      </w:r>
      <w:r w:rsidRPr="007A724B">
        <w:rPr>
          <w:rFonts w:ascii="Times New Roman" w:hAnsi="Times New Roman" w:cs="Times New Roman" w:hint="eastAsia"/>
          <w:color w:val="000000" w:themeColor="text1"/>
          <w:sz w:val="21"/>
          <w:szCs w:val="21"/>
        </w:rPr>
        <w:t>DNA</w:t>
      </w:r>
      <w:r w:rsidRPr="007A724B">
        <w:rPr>
          <w:rFonts w:ascii="Times New Roman" w:hAnsi="Times New Roman" w:cs="Times New Roman"/>
          <w:color w:val="000000" w:themeColor="text1"/>
          <w:sz w:val="21"/>
          <w:szCs w:val="21"/>
        </w:rPr>
        <w:t xml:space="preserve"> conversion rates around </w:t>
      </w:r>
      <w:r w:rsidRPr="007A724B">
        <w:rPr>
          <w:rFonts w:ascii="Times New Roman" w:hAnsi="Times New Roman" w:cs="Times New Roman" w:hint="eastAsia"/>
          <w:color w:val="000000" w:themeColor="text1"/>
          <w:sz w:val="21"/>
          <w:szCs w:val="21"/>
        </w:rPr>
        <w:t>ATAC-seq peak center</w:t>
      </w:r>
      <w:r w:rsidRPr="007A724B">
        <w:rPr>
          <w:rFonts w:ascii="Times New Roman" w:hAnsi="Times New Roman" w:cs="Times New Roman"/>
          <w:color w:val="000000" w:themeColor="text1"/>
          <w:sz w:val="21"/>
          <w:szCs w:val="21"/>
        </w:rPr>
        <w:t>, TSS</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w:t>
      </w:r>
      <w:r w:rsidRPr="007A724B">
        <w:rPr>
          <w:rFonts w:ascii="Times New Roman" w:hAnsi="Times New Roman" w:cs="Times New Roman"/>
          <w:color w:val="000000" w:themeColor="text1"/>
          <w:szCs w:val="21"/>
        </w:rPr>
        <w:t>±0.1kb)</w:t>
      </w:r>
      <w:r w:rsidRPr="007A724B">
        <w:rPr>
          <w:rFonts w:ascii="Times New Roman" w:hAnsi="Times New Roman" w:cs="Times New Roman"/>
          <w:color w:val="000000" w:themeColor="text1"/>
          <w:sz w:val="21"/>
          <w:szCs w:val="21"/>
        </w:rPr>
        <w:t xml:space="preserve"> in R1 samples with low input cell numbers (5-5000).</w:t>
      </w:r>
    </w:p>
    <w:p w14:paraId="5E5529D0"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t xml:space="preserve">J. </w:t>
      </w:r>
      <w:r w:rsidRPr="007A724B">
        <w:rPr>
          <w:rFonts w:ascii="Times New Roman" w:hAnsi="Times New Roman" w:cs="Times New Roman"/>
          <w:color w:val="000000" w:themeColor="text1"/>
          <w:sz w:val="21"/>
          <w:szCs w:val="21"/>
        </w:rPr>
        <w:t xml:space="preserve">Average profiles of normalized </w:t>
      </w:r>
      <w:r w:rsidRPr="007A724B">
        <w:rPr>
          <w:rFonts w:ascii="Times New Roman" w:hAnsi="Times New Roman" w:cs="Times New Roman" w:hint="eastAsia"/>
          <w:color w:val="000000" w:themeColor="text1"/>
          <w:sz w:val="21"/>
          <w:szCs w:val="21"/>
        </w:rPr>
        <w:t>DNA</w:t>
      </w:r>
      <w:r w:rsidRPr="007A724B">
        <w:rPr>
          <w:rFonts w:ascii="Times New Roman" w:hAnsi="Times New Roman" w:cs="Times New Roman"/>
          <w:color w:val="000000" w:themeColor="text1"/>
          <w:sz w:val="21"/>
          <w:szCs w:val="21"/>
        </w:rPr>
        <w:t xml:space="preserve"> conversion rates</w:t>
      </w:r>
      <w:r w:rsidRPr="007A724B">
        <w:rPr>
          <w:rFonts w:ascii="Times New Roman" w:hAnsi="Times New Roman" w:cs="Times New Roman" w:hint="eastAsia"/>
          <w:color w:val="000000" w:themeColor="text1"/>
          <w:sz w:val="21"/>
          <w:szCs w:val="21"/>
        </w:rPr>
        <w:t xml:space="preserve"> of cFOOT-seq</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and MNase-seq signal</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 xml:space="preserve">around </w:t>
      </w:r>
      <w:r w:rsidRPr="007A724B">
        <w:rPr>
          <w:rFonts w:ascii="Times New Roman" w:hAnsi="Times New Roman" w:cs="Times New Roman"/>
          <w:color w:val="000000" w:themeColor="text1"/>
          <w:sz w:val="21"/>
          <w:szCs w:val="21"/>
        </w:rPr>
        <w:t>CTCF binding sites</w:t>
      </w:r>
      <w:r w:rsidRPr="007A724B">
        <w:rPr>
          <w:rFonts w:ascii="Times New Roman" w:hAnsi="Times New Roman" w:cs="Times New Roman" w:hint="eastAsia"/>
          <w:color w:val="000000" w:themeColor="text1"/>
          <w:sz w:val="21"/>
          <w:szCs w:val="21"/>
        </w:rPr>
        <w:t xml:space="preserve"> aligned to</w:t>
      </w:r>
      <w:r w:rsidRPr="007A724B">
        <w:rPr>
          <w:rFonts w:ascii="Times New Roman" w:hAnsi="Times New Roman" w:cs="Times New Roman"/>
          <w:color w:val="000000" w:themeColor="text1"/>
          <w:sz w:val="21"/>
          <w:szCs w:val="21"/>
        </w:rPr>
        <w:t xml:space="preserve"> CTCF motifs in R1 samples with low input cell numbers (5-5000).</w:t>
      </w:r>
    </w:p>
    <w:p w14:paraId="0432006F"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p>
    <w:p w14:paraId="0D475D12"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p>
    <w:p w14:paraId="05CA3E9B"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164A4F0A" wp14:editId="3BC702BB">
            <wp:extent cx="5274310" cy="6515100"/>
            <wp:effectExtent l="0" t="0" r="2540" b="0"/>
            <wp:docPr id="13299259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925953" name="图片 1329925953"/>
                    <pic:cNvPicPr/>
                  </pic:nvPicPr>
                  <pic:blipFill rotWithShape="1">
                    <a:blip r:embed="rId17"/>
                    <a:srcRect b="12644"/>
                    <a:stretch>
                      <a:fillRect/>
                    </a:stretch>
                  </pic:blipFill>
                  <pic:spPr bwMode="auto">
                    <a:xfrm>
                      <a:off x="0" y="0"/>
                      <a:ext cx="5274310" cy="6515100"/>
                    </a:xfrm>
                    <a:prstGeom prst="rect">
                      <a:avLst/>
                    </a:prstGeom>
                    <a:ln>
                      <a:noFill/>
                    </a:ln>
                    <a:extLst>
                      <a:ext uri="{53640926-AAD7-44D8-BBD7-CCE9431645EC}">
                        <a14:shadowObscured xmlns:a14="http://schemas.microsoft.com/office/drawing/2010/main"/>
                      </a:ext>
                    </a:extLst>
                  </pic:spPr>
                </pic:pic>
              </a:graphicData>
            </a:graphic>
          </wp:inline>
        </w:drawing>
      </w:r>
    </w:p>
    <w:p w14:paraId="3AD0633A" w14:textId="77777777" w:rsidR="00F35026" w:rsidRPr="007A724B" w:rsidRDefault="00F35026" w:rsidP="00F35026">
      <w:pPr>
        <w:rPr>
          <w:rFonts w:ascii="Times New Roman" w:hAnsi="Times New Roman" w:cs="Times New Roman"/>
          <w:b/>
          <w:bCs/>
          <w:color w:val="000000" w:themeColor="text1"/>
          <w:szCs w:val="21"/>
        </w:rPr>
      </w:pPr>
      <w:r w:rsidRPr="007A724B">
        <w:rPr>
          <w:rFonts w:ascii="Times New Roman" w:hAnsi="Times New Roman" w:cs="Times New Roman"/>
          <w:b/>
          <w:bCs/>
          <w:color w:val="000000" w:themeColor="text1"/>
          <w:szCs w:val="21"/>
        </w:rPr>
        <w:t>Fig.S</w:t>
      </w:r>
      <w:r w:rsidRPr="007A724B">
        <w:rPr>
          <w:rFonts w:ascii="Times New Roman" w:hAnsi="Times New Roman" w:cs="Times New Roman" w:hint="eastAsia"/>
          <w:b/>
          <w:bCs/>
          <w:color w:val="000000" w:themeColor="text1"/>
          <w:szCs w:val="21"/>
        </w:rPr>
        <w:t>3: FootTrack analysis framework and performance of cFOOT-seq under different conditions</w:t>
      </w:r>
      <w:r w:rsidRPr="007A724B">
        <w:rPr>
          <w:rFonts w:ascii="Times New Roman" w:hAnsi="Times New Roman" w:cs="Times New Roman"/>
          <w:b/>
          <w:bCs/>
          <w:color w:val="000000" w:themeColor="text1"/>
          <w:szCs w:val="21"/>
        </w:rPr>
        <w:t>, r</w:t>
      </w:r>
      <w:r w:rsidRPr="007A724B">
        <w:rPr>
          <w:rStyle w:val="aa"/>
          <w:rFonts w:ascii="Times New Roman" w:hAnsi="Times New Roman" w:cs="Times New Roman"/>
          <w:color w:val="000000" w:themeColor="text1"/>
          <w:szCs w:val="21"/>
        </w:rPr>
        <w:t>elated to Figure 2.</w:t>
      </w:r>
    </w:p>
    <w:p w14:paraId="677B7445" w14:textId="77777777" w:rsidR="00F35026" w:rsidRPr="007A724B" w:rsidRDefault="00F35026" w:rsidP="00F35026">
      <w:pPr>
        <w:pStyle w:val="a3"/>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A. </w:t>
      </w:r>
      <w:r w:rsidRPr="007A724B">
        <w:rPr>
          <w:rFonts w:ascii="Times New Roman" w:hAnsi="Times New Roman" w:cs="Times New Roman"/>
          <w:color w:val="000000" w:themeColor="text1"/>
          <w:sz w:val="21"/>
          <w:szCs w:val="21"/>
        </w:rPr>
        <w:t>Analysis framework for cFOOT-seq processing, including read alignment, C/T conversion calling, bias correction, and</w:t>
      </w:r>
      <w:r w:rsidRPr="007A724B">
        <w:rPr>
          <w:rFonts w:ascii="Times New Roman" w:hAnsi="Times New Roman" w:cs="Times New Roman" w:hint="eastAsia"/>
          <w:color w:val="000000" w:themeColor="text1"/>
          <w:sz w:val="21"/>
          <w:szCs w:val="21"/>
        </w:rPr>
        <w:t xml:space="preserve"> downstream analysis</w:t>
      </w:r>
      <w:r w:rsidRPr="007A724B">
        <w:rPr>
          <w:rFonts w:ascii="Times New Roman" w:hAnsi="Times New Roman" w:cs="Times New Roman"/>
          <w:color w:val="000000" w:themeColor="text1"/>
          <w:sz w:val="21"/>
          <w:szCs w:val="21"/>
        </w:rPr>
        <w:t>. Bias correction is performed using two modes: global background (average conversion rate across the entire genome) and local background (average conversion rate within a ±50 bp window around each base). The corrected conversion rate is calculated by subtracting the expected from the observed conversion rate. The framework supports</w:t>
      </w:r>
      <w:r w:rsidRPr="007A724B">
        <w:rPr>
          <w:rFonts w:ascii="Times New Roman" w:hAnsi="Times New Roman" w:cs="Times New Roman" w:hint="eastAsia"/>
          <w:color w:val="000000" w:themeColor="text1"/>
          <w:sz w:val="21"/>
          <w:szCs w:val="21"/>
        </w:rPr>
        <w:t xml:space="preserve"> two</w:t>
      </w:r>
      <w:r w:rsidRPr="007A724B">
        <w:rPr>
          <w:rFonts w:ascii="Times New Roman" w:hAnsi="Times New Roman" w:cs="Times New Roman"/>
          <w:color w:val="000000" w:themeColor="text1"/>
          <w:sz w:val="21"/>
          <w:szCs w:val="21"/>
        </w:rPr>
        <w:t xml:space="preserve"> primary analyses: (1) Quantification of TF occupancy at known binding sites, (2) De novo prediction of TF binding sites using strategy S1 (calculating footprint scores directly from corrected data) and S2 (predicting footprints using binomial statistical tests)</w:t>
      </w:r>
    </w:p>
    <w:p w14:paraId="062870DC" w14:textId="77777777" w:rsidR="00F35026" w:rsidRPr="007A724B" w:rsidRDefault="00F35026" w:rsidP="00F35026">
      <w:pPr>
        <w:pStyle w:val="a3"/>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lastRenderedPageBreak/>
        <w:t xml:space="preserve">B. </w:t>
      </w:r>
      <w:r w:rsidRPr="007A724B">
        <w:rPr>
          <w:rFonts w:ascii="Times New Roman" w:hAnsi="Times New Roman" w:cs="Times New Roman"/>
          <w:color w:val="000000" w:themeColor="text1"/>
          <w:sz w:val="21"/>
          <w:szCs w:val="21"/>
        </w:rPr>
        <w:t xml:space="preserve">Average profiles and heatmaps of normalized DNA conversion rates around </w:t>
      </w:r>
      <w:r w:rsidRPr="007A724B">
        <w:rPr>
          <w:rFonts w:ascii="Times New Roman" w:hAnsi="Times New Roman" w:cs="Times New Roman" w:hint="eastAsia"/>
          <w:color w:val="000000" w:themeColor="text1"/>
          <w:sz w:val="21"/>
          <w:szCs w:val="21"/>
        </w:rPr>
        <w:t>HNF1B</w:t>
      </w:r>
      <w:r w:rsidRPr="007A724B">
        <w:rPr>
          <w:rFonts w:ascii="Times New Roman" w:hAnsi="Times New Roman" w:cs="Times New Roman"/>
          <w:color w:val="000000" w:themeColor="text1"/>
          <w:sz w:val="21"/>
          <w:szCs w:val="21"/>
        </w:rPr>
        <w:t xml:space="preserve"> binding sites in </w:t>
      </w:r>
      <w:r w:rsidRPr="007A724B">
        <w:rPr>
          <w:rFonts w:ascii="Times New Roman" w:hAnsi="Times New Roman" w:cs="Times New Roman" w:hint="eastAsia"/>
          <w:color w:val="000000" w:themeColor="text1"/>
          <w:sz w:val="21"/>
          <w:szCs w:val="21"/>
        </w:rPr>
        <w:t>K562</w:t>
      </w:r>
      <w:r w:rsidRPr="007A724B">
        <w:rPr>
          <w:rFonts w:ascii="Times New Roman" w:hAnsi="Times New Roman" w:cs="Times New Roman"/>
          <w:color w:val="000000" w:themeColor="text1"/>
          <w:sz w:val="21"/>
          <w:szCs w:val="21"/>
        </w:rPr>
        <w:t xml:space="preserve"> and </w:t>
      </w:r>
      <w:r w:rsidRPr="007A724B">
        <w:rPr>
          <w:rFonts w:ascii="Times New Roman" w:hAnsi="Times New Roman" w:cs="Times New Roman" w:hint="eastAsia"/>
          <w:color w:val="000000" w:themeColor="text1"/>
          <w:sz w:val="21"/>
          <w:szCs w:val="21"/>
        </w:rPr>
        <w:t>HepG2</w:t>
      </w:r>
      <w:r w:rsidRPr="007A724B">
        <w:rPr>
          <w:rFonts w:ascii="Times New Roman" w:hAnsi="Times New Roman" w:cs="Times New Roman"/>
          <w:color w:val="000000" w:themeColor="text1"/>
          <w:sz w:val="21"/>
          <w:szCs w:val="21"/>
        </w:rPr>
        <w:t xml:space="preserve"> cells, </w:t>
      </w:r>
      <w:r w:rsidRPr="007A724B">
        <w:rPr>
          <w:rFonts w:ascii="Times New Roman" w:hAnsi="Times New Roman" w:cs="Times New Roman" w:hint="eastAsia"/>
          <w:color w:val="000000" w:themeColor="text1"/>
          <w:sz w:val="21"/>
          <w:szCs w:val="21"/>
        </w:rPr>
        <w:t xml:space="preserve">comparing </w:t>
      </w:r>
      <w:r w:rsidRPr="007A724B">
        <w:rPr>
          <w:rFonts w:ascii="Times New Roman" w:hAnsi="Times New Roman" w:cs="Times New Roman"/>
          <w:color w:val="000000" w:themeColor="text1"/>
          <w:sz w:val="21"/>
          <w:szCs w:val="21"/>
        </w:rPr>
        <w:t>the data before and after bias correction</w:t>
      </w:r>
      <w:r w:rsidRPr="007A724B">
        <w:rPr>
          <w:rFonts w:ascii="Times New Roman" w:hAnsi="Times New Roman" w:cs="Times New Roman" w:hint="eastAsia"/>
          <w:color w:val="000000" w:themeColor="text1"/>
          <w:sz w:val="21"/>
          <w:szCs w:val="21"/>
        </w:rPr>
        <w:t>.</w:t>
      </w:r>
    </w:p>
    <w:p w14:paraId="587E49B7" w14:textId="77777777" w:rsidR="00F35026" w:rsidRPr="007A724B" w:rsidRDefault="00F35026" w:rsidP="00F35026">
      <w:pPr>
        <w:pStyle w:val="a3"/>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C. </w:t>
      </w:r>
      <w:r w:rsidRPr="007A724B">
        <w:rPr>
          <w:rFonts w:ascii="Times New Roman" w:hAnsi="Times New Roman" w:cs="Times New Roman" w:hint="eastAsia"/>
          <w:color w:val="000000" w:themeColor="text1"/>
          <w:sz w:val="21"/>
          <w:szCs w:val="21"/>
        </w:rPr>
        <w:t>S</w:t>
      </w:r>
      <w:r w:rsidRPr="007A724B">
        <w:rPr>
          <w:rFonts w:ascii="Times New Roman" w:hAnsi="Times New Roman" w:cs="Times New Roman"/>
          <w:color w:val="000000" w:themeColor="text1"/>
          <w:sz w:val="21"/>
          <w:szCs w:val="21"/>
        </w:rPr>
        <w:t>equence bias of SsdA</w:t>
      </w:r>
      <w:r w:rsidRPr="007A724B">
        <w:rPr>
          <w:rFonts w:ascii="Times New Roman" w:hAnsi="Times New Roman" w:cs="Times New Roman"/>
          <w:color w:val="000000" w:themeColor="text1"/>
          <w:sz w:val="21"/>
          <w:szCs w:val="21"/>
          <w:vertAlign w:val="subscript"/>
        </w:rPr>
        <w:t>tox</w:t>
      </w:r>
      <w:r w:rsidRPr="007A724B">
        <w:rPr>
          <w:rFonts w:ascii="Times New Roman" w:hAnsi="Times New Roman" w:cs="Times New Roman"/>
          <w:color w:val="000000" w:themeColor="text1"/>
          <w:sz w:val="21"/>
          <w:szCs w:val="21"/>
        </w:rPr>
        <w:t xml:space="preserve"> on naked DNA of human and mouse before and after bias correction. Each panel shows the position-specific scoring matrix (PSSM) scores for nucleotides A, T, C, and G across positions from -10 bp to +10 bp relative to cytosine.</w:t>
      </w:r>
    </w:p>
    <w:p w14:paraId="7FDEC83E" w14:textId="77777777" w:rsidR="00F35026" w:rsidRPr="007A724B" w:rsidRDefault="00F35026" w:rsidP="00F35026">
      <w:pPr>
        <w:pStyle w:val="a3"/>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D.</w:t>
      </w:r>
      <w:r w:rsidRPr="007A724B">
        <w:rPr>
          <w:b/>
          <w:bCs/>
          <w:color w:val="000000" w:themeColor="text1"/>
          <w:sz w:val="21"/>
          <w:szCs w:val="21"/>
        </w:rPr>
        <w:t xml:space="preserve"> </w:t>
      </w:r>
      <w:r w:rsidRPr="007A724B">
        <w:rPr>
          <w:rFonts w:ascii="Times New Roman" w:hAnsi="Times New Roman" w:cs="Times New Roman"/>
          <w:color w:val="000000" w:themeColor="text1"/>
          <w:sz w:val="21"/>
          <w:szCs w:val="21"/>
        </w:rPr>
        <w:t>Schematic illustration of the calculation of the positive ratio of FOS (top), along with violin plots showing TFOS scores (left) and the proportion of sites with positive FOS for each TF (right) under different genomic conversion rates in HepG2 cells</w:t>
      </w:r>
      <w:r w:rsidRPr="007A724B">
        <w:rPr>
          <w:rFonts w:ascii="Times New Roman" w:hAnsi="Times New Roman" w:cs="Times New Roman" w:hint="eastAsia"/>
          <w:color w:val="000000" w:themeColor="text1"/>
          <w:sz w:val="21"/>
          <w:szCs w:val="21"/>
        </w:rPr>
        <w:t xml:space="preserve"> using cFOOT-ATAC-seq</w:t>
      </w:r>
      <w:r w:rsidRPr="007A724B">
        <w:rPr>
          <w:rFonts w:ascii="Times New Roman" w:hAnsi="Times New Roman" w:cs="Times New Roman"/>
          <w:color w:val="000000" w:themeColor="text1"/>
          <w:sz w:val="21"/>
          <w:szCs w:val="21"/>
        </w:rPr>
        <w:t xml:space="preserve">. The conversion rates are color-coded and labeled at the bottom of each plot. </w:t>
      </w:r>
      <w:r w:rsidRPr="007A724B">
        <w:rPr>
          <w:rFonts w:ascii="Times New Roman" w:hAnsi="Times New Roman" w:cs="Times New Roman" w:hint="eastAsia"/>
          <w:color w:val="000000" w:themeColor="text1"/>
          <w:sz w:val="21"/>
          <w:szCs w:val="21"/>
        </w:rPr>
        <w:t xml:space="preserve">The </w:t>
      </w:r>
      <w:r w:rsidRPr="007A724B">
        <w:rPr>
          <w:rFonts w:ascii="Times New Roman" w:hAnsi="Times New Roman" w:cs="Times New Roman"/>
          <w:color w:val="000000" w:themeColor="text1"/>
          <w:sz w:val="21"/>
          <w:szCs w:val="21"/>
        </w:rPr>
        <w:t xml:space="preserve">median </w:t>
      </w:r>
      <w:r w:rsidRPr="007A724B">
        <w:rPr>
          <w:rFonts w:ascii="Times New Roman" w:hAnsi="Times New Roman" w:cs="Times New Roman" w:hint="eastAsia"/>
          <w:color w:val="000000" w:themeColor="text1"/>
          <w:sz w:val="21"/>
          <w:szCs w:val="21"/>
        </w:rPr>
        <w:t>values of TFOS and FOS positive ratio are shown</w:t>
      </w:r>
      <w:r w:rsidRPr="007A724B">
        <w:rPr>
          <w:rFonts w:ascii="Times New Roman" w:hAnsi="Times New Roman" w:cs="Times New Roman"/>
          <w:color w:val="000000" w:themeColor="text1"/>
          <w:sz w:val="21"/>
          <w:szCs w:val="21"/>
        </w:rPr>
        <w:t xml:space="preserve"> above each violin plot.</w:t>
      </w:r>
    </w:p>
    <w:p w14:paraId="20B4FFC4" w14:textId="77777777" w:rsidR="00F35026" w:rsidRPr="007A724B" w:rsidRDefault="00F35026" w:rsidP="00F35026">
      <w:pPr>
        <w:pStyle w:val="a3"/>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E.</w:t>
      </w:r>
      <w:r w:rsidRPr="007A724B">
        <w:rPr>
          <w:rFonts w:ascii="Times New Roman" w:hAnsi="Times New Roman" w:cs="Times New Roman"/>
          <w:color w:val="000000" w:themeColor="text1"/>
          <w:sz w:val="21"/>
          <w:szCs w:val="21"/>
        </w:rPr>
        <w:t xml:space="preserve"> Violin plots (left) and correlation plots (right) showing TFOS at various sequencing depths in HepG2 cells. The median TFOS</w:t>
      </w:r>
      <w:r w:rsidRPr="007A724B">
        <w:rPr>
          <w:rFonts w:ascii="Times New Roman" w:hAnsi="Times New Roman" w:cs="Times New Roman" w:hint="eastAsia"/>
          <w:color w:val="000000" w:themeColor="text1"/>
          <w:sz w:val="21"/>
          <w:szCs w:val="21"/>
        </w:rPr>
        <w:t xml:space="preserve"> values</w:t>
      </w:r>
      <w:r w:rsidRPr="007A724B">
        <w:rPr>
          <w:rFonts w:ascii="Times New Roman" w:hAnsi="Times New Roman" w:cs="Times New Roman"/>
          <w:color w:val="000000" w:themeColor="text1"/>
          <w:sz w:val="21"/>
          <w:szCs w:val="21"/>
        </w:rPr>
        <w:t xml:space="preserve"> for all tested TFs in HepG2 is indicated above each violin plot. The total sequencing amount and average reads depth for each condition is listed for the corresponding plots.</w:t>
      </w:r>
    </w:p>
    <w:p w14:paraId="5AC4C4D0"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color w:val="000000" w:themeColor="text1"/>
          <w:szCs w:val="21"/>
        </w:rPr>
        <w:br w:type="page"/>
      </w:r>
    </w:p>
    <w:p w14:paraId="49BF4BC2" w14:textId="77777777" w:rsidR="00F35026" w:rsidRPr="007A724B" w:rsidRDefault="00F35026" w:rsidP="00F35026">
      <w:pPr>
        <w:pStyle w:val="a3"/>
        <w:rPr>
          <w:rFonts w:ascii="Times New Roman" w:hAnsi="Times New Roman" w:cs="Times New Roman"/>
          <w:color w:val="000000" w:themeColor="text1"/>
          <w:sz w:val="21"/>
          <w:szCs w:val="21"/>
        </w:rPr>
      </w:pPr>
      <w:r w:rsidRPr="007A724B">
        <w:rPr>
          <w:rFonts w:ascii="Times New Roman" w:hAnsi="Times New Roman" w:cs="Times New Roman"/>
          <w:noProof/>
          <w:color w:val="000000" w:themeColor="text1"/>
          <w:sz w:val="21"/>
          <w:szCs w:val="21"/>
        </w:rPr>
        <w:lastRenderedPageBreak/>
        <w:drawing>
          <wp:inline distT="0" distB="0" distL="0" distR="0" wp14:anchorId="5CC0A071" wp14:editId="64D7E717">
            <wp:extent cx="5274310" cy="7458075"/>
            <wp:effectExtent l="0" t="0" r="2540" b="9525"/>
            <wp:docPr id="10488982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898279" name="图片 1048898279"/>
                    <pic:cNvPicPr/>
                  </pic:nvPicPr>
                  <pic:blipFill>
                    <a:blip r:embed="rId18"/>
                    <a:stretch>
                      <a:fillRect/>
                    </a:stretch>
                  </pic:blipFill>
                  <pic:spPr>
                    <a:xfrm>
                      <a:off x="0" y="0"/>
                      <a:ext cx="5274310" cy="7458075"/>
                    </a:xfrm>
                    <a:prstGeom prst="rect">
                      <a:avLst/>
                    </a:prstGeom>
                  </pic:spPr>
                </pic:pic>
              </a:graphicData>
            </a:graphic>
          </wp:inline>
        </w:drawing>
      </w:r>
    </w:p>
    <w:p w14:paraId="4ACA3668" w14:textId="77777777" w:rsidR="00F35026" w:rsidRPr="007A724B" w:rsidRDefault="00F35026" w:rsidP="00F35026">
      <w:pPr>
        <w:pStyle w:val="a3"/>
        <w:rPr>
          <w:rFonts w:ascii="Times New Roman" w:hAnsi="Times New Roman" w:cs="Times New Roman"/>
          <w:b/>
          <w:bCs/>
          <w:color w:val="000000" w:themeColor="text1"/>
          <w:sz w:val="21"/>
          <w:szCs w:val="21"/>
        </w:rPr>
      </w:pPr>
      <w:r w:rsidRPr="007A724B">
        <w:rPr>
          <w:rFonts w:ascii="Times New Roman" w:hAnsi="Times New Roman" w:cs="Times New Roman" w:hint="eastAsia"/>
          <w:b/>
          <w:bCs/>
          <w:color w:val="000000" w:themeColor="text1"/>
          <w:sz w:val="21"/>
          <w:szCs w:val="21"/>
        </w:rPr>
        <w:t>Fig.S4 cFOOT-seq combined with ATAC-seq provide high-resolution and sensitive view of genomic TF occupancy</w:t>
      </w:r>
      <w:r w:rsidRPr="007A724B">
        <w:rPr>
          <w:rStyle w:val="aa"/>
          <w:rFonts w:ascii="Times New Roman" w:hAnsi="Times New Roman" w:cs="Times New Roman"/>
          <w:color w:val="000000" w:themeColor="text1"/>
          <w:sz w:val="21"/>
          <w:szCs w:val="21"/>
        </w:rPr>
        <w:t xml:space="preserve">, related to Figure </w:t>
      </w:r>
      <w:r w:rsidRPr="007A724B">
        <w:rPr>
          <w:rStyle w:val="aa"/>
          <w:rFonts w:ascii="Times New Roman" w:hAnsi="Times New Roman" w:cs="Times New Roman"/>
          <w:color w:val="000000" w:themeColor="text1"/>
          <w:szCs w:val="21"/>
        </w:rPr>
        <w:t>2</w:t>
      </w:r>
      <w:r w:rsidRPr="007A724B">
        <w:rPr>
          <w:rStyle w:val="aa"/>
          <w:rFonts w:ascii="Times New Roman" w:hAnsi="Times New Roman" w:cs="Times New Roman"/>
          <w:color w:val="000000" w:themeColor="text1"/>
          <w:sz w:val="21"/>
          <w:szCs w:val="21"/>
        </w:rPr>
        <w:t>.</w:t>
      </w:r>
    </w:p>
    <w:p w14:paraId="4A9600F5" w14:textId="77777777" w:rsidR="00F35026" w:rsidRPr="007A724B" w:rsidRDefault="00F35026" w:rsidP="00F35026">
      <w:pPr>
        <w:pStyle w:val="a3"/>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t>A</w:t>
      </w:r>
      <w:r w:rsidRPr="007A724B">
        <w:rPr>
          <w:rFonts w:ascii="Times New Roman" w:hAnsi="Times New Roman" w:cs="Times New Roman"/>
          <w:b/>
          <w:bCs/>
          <w:color w:val="000000" w:themeColor="text1"/>
          <w:sz w:val="21"/>
          <w:szCs w:val="21"/>
        </w:rPr>
        <w:t xml:space="preserve">. </w:t>
      </w:r>
      <w:r w:rsidRPr="007A724B">
        <w:rPr>
          <w:rFonts w:ascii="Times New Roman" w:hAnsi="Times New Roman" w:cs="Times New Roman"/>
          <w:color w:val="000000" w:themeColor="text1"/>
          <w:sz w:val="21"/>
          <w:szCs w:val="21"/>
        </w:rPr>
        <w:t>Scatter plot showing the correlation between TFOS differences of 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(30%) and ATAC-cFOOT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(33%) (R=0.75, p &lt; 2.2e-16), 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(30%) and cFOOT-ATAC</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(36%) (R=0.88, p &lt; 2.2e-16) for each transcription factor (TFOS -0.05~0.20) in HepG2 cells.</w:t>
      </w:r>
    </w:p>
    <w:p w14:paraId="77AF9449" w14:textId="77777777" w:rsidR="00F35026" w:rsidRPr="007A724B" w:rsidRDefault="00F35026" w:rsidP="00F35026">
      <w:pPr>
        <w:pStyle w:val="a3"/>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lastRenderedPageBreak/>
        <w:t>B</w:t>
      </w:r>
      <w:r w:rsidRPr="007A724B">
        <w:rPr>
          <w:rFonts w:ascii="Times New Roman" w:hAnsi="Times New Roman" w:cs="Times New Roman"/>
          <w:b/>
          <w:bCs/>
          <w:color w:val="000000" w:themeColor="text1"/>
          <w:sz w:val="21"/>
          <w:szCs w:val="21"/>
        </w:rPr>
        <w:t xml:space="preserve">. </w:t>
      </w:r>
      <w:r w:rsidRPr="007A724B">
        <w:rPr>
          <w:rFonts w:ascii="Times New Roman" w:hAnsi="Times New Roman" w:cs="Times New Roman"/>
          <w:color w:val="000000" w:themeColor="text1"/>
          <w:sz w:val="21"/>
          <w:szCs w:val="21"/>
        </w:rPr>
        <w:t>Normalized average conversion rates around ±0.1 kb of ARNT2 (left), HNF4A (middle), and FOXA1 (right) motifs in HepG2 cells, comparing conversion rates from 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cFOOT-ATAC</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and ATAC-cFOOT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methods.</w:t>
      </w:r>
    </w:p>
    <w:p w14:paraId="25D8BA32" w14:textId="77777777" w:rsidR="00F35026" w:rsidRPr="007A724B" w:rsidRDefault="00F35026" w:rsidP="00F35026">
      <w:pPr>
        <w:pStyle w:val="a3"/>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t>C</w:t>
      </w:r>
      <w:r w:rsidRPr="007A724B">
        <w:rPr>
          <w:rFonts w:ascii="Times New Roman" w:hAnsi="Times New Roman" w:cs="Times New Roman"/>
          <w:b/>
          <w:bCs/>
          <w:color w:val="000000" w:themeColor="text1"/>
          <w:sz w:val="21"/>
          <w:szCs w:val="21"/>
        </w:rPr>
        <w:t xml:space="preserve">. </w:t>
      </w:r>
      <w:r w:rsidRPr="007A724B">
        <w:rPr>
          <w:rFonts w:ascii="Times New Roman" w:hAnsi="Times New Roman" w:cs="Times New Roman"/>
          <w:color w:val="000000" w:themeColor="text1"/>
          <w:sz w:val="21"/>
          <w:szCs w:val="21"/>
        </w:rPr>
        <w:t>Comparison of cFOOT-ATAC</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and 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methods</w:t>
      </w:r>
      <w:r w:rsidRPr="007A724B">
        <w:rPr>
          <w:rFonts w:ascii="Times New Roman" w:hAnsi="Times New Roman" w:cs="Times New Roman" w:hint="eastAsia"/>
          <w:color w:val="000000" w:themeColor="text1"/>
          <w:sz w:val="21"/>
          <w:szCs w:val="21"/>
        </w:rPr>
        <w:t xml:space="preserve"> in HepG2 cells</w:t>
      </w:r>
      <w:r w:rsidRPr="007A724B">
        <w:rPr>
          <w:rFonts w:ascii="Times New Roman" w:hAnsi="Times New Roman" w:cs="Times New Roman"/>
          <w:color w:val="000000" w:themeColor="text1"/>
          <w:sz w:val="21"/>
          <w:szCs w:val="21"/>
        </w:rPr>
        <w:t xml:space="preserve"> showing read depth around the ATAC</w:t>
      </w:r>
      <w:r w:rsidRPr="007A724B">
        <w:rPr>
          <w:rFonts w:ascii="Times New Roman" w:hAnsi="Times New Roman" w:cs="Times New Roman" w:hint="eastAsia"/>
          <w:color w:val="000000" w:themeColor="text1"/>
          <w:sz w:val="21"/>
          <w:szCs w:val="21"/>
        </w:rPr>
        <w:t>-seq peak</w:t>
      </w:r>
      <w:r w:rsidRPr="007A724B">
        <w:rPr>
          <w:rFonts w:ascii="Times New Roman" w:hAnsi="Times New Roman" w:cs="Times New Roman"/>
          <w:color w:val="000000" w:themeColor="text1"/>
          <w:sz w:val="21"/>
          <w:szCs w:val="21"/>
        </w:rPr>
        <w:t xml:space="preserve"> center (left) and FRiP values (right).</w:t>
      </w:r>
      <w:r w:rsidRPr="007A724B">
        <w:rPr>
          <w:rFonts w:ascii="Times New Roman" w:hAnsi="Times New Roman" w:cs="Times New Roman" w:hint="eastAsia"/>
          <w:color w:val="000000" w:themeColor="text1"/>
          <w:sz w:val="21"/>
          <w:szCs w:val="21"/>
        </w:rPr>
        <w:t xml:space="preserve"> Data for all conditions were obtained by extracting 10 million reads.</w:t>
      </w:r>
    </w:p>
    <w:p w14:paraId="066BC571" w14:textId="77777777" w:rsidR="00F35026" w:rsidRPr="007A724B" w:rsidRDefault="00F35026" w:rsidP="00F35026">
      <w:pPr>
        <w:pStyle w:val="a3"/>
        <w:rPr>
          <w:rFonts w:ascii="Times New Roman" w:hAnsi="Times New Roman" w:cs="Times New Roman"/>
          <w:color w:val="000000" w:themeColor="text1"/>
          <w:sz w:val="21"/>
          <w:szCs w:val="21"/>
          <w:highlight w:val="yellow"/>
        </w:rPr>
      </w:pPr>
      <w:r w:rsidRPr="007A724B">
        <w:rPr>
          <w:rFonts w:ascii="Times New Roman" w:hAnsi="Times New Roman" w:cs="Times New Roman" w:hint="eastAsia"/>
          <w:b/>
          <w:bCs/>
          <w:color w:val="000000" w:themeColor="text1"/>
          <w:sz w:val="21"/>
          <w:szCs w:val="21"/>
        </w:rPr>
        <w:t>D.</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 w:val="21"/>
          <w:szCs w:val="21"/>
        </w:rPr>
        <w:t xml:space="preserve">Comparison of cFOOT-ATAC-seq </w:t>
      </w:r>
      <w:r w:rsidRPr="007A724B">
        <w:rPr>
          <w:rFonts w:ascii="Times New Roman" w:hAnsi="Times New Roman" w:cs="Times New Roman" w:hint="eastAsia"/>
          <w:color w:val="000000" w:themeColor="text1"/>
          <w:sz w:val="21"/>
          <w:szCs w:val="21"/>
        </w:rPr>
        <w:t>(29%)</w:t>
      </w:r>
      <w:r w:rsidRPr="007A724B">
        <w:rPr>
          <w:rFonts w:ascii="Times New Roman" w:hAnsi="Times New Roman" w:cs="Times New Roman"/>
          <w:color w:val="000000" w:themeColor="text1"/>
          <w:sz w:val="21"/>
          <w:szCs w:val="21"/>
        </w:rPr>
        <w:t xml:space="preserve"> depth at ATAC-seq peak center with different conversion rates in K562 cells (left), and the corresponding FRiP values (right). Data for all conditions were obtained by extracting 10 million reads.</w:t>
      </w:r>
    </w:p>
    <w:p w14:paraId="6F823925" w14:textId="77777777" w:rsidR="00F35026" w:rsidRPr="007A724B" w:rsidRDefault="00F35026" w:rsidP="00F35026">
      <w:pPr>
        <w:pStyle w:val="a3"/>
        <w:numPr>
          <w:ilvl w:val="0"/>
          <w:numId w:val="2"/>
        </w:numPr>
        <w:ind w:firstLine="420"/>
        <w:rPr>
          <w:rFonts w:ascii="Times New Roman" w:hAnsi="Times New Roman" w:cs="Times New Roman"/>
          <w:color w:val="000000" w:themeColor="text1"/>
          <w:sz w:val="21"/>
          <w:szCs w:val="21"/>
        </w:rPr>
      </w:pPr>
      <w:r w:rsidRPr="007A724B">
        <w:rPr>
          <w:rFonts w:ascii="Times New Roman" w:hAnsi="Times New Roman" w:cs="Times New Roman"/>
          <w:color w:val="000000" w:themeColor="text1"/>
          <w:sz w:val="21"/>
          <w:szCs w:val="21"/>
        </w:rPr>
        <w:t xml:space="preserve">Violin plots showing TFOS scores (left) and the proportion of sites with positive FOS for each TF (right) under different genomic conversion rates in K562 cells using cFOOT-ATAC-seq. The conversion rates are color-coded and labeled at the bottom of each plot. The median </w:t>
      </w:r>
      <w:r w:rsidRPr="007A724B">
        <w:rPr>
          <w:rFonts w:ascii="Times New Roman" w:hAnsi="Times New Roman" w:cs="Times New Roman" w:hint="eastAsia"/>
          <w:color w:val="000000" w:themeColor="text1"/>
          <w:sz w:val="21"/>
          <w:szCs w:val="21"/>
        </w:rPr>
        <w:t>values</w:t>
      </w:r>
      <w:r w:rsidRPr="007A724B">
        <w:rPr>
          <w:rFonts w:ascii="Times New Roman" w:hAnsi="Times New Roman" w:cs="Times New Roman"/>
          <w:color w:val="000000" w:themeColor="text1"/>
          <w:sz w:val="21"/>
          <w:szCs w:val="21"/>
        </w:rPr>
        <w:t xml:space="preserve"> of TFOS and positive FOS ratio for all tested TFs are indicated above each violin plot.</w:t>
      </w:r>
    </w:p>
    <w:p w14:paraId="71D72A03" w14:textId="77777777" w:rsidR="00F35026" w:rsidRPr="007A724B" w:rsidRDefault="00F35026" w:rsidP="00F35026">
      <w:pPr>
        <w:spacing w:beforeLines="50" w:before="156"/>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F</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Schematic representation (top) of the calculation for integral width and full-width half-maximum (FWHM) width of TF footprints. The scatter plot (middle) and violin plot (bottom) show the distribution of FWHM width and integral width, respectively, illustrating the resolution of 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DNase</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cFOOT-ATAC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and ATAC-cFOOT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methods in detecting 204 HepG2 TF footprints across </w:t>
      </w:r>
      <w:r w:rsidRPr="007A724B">
        <w:rPr>
          <w:rFonts w:ascii="Times New Roman" w:hAnsi="Times New Roman" w:cs="Times New Roman" w:hint="eastAsia"/>
          <w:color w:val="000000" w:themeColor="text1"/>
          <w:szCs w:val="21"/>
        </w:rPr>
        <w:t xml:space="preserve">different </w:t>
      </w:r>
      <w:r w:rsidRPr="007A724B">
        <w:rPr>
          <w:rFonts w:ascii="Times New Roman" w:hAnsi="Times New Roman" w:cs="Times New Roman"/>
          <w:color w:val="000000" w:themeColor="text1"/>
          <w:szCs w:val="21"/>
        </w:rPr>
        <w:t xml:space="preserve">sequencing depths. The median </w:t>
      </w:r>
      <w:r w:rsidRPr="007A724B">
        <w:rPr>
          <w:rFonts w:ascii="Times New Roman" w:hAnsi="Times New Roman" w:cs="Times New Roman" w:hint="eastAsia"/>
          <w:color w:val="000000" w:themeColor="text1"/>
          <w:szCs w:val="21"/>
        </w:rPr>
        <w:t>values</w:t>
      </w:r>
      <w:r w:rsidRPr="007A724B">
        <w:rPr>
          <w:rFonts w:ascii="Times New Roman" w:hAnsi="Times New Roman" w:cs="Times New Roman"/>
          <w:color w:val="000000" w:themeColor="text1"/>
          <w:szCs w:val="21"/>
        </w:rPr>
        <w:t xml:space="preserve"> of FWHM width and integral width of each tested method are shown above the graphs.</w:t>
      </w:r>
    </w:p>
    <w:p w14:paraId="6673B2BE" w14:textId="77777777" w:rsidR="00F35026" w:rsidRPr="007A724B" w:rsidRDefault="00F35026" w:rsidP="00F35026">
      <w:pPr>
        <w:spacing w:beforeLines="50" w:before="156"/>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G</w:t>
      </w:r>
      <w:r w:rsidRPr="007A724B">
        <w:rPr>
          <w:rFonts w:ascii="Times New Roman" w:hAnsi="Times New Roman" w:cs="Times New Roman"/>
          <w:b/>
          <w:bCs/>
          <w:color w:val="000000" w:themeColor="text1"/>
          <w:szCs w:val="21"/>
        </w:rPr>
        <w:t>.</w:t>
      </w:r>
      <w:r w:rsidRPr="007A724B">
        <w:rPr>
          <w:rFonts w:ascii="Times New Roman" w:hAnsi="Times New Roman" w:cs="Times New Roman"/>
          <w:color w:val="000000" w:themeColor="text1"/>
          <w:szCs w:val="21"/>
        </w:rPr>
        <w:t xml:space="preserve"> Normalized average conversion rates around ±0.1 kb of </w:t>
      </w:r>
      <w:r w:rsidRPr="007A724B">
        <w:rPr>
          <w:rFonts w:ascii="Times New Roman" w:hAnsi="Times New Roman" w:cs="Times New Roman" w:hint="eastAsia"/>
          <w:color w:val="000000" w:themeColor="text1"/>
          <w:szCs w:val="21"/>
        </w:rPr>
        <w:t>ATF4, CEBPD, HNF1A, FOXA1</w:t>
      </w:r>
      <w:r w:rsidRPr="007A724B">
        <w:rPr>
          <w:rFonts w:ascii="Times New Roman" w:hAnsi="Times New Roman" w:cs="Times New Roman"/>
          <w:color w:val="000000" w:themeColor="text1"/>
          <w:szCs w:val="21"/>
        </w:rPr>
        <w:t xml:space="preserve"> motif</w:t>
      </w:r>
      <w:r w:rsidRPr="007A724B">
        <w:rPr>
          <w:rFonts w:ascii="Times New Roman" w:hAnsi="Times New Roman" w:cs="Times New Roman" w:hint="eastAsia"/>
          <w:color w:val="000000" w:themeColor="text1"/>
          <w:szCs w:val="21"/>
        </w:rPr>
        <w:t xml:space="preserve"> center</w:t>
      </w:r>
      <w:r w:rsidRPr="007A724B">
        <w:rPr>
          <w:rFonts w:ascii="Times New Roman" w:hAnsi="Times New Roman" w:cs="Times New Roman"/>
          <w:color w:val="000000" w:themeColor="text1"/>
          <w:szCs w:val="21"/>
        </w:rPr>
        <w:t xml:space="preserve"> in HepG2 cells. The plot compares the ability of 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DNase</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cFOOT-ATAC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and ATAC-cFOOT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methods to detect these </w:t>
      </w:r>
      <w:r w:rsidRPr="007A724B">
        <w:rPr>
          <w:rFonts w:ascii="Times New Roman" w:hAnsi="Times New Roman" w:cs="Times New Roman" w:hint="eastAsia"/>
          <w:color w:val="000000" w:themeColor="text1"/>
          <w:szCs w:val="21"/>
        </w:rPr>
        <w:t xml:space="preserve">four </w:t>
      </w:r>
      <w:r w:rsidRPr="007A724B">
        <w:rPr>
          <w:rFonts w:ascii="Times New Roman" w:hAnsi="Times New Roman" w:cs="Times New Roman"/>
          <w:color w:val="000000" w:themeColor="text1"/>
          <w:szCs w:val="21"/>
        </w:rPr>
        <w:t xml:space="preserve">TF footprints under different </w:t>
      </w:r>
      <w:r w:rsidRPr="007A724B">
        <w:rPr>
          <w:rFonts w:ascii="Times New Roman" w:hAnsi="Times New Roman" w:cs="Times New Roman" w:hint="eastAsia"/>
          <w:color w:val="000000" w:themeColor="text1"/>
          <w:szCs w:val="21"/>
        </w:rPr>
        <w:t>reads number</w:t>
      </w:r>
      <w:r w:rsidRPr="007A724B">
        <w:rPr>
          <w:rFonts w:ascii="Times New Roman" w:hAnsi="Times New Roman" w:cs="Times New Roman"/>
          <w:color w:val="000000" w:themeColor="text1"/>
          <w:szCs w:val="21"/>
        </w:rPr>
        <w:t xml:space="preserve"> (0.33 M, 1.65 M, 13.20 M)</w:t>
      </w:r>
      <w:r w:rsidRPr="007A724B">
        <w:rPr>
          <w:rFonts w:ascii="Times New Roman" w:hAnsi="Times New Roman" w:cs="Times New Roman" w:hint="eastAsia"/>
          <w:color w:val="000000" w:themeColor="text1"/>
          <w:szCs w:val="21"/>
        </w:rPr>
        <w:t>.</w:t>
      </w:r>
      <w:r w:rsidRPr="007A724B">
        <w:rPr>
          <w:rFonts w:ascii="Times New Roman" w:hAnsi="Times New Roman" w:cs="Times New Roman"/>
          <w:color w:val="000000" w:themeColor="text1"/>
          <w:szCs w:val="21"/>
        </w:rPr>
        <w:t xml:space="preserve"> The signal of ATAC-seq with 0.33 M is not available due to lo</w:t>
      </w:r>
      <w:r w:rsidRPr="007A724B">
        <w:rPr>
          <w:rFonts w:ascii="Times New Roman" w:hAnsi="Times New Roman" w:cs="Times New Roman" w:hint="eastAsia"/>
          <w:color w:val="000000" w:themeColor="text1"/>
          <w:szCs w:val="21"/>
        </w:rPr>
        <w:t>w reads number</w:t>
      </w:r>
    </w:p>
    <w:p w14:paraId="7F9D1463" w14:textId="77777777" w:rsidR="00F35026" w:rsidRPr="007A724B" w:rsidRDefault="00F35026" w:rsidP="00F35026">
      <w:pPr>
        <w:spacing w:beforeLines="50" w:before="156"/>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H</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Area under the ROC curve (AUC) for both strategies (S1 and S2) using local and global background modes. Results are shown for cFOOT-seq (left), cFOOT-ATAC-seq (middle), and ATAC-cFOOT-seq (right) of HepG2.</w:t>
      </w:r>
    </w:p>
    <w:p w14:paraId="48241359" w14:textId="77777777" w:rsidR="00F35026" w:rsidRPr="007A724B" w:rsidRDefault="00F35026" w:rsidP="00F35026">
      <w:pPr>
        <w:spacing w:beforeLines="50" w:before="156"/>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 xml:space="preserve">I-L. </w:t>
      </w:r>
      <w:r w:rsidRPr="007A724B">
        <w:rPr>
          <w:rFonts w:ascii="Times New Roman" w:hAnsi="Times New Roman" w:cs="Times New Roman"/>
          <w:color w:val="000000" w:themeColor="text1"/>
          <w:szCs w:val="21"/>
        </w:rPr>
        <w:t>Density distributions of de novo predicted footprints (per 200 bp) by FootTrack in open chromatin regions (OCRs, defined by ATAC-seq), with comparisons between promoter-associated and enhancer-associated OCRs in HepG2 cFOOT-seq (I), HepG2 cFOOT-ATAC-seq (J), K562 cFOOT-seq (K), and R1 cFOOT-seq (L).</w:t>
      </w:r>
    </w:p>
    <w:p w14:paraId="2B072110" w14:textId="77777777" w:rsidR="00F35026" w:rsidRPr="007A724B" w:rsidRDefault="00F35026" w:rsidP="00F35026">
      <w:pPr>
        <w:spacing w:beforeLines="50" w:before="156"/>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M-O.</w:t>
      </w:r>
      <w:r w:rsidRPr="007A724B">
        <w:rPr>
          <w:rFonts w:ascii="Times New Roman" w:hAnsi="Times New Roman" w:cs="Times New Roman"/>
          <w:color w:val="000000" w:themeColor="text1"/>
          <w:szCs w:val="21"/>
        </w:rPr>
        <w:t xml:space="preserve"> Pie charts show the proportions of footprints in OCRs with or without known motifs. Violin plots </w:t>
      </w:r>
      <w:r w:rsidRPr="007A724B">
        <w:rPr>
          <w:rFonts w:ascii="Times New Roman" w:hAnsi="Times New Roman" w:cs="Times New Roman" w:hint="eastAsia"/>
          <w:color w:val="000000" w:themeColor="text1"/>
          <w:szCs w:val="21"/>
        </w:rPr>
        <w:t>display</w:t>
      </w:r>
      <w:r w:rsidRPr="007A724B">
        <w:rPr>
          <w:rFonts w:ascii="Times New Roman" w:hAnsi="Times New Roman" w:cs="Times New Roman"/>
          <w:color w:val="000000" w:themeColor="text1"/>
          <w:szCs w:val="21"/>
        </w:rPr>
        <w:t xml:space="preserve"> the distributions of footprint lengths (middle) and footprint scores (bottom) for each category in HepG2 cFOOT-seq (M), K562 cFOOT-seq (N), and R1 cFOOT-seq (O).</w:t>
      </w:r>
    </w:p>
    <w:p w14:paraId="4B8C3396"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49C9479A" wp14:editId="49CCCE83">
            <wp:extent cx="5274310" cy="5575300"/>
            <wp:effectExtent l="0" t="0" r="2540" b="6350"/>
            <wp:docPr id="10211550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155061" name="图片 1021155061"/>
                    <pic:cNvPicPr/>
                  </pic:nvPicPr>
                  <pic:blipFill rotWithShape="1">
                    <a:blip r:embed="rId19"/>
                    <a:srcRect b="25245"/>
                    <a:stretch>
                      <a:fillRect/>
                    </a:stretch>
                  </pic:blipFill>
                  <pic:spPr bwMode="auto">
                    <a:xfrm>
                      <a:off x="0" y="0"/>
                      <a:ext cx="5274310" cy="5575300"/>
                    </a:xfrm>
                    <a:prstGeom prst="rect">
                      <a:avLst/>
                    </a:prstGeom>
                    <a:ln>
                      <a:noFill/>
                    </a:ln>
                    <a:extLst>
                      <a:ext uri="{53640926-AAD7-44D8-BBD7-CCE9431645EC}">
                        <a14:shadowObscured xmlns:a14="http://schemas.microsoft.com/office/drawing/2010/main"/>
                      </a:ext>
                    </a:extLst>
                  </pic:spPr>
                </pic:pic>
              </a:graphicData>
            </a:graphic>
          </wp:inline>
        </w:drawing>
      </w:r>
    </w:p>
    <w:p w14:paraId="5CA3D3FD"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Figure S</w:t>
      </w:r>
      <w:r w:rsidRPr="007A724B">
        <w:rPr>
          <w:rFonts w:ascii="Times New Roman" w:hAnsi="Times New Roman" w:cs="Times New Roman" w:hint="eastAsia"/>
          <w:b/>
          <w:bCs/>
          <w:color w:val="000000" w:themeColor="text1"/>
          <w:szCs w:val="21"/>
        </w:rPr>
        <w:t>5</w:t>
      </w:r>
      <w:r w:rsidRPr="007A724B">
        <w:rPr>
          <w:rFonts w:ascii="Times New Roman" w:hAnsi="Times New Roman" w:cs="Times New Roman"/>
          <w:b/>
          <w:bCs/>
          <w:color w:val="000000" w:themeColor="text1"/>
          <w:szCs w:val="21"/>
        </w:rPr>
        <w:t>: Single-molecule and single-cell analysis of cFOOT-seq combinational methods, r</w:t>
      </w:r>
      <w:r w:rsidRPr="007A724B">
        <w:rPr>
          <w:rStyle w:val="aa"/>
          <w:rFonts w:ascii="Times New Roman" w:hAnsi="Times New Roman" w:cs="Times New Roman"/>
          <w:color w:val="000000" w:themeColor="text1"/>
          <w:szCs w:val="21"/>
        </w:rPr>
        <w:t>elated to Figure 2.</w:t>
      </w:r>
      <w:r w:rsidRPr="007A724B">
        <w:rPr>
          <w:rFonts w:ascii="Times New Roman" w:hAnsi="Times New Roman" w:cs="Times New Roman"/>
          <w:b/>
          <w:bCs/>
          <w:color w:val="000000" w:themeColor="text1"/>
          <w:szCs w:val="21"/>
        </w:rPr>
        <w:br/>
      </w:r>
      <w:r w:rsidRPr="007A724B">
        <w:rPr>
          <w:rFonts w:ascii="Times New Roman" w:hAnsi="Times New Roman" w:cs="Times New Roman" w:hint="eastAsia"/>
          <w:b/>
          <w:bCs/>
          <w:color w:val="000000" w:themeColor="text1"/>
          <w:szCs w:val="21"/>
        </w:rPr>
        <w:t>A.</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IGV browser graphics showing profiles of cFOOT-seq, cFOOT-ATAC-seq, ATAC-cFOOT-seq, DNase-seq, and ATAC-seq at a representative site (chr1: 110,338,780–110,339,310) in HepG2 cells. The "cFOOT footprint" track shows footprint scores derived from cFOOT-seq data, while the "DNase footprint" track shows footprint probabilities from DNase-seq data. The five tracks below display the distribution of corrected cutting events for ATAC-seq and DNase-seq, along with the corrected conversion rates for cFOOT-seq, cFOOT-ATAC-seq, and ATAC-cFOOT-seq. The black labels at the bottom highlight motifs identified in ChIP-seq peaks, corresponding to TF binding sites</w:t>
      </w:r>
      <w:r w:rsidRPr="007A724B">
        <w:rPr>
          <w:rFonts w:ascii="Times New Roman" w:hAnsi="Times New Roman" w:cs="Times New Roman"/>
          <w:color w:val="000000" w:themeColor="text1"/>
          <w:szCs w:val="21"/>
        </w:rPr>
        <w:br/>
      </w:r>
      <w:r w:rsidRPr="007A724B">
        <w:rPr>
          <w:rFonts w:ascii="Times New Roman" w:hAnsi="Times New Roman" w:cs="Times New Roman"/>
          <w:b/>
          <w:bCs/>
          <w:color w:val="000000" w:themeColor="text1"/>
          <w:szCs w:val="21"/>
        </w:rPr>
        <w:t>B</w:t>
      </w:r>
      <w:r w:rsidRPr="007A724B">
        <w:rPr>
          <w:rFonts w:ascii="Times New Roman" w:hAnsi="Times New Roman" w:cs="Times New Roman" w:hint="eastAsia"/>
          <w:b/>
          <w:bCs/>
          <w:color w:val="000000" w:themeColor="text1"/>
          <w:szCs w:val="21"/>
        </w:rPr>
        <w:t>.</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IGV browser visualization showing the single-molecule profile of cFOOT-ATAC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at a representative site (chr6: 41,072,521–41,072,983) in HepG2 cells. The "cFOOT-ATAC footprint" track represents footprint scores calculated from cFOOT-ATAC-seq data, while the "DNase</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footprint" track shows footprint probabilities derived from DNase-seq data. The " cFOOT-ATAC reads" track displays individual mapped reads in this region. Both forward and reverse strands are shown for the three TF motifs (PAX, KLF-SP, and YY1), and categorized into bound and unbound </w:t>
      </w:r>
      <w:r w:rsidRPr="007A724B">
        <w:rPr>
          <w:rFonts w:ascii="Times New Roman" w:hAnsi="Times New Roman" w:cs="Times New Roman"/>
          <w:color w:val="000000" w:themeColor="text1"/>
          <w:szCs w:val="21"/>
        </w:rPr>
        <w:lastRenderedPageBreak/>
        <w:t>states based on conversion rates</w:t>
      </w:r>
      <w:r w:rsidRPr="007A724B">
        <w:rPr>
          <w:rFonts w:ascii="Times New Roman" w:hAnsi="Times New Roman" w:cs="Times New Roman" w:hint="eastAsia"/>
          <w:color w:val="000000" w:themeColor="text1"/>
          <w:szCs w:val="21"/>
        </w:rPr>
        <w:t xml:space="preserve"> at each motif</w:t>
      </w:r>
      <w:r w:rsidRPr="007A724B">
        <w:rPr>
          <w:rFonts w:ascii="Times New Roman" w:hAnsi="Times New Roman" w:cs="Times New Roman"/>
          <w:color w:val="000000" w:themeColor="text1"/>
          <w:szCs w:val="21"/>
        </w:rPr>
        <w:br/>
      </w:r>
      <w:r w:rsidRPr="007A724B">
        <w:rPr>
          <w:rFonts w:ascii="Times New Roman" w:hAnsi="Times New Roman" w:cs="Times New Roman"/>
          <w:b/>
          <w:bCs/>
          <w:color w:val="000000" w:themeColor="text1"/>
          <w:szCs w:val="21"/>
        </w:rPr>
        <w:t>C-D</w:t>
      </w:r>
      <w:r w:rsidRPr="007A724B">
        <w:rPr>
          <w:rFonts w:ascii="Times New Roman" w:hAnsi="Times New Roman" w:cs="Times New Roman" w:hint="eastAsia"/>
          <w:b/>
          <w:bCs/>
          <w:color w:val="000000" w:themeColor="text1"/>
          <w:szCs w:val="21"/>
        </w:rPr>
        <w:t>.</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IGV browser visualization showing the single-molecule profile of of ATAC-cFOOT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data (C) and cFOOT-ATAC data (D) at a representative site (chr1: 110,338,780–110,339,310) in HepG2 cells. The " cFOOT-ATAC footprint" track represents footprint scores calculated from cFOOT-ATAC-seq data, while the "DNase footprint" track shows footprint probabilities derived from DNase-seq data. The " cFOOT-ATAC reads" track displays individual mapped reads in this region. Both forward and reverse strands are shown for the three TF motifs (two E-boxes, and ZBTB33), and categorized into bound and unbound states based on conversion rates</w:t>
      </w:r>
      <w:r w:rsidRPr="007A724B">
        <w:rPr>
          <w:rFonts w:ascii="Times New Roman" w:hAnsi="Times New Roman" w:cs="Times New Roman" w:hint="eastAsia"/>
          <w:color w:val="000000" w:themeColor="text1"/>
          <w:szCs w:val="21"/>
        </w:rPr>
        <w:t xml:space="preserve"> at each motif</w:t>
      </w:r>
    </w:p>
    <w:p w14:paraId="14086A3A"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 xml:space="preserve">E. </w:t>
      </w:r>
      <w:r w:rsidRPr="007A724B">
        <w:rPr>
          <w:rFonts w:ascii="Times New Roman" w:hAnsi="Times New Roman" w:cs="Times New Roman"/>
          <w:color w:val="000000" w:themeColor="text1"/>
          <w:szCs w:val="21"/>
        </w:rPr>
        <w:t>Schematic of the experimental workflow for scATAC-cFOOT-seq, including Tn5 fragmentation, deamination, FAC sorting, barcoding, and pooling for library construction.</w:t>
      </w:r>
      <w:r w:rsidRPr="007A724B">
        <w:rPr>
          <w:rFonts w:ascii="Times New Roman" w:hAnsi="Times New Roman" w:cs="Times New Roman"/>
          <w:color w:val="000000" w:themeColor="text1"/>
          <w:szCs w:val="21"/>
        </w:rPr>
        <w:br/>
      </w:r>
      <w:r w:rsidRPr="007A724B">
        <w:rPr>
          <w:rFonts w:ascii="Times New Roman" w:hAnsi="Times New Roman" w:cs="Times New Roman" w:hint="eastAsia"/>
          <w:b/>
          <w:bCs/>
          <w:color w:val="000000" w:themeColor="text1"/>
          <w:szCs w:val="21"/>
        </w:rPr>
        <w:t>F.</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Violin plots showing the distribution of FRiP (fraction of reads in peaks) for single cells in scATAC-cFOOT-seq</w:t>
      </w:r>
      <w:r w:rsidRPr="007A724B">
        <w:rPr>
          <w:rFonts w:ascii="Times New Roman" w:hAnsi="Times New Roman" w:cs="Times New Roman" w:hint="eastAsia"/>
          <w:color w:val="000000" w:themeColor="text1"/>
          <w:szCs w:val="21"/>
        </w:rPr>
        <w:t>, 10x snATAC-seq, ISSAAC-seq and SHARE-seq</w:t>
      </w:r>
      <w:r w:rsidRPr="007A724B">
        <w:rPr>
          <w:rFonts w:ascii="Times New Roman" w:hAnsi="Times New Roman" w:cs="Times New Roman"/>
          <w:color w:val="000000" w:themeColor="text1"/>
          <w:szCs w:val="21"/>
        </w:rPr>
        <w:t xml:space="preserve"> of K562.</w:t>
      </w:r>
      <w:r w:rsidRPr="007A724B">
        <w:rPr>
          <w:rFonts w:ascii="Times New Roman" w:hAnsi="Times New Roman" w:cs="Times New Roman"/>
          <w:color w:val="000000" w:themeColor="text1"/>
          <w:szCs w:val="21"/>
        </w:rPr>
        <w:br/>
      </w:r>
      <w:r w:rsidRPr="007A724B">
        <w:rPr>
          <w:rFonts w:ascii="Times New Roman" w:hAnsi="Times New Roman" w:cs="Times New Roman" w:hint="eastAsia"/>
          <w:b/>
          <w:bCs/>
          <w:color w:val="000000" w:themeColor="text1"/>
          <w:szCs w:val="21"/>
        </w:rPr>
        <w:t>G.</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Plot showing the conversion rate at aggregated CTCF (left) and NRF1 (right) binding motifs in individual single cells (gray lines) and the merged data (red line) of K562.</w:t>
      </w:r>
    </w:p>
    <w:p w14:paraId="21DFFA54" w14:textId="77777777" w:rsidR="00F35026" w:rsidRPr="007A724B" w:rsidRDefault="00F35026" w:rsidP="00F35026">
      <w:pPr>
        <w:widowControl/>
        <w:jc w:val="left"/>
        <w:rPr>
          <w:rFonts w:ascii="Times New Roman" w:hAnsi="Times New Roman" w:cs="Times New Roman"/>
          <w:color w:val="000000" w:themeColor="text1"/>
          <w:szCs w:val="21"/>
        </w:rPr>
      </w:pPr>
      <w:r w:rsidRPr="007A724B">
        <w:rPr>
          <w:rFonts w:ascii="Times New Roman" w:hAnsi="Times New Roman" w:cs="Times New Roman"/>
          <w:color w:val="000000" w:themeColor="text1"/>
          <w:szCs w:val="21"/>
        </w:rPr>
        <w:br w:type="page"/>
      </w:r>
    </w:p>
    <w:p w14:paraId="28933864"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511B6330" wp14:editId="22B8FBFC">
            <wp:extent cx="5274310" cy="6026150"/>
            <wp:effectExtent l="0" t="0" r="2540" b="0"/>
            <wp:docPr id="12912871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87151" name="图片 1291287151"/>
                    <pic:cNvPicPr/>
                  </pic:nvPicPr>
                  <pic:blipFill rotWithShape="1">
                    <a:blip r:embed="rId20"/>
                    <a:srcRect l="241" t="-85" r="-241" b="19285"/>
                    <a:stretch>
                      <a:fillRect/>
                    </a:stretch>
                  </pic:blipFill>
                  <pic:spPr bwMode="auto">
                    <a:xfrm>
                      <a:off x="0" y="0"/>
                      <a:ext cx="5274310" cy="6026150"/>
                    </a:xfrm>
                    <a:prstGeom prst="rect">
                      <a:avLst/>
                    </a:prstGeom>
                    <a:ln>
                      <a:noFill/>
                    </a:ln>
                    <a:extLst>
                      <a:ext uri="{53640926-AAD7-44D8-BBD7-CCE9431645EC}">
                        <a14:shadowObscured xmlns:a14="http://schemas.microsoft.com/office/drawing/2010/main"/>
                      </a:ext>
                    </a:extLst>
                  </pic:spPr>
                </pic:pic>
              </a:graphicData>
            </a:graphic>
          </wp:inline>
        </w:drawing>
      </w:r>
    </w:p>
    <w:p w14:paraId="32E71FEF" w14:textId="77777777" w:rsidR="00F35026" w:rsidRPr="007A724B" w:rsidRDefault="00F35026" w:rsidP="00F35026">
      <w:pPr>
        <w:rPr>
          <w:rFonts w:ascii="Times New Roman" w:hAnsi="Times New Roman" w:cs="Times New Roman"/>
          <w:b/>
          <w:bCs/>
          <w:color w:val="000000" w:themeColor="text1"/>
          <w:szCs w:val="21"/>
        </w:rPr>
      </w:pPr>
      <w:r w:rsidRPr="007A724B">
        <w:rPr>
          <w:rStyle w:val="aa"/>
          <w:rFonts w:ascii="Times New Roman" w:hAnsi="Times New Roman" w:cs="Times New Roman"/>
          <w:color w:val="000000" w:themeColor="text1"/>
          <w:szCs w:val="21"/>
        </w:rPr>
        <w:t>Figure S</w:t>
      </w:r>
      <w:r w:rsidRPr="007A724B">
        <w:rPr>
          <w:rStyle w:val="aa"/>
          <w:rFonts w:ascii="Times New Roman" w:hAnsi="Times New Roman" w:cs="Times New Roman" w:hint="eastAsia"/>
          <w:color w:val="000000" w:themeColor="text1"/>
          <w:szCs w:val="21"/>
        </w:rPr>
        <w:t>6</w:t>
      </w:r>
      <w:r w:rsidRPr="007A724B">
        <w:rPr>
          <w:rStyle w:val="aa"/>
          <w:rFonts w:ascii="Times New Roman" w:hAnsi="Times New Roman" w:cs="Times New Roman"/>
          <w:color w:val="000000" w:themeColor="text1"/>
          <w:szCs w:val="21"/>
        </w:rPr>
        <w:t>:</w:t>
      </w:r>
      <w:r w:rsidRPr="007A724B">
        <w:rPr>
          <w:rFonts w:ascii="Times New Roman" w:hAnsi="Times New Roman" w:cs="Times New Roman"/>
          <w:b/>
          <w:bCs/>
          <w:color w:val="000000" w:themeColor="text1"/>
          <w:szCs w:val="21"/>
        </w:rPr>
        <w:t xml:space="preserve"> cFOOT-seq quantitatively assess</w:t>
      </w:r>
      <w:r w:rsidRPr="007A724B">
        <w:rPr>
          <w:rFonts w:ascii="Times New Roman" w:hAnsi="Times New Roman" w:cs="Times New Roman" w:hint="eastAsia"/>
          <w:b/>
          <w:bCs/>
          <w:color w:val="000000" w:themeColor="text1"/>
          <w:szCs w:val="21"/>
        </w:rPr>
        <w:t xml:space="preserve"> </w:t>
      </w:r>
      <w:r w:rsidRPr="007A724B">
        <w:rPr>
          <w:rFonts w:ascii="Times New Roman" w:hAnsi="Times New Roman" w:cs="Times New Roman"/>
          <w:b/>
          <w:bCs/>
          <w:color w:val="000000" w:themeColor="text1"/>
          <w:szCs w:val="21"/>
        </w:rPr>
        <w:t xml:space="preserve">the </w:t>
      </w:r>
      <w:r w:rsidRPr="007A724B">
        <w:rPr>
          <w:rFonts w:ascii="Times New Roman" w:hAnsi="Times New Roman" w:cs="Times New Roman" w:hint="eastAsia"/>
          <w:b/>
          <w:bCs/>
          <w:color w:val="000000" w:themeColor="text1"/>
          <w:szCs w:val="21"/>
        </w:rPr>
        <w:t>impact</w:t>
      </w:r>
      <w:r w:rsidRPr="007A724B">
        <w:rPr>
          <w:rFonts w:ascii="Times New Roman" w:hAnsi="Times New Roman" w:cs="Times New Roman"/>
          <w:b/>
          <w:bCs/>
          <w:color w:val="000000" w:themeColor="text1"/>
          <w:szCs w:val="21"/>
        </w:rPr>
        <w:t xml:space="preserve"> of chromatin accessibility, histone modifications, and cofactors on TF occupancy, </w:t>
      </w:r>
      <w:r w:rsidRPr="007A724B">
        <w:rPr>
          <w:rStyle w:val="aa"/>
          <w:rFonts w:ascii="Times New Roman" w:hAnsi="Times New Roman" w:cs="Times New Roman"/>
          <w:color w:val="000000" w:themeColor="text1"/>
          <w:szCs w:val="21"/>
        </w:rPr>
        <w:t>related to Figure 3.</w:t>
      </w:r>
    </w:p>
    <w:p w14:paraId="67C0D1DD"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A.</w:t>
      </w:r>
      <w:r w:rsidRPr="007A724B">
        <w:rPr>
          <w:rFonts w:ascii="Times New Roman" w:hAnsi="Times New Roman" w:cs="Times New Roman"/>
          <w:color w:val="000000" w:themeColor="text1"/>
          <w:sz w:val="21"/>
          <w:szCs w:val="21"/>
        </w:rPr>
        <w:t xml:space="preserve"> Heatmaps showing TFOS across different chromatin accessibility regions in HepG2 (left, 30%) and K562 (right, 30%) cells. Regions are categorized into closed chromatin regions (CCR) and low, moderate, and high open chromatin regions (OCR). TFs highlighted in orange indicate those with higher TFOS in OCR of HepG2, while TFs highlighted in blue indicate those with higher TFOS in OCR of K562. The color scale represents TFOS depth, with higher values in red and lower values in blue.</w:t>
      </w:r>
    </w:p>
    <w:p w14:paraId="6B3FF468"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B. </w:t>
      </w:r>
      <w:r w:rsidRPr="007A724B">
        <w:rPr>
          <w:rFonts w:ascii="Times New Roman" w:hAnsi="Times New Roman" w:cs="Times New Roman"/>
          <w:color w:val="000000" w:themeColor="text1"/>
          <w:sz w:val="21"/>
          <w:szCs w:val="21"/>
        </w:rPr>
        <w:t>Violin plots illustrating the distribution of TFOS scores in different chromatin accessibility regions (</w:t>
      </w:r>
      <w:r w:rsidRPr="007A724B">
        <w:rPr>
          <w:rFonts w:ascii="Times New Roman" w:hAnsi="Times New Roman" w:cs="Times New Roman" w:hint="eastAsia"/>
          <w:color w:val="000000" w:themeColor="text1"/>
          <w:sz w:val="21"/>
          <w:szCs w:val="21"/>
        </w:rPr>
        <w:t>CCR</w:t>
      </w:r>
      <w:r w:rsidRPr="007A724B">
        <w:rPr>
          <w:rFonts w:ascii="Times New Roman" w:hAnsi="Times New Roman" w:cs="Times New Roman"/>
          <w:color w:val="000000" w:themeColor="text1"/>
          <w:sz w:val="21"/>
          <w:szCs w:val="21"/>
        </w:rPr>
        <w:t>, low, moderate, high</w:t>
      </w:r>
      <w:r w:rsidRPr="007A724B">
        <w:rPr>
          <w:rFonts w:ascii="Times New Roman" w:hAnsi="Times New Roman" w:cs="Times New Roman" w:hint="eastAsia"/>
          <w:color w:val="000000" w:themeColor="text1"/>
          <w:sz w:val="21"/>
          <w:szCs w:val="21"/>
        </w:rPr>
        <w:t xml:space="preserve"> OCR</w:t>
      </w:r>
      <w:r w:rsidRPr="007A724B">
        <w:rPr>
          <w:rFonts w:ascii="Times New Roman" w:hAnsi="Times New Roman" w:cs="Times New Roman"/>
          <w:color w:val="000000" w:themeColor="text1"/>
          <w:sz w:val="21"/>
          <w:szCs w:val="21"/>
        </w:rPr>
        <w:t>) for HepG2 (left) and K562 (right) cells. The median TFOS</w:t>
      </w:r>
      <w:r w:rsidRPr="007A724B">
        <w:rPr>
          <w:rFonts w:ascii="Times New Roman" w:hAnsi="Times New Roman" w:cs="Times New Roman" w:hint="eastAsia"/>
          <w:color w:val="000000" w:themeColor="text1"/>
          <w:sz w:val="21"/>
          <w:szCs w:val="21"/>
        </w:rPr>
        <w:t xml:space="preserve"> values</w:t>
      </w:r>
      <w:r w:rsidRPr="007A724B">
        <w:rPr>
          <w:rFonts w:ascii="Times New Roman" w:hAnsi="Times New Roman" w:cs="Times New Roman"/>
          <w:color w:val="000000" w:themeColor="text1"/>
          <w:sz w:val="21"/>
          <w:szCs w:val="21"/>
        </w:rPr>
        <w:t xml:space="preserve"> for each regioon are indicated above each violin plot.</w:t>
      </w:r>
    </w:p>
    <w:p w14:paraId="0F9033EB"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lastRenderedPageBreak/>
        <w:t>C.</w:t>
      </w:r>
      <w:r w:rsidRPr="007A724B">
        <w:rPr>
          <w:rFonts w:ascii="Times New Roman" w:hAnsi="Times New Roman" w:cs="Times New Roman"/>
          <w:color w:val="000000" w:themeColor="text1"/>
          <w:sz w:val="21"/>
          <w:szCs w:val="21"/>
        </w:rPr>
        <w:t xml:space="preserve"> Scatter plot showing the correlation between TFOS differences of OCR and CCR for each transcription factor in HepG2 and K562 cells. (n=</w:t>
      </w:r>
      <w:r w:rsidRPr="007A724B">
        <w:rPr>
          <w:rFonts w:ascii="Times New Roman" w:hAnsi="Times New Roman" w:cs="Times New Roman" w:hint="eastAsia"/>
          <w:color w:val="000000" w:themeColor="text1"/>
          <w:sz w:val="21"/>
          <w:szCs w:val="21"/>
        </w:rPr>
        <w:t>89</w:t>
      </w:r>
      <w:r w:rsidRPr="007A724B">
        <w:rPr>
          <w:rFonts w:ascii="Times New Roman" w:hAnsi="Times New Roman" w:cs="Times New Roman"/>
          <w:color w:val="000000" w:themeColor="text1"/>
          <w:sz w:val="21"/>
          <w:szCs w:val="21"/>
        </w:rPr>
        <w:t>, R=0.7</w:t>
      </w:r>
      <w:r w:rsidRPr="007A724B">
        <w:rPr>
          <w:rFonts w:ascii="Times New Roman" w:hAnsi="Times New Roman" w:cs="Times New Roman" w:hint="eastAsia"/>
          <w:color w:val="000000" w:themeColor="text1"/>
          <w:sz w:val="21"/>
          <w:szCs w:val="21"/>
        </w:rPr>
        <w:t>9</w:t>
      </w:r>
      <w:r w:rsidRPr="007A724B">
        <w:rPr>
          <w:rFonts w:ascii="Times New Roman" w:hAnsi="Times New Roman" w:cs="Times New Roman"/>
          <w:color w:val="000000" w:themeColor="text1"/>
          <w:sz w:val="21"/>
          <w:szCs w:val="21"/>
        </w:rPr>
        <w:t>, p &lt; 2.2e-16).</w:t>
      </w:r>
    </w:p>
    <w:p w14:paraId="2A2474D8"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D. </w:t>
      </w:r>
      <w:r w:rsidRPr="007A724B">
        <w:rPr>
          <w:rFonts w:ascii="Times New Roman" w:hAnsi="Times New Roman" w:cs="Times New Roman"/>
          <w:color w:val="000000" w:themeColor="text1"/>
          <w:sz w:val="21"/>
          <w:szCs w:val="21"/>
        </w:rPr>
        <w:t>Average profiles and heatmaps displaying corrected DNA conversion rates around the motif centers for HNF4G and GATA2 binding sites</w:t>
      </w:r>
      <w:r w:rsidRPr="007A724B">
        <w:rPr>
          <w:rFonts w:ascii="Times New Roman" w:hAnsi="Times New Roman" w:cs="Times New Roman" w:hint="eastAsia"/>
          <w:color w:val="000000" w:themeColor="text1"/>
          <w:sz w:val="21"/>
          <w:szCs w:val="21"/>
        </w:rPr>
        <w:t xml:space="preserve"> defined by ChIP-seq</w:t>
      </w:r>
      <w:r w:rsidRPr="007A724B">
        <w:rPr>
          <w:rFonts w:ascii="Times New Roman" w:hAnsi="Times New Roman" w:cs="Times New Roman"/>
          <w:color w:val="000000" w:themeColor="text1"/>
          <w:sz w:val="21"/>
          <w:szCs w:val="21"/>
        </w:rPr>
        <w:t xml:space="preserve"> in HepG2 and K562 cells. The differences in conversion patterns between HepG2 and K562 cells indicate cell type-specific flanking chromatin accessibility and TF occupancy around the motif centers for HNF4G and GATA2</w:t>
      </w:r>
    </w:p>
    <w:p w14:paraId="53A35E54"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E.</w:t>
      </w:r>
      <w:r w:rsidRPr="007A724B">
        <w:rPr>
          <w:rFonts w:ascii="Times New Roman" w:hAnsi="Times New Roman" w:cs="Times New Roman"/>
          <w:color w:val="000000" w:themeColor="text1"/>
          <w:sz w:val="21"/>
          <w:szCs w:val="21"/>
        </w:rPr>
        <w:t xml:space="preserve"> Average profiles showing ATAC-seq reads depth (left) or corrected DNA conversion rates (middle) around ZBED4 and EGR1 binding sites in HepG2 cells, and the density distribution of distances between EGR1 and ZBED4 motif centers (right).</w:t>
      </w:r>
    </w:p>
    <w:p w14:paraId="3D66B0E1"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F</w:t>
      </w:r>
      <w:r w:rsidRPr="007A724B">
        <w:rPr>
          <w:rFonts w:ascii="Times New Roman" w:hAnsi="Times New Roman" w:cs="Times New Roman"/>
          <w:color w:val="000000" w:themeColor="text1"/>
          <w:sz w:val="21"/>
          <w:szCs w:val="21"/>
        </w:rPr>
        <w:t>. Average profiles showing ATAC-seq reads depth (left) or corrected DNA conversion rates (middle) around MAZ and SP1 binding sites in K562 cells, and the density distribution of distances between MAZ and SP1 motif centers (right).</w:t>
      </w:r>
    </w:p>
    <w:p w14:paraId="279C84F3"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G</w:t>
      </w:r>
      <w:r w:rsidRPr="007A724B">
        <w:rPr>
          <w:rFonts w:ascii="Times New Roman" w:hAnsi="Times New Roman" w:cs="Times New Roman"/>
          <w:color w:val="000000" w:themeColor="text1"/>
          <w:sz w:val="21"/>
          <w:szCs w:val="21"/>
        </w:rPr>
        <w:t>. Average profiles showing ATAC-seq reads depth (left) or corrected DNA conversion rates (middle) around ZNF143 and THAP11 binding sites in R1 cells, and the density distribution of distances between ZNF143 and THAP11 motif centers (right).</w:t>
      </w:r>
    </w:p>
    <w:p w14:paraId="3AA5369E"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highlight w:val="yellow"/>
        </w:rPr>
      </w:pPr>
      <w:r w:rsidRPr="007A724B">
        <w:rPr>
          <w:rFonts w:ascii="Times New Roman" w:hAnsi="Times New Roman" w:cs="Times New Roman"/>
          <w:b/>
          <w:bCs/>
          <w:color w:val="000000" w:themeColor="text1"/>
          <w:sz w:val="21"/>
          <w:szCs w:val="21"/>
        </w:rPr>
        <w:t xml:space="preserve">H-I. </w:t>
      </w:r>
      <w:r w:rsidRPr="007A724B">
        <w:rPr>
          <w:rFonts w:ascii="Times New Roman" w:hAnsi="Times New Roman" w:cs="Times New Roman"/>
          <w:color w:val="000000" w:themeColor="text1"/>
          <w:sz w:val="21"/>
          <w:szCs w:val="21"/>
        </w:rPr>
        <w:t>Average profiles showing corrected DNA conversion rate (left) and ChIP-seq signal (right) around ATF3 (</w:t>
      </w:r>
      <w:r w:rsidRPr="007A724B">
        <w:rPr>
          <w:rFonts w:ascii="Times New Roman" w:hAnsi="Times New Roman" w:cs="Times New Roman"/>
          <w:b/>
          <w:bCs/>
          <w:color w:val="000000" w:themeColor="text1"/>
          <w:sz w:val="21"/>
          <w:szCs w:val="21"/>
        </w:rPr>
        <w:t>H</w:t>
      </w:r>
      <w:r w:rsidRPr="007A724B">
        <w:rPr>
          <w:rFonts w:ascii="Times New Roman" w:hAnsi="Times New Roman" w:cs="Times New Roman"/>
          <w:color w:val="000000" w:themeColor="text1"/>
          <w:sz w:val="21"/>
          <w:szCs w:val="21"/>
        </w:rPr>
        <w:t>) and CTCF (</w:t>
      </w:r>
      <w:r w:rsidRPr="007A724B">
        <w:rPr>
          <w:rFonts w:ascii="Times New Roman" w:hAnsi="Times New Roman" w:cs="Times New Roman"/>
          <w:b/>
          <w:bCs/>
          <w:color w:val="000000" w:themeColor="text1"/>
          <w:sz w:val="21"/>
          <w:szCs w:val="21"/>
        </w:rPr>
        <w:t>I</w:t>
      </w:r>
      <w:r w:rsidRPr="007A724B">
        <w:rPr>
          <w:rFonts w:ascii="Times New Roman" w:hAnsi="Times New Roman" w:cs="Times New Roman"/>
          <w:color w:val="000000" w:themeColor="text1"/>
          <w:sz w:val="21"/>
          <w:szCs w:val="21"/>
        </w:rPr>
        <w:t>) binding sites in K562 cells. Binding sites were defined by ChIP-seq of each TF. Both cFOOT-seq and ChIP-seq signals are shown separately for regions marked by different combinations of histone modifications (H3K4me1</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xml:space="preserve"> H3K27ac</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H3K4me1</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xml:space="preserve"> H3K27ac</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H3K4me3</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xml:space="preserve"> H3K27ac</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and H3K4me3</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xml:space="preserve"> H3K27ac</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of K562 cells.</w:t>
      </w:r>
    </w:p>
    <w:p w14:paraId="6F2D2B27" w14:textId="77777777" w:rsidR="00F35026" w:rsidRPr="007A724B" w:rsidRDefault="00F35026" w:rsidP="00F35026">
      <w:pPr>
        <w:widowControl/>
        <w:jc w:val="left"/>
        <w:rPr>
          <w:rFonts w:ascii="Times New Roman" w:eastAsia="宋体" w:hAnsi="Times New Roman" w:cs="Times New Roman"/>
          <w:color w:val="000000" w:themeColor="text1"/>
          <w:kern w:val="0"/>
          <w:szCs w:val="21"/>
        </w:rPr>
      </w:pPr>
      <w:r w:rsidRPr="007A724B">
        <w:rPr>
          <w:rFonts w:ascii="Times New Roman" w:hAnsi="Times New Roman" w:cs="Times New Roman"/>
          <w:color w:val="000000" w:themeColor="text1"/>
          <w:szCs w:val="21"/>
        </w:rPr>
        <w:br w:type="page"/>
      </w:r>
    </w:p>
    <w:p w14:paraId="32DD7C9E" w14:textId="77777777" w:rsidR="00F35026" w:rsidRPr="007A724B" w:rsidRDefault="00F35026" w:rsidP="00F35026">
      <w:pPr>
        <w:widowControl/>
        <w:spacing w:beforeLines="50" w:before="156"/>
        <w:outlineLvl w:val="2"/>
        <w:rPr>
          <w:rFonts w:ascii="Times New Roman" w:hAnsi="Times New Roman" w:cs="Times New Roman"/>
          <w:b/>
          <w:bCs/>
          <w:color w:val="000000" w:themeColor="text1"/>
          <w:szCs w:val="21"/>
        </w:rPr>
      </w:pPr>
      <w:r w:rsidRPr="007A724B">
        <w:rPr>
          <w:rFonts w:ascii="Times New Roman" w:hAnsi="Times New Roman" w:cs="Times New Roman"/>
          <w:b/>
          <w:bCs/>
          <w:noProof/>
          <w:color w:val="000000" w:themeColor="text1"/>
          <w:szCs w:val="21"/>
        </w:rPr>
        <w:lastRenderedPageBreak/>
        <w:drawing>
          <wp:inline distT="0" distB="0" distL="0" distR="0" wp14:anchorId="2DA7BA54" wp14:editId="16A402CF">
            <wp:extent cx="5274310" cy="5022850"/>
            <wp:effectExtent l="0" t="0" r="2540" b="6350"/>
            <wp:docPr id="4771398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139845" name="图片 477139845"/>
                    <pic:cNvPicPr/>
                  </pic:nvPicPr>
                  <pic:blipFill rotWithShape="1">
                    <a:blip r:embed="rId21"/>
                    <a:srcRect b="32652"/>
                    <a:stretch>
                      <a:fillRect/>
                    </a:stretch>
                  </pic:blipFill>
                  <pic:spPr bwMode="auto">
                    <a:xfrm>
                      <a:off x="0" y="0"/>
                      <a:ext cx="5274310" cy="5022850"/>
                    </a:xfrm>
                    <a:prstGeom prst="rect">
                      <a:avLst/>
                    </a:prstGeom>
                    <a:ln>
                      <a:noFill/>
                    </a:ln>
                    <a:extLst>
                      <a:ext uri="{53640926-AAD7-44D8-BBD7-CCE9431645EC}">
                        <a14:shadowObscured xmlns:a14="http://schemas.microsoft.com/office/drawing/2010/main"/>
                      </a:ext>
                    </a:extLst>
                  </pic:spPr>
                </pic:pic>
              </a:graphicData>
            </a:graphic>
          </wp:inline>
        </w:drawing>
      </w:r>
    </w:p>
    <w:p w14:paraId="76028034" w14:textId="77777777" w:rsidR="00F35026" w:rsidRPr="007A724B" w:rsidRDefault="00F35026" w:rsidP="00F35026">
      <w:pPr>
        <w:widowControl/>
        <w:spacing w:beforeLines="50" w:before="156"/>
        <w:outlineLvl w:val="2"/>
        <w:rPr>
          <w:rFonts w:ascii="Times New Roman" w:eastAsia="宋体" w:hAnsi="Times New Roman" w:cs="Times New Roman"/>
          <w:b/>
          <w:bCs/>
          <w:color w:val="000000" w:themeColor="text1"/>
          <w:kern w:val="0"/>
          <w:szCs w:val="21"/>
        </w:rPr>
      </w:pPr>
      <w:r w:rsidRPr="007A724B">
        <w:rPr>
          <w:rFonts w:ascii="Times New Roman" w:eastAsia="宋体" w:hAnsi="Times New Roman" w:cs="Times New Roman"/>
          <w:b/>
          <w:bCs/>
          <w:color w:val="000000" w:themeColor="text1"/>
          <w:kern w:val="0"/>
          <w:szCs w:val="21"/>
        </w:rPr>
        <w:t>Figure S</w:t>
      </w:r>
      <w:r w:rsidRPr="007A724B">
        <w:rPr>
          <w:rFonts w:ascii="Times New Roman" w:eastAsia="宋体" w:hAnsi="Times New Roman" w:cs="Times New Roman" w:hint="eastAsia"/>
          <w:b/>
          <w:bCs/>
          <w:color w:val="000000" w:themeColor="text1"/>
          <w:kern w:val="0"/>
          <w:szCs w:val="21"/>
        </w:rPr>
        <w:t>7</w:t>
      </w:r>
      <w:r w:rsidRPr="007A724B">
        <w:rPr>
          <w:rFonts w:ascii="Times New Roman" w:eastAsia="宋体" w:hAnsi="Times New Roman" w:cs="Times New Roman"/>
          <w:b/>
          <w:bCs/>
          <w:color w:val="000000" w:themeColor="text1"/>
          <w:kern w:val="0"/>
          <w:szCs w:val="21"/>
        </w:rPr>
        <w:t>: Detailed analysis of TF binding differences in MEF and R1, r</w:t>
      </w:r>
      <w:r w:rsidRPr="007A724B">
        <w:rPr>
          <w:rStyle w:val="aa"/>
          <w:rFonts w:ascii="Times New Roman" w:hAnsi="Times New Roman" w:cs="Times New Roman"/>
          <w:color w:val="000000" w:themeColor="text1"/>
          <w:szCs w:val="21"/>
        </w:rPr>
        <w:t>elated to Figure 4.</w:t>
      </w:r>
    </w:p>
    <w:p w14:paraId="58FD3DAE"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A</w:t>
      </w:r>
      <w:r w:rsidRPr="007A724B">
        <w:rPr>
          <w:rFonts w:ascii="Times New Roman" w:hAnsi="Times New Roman" w:cs="Times New Roman"/>
          <w:color w:val="000000" w:themeColor="text1"/>
          <w:sz w:val="21"/>
          <w:szCs w:val="21"/>
        </w:rPr>
        <w:t xml:space="preserve">. Volcano plots showing </w:t>
      </w:r>
      <w:r w:rsidRPr="007A724B">
        <w:rPr>
          <w:rFonts w:ascii="Times New Roman" w:hAnsi="Times New Roman" w:cs="Times New Roman" w:hint="eastAsia"/>
          <w:color w:val="000000" w:themeColor="text1"/>
          <w:sz w:val="21"/>
          <w:szCs w:val="21"/>
        </w:rPr>
        <w:t xml:space="preserve">FootTrack-predicted </w:t>
      </w:r>
      <w:r w:rsidRPr="007A724B">
        <w:rPr>
          <w:rFonts w:ascii="Times New Roman" w:hAnsi="Times New Roman" w:cs="Times New Roman"/>
          <w:color w:val="000000" w:themeColor="text1"/>
          <w:sz w:val="21"/>
          <w:szCs w:val="21"/>
        </w:rPr>
        <w:t xml:space="preserve">TF clusters with differential </w:t>
      </w:r>
      <w:r w:rsidRPr="007A724B">
        <w:rPr>
          <w:rFonts w:ascii="Times New Roman" w:hAnsi="Times New Roman" w:cs="Times New Roman" w:hint="eastAsia"/>
          <w:color w:val="000000" w:themeColor="text1"/>
          <w:sz w:val="21"/>
          <w:szCs w:val="21"/>
        </w:rPr>
        <w:t xml:space="preserve">TF </w:t>
      </w:r>
      <w:r w:rsidRPr="007A724B">
        <w:rPr>
          <w:rFonts w:ascii="Times New Roman" w:hAnsi="Times New Roman" w:cs="Times New Roman"/>
          <w:color w:val="000000" w:themeColor="text1"/>
          <w:sz w:val="21"/>
          <w:szCs w:val="21"/>
        </w:rPr>
        <w:t>binding scores</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between MEF and R1 cells in MEF open regions (left) and R1</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open regions (right). TFs with significantly upregulated footprint scores in R1 cells are highlighted in red, while those significantly downregulated in R1 are highlighted in blue.</w:t>
      </w:r>
    </w:p>
    <w:p w14:paraId="0634208B" w14:textId="77777777" w:rsidR="00F35026" w:rsidRPr="007A724B" w:rsidRDefault="00F35026" w:rsidP="00F35026">
      <w:pPr>
        <w:pStyle w:val="a3"/>
        <w:rPr>
          <w:rFonts w:ascii="Times New Roman" w:hAnsi="Times New Roman" w:cs="Times New Roman"/>
          <w:color w:val="000000" w:themeColor="text1"/>
          <w:szCs w:val="21"/>
        </w:rPr>
      </w:pPr>
      <w:r w:rsidRPr="007A724B">
        <w:rPr>
          <w:rFonts w:ascii="Times New Roman" w:hAnsi="Times New Roman" w:cs="Times New Roman"/>
          <w:b/>
          <w:bCs/>
          <w:color w:val="000000" w:themeColor="text1"/>
          <w:sz w:val="21"/>
          <w:szCs w:val="21"/>
        </w:rPr>
        <w:t>B</w:t>
      </w:r>
      <w:r w:rsidRPr="007A724B">
        <w:rPr>
          <w:rFonts w:ascii="Times New Roman" w:hAnsi="Times New Roman" w:cs="Times New Roman"/>
          <w:color w:val="000000" w:themeColor="text1"/>
          <w:sz w:val="21"/>
          <w:szCs w:val="21"/>
        </w:rPr>
        <w:t>.</w:t>
      </w:r>
      <w:r w:rsidRPr="007A724B">
        <w:rPr>
          <w:rFonts w:ascii="Times New Roman" w:hAnsi="Times New Roman" w:cs="Times New Roman" w:hint="eastAsia"/>
          <w:color w:val="000000" w:themeColor="text1"/>
          <w:sz w:val="21"/>
          <w:szCs w:val="21"/>
        </w:rPr>
        <w:t xml:space="preserve"> Transcription </w:t>
      </w:r>
      <w:r w:rsidRPr="007A724B">
        <w:rPr>
          <w:rFonts w:ascii="Times New Roman" w:hAnsi="Times New Roman" w:cs="Times New Roman"/>
          <w:color w:val="000000" w:themeColor="text1"/>
          <w:sz w:val="21"/>
          <w:szCs w:val="21"/>
        </w:rPr>
        <w:t>f</w:t>
      </w:r>
      <w:r w:rsidRPr="007A724B">
        <w:rPr>
          <w:rFonts w:ascii="Times New Roman" w:hAnsi="Times New Roman" w:cs="Times New Roman" w:hint="eastAsia"/>
          <w:color w:val="000000" w:themeColor="text1"/>
          <w:sz w:val="21"/>
          <w:szCs w:val="21"/>
        </w:rPr>
        <w:t xml:space="preserve">actor </w:t>
      </w:r>
      <w:r w:rsidRPr="007A724B">
        <w:rPr>
          <w:rFonts w:ascii="Times New Roman" w:hAnsi="Times New Roman" w:cs="Times New Roman"/>
          <w:color w:val="000000" w:themeColor="text1"/>
          <w:sz w:val="21"/>
          <w:szCs w:val="21"/>
        </w:rPr>
        <w:t>c</w:t>
      </w:r>
      <w:r w:rsidRPr="007A724B">
        <w:rPr>
          <w:rFonts w:ascii="Times New Roman" w:hAnsi="Times New Roman" w:cs="Times New Roman" w:hint="eastAsia"/>
          <w:color w:val="000000" w:themeColor="text1"/>
          <w:sz w:val="21"/>
          <w:szCs w:val="21"/>
        </w:rPr>
        <w:t xml:space="preserve">o-occurrence </w:t>
      </w:r>
      <w:r w:rsidRPr="007A724B">
        <w:rPr>
          <w:rFonts w:ascii="Times New Roman" w:hAnsi="Times New Roman" w:cs="Times New Roman"/>
          <w:color w:val="000000" w:themeColor="text1"/>
          <w:sz w:val="21"/>
          <w:szCs w:val="21"/>
        </w:rPr>
        <w:t>n</w:t>
      </w:r>
      <w:r w:rsidRPr="007A724B">
        <w:rPr>
          <w:rFonts w:ascii="Times New Roman" w:hAnsi="Times New Roman" w:cs="Times New Roman" w:hint="eastAsia"/>
          <w:color w:val="000000" w:themeColor="text1"/>
          <w:sz w:val="21"/>
          <w:szCs w:val="21"/>
        </w:rPr>
        <w:t xml:space="preserve">etwork changes Between MEF and R1 Cells. This network diagram illustrates the co-occurring transcription factor (TF) pairs with edges colored based on the cosine log2 fold change (log2fc) between R1 and MEF cells. </w:t>
      </w:r>
      <w:r w:rsidRPr="007A724B">
        <w:rPr>
          <w:rFonts w:ascii="Times New Roman" w:hAnsi="Times New Roman" w:cs="Times New Roman"/>
          <w:color w:val="000000" w:themeColor="text1"/>
          <w:sz w:val="21"/>
          <w:szCs w:val="21"/>
        </w:rPr>
        <w:t>Nodes representing TFs specific to R1 are highlighted in red, while those specific to MEF are highlighted in blue, indicating differential TF associations unique to each cell type.</w:t>
      </w:r>
    </w:p>
    <w:p w14:paraId="18D1304B" w14:textId="77777777" w:rsidR="00F35026" w:rsidRPr="007A724B" w:rsidRDefault="00F35026" w:rsidP="00F35026">
      <w:pPr>
        <w:rPr>
          <w:rFonts w:ascii="Times New Roman" w:hAnsi="Times New Roman" w:cs="Times New Roman"/>
          <w:color w:val="000000" w:themeColor="text1"/>
          <w:szCs w:val="21"/>
        </w:rPr>
      </w:pPr>
    </w:p>
    <w:p w14:paraId="2C365EC6" w14:textId="77777777" w:rsidR="00F35026" w:rsidRPr="007A724B" w:rsidRDefault="00F35026" w:rsidP="00F35026">
      <w:pPr>
        <w:widowControl/>
        <w:jc w:val="left"/>
        <w:rPr>
          <w:rFonts w:ascii="Times New Roman" w:hAnsi="Times New Roman" w:cs="Times New Roman"/>
          <w:color w:val="000000" w:themeColor="text1"/>
          <w:szCs w:val="21"/>
        </w:rPr>
      </w:pPr>
      <w:r w:rsidRPr="007A724B">
        <w:rPr>
          <w:rFonts w:ascii="Times New Roman" w:hAnsi="Times New Roman" w:cs="Times New Roman"/>
          <w:color w:val="000000" w:themeColor="text1"/>
          <w:szCs w:val="21"/>
        </w:rPr>
        <w:br w:type="page"/>
      </w:r>
    </w:p>
    <w:p w14:paraId="3CDEAE3E"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2D0C6DF5" wp14:editId="50E310AB">
            <wp:extent cx="5274310" cy="4927600"/>
            <wp:effectExtent l="0" t="0" r="2540" b="6350"/>
            <wp:docPr id="16595172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17241" name="图片 1659517241"/>
                    <pic:cNvPicPr/>
                  </pic:nvPicPr>
                  <pic:blipFill rotWithShape="1">
                    <a:blip r:embed="rId22"/>
                    <a:srcRect b="33930"/>
                    <a:stretch>
                      <a:fillRect/>
                    </a:stretch>
                  </pic:blipFill>
                  <pic:spPr bwMode="auto">
                    <a:xfrm>
                      <a:off x="0" y="0"/>
                      <a:ext cx="5274310" cy="4927600"/>
                    </a:xfrm>
                    <a:prstGeom prst="rect">
                      <a:avLst/>
                    </a:prstGeom>
                    <a:ln>
                      <a:noFill/>
                    </a:ln>
                    <a:extLst>
                      <a:ext uri="{53640926-AAD7-44D8-BBD7-CCE9431645EC}">
                        <a14:shadowObscured xmlns:a14="http://schemas.microsoft.com/office/drawing/2010/main"/>
                      </a:ext>
                    </a:extLst>
                  </pic:spPr>
                </pic:pic>
              </a:graphicData>
            </a:graphic>
          </wp:inline>
        </w:drawing>
      </w:r>
    </w:p>
    <w:p w14:paraId="45CF51F8" w14:textId="77777777" w:rsidR="00F35026" w:rsidRPr="007A724B" w:rsidRDefault="00F35026" w:rsidP="00F35026">
      <w:pPr>
        <w:rPr>
          <w:rFonts w:ascii="Times New Roman" w:hAnsi="Times New Roman" w:cs="Times New Roman"/>
          <w:b/>
          <w:bCs/>
          <w:color w:val="000000" w:themeColor="text1"/>
          <w:szCs w:val="21"/>
        </w:rPr>
      </w:pPr>
      <w:r w:rsidRPr="007A724B">
        <w:rPr>
          <w:rFonts w:ascii="Times New Roman" w:eastAsia="宋体" w:hAnsi="Times New Roman" w:cs="Times New Roman"/>
          <w:b/>
          <w:bCs/>
          <w:color w:val="000000" w:themeColor="text1"/>
          <w:kern w:val="0"/>
          <w:szCs w:val="21"/>
        </w:rPr>
        <w:t>Figure S</w:t>
      </w:r>
      <w:r w:rsidRPr="007A724B">
        <w:rPr>
          <w:rFonts w:ascii="Times New Roman" w:eastAsia="宋体" w:hAnsi="Times New Roman" w:cs="Times New Roman" w:hint="eastAsia"/>
          <w:b/>
          <w:bCs/>
          <w:color w:val="000000" w:themeColor="text1"/>
          <w:kern w:val="0"/>
          <w:szCs w:val="21"/>
        </w:rPr>
        <w:t>8</w:t>
      </w:r>
      <w:r w:rsidRPr="007A724B">
        <w:rPr>
          <w:rFonts w:ascii="Times New Roman" w:eastAsia="宋体" w:hAnsi="Times New Roman" w:cs="Times New Roman"/>
          <w:b/>
          <w:bCs/>
          <w:color w:val="000000" w:themeColor="text1"/>
          <w:kern w:val="0"/>
          <w:szCs w:val="21"/>
        </w:rPr>
        <w:t xml:space="preserve">: </w:t>
      </w:r>
      <w:r w:rsidRPr="007A724B">
        <w:rPr>
          <w:rFonts w:ascii="Times New Roman" w:hAnsi="Times New Roman" w:cs="Times New Roman"/>
          <w:b/>
          <w:bCs/>
          <w:color w:val="000000" w:themeColor="text1"/>
          <w:szCs w:val="21"/>
        </w:rPr>
        <w:t>cFOOT-seq depicts dynamics of nucleosome organization and TF occupancy in response to inhibition of SWI/SNF, r</w:t>
      </w:r>
      <w:r w:rsidRPr="007A724B">
        <w:rPr>
          <w:rStyle w:val="aa"/>
          <w:rFonts w:ascii="Times New Roman" w:hAnsi="Times New Roman" w:cs="Times New Roman"/>
          <w:color w:val="000000" w:themeColor="text1"/>
          <w:szCs w:val="21"/>
        </w:rPr>
        <w:t>elated to Figure 5.</w:t>
      </w:r>
    </w:p>
    <w:p w14:paraId="3D8881F1" w14:textId="77777777" w:rsidR="00F35026" w:rsidRPr="007A724B" w:rsidRDefault="00F35026" w:rsidP="00F35026">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A.</w:t>
      </w:r>
      <w:r w:rsidRPr="007A724B">
        <w:rPr>
          <w:rFonts w:ascii="Times New Roman" w:eastAsia="宋体" w:hAnsi="Times New Roman" w:cs="Times New Roman"/>
          <w:color w:val="000000" w:themeColor="text1"/>
          <w:kern w:val="0"/>
          <w:szCs w:val="21"/>
        </w:rPr>
        <w:t xml:space="preserve"> Schematic representation of BRM014 treatments on </w:t>
      </w:r>
      <w:r w:rsidRPr="007A724B">
        <w:rPr>
          <w:rFonts w:ascii="Times New Roman" w:eastAsia="宋体" w:hAnsi="Times New Roman" w:cs="Times New Roman" w:hint="eastAsia"/>
          <w:color w:val="000000" w:themeColor="text1"/>
          <w:kern w:val="0"/>
          <w:szCs w:val="21"/>
        </w:rPr>
        <w:t>mESCs (OG2 cells)</w:t>
      </w:r>
      <w:r w:rsidRPr="007A724B">
        <w:rPr>
          <w:rFonts w:ascii="Times New Roman" w:eastAsia="宋体" w:hAnsi="Times New Roman" w:cs="Times New Roman"/>
          <w:color w:val="000000" w:themeColor="text1"/>
          <w:kern w:val="0"/>
          <w:szCs w:val="21"/>
        </w:rPr>
        <w:t>.</w:t>
      </w:r>
    </w:p>
    <w:p w14:paraId="38EDD524" w14:textId="77777777" w:rsidR="00F35026" w:rsidRPr="007A724B" w:rsidRDefault="00F35026" w:rsidP="00F35026">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B.</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Average profile</w:t>
      </w:r>
      <w:r w:rsidRPr="007A724B">
        <w:rPr>
          <w:rFonts w:ascii="Times New Roman" w:hAnsi="Times New Roman" w:cs="Times New Roman" w:hint="eastAsia"/>
          <w:color w:val="000000" w:themeColor="text1"/>
          <w:szCs w:val="21"/>
        </w:rPr>
        <w:t xml:space="preserve"> </w:t>
      </w:r>
      <w:r w:rsidRPr="007A724B">
        <w:rPr>
          <w:rFonts w:ascii="Times New Roman" w:eastAsia="宋体" w:hAnsi="Times New Roman" w:cs="Times New Roman"/>
          <w:color w:val="000000" w:themeColor="text1"/>
          <w:kern w:val="0"/>
          <w:szCs w:val="21"/>
        </w:rPr>
        <w:t xml:space="preserve">showing normalized DNA conversion rates around </w:t>
      </w:r>
      <w:r w:rsidRPr="007A724B">
        <w:rPr>
          <w:rFonts w:ascii="Times New Roman" w:eastAsia="宋体" w:hAnsi="Times New Roman" w:cs="Times New Roman" w:hint="eastAsia"/>
          <w:color w:val="000000" w:themeColor="text1"/>
          <w:kern w:val="0"/>
          <w:szCs w:val="21"/>
        </w:rPr>
        <w:t>OCR defined by ATAC-seq</w:t>
      </w:r>
      <w:r w:rsidRPr="007A724B">
        <w:rPr>
          <w:rFonts w:ascii="Times New Roman" w:eastAsia="宋体" w:hAnsi="Times New Roman" w:cs="Times New Roman"/>
          <w:color w:val="000000" w:themeColor="text1"/>
          <w:kern w:val="0"/>
          <w:szCs w:val="21"/>
        </w:rPr>
        <w:t xml:space="preserve"> in </w:t>
      </w:r>
      <w:r w:rsidRPr="007A724B">
        <w:rPr>
          <w:rFonts w:ascii="Times New Roman" w:eastAsia="宋体" w:hAnsi="Times New Roman" w:cs="Times New Roman" w:hint="eastAsia"/>
          <w:color w:val="000000" w:themeColor="text1"/>
          <w:kern w:val="0"/>
          <w:szCs w:val="21"/>
        </w:rPr>
        <w:t>mESCs (OG2 cells)</w:t>
      </w:r>
      <w:r w:rsidRPr="007A724B">
        <w:rPr>
          <w:rFonts w:ascii="Times New Roman" w:eastAsia="宋体" w:hAnsi="Times New Roman" w:cs="Times New Roman"/>
          <w:color w:val="000000" w:themeColor="text1"/>
          <w:kern w:val="0"/>
          <w:szCs w:val="21"/>
        </w:rPr>
        <w:t xml:space="preserve"> treated with BRM014 at 0 h </w:t>
      </w:r>
      <w:r w:rsidRPr="007A724B">
        <w:rPr>
          <w:rFonts w:ascii="Times New Roman" w:eastAsia="宋体" w:hAnsi="Times New Roman" w:cs="Times New Roman" w:hint="eastAsia"/>
          <w:color w:val="000000" w:themeColor="text1"/>
          <w:kern w:val="0"/>
          <w:szCs w:val="21"/>
        </w:rPr>
        <w:t>(control, 39%)</w:t>
      </w:r>
      <w:r w:rsidRPr="007A724B">
        <w:rPr>
          <w:rFonts w:ascii="Times New Roman" w:eastAsia="宋体" w:hAnsi="Times New Roman" w:cs="Times New Roman"/>
          <w:color w:val="000000" w:themeColor="text1"/>
          <w:kern w:val="0"/>
          <w:szCs w:val="21"/>
        </w:rPr>
        <w:t xml:space="preserve">, 1 h </w:t>
      </w:r>
      <w:r w:rsidRPr="007A724B">
        <w:rPr>
          <w:rFonts w:ascii="Times New Roman" w:eastAsia="宋体" w:hAnsi="Times New Roman" w:cs="Times New Roman" w:hint="eastAsia"/>
          <w:color w:val="000000" w:themeColor="text1"/>
          <w:kern w:val="0"/>
          <w:szCs w:val="21"/>
        </w:rPr>
        <w:t>(40%)</w:t>
      </w:r>
      <w:r w:rsidRPr="007A724B">
        <w:rPr>
          <w:rFonts w:ascii="Times New Roman" w:eastAsia="宋体" w:hAnsi="Times New Roman" w:cs="Times New Roman"/>
          <w:color w:val="000000" w:themeColor="text1"/>
          <w:kern w:val="0"/>
          <w:szCs w:val="21"/>
        </w:rPr>
        <w:t xml:space="preserve">, and 24 h </w:t>
      </w:r>
      <w:r w:rsidRPr="007A724B">
        <w:rPr>
          <w:rFonts w:ascii="Times New Roman" w:eastAsia="宋体" w:hAnsi="Times New Roman" w:cs="Times New Roman" w:hint="eastAsia"/>
          <w:color w:val="000000" w:themeColor="text1"/>
          <w:kern w:val="0"/>
          <w:szCs w:val="21"/>
        </w:rPr>
        <w:t>(38%)</w:t>
      </w:r>
      <w:r w:rsidRPr="007A724B">
        <w:rPr>
          <w:rFonts w:ascii="Times New Roman" w:eastAsia="宋体" w:hAnsi="Times New Roman" w:cs="Times New Roman"/>
          <w:color w:val="000000" w:themeColor="text1"/>
          <w:kern w:val="0"/>
          <w:szCs w:val="21"/>
        </w:rPr>
        <w:t>.</w:t>
      </w:r>
    </w:p>
    <w:p w14:paraId="171690B6" w14:textId="77777777" w:rsidR="00F35026" w:rsidRPr="007A724B" w:rsidRDefault="00F35026" w:rsidP="00F35026">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C.</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Average profiles</w:t>
      </w:r>
      <w:r w:rsidRPr="007A724B">
        <w:rPr>
          <w:rFonts w:ascii="Times New Roman" w:hAnsi="Times New Roman" w:cs="Times New Roman" w:hint="eastAsia"/>
          <w:color w:val="000000" w:themeColor="text1"/>
          <w:szCs w:val="21"/>
        </w:rPr>
        <w:t xml:space="preserve"> </w:t>
      </w:r>
      <w:r w:rsidRPr="007A724B">
        <w:rPr>
          <w:rFonts w:ascii="Times New Roman" w:eastAsia="宋体" w:hAnsi="Times New Roman" w:cs="Times New Roman"/>
          <w:color w:val="000000" w:themeColor="text1"/>
          <w:kern w:val="0"/>
          <w:szCs w:val="21"/>
        </w:rPr>
        <w:t>and heatmaps showing DNA conversion rates around OCT4, REST, and CTCF binding sites under control conditions and after 24 h BRM014 treatment. OCT4 and REST sites show decreased chromatin accessibility and altered TF footprints, while CTCF sites exhibit minimal change.</w:t>
      </w:r>
    </w:p>
    <w:p w14:paraId="57BA464C" w14:textId="77777777" w:rsidR="00F35026" w:rsidRPr="007A724B" w:rsidRDefault="00F35026" w:rsidP="00F35026">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D.</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Volcano plots showing</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hint="eastAsia"/>
          <w:color w:val="000000" w:themeColor="text1"/>
          <w:szCs w:val="21"/>
        </w:rPr>
        <w:t>FootTrack-predicted</w:t>
      </w:r>
      <w:r w:rsidRPr="007A724B">
        <w:rPr>
          <w:rFonts w:ascii="Times New Roman" w:hAnsi="Times New Roman" w:cs="Times New Roman"/>
          <w:color w:val="000000" w:themeColor="text1"/>
          <w:szCs w:val="21"/>
        </w:rPr>
        <w:t xml:space="preserve"> TF clusters with differential </w:t>
      </w:r>
      <w:r w:rsidRPr="007A724B">
        <w:rPr>
          <w:rFonts w:ascii="Times New Roman" w:hAnsi="Times New Roman" w:cs="Times New Roman" w:hint="eastAsia"/>
          <w:color w:val="000000" w:themeColor="text1"/>
          <w:szCs w:val="21"/>
        </w:rPr>
        <w:t xml:space="preserve">TF </w:t>
      </w:r>
      <w:r w:rsidRPr="007A724B">
        <w:rPr>
          <w:rFonts w:ascii="Times New Roman" w:hAnsi="Times New Roman" w:cs="Times New Roman"/>
          <w:color w:val="000000" w:themeColor="text1"/>
          <w:szCs w:val="21"/>
        </w:rPr>
        <w:t>binding scores</w:t>
      </w:r>
      <w:r w:rsidRPr="007A724B">
        <w:rPr>
          <w:rFonts w:ascii="Times New Roman" w:hAnsi="Times New Roman" w:cs="Times New Roman" w:hint="eastAsia"/>
          <w:color w:val="000000" w:themeColor="text1"/>
          <w:szCs w:val="21"/>
        </w:rPr>
        <w:t xml:space="preserve"> </w:t>
      </w:r>
      <w:r w:rsidRPr="007A724B">
        <w:rPr>
          <w:rFonts w:ascii="Times New Roman" w:eastAsia="宋体" w:hAnsi="Times New Roman" w:cs="Times New Roman"/>
          <w:color w:val="000000" w:themeColor="text1"/>
          <w:kern w:val="0"/>
          <w:szCs w:val="21"/>
        </w:rPr>
        <w:t>between control and 24 h BRM014-treated OG2 cells at open regions.</w:t>
      </w:r>
      <w:r w:rsidRPr="007A724B">
        <w:rPr>
          <w:rFonts w:ascii="Times New Roman" w:hAnsi="Times New Roman" w:cs="Times New Roman"/>
          <w:color w:val="000000" w:themeColor="text1"/>
          <w:szCs w:val="21"/>
        </w:rPr>
        <w:t xml:space="preserve"> </w:t>
      </w:r>
      <w:r w:rsidRPr="007A724B">
        <w:rPr>
          <w:rFonts w:ascii="Times New Roman" w:eastAsia="宋体" w:hAnsi="Times New Roman" w:cs="Times New Roman"/>
          <w:color w:val="000000" w:themeColor="text1"/>
          <w:kern w:val="0"/>
          <w:szCs w:val="21"/>
        </w:rPr>
        <w:t>TFs with downregulated scores are shown in blue, indicating decreased binding activity.</w:t>
      </w:r>
    </w:p>
    <w:p w14:paraId="2027A395" w14:textId="77777777" w:rsidR="00F35026" w:rsidRPr="007A724B" w:rsidRDefault="00F35026" w:rsidP="00F35026">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E.</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 xml:space="preserve">Average profiles </w:t>
      </w:r>
      <w:r w:rsidRPr="007A724B">
        <w:rPr>
          <w:rFonts w:ascii="Times New Roman" w:eastAsia="宋体" w:hAnsi="Times New Roman" w:cs="Times New Roman"/>
          <w:color w:val="000000" w:themeColor="text1"/>
          <w:kern w:val="0"/>
          <w:szCs w:val="21"/>
        </w:rPr>
        <w:t>and heatmaps of conversion rates around MYCN</w:t>
      </w:r>
      <w:r w:rsidRPr="007A724B">
        <w:rPr>
          <w:rFonts w:ascii="Times New Roman" w:eastAsia="宋体" w:hAnsi="Times New Roman" w:cs="Times New Roman" w:hint="eastAsia"/>
          <w:color w:val="000000" w:themeColor="text1"/>
          <w:kern w:val="0"/>
          <w:szCs w:val="21"/>
        </w:rPr>
        <w:t xml:space="preserve"> and</w:t>
      </w:r>
      <w:r w:rsidRPr="007A724B">
        <w:rPr>
          <w:rFonts w:ascii="Times New Roman" w:eastAsia="宋体" w:hAnsi="Times New Roman" w:cs="Times New Roman"/>
          <w:color w:val="000000" w:themeColor="text1"/>
          <w:kern w:val="0"/>
          <w:szCs w:val="21"/>
        </w:rPr>
        <w:t xml:space="preserve"> KLF4 binding sites</w:t>
      </w:r>
      <w:r w:rsidRPr="007A724B">
        <w:rPr>
          <w:rFonts w:ascii="Times New Roman" w:eastAsia="宋体" w:hAnsi="Times New Roman" w:cs="Times New Roman" w:hint="eastAsia"/>
          <w:color w:val="000000" w:themeColor="text1"/>
          <w:kern w:val="0"/>
          <w:szCs w:val="21"/>
        </w:rPr>
        <w:t xml:space="preserve"> defined by ChIP-seq </w:t>
      </w:r>
      <w:r w:rsidRPr="007A724B">
        <w:rPr>
          <w:rFonts w:ascii="Times New Roman" w:eastAsia="宋体" w:hAnsi="Times New Roman" w:cs="Times New Roman"/>
          <w:color w:val="000000" w:themeColor="text1"/>
          <w:kern w:val="0"/>
          <w:szCs w:val="21"/>
        </w:rPr>
        <w:t>in OG2 cells treated with BRM014 for 0 h (control) and 24 h, aligned to motif centers and ranked by average conversion rates.</w:t>
      </w:r>
    </w:p>
    <w:p w14:paraId="2BBB5A08"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lastRenderedPageBreak/>
        <w:t>F</w:t>
      </w:r>
      <w:r w:rsidRPr="007A724B">
        <w:rPr>
          <w:rFonts w:ascii="Times New Roman" w:hAnsi="Times New Roman" w:cs="Times New Roman"/>
          <w:b/>
          <w:bCs/>
          <w:color w:val="000000" w:themeColor="text1"/>
          <w:sz w:val="21"/>
          <w:szCs w:val="21"/>
        </w:rPr>
        <w:t>.</w:t>
      </w:r>
      <w:r w:rsidRPr="007A724B">
        <w:rPr>
          <w:rFonts w:ascii="Times New Roman" w:hAnsi="Times New Roman" w:cs="Times New Roman"/>
          <w:color w:val="000000" w:themeColor="text1"/>
          <w:sz w:val="21"/>
          <w:szCs w:val="21"/>
        </w:rPr>
        <w:t xml:space="preserve"> Average profiles of DNA conversion rates around </w:t>
      </w:r>
      <w:r w:rsidRPr="007A724B">
        <w:rPr>
          <w:rFonts w:ascii="Times New Roman" w:hAnsi="Times New Roman" w:cs="Times New Roman" w:hint="eastAsia"/>
          <w:color w:val="000000" w:themeColor="text1"/>
          <w:sz w:val="21"/>
          <w:szCs w:val="21"/>
        </w:rPr>
        <w:t>OCR</w:t>
      </w:r>
      <w:r w:rsidRPr="007A724B">
        <w:rPr>
          <w:rFonts w:ascii="Times New Roman" w:hAnsi="Times New Roman" w:cs="Times New Roman"/>
          <w:color w:val="000000" w:themeColor="text1"/>
          <w:sz w:val="21"/>
          <w:szCs w:val="21"/>
        </w:rPr>
        <w:t xml:space="preserve"> illustrating changes in chromatin accessibility following different durations of BRM014 treatment and recovery</w:t>
      </w:r>
      <w:r w:rsidRPr="007A724B">
        <w:rPr>
          <w:rFonts w:ascii="Times New Roman" w:hAnsi="Times New Roman" w:cs="Times New Roman" w:hint="eastAsia"/>
          <w:color w:val="000000" w:themeColor="text1"/>
          <w:sz w:val="21"/>
          <w:szCs w:val="21"/>
        </w:rPr>
        <w:t xml:space="preserve"> in HepG2 cells</w:t>
      </w:r>
      <w:r w:rsidRPr="007A724B">
        <w:rPr>
          <w:rFonts w:ascii="Times New Roman" w:hAnsi="Times New Roman" w:cs="Times New Roman"/>
          <w:color w:val="000000" w:themeColor="text1"/>
          <w:sz w:val="21"/>
          <w:szCs w:val="21"/>
        </w:rPr>
        <w:t>.</w:t>
      </w:r>
    </w:p>
    <w:p w14:paraId="4D79A2A6"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G. </w:t>
      </w:r>
      <w:r w:rsidRPr="007A724B">
        <w:rPr>
          <w:rFonts w:ascii="Times New Roman" w:hAnsi="Times New Roman" w:cs="Times New Roman"/>
          <w:color w:val="000000" w:themeColor="text1"/>
          <w:sz w:val="21"/>
          <w:szCs w:val="21"/>
        </w:rPr>
        <w:t>Heatmap showing the dynamic changes in the flank accessibility of 4 categories of TFs responding to BRM014 as defined by TFOS</w:t>
      </w:r>
      <w:r w:rsidRPr="007A724B">
        <w:rPr>
          <w:rFonts w:ascii="Times New Roman" w:hAnsi="Times New Roman" w:cs="Times New Roman" w:hint="eastAsia"/>
          <w:color w:val="000000" w:themeColor="text1"/>
          <w:sz w:val="21"/>
          <w:szCs w:val="21"/>
        </w:rPr>
        <w:t xml:space="preserve"> change ratio,</w:t>
      </w:r>
      <w:r w:rsidRPr="007A724B">
        <w:rPr>
          <w:rFonts w:ascii="Times New Roman" w:hAnsi="Times New Roman" w:cs="Times New Roman"/>
          <w:color w:val="000000" w:themeColor="text1"/>
          <w:sz w:val="21"/>
          <w:szCs w:val="21"/>
        </w:rPr>
        <w:t xml:space="preserve"> with the left label marked the consensus clusters derived from TFOS (as shown in 5C), and the colors represent the proportion of flank accessibility change relative to the 0 h untreated baseline.</w:t>
      </w:r>
    </w:p>
    <w:p w14:paraId="4E61878E"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H-I. </w:t>
      </w:r>
      <w:r w:rsidRPr="007A724B">
        <w:rPr>
          <w:rFonts w:ascii="Times New Roman" w:hAnsi="Times New Roman" w:cs="Times New Roman"/>
          <w:color w:val="000000" w:themeColor="text1"/>
          <w:sz w:val="21"/>
          <w:szCs w:val="21"/>
        </w:rPr>
        <w:t>Average profiles of DNA conversion rates around TF binding sites of</w:t>
      </w:r>
      <w:r w:rsidRPr="007A724B">
        <w:rPr>
          <w:rFonts w:ascii="Times New Roman" w:hAnsi="Times New Roman" w:cs="Times New Roman" w:hint="eastAsia"/>
          <w:color w:val="000000" w:themeColor="text1"/>
          <w:sz w:val="21"/>
          <w:szCs w:val="21"/>
        </w:rPr>
        <w:t xml:space="preserve"> JUNB</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and</w:t>
      </w:r>
      <w:r w:rsidRPr="007A724B">
        <w:rPr>
          <w:rFonts w:ascii="Times New Roman" w:hAnsi="Times New Roman" w:cs="Times New Roman"/>
          <w:color w:val="000000" w:themeColor="text1"/>
          <w:sz w:val="21"/>
          <w:szCs w:val="21"/>
        </w:rPr>
        <w:t xml:space="preserve"> FOSL</w:t>
      </w:r>
      <w:r w:rsidRPr="007A724B">
        <w:rPr>
          <w:rFonts w:ascii="Times New Roman" w:hAnsi="Times New Roman" w:cs="Times New Roman" w:hint="eastAsia"/>
          <w:color w:val="000000" w:themeColor="text1"/>
          <w:sz w:val="21"/>
          <w:szCs w:val="21"/>
        </w:rPr>
        <w:t>2 (</w:t>
      </w:r>
      <w:r w:rsidRPr="007A724B">
        <w:rPr>
          <w:rFonts w:ascii="Times New Roman" w:hAnsi="Times New Roman" w:cs="Times New Roman"/>
          <w:color w:val="000000" w:themeColor="text1"/>
          <w:sz w:val="21"/>
          <w:szCs w:val="21"/>
        </w:rPr>
        <w:t>H</w:t>
      </w:r>
      <w:r w:rsidRPr="007A724B">
        <w:rPr>
          <w:rFonts w:ascii="Times New Roman" w:hAnsi="Times New Roman" w:cs="Times New Roman" w:hint="eastAsia"/>
          <w:color w:val="000000" w:themeColor="text1"/>
          <w:sz w:val="21"/>
          <w:szCs w:val="21"/>
        </w:rPr>
        <w:t>)</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ZBTB33, NFYA</w:t>
      </w:r>
      <w:r w:rsidRPr="007A724B">
        <w:rPr>
          <w:rFonts w:ascii="Times New Roman" w:hAnsi="Times New Roman" w:cs="Times New Roman"/>
          <w:color w:val="000000" w:themeColor="text1"/>
          <w:sz w:val="21"/>
          <w:szCs w:val="21"/>
        </w:rPr>
        <w:t xml:space="preserve"> and </w:t>
      </w:r>
      <w:r w:rsidRPr="007A724B">
        <w:rPr>
          <w:rFonts w:ascii="Times New Roman" w:hAnsi="Times New Roman" w:cs="Times New Roman" w:hint="eastAsia"/>
          <w:color w:val="000000" w:themeColor="text1"/>
          <w:sz w:val="21"/>
          <w:szCs w:val="21"/>
        </w:rPr>
        <w:t>NRF1</w:t>
      </w:r>
      <w:r w:rsidRPr="007A724B">
        <w:rPr>
          <w:rFonts w:ascii="Times New Roman" w:hAnsi="Times New Roman" w:cs="Times New Roman"/>
          <w:color w:val="000000" w:themeColor="text1"/>
          <w:sz w:val="21"/>
          <w:szCs w:val="21"/>
        </w:rPr>
        <w:t xml:space="preserve"> (I) under control, 1 h, 6 h, and 24 h BRM014 treatments, as well as 6 h and 24 h recovery after 24 h BRM014 treatment. The profiles show changes in chromatin accessibility and TF footprints across different treatment conditions.</w:t>
      </w:r>
      <w:r w:rsidRPr="007A724B">
        <w:rPr>
          <w:rFonts w:ascii="Times New Roman" w:hAnsi="Times New Roman" w:cs="Times New Roman" w:hint="eastAsia"/>
          <w:color w:val="000000" w:themeColor="text1"/>
          <w:sz w:val="21"/>
          <w:szCs w:val="21"/>
        </w:rPr>
        <w:t xml:space="preserve"> </w:t>
      </w:r>
    </w:p>
    <w:p w14:paraId="0E9A36D8" w14:textId="77777777" w:rsidR="00F35026" w:rsidRPr="007A724B" w:rsidRDefault="00F35026" w:rsidP="00F35026">
      <w:pPr>
        <w:widowControl/>
        <w:jc w:val="left"/>
        <w:rPr>
          <w:rFonts w:ascii="Times New Roman" w:eastAsia="宋体" w:hAnsi="Times New Roman" w:cs="Times New Roman"/>
          <w:color w:val="000000" w:themeColor="text1"/>
          <w:kern w:val="0"/>
          <w:szCs w:val="21"/>
        </w:rPr>
      </w:pPr>
      <w:r w:rsidRPr="007A724B">
        <w:rPr>
          <w:rFonts w:ascii="Times New Roman" w:hAnsi="Times New Roman" w:cs="Times New Roman"/>
          <w:color w:val="000000" w:themeColor="text1"/>
          <w:szCs w:val="21"/>
        </w:rPr>
        <w:br w:type="page"/>
      </w:r>
    </w:p>
    <w:p w14:paraId="4D36B14B" w14:textId="77777777" w:rsidR="00F35026" w:rsidRPr="007A724B" w:rsidRDefault="00F35026" w:rsidP="00F35026">
      <w:pPr>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32034098" wp14:editId="41D1E434">
            <wp:extent cx="5274310" cy="6070600"/>
            <wp:effectExtent l="0" t="0" r="2540" b="6350"/>
            <wp:docPr id="9839834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983437" name="图片 983983437"/>
                    <pic:cNvPicPr/>
                  </pic:nvPicPr>
                  <pic:blipFill rotWithShape="1">
                    <a:blip r:embed="rId23"/>
                    <a:srcRect b="18604"/>
                    <a:stretch>
                      <a:fillRect/>
                    </a:stretch>
                  </pic:blipFill>
                  <pic:spPr bwMode="auto">
                    <a:xfrm>
                      <a:off x="0" y="0"/>
                      <a:ext cx="5274310" cy="6070600"/>
                    </a:xfrm>
                    <a:prstGeom prst="rect">
                      <a:avLst/>
                    </a:prstGeom>
                    <a:ln>
                      <a:noFill/>
                    </a:ln>
                    <a:extLst>
                      <a:ext uri="{53640926-AAD7-44D8-BBD7-CCE9431645EC}">
                        <a14:shadowObscured xmlns:a14="http://schemas.microsoft.com/office/drawing/2010/main"/>
                      </a:ext>
                    </a:extLst>
                  </pic:spPr>
                </pic:pic>
              </a:graphicData>
            </a:graphic>
          </wp:inline>
        </w:drawing>
      </w:r>
    </w:p>
    <w:p w14:paraId="463C6642" w14:textId="77777777" w:rsidR="00F35026" w:rsidRPr="007A724B" w:rsidRDefault="00F35026" w:rsidP="00F35026">
      <w:pPr>
        <w:widowControl/>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Figure S</w:t>
      </w:r>
      <w:r w:rsidRPr="007A724B">
        <w:rPr>
          <w:rFonts w:ascii="Times New Roman" w:eastAsia="宋体" w:hAnsi="Times New Roman" w:cs="Times New Roman" w:hint="eastAsia"/>
          <w:b/>
          <w:bCs/>
          <w:color w:val="000000" w:themeColor="text1"/>
          <w:kern w:val="0"/>
          <w:szCs w:val="21"/>
        </w:rPr>
        <w:t>9</w:t>
      </w:r>
      <w:r w:rsidRPr="007A724B">
        <w:rPr>
          <w:rFonts w:ascii="Times New Roman" w:eastAsia="宋体" w:hAnsi="Times New Roman" w:cs="Times New Roman"/>
          <w:b/>
          <w:bCs/>
          <w:color w:val="000000" w:themeColor="text1"/>
          <w:kern w:val="0"/>
          <w:szCs w:val="21"/>
        </w:rPr>
        <w:t xml:space="preserve">: </w:t>
      </w:r>
      <w:r w:rsidRPr="007A724B">
        <w:rPr>
          <w:rFonts w:ascii="Times New Roman" w:hAnsi="Times New Roman" w:cs="Times New Roman"/>
          <w:b/>
          <w:bCs/>
          <w:color w:val="000000" w:themeColor="text1"/>
          <w:szCs w:val="21"/>
        </w:rPr>
        <w:t>Definition of TF dependency on SWI/SNF reveals spatial organization rule of TFs, r</w:t>
      </w:r>
      <w:r w:rsidRPr="007A724B">
        <w:rPr>
          <w:rStyle w:val="aa"/>
          <w:rFonts w:ascii="Times New Roman" w:hAnsi="Times New Roman" w:cs="Times New Roman"/>
          <w:color w:val="000000" w:themeColor="text1"/>
          <w:szCs w:val="21"/>
        </w:rPr>
        <w:t>elated to Figure 6.</w:t>
      </w:r>
    </w:p>
    <w:p w14:paraId="162BCDEB" w14:textId="77777777" w:rsidR="00F35026" w:rsidRPr="007A724B" w:rsidRDefault="00F35026" w:rsidP="00F35026">
      <w:pPr>
        <w:widowControl/>
        <w:spacing w:beforeLines="50" w:before="156"/>
        <w:rPr>
          <w:rFonts w:ascii="Times New Roman" w:hAnsi="Times New Roman" w:cs="Times New Roman"/>
          <w:color w:val="000000" w:themeColor="text1"/>
          <w:szCs w:val="21"/>
        </w:rPr>
      </w:pPr>
      <w:r w:rsidRPr="007A724B">
        <w:rPr>
          <w:rFonts w:ascii="Times New Roman" w:eastAsia="宋体" w:hAnsi="Times New Roman" w:cs="Times New Roman"/>
          <w:b/>
          <w:bCs/>
          <w:color w:val="000000" w:themeColor="text1"/>
          <w:kern w:val="0"/>
          <w:szCs w:val="21"/>
        </w:rPr>
        <w:t>A.</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Average profiles of DNA conversion rates</w:t>
      </w:r>
      <w:r w:rsidRPr="007A724B">
        <w:rPr>
          <w:rFonts w:ascii="Times New Roman" w:hAnsi="Times New Roman" w:cs="Times New Roman" w:hint="eastAsia"/>
          <w:color w:val="000000" w:themeColor="text1"/>
          <w:szCs w:val="21"/>
        </w:rPr>
        <w:t xml:space="preserve"> in promoter (left) and enhancer (right)</w:t>
      </w:r>
      <w:r w:rsidRPr="007A724B">
        <w:rPr>
          <w:rFonts w:ascii="Times New Roman" w:hAnsi="Times New Roman" w:cs="Times New Roman"/>
          <w:color w:val="000000" w:themeColor="text1"/>
          <w:szCs w:val="21"/>
        </w:rPr>
        <w:t xml:space="preserve"> around</w:t>
      </w:r>
      <w:r w:rsidRPr="007A724B">
        <w:rPr>
          <w:rFonts w:ascii="Times New Roman" w:hAnsi="Times New Roman" w:cs="Times New Roman" w:hint="eastAsia"/>
          <w:color w:val="000000" w:themeColor="text1"/>
          <w:szCs w:val="21"/>
        </w:rPr>
        <w:t xml:space="preserve"> SWI/SNF</w:t>
      </w:r>
      <w:r w:rsidRPr="007A724B">
        <w:rPr>
          <w:rFonts w:ascii="Times New Roman" w:hAnsi="Times New Roman" w:cs="Times New Roman"/>
          <w:color w:val="000000" w:themeColor="text1"/>
          <w:szCs w:val="21"/>
          <w:vertAlign w:val="superscript"/>
        </w:rPr>
        <w:t>+</w:t>
      </w:r>
      <w:r w:rsidRPr="007A724B">
        <w:rPr>
          <w:rFonts w:ascii="Times New Roman" w:hAnsi="Times New Roman" w:cs="Times New Roman"/>
          <w:color w:val="000000" w:themeColor="text1"/>
          <w:szCs w:val="21"/>
        </w:rPr>
        <w:t xml:space="preserve"> OCR regions, illustrating changes in chromatin accessibility following different durations of BRM014 treatment and recovery.</w:t>
      </w:r>
    </w:p>
    <w:p w14:paraId="29875EFA" w14:textId="77777777" w:rsidR="00F35026" w:rsidRPr="007A724B" w:rsidRDefault="00F35026" w:rsidP="00F35026">
      <w:pPr>
        <w:pStyle w:val="a3"/>
        <w:spacing w:beforeLines="50" w:before="156" w:beforeAutospacing="0" w:after="0" w:afterAutospacing="0"/>
        <w:jc w:val="both"/>
        <w:rPr>
          <w:rFonts w:ascii="Times New Roman" w:hAnsi="Times New Roman" w:cs="Times New Roman"/>
          <w:b/>
          <w:bCs/>
          <w:color w:val="000000" w:themeColor="text1"/>
          <w:sz w:val="21"/>
          <w:szCs w:val="21"/>
        </w:rPr>
      </w:pPr>
      <w:r w:rsidRPr="007A724B">
        <w:rPr>
          <w:rFonts w:ascii="Times New Roman" w:hAnsi="Times New Roman" w:cs="Times New Roman"/>
          <w:b/>
          <w:bCs/>
          <w:color w:val="000000" w:themeColor="text1"/>
          <w:sz w:val="21"/>
          <w:szCs w:val="21"/>
        </w:rPr>
        <w:t xml:space="preserve">B. </w:t>
      </w:r>
      <w:r w:rsidRPr="007A724B">
        <w:rPr>
          <w:rFonts w:ascii="Times New Roman" w:hAnsi="Times New Roman" w:cs="Times New Roman"/>
          <w:color w:val="000000" w:themeColor="text1"/>
          <w:sz w:val="21"/>
          <w:szCs w:val="21"/>
        </w:rPr>
        <w:t>Violin plot showing, for each TF class, the ratio between the proportion of TF binding at cell-specific gene promoters and that at housekeeping gene promoters</w:t>
      </w:r>
      <w:r w:rsidRPr="007A724B">
        <w:rPr>
          <w:rFonts w:ascii="Times New Roman" w:hAnsi="Times New Roman" w:cs="Times New Roman" w:hint="eastAsia"/>
          <w:color w:val="000000" w:themeColor="text1"/>
          <w:sz w:val="21"/>
          <w:szCs w:val="21"/>
        </w:rPr>
        <w:t xml:space="preserve"> (left)</w:t>
      </w:r>
      <w:r w:rsidRPr="007A724B">
        <w:rPr>
          <w:rFonts w:ascii="Times New Roman" w:hAnsi="Times New Roman" w:cs="Times New Roman"/>
          <w:color w:val="000000" w:themeColor="text1"/>
          <w:sz w:val="21"/>
          <w:szCs w:val="21"/>
        </w:rPr>
        <w:t>. GO enrichment of HepG2-specific genes</w:t>
      </w:r>
      <w:r w:rsidRPr="007A724B">
        <w:rPr>
          <w:rFonts w:ascii="Times New Roman" w:hAnsi="Times New Roman" w:cs="Times New Roman" w:hint="eastAsia"/>
          <w:color w:val="000000" w:themeColor="text1"/>
          <w:sz w:val="21"/>
          <w:szCs w:val="21"/>
        </w:rPr>
        <w:t xml:space="preserve"> (right)</w:t>
      </w:r>
      <w:r w:rsidRPr="007A724B">
        <w:rPr>
          <w:rFonts w:ascii="Times New Roman" w:hAnsi="Times New Roman" w:cs="Times New Roman"/>
          <w:color w:val="000000" w:themeColor="text1"/>
          <w:sz w:val="21"/>
          <w:szCs w:val="21"/>
        </w:rPr>
        <w:t>.</w:t>
      </w:r>
    </w:p>
    <w:p w14:paraId="495375E9" w14:textId="77777777" w:rsidR="00F35026" w:rsidRPr="007A724B" w:rsidRDefault="00F35026" w:rsidP="00F35026">
      <w:pPr>
        <w:pStyle w:val="a3"/>
        <w:spacing w:beforeLines="50" w:before="156" w:beforeAutospacing="0" w:after="0" w:afterAutospacing="0"/>
        <w:jc w:val="both"/>
        <w:rPr>
          <w:rFonts w:ascii="Times New Roman" w:eastAsiaTheme="minorEastAsia" w:hAnsi="Times New Roman" w:cs="Times New Roman"/>
          <w:color w:val="000000" w:themeColor="text1"/>
          <w:kern w:val="2"/>
          <w:sz w:val="21"/>
          <w:szCs w:val="21"/>
        </w:rPr>
      </w:pPr>
      <w:r w:rsidRPr="007A724B">
        <w:rPr>
          <w:rFonts w:ascii="Times New Roman" w:hAnsi="Times New Roman" w:cs="Times New Roman" w:hint="eastAsia"/>
          <w:b/>
          <w:bCs/>
          <w:color w:val="000000" w:themeColor="text1"/>
          <w:sz w:val="21"/>
          <w:szCs w:val="21"/>
        </w:rPr>
        <w:t xml:space="preserve">C. </w:t>
      </w:r>
      <w:r w:rsidRPr="007A724B">
        <w:rPr>
          <w:rFonts w:ascii="Times New Roman" w:eastAsiaTheme="minorEastAsia" w:hAnsi="Times New Roman" w:cs="Times New Roman"/>
          <w:color w:val="000000" w:themeColor="text1"/>
          <w:kern w:val="2"/>
          <w:sz w:val="21"/>
          <w:szCs w:val="21"/>
        </w:rPr>
        <w:t xml:space="preserve">This network diagram displays the co-occurrence of transcription factor (TF) pairs within the </w:t>
      </w:r>
      <w:r w:rsidRPr="007A724B">
        <w:rPr>
          <w:rFonts w:ascii="Times New Roman" w:eastAsiaTheme="minorEastAsia" w:hAnsi="Times New Roman" w:cs="Times New Roman" w:hint="eastAsia"/>
          <w:color w:val="000000" w:themeColor="text1"/>
          <w:kern w:val="2"/>
          <w:sz w:val="21"/>
          <w:szCs w:val="21"/>
        </w:rPr>
        <w:t xml:space="preserve">promoter </w:t>
      </w:r>
      <w:r w:rsidRPr="007A724B">
        <w:rPr>
          <w:rFonts w:ascii="Times New Roman" w:eastAsiaTheme="minorEastAsia" w:hAnsi="Times New Roman" w:cs="Times New Roman"/>
          <w:color w:val="000000" w:themeColor="text1"/>
          <w:kern w:val="2"/>
          <w:sz w:val="21"/>
          <w:szCs w:val="21"/>
        </w:rPr>
        <w:t>regions of HepG2 cells. Each node represents a different TF, with the color coding indicating varying levels of sensitivity or resistance. Edges between nodes indicate potential co-occurrence relationships among the TFs</w:t>
      </w:r>
    </w:p>
    <w:p w14:paraId="21DF445D" w14:textId="77777777" w:rsidR="00F35026" w:rsidRPr="007A724B" w:rsidRDefault="00F35026" w:rsidP="00F35026">
      <w:pPr>
        <w:pStyle w:val="a3"/>
        <w:spacing w:beforeLines="50" w:before="156" w:beforeAutospacing="0" w:after="0" w:afterAutospacing="0"/>
        <w:jc w:val="both"/>
        <w:rPr>
          <w:rFonts w:ascii="Times New Roman" w:eastAsiaTheme="minorEastAsia" w:hAnsi="Times New Roman" w:cs="Times New Roman"/>
          <w:color w:val="000000" w:themeColor="text1"/>
          <w:kern w:val="2"/>
          <w:sz w:val="21"/>
          <w:szCs w:val="21"/>
        </w:rPr>
      </w:pPr>
      <w:r w:rsidRPr="007A724B">
        <w:rPr>
          <w:rFonts w:ascii="Times New Roman" w:hAnsi="Times New Roman" w:cs="Times New Roman" w:hint="eastAsia"/>
          <w:b/>
          <w:bCs/>
          <w:color w:val="000000" w:themeColor="text1"/>
          <w:sz w:val="21"/>
          <w:szCs w:val="21"/>
        </w:rPr>
        <w:lastRenderedPageBreak/>
        <w:t>D</w:t>
      </w:r>
      <w:r w:rsidRPr="007A724B">
        <w:rPr>
          <w:rFonts w:ascii="Times New Roman" w:hAnsi="Times New Roman" w:cs="Times New Roman"/>
          <w:b/>
          <w:bCs/>
          <w:color w:val="000000" w:themeColor="text1"/>
          <w:sz w:val="21"/>
          <w:szCs w:val="21"/>
        </w:rPr>
        <w:t>.</w:t>
      </w:r>
      <w:r w:rsidRPr="007A724B">
        <w:rPr>
          <w:rFonts w:ascii="Times New Roman" w:eastAsiaTheme="minorEastAsia" w:hAnsi="Times New Roman" w:cs="Times New Roman"/>
          <w:color w:val="000000" w:themeColor="text1"/>
          <w:kern w:val="2"/>
          <w:sz w:val="21"/>
          <w:szCs w:val="21"/>
        </w:rPr>
        <w:t xml:space="preserve"> </w:t>
      </w:r>
      <w:r w:rsidRPr="007A724B">
        <w:rPr>
          <w:rFonts w:ascii="Times New Roman" w:hAnsi="Times New Roman" w:cs="Times New Roman"/>
          <w:color w:val="000000" w:themeColor="text1"/>
          <w:sz w:val="21"/>
          <w:szCs w:val="21"/>
        </w:rPr>
        <w:t xml:space="preserve">The bar graph displays the edge density in transcription factor co-occurrence network within the </w:t>
      </w:r>
      <w:r w:rsidRPr="007A724B">
        <w:rPr>
          <w:rFonts w:ascii="Times New Roman" w:hAnsi="Times New Roman" w:cs="Times New Roman" w:hint="eastAsia"/>
          <w:color w:val="000000" w:themeColor="text1"/>
          <w:sz w:val="21"/>
          <w:szCs w:val="21"/>
        </w:rPr>
        <w:t>promoter</w:t>
      </w:r>
      <w:r w:rsidRPr="007A724B">
        <w:rPr>
          <w:rFonts w:ascii="Times New Roman" w:hAnsi="Times New Roman" w:cs="Times New Roman"/>
          <w:color w:val="000000" w:themeColor="text1"/>
          <w:sz w:val="21"/>
          <w:szCs w:val="21"/>
        </w:rPr>
        <w:t xml:space="preserve"> regions of HepG2 cells among transcription factor pairs, categorized by their sensitivity to BRM014.</w:t>
      </w:r>
      <w:r w:rsidRPr="007A724B">
        <w:rPr>
          <w:rFonts w:ascii="Times New Roman" w:hAnsi="Times New Roman" w:cs="Times New Roman" w:hint="eastAsia"/>
          <w:color w:val="000000" w:themeColor="text1"/>
          <w:sz w:val="21"/>
          <w:szCs w:val="21"/>
        </w:rPr>
        <w:t xml:space="preserve"> </w:t>
      </w:r>
      <w:r w:rsidRPr="007A724B">
        <w:rPr>
          <w:rFonts w:ascii="Times New Roman" w:eastAsiaTheme="minorEastAsia" w:hAnsi="Times New Roman" w:cs="Times New Roman"/>
          <w:color w:val="000000" w:themeColor="text1"/>
          <w:kern w:val="2"/>
          <w:sz w:val="21"/>
          <w:szCs w:val="21"/>
        </w:rPr>
        <w:t>The categories include interactions between TF pairs that are both resistant (blue bar), one resistant and one sensitive (grey bar), and both sensitive (red bar).</w:t>
      </w:r>
    </w:p>
    <w:p w14:paraId="0D4E59A9" w14:textId="77777777" w:rsidR="00F35026" w:rsidRPr="007A724B" w:rsidRDefault="00F35026" w:rsidP="00F35026">
      <w:pPr>
        <w:widowControl/>
        <w:jc w:val="left"/>
        <w:rPr>
          <w:rFonts w:ascii="Times New Roman" w:hAnsi="Times New Roman" w:cs="Times New Roman"/>
          <w:color w:val="000000" w:themeColor="text1"/>
          <w:szCs w:val="21"/>
        </w:rPr>
      </w:pPr>
    </w:p>
    <w:p w14:paraId="3144079E" w14:textId="77777777" w:rsidR="00F35026" w:rsidRPr="00F35026" w:rsidRDefault="00F35026">
      <w:pPr>
        <w:rPr>
          <w:rFonts w:ascii="Times New Roman" w:hAnsi="Times New Roman" w:cs="Times New Roman"/>
          <w:color w:val="000000" w:themeColor="text1"/>
          <w:szCs w:val="21"/>
        </w:rPr>
      </w:pPr>
    </w:p>
    <w:sectPr w:rsidR="00F35026" w:rsidRPr="00F350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858B9" w14:textId="77777777" w:rsidR="002B0E94" w:rsidRDefault="002B0E94" w:rsidP="002B0E94">
      <w:pPr>
        <w:rPr>
          <w:rFonts w:hint="eastAsia"/>
        </w:rPr>
      </w:pPr>
      <w:r>
        <w:separator/>
      </w:r>
    </w:p>
  </w:endnote>
  <w:endnote w:type="continuationSeparator" w:id="0">
    <w:p w14:paraId="157F0FED" w14:textId="77777777" w:rsidR="002B0E94" w:rsidRDefault="002B0E94" w:rsidP="002B0E9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89049B" w14:textId="77777777" w:rsidR="002B0E94" w:rsidRDefault="002B0E94" w:rsidP="002B0E94">
      <w:pPr>
        <w:rPr>
          <w:rFonts w:hint="eastAsia"/>
        </w:rPr>
      </w:pPr>
      <w:r>
        <w:separator/>
      </w:r>
    </w:p>
  </w:footnote>
  <w:footnote w:type="continuationSeparator" w:id="0">
    <w:p w14:paraId="71F878CD" w14:textId="77777777" w:rsidR="002B0E94" w:rsidRDefault="002B0E94" w:rsidP="002B0E94">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2358CD"/>
    <w:multiLevelType w:val="singleLevel"/>
    <w:tmpl w:val="102358CD"/>
    <w:lvl w:ilvl="0">
      <w:start w:val="5"/>
      <w:numFmt w:val="upperLetter"/>
      <w:suff w:val="space"/>
      <w:lvlText w:val="%1."/>
      <w:lvlJc w:val="left"/>
      <w:rPr>
        <w:rFonts w:hint="default"/>
        <w:b/>
        <w:bCs/>
      </w:rPr>
    </w:lvl>
  </w:abstractNum>
  <w:abstractNum w:abstractNumId="1" w15:restartNumberingAfterBreak="0">
    <w:nsid w:val="54FA524A"/>
    <w:multiLevelType w:val="multilevel"/>
    <w:tmpl w:val="54FA524A"/>
    <w:lvl w:ilvl="0">
      <w:start w:val="1"/>
      <w:numFmt w:val="decimal"/>
      <w:lvlText w:val="%1."/>
      <w:lvlJc w:val="left"/>
      <w:pPr>
        <w:ind w:left="570" w:hanging="360"/>
      </w:pPr>
      <w:rPr>
        <w:rFonts w:hint="default"/>
        <w:b/>
        <w:bCs/>
      </w:rPr>
    </w:lvl>
    <w:lvl w:ilvl="1">
      <w:start w:val="1"/>
      <w:numFmt w:val="lowerLetter"/>
      <w:lvlText w:val="%2)"/>
      <w:lvlJc w:val="left"/>
      <w:pPr>
        <w:ind w:left="1090" w:hanging="440"/>
      </w:pPr>
    </w:lvl>
    <w:lvl w:ilvl="2">
      <w:start w:val="1"/>
      <w:numFmt w:val="lowerRoman"/>
      <w:lvlText w:val="%3."/>
      <w:lvlJc w:val="right"/>
      <w:pPr>
        <w:ind w:left="1530" w:hanging="440"/>
      </w:pPr>
    </w:lvl>
    <w:lvl w:ilvl="3">
      <w:start w:val="1"/>
      <w:numFmt w:val="decimal"/>
      <w:lvlText w:val="%4."/>
      <w:lvlJc w:val="left"/>
      <w:pPr>
        <w:ind w:left="1970" w:hanging="440"/>
      </w:pPr>
    </w:lvl>
    <w:lvl w:ilvl="4">
      <w:start w:val="1"/>
      <w:numFmt w:val="lowerLetter"/>
      <w:lvlText w:val="%5)"/>
      <w:lvlJc w:val="left"/>
      <w:pPr>
        <w:ind w:left="2410" w:hanging="440"/>
      </w:pPr>
    </w:lvl>
    <w:lvl w:ilvl="5">
      <w:start w:val="1"/>
      <w:numFmt w:val="lowerRoman"/>
      <w:lvlText w:val="%6."/>
      <w:lvlJc w:val="right"/>
      <w:pPr>
        <w:ind w:left="2850" w:hanging="440"/>
      </w:pPr>
    </w:lvl>
    <w:lvl w:ilvl="6">
      <w:start w:val="1"/>
      <w:numFmt w:val="decimal"/>
      <w:lvlText w:val="%7."/>
      <w:lvlJc w:val="left"/>
      <w:pPr>
        <w:ind w:left="3290" w:hanging="440"/>
      </w:pPr>
    </w:lvl>
    <w:lvl w:ilvl="7">
      <w:start w:val="1"/>
      <w:numFmt w:val="lowerLetter"/>
      <w:lvlText w:val="%8)"/>
      <w:lvlJc w:val="left"/>
      <w:pPr>
        <w:ind w:left="3730" w:hanging="440"/>
      </w:pPr>
    </w:lvl>
    <w:lvl w:ilvl="8">
      <w:start w:val="1"/>
      <w:numFmt w:val="lowerRoman"/>
      <w:lvlText w:val="%9."/>
      <w:lvlJc w:val="right"/>
      <w:pPr>
        <w:ind w:left="4170" w:hanging="440"/>
      </w:pPr>
    </w:lvl>
  </w:abstractNum>
  <w:num w:numId="1" w16cid:durableId="1999576765">
    <w:abstractNumId w:val="1"/>
  </w:num>
  <w:num w:numId="2" w16cid:durableId="13026608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Harvard&lt;/Style&gt;&lt;LeftDelim&gt;{&lt;/LeftDelim&gt;&lt;RightDelim&gt;}&lt;/RightDelim&gt;&lt;FontName&gt;DengXi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t0st9xzz09f5tew0wd5ft5v0rdvsefsf9r0&quot;&gt;ALT_Reference-Converted20220727&lt;record-ids&gt;&lt;item&gt;706&lt;/item&gt;&lt;item&gt;816&lt;/item&gt;&lt;item&gt;878&lt;/item&gt;&lt;item&gt;879&lt;/item&gt;&lt;item&gt;897&lt;/item&gt;&lt;item&gt;918&lt;/item&gt;&lt;item&gt;919&lt;/item&gt;&lt;item&gt;920&lt;/item&gt;&lt;item&gt;956&lt;/item&gt;&lt;item&gt;957&lt;/item&gt;&lt;item&gt;959&lt;/item&gt;&lt;item&gt;960&lt;/item&gt;&lt;item&gt;964&lt;/item&gt;&lt;item&gt;968&lt;/item&gt;&lt;item&gt;969&lt;/item&gt;&lt;/record-ids&gt;&lt;/item&gt;&lt;/Libraries&gt;"/>
  </w:docVars>
  <w:rsids>
    <w:rsidRoot w:val="006D5C29"/>
    <w:rsid w:val="00010822"/>
    <w:rsid w:val="00012EFE"/>
    <w:rsid w:val="0001344A"/>
    <w:rsid w:val="00014494"/>
    <w:rsid w:val="00017B7F"/>
    <w:rsid w:val="0002404F"/>
    <w:rsid w:val="00025275"/>
    <w:rsid w:val="0002664B"/>
    <w:rsid w:val="000465B0"/>
    <w:rsid w:val="000546DF"/>
    <w:rsid w:val="00065E35"/>
    <w:rsid w:val="000815F6"/>
    <w:rsid w:val="00096D33"/>
    <w:rsid w:val="000972B9"/>
    <w:rsid w:val="000A58DA"/>
    <w:rsid w:val="000A769F"/>
    <w:rsid w:val="000B0000"/>
    <w:rsid w:val="000B23E3"/>
    <w:rsid w:val="000C477E"/>
    <w:rsid w:val="000C729F"/>
    <w:rsid w:val="000D2688"/>
    <w:rsid w:val="000F0454"/>
    <w:rsid w:val="00102F91"/>
    <w:rsid w:val="00104A1E"/>
    <w:rsid w:val="0011144E"/>
    <w:rsid w:val="0011640F"/>
    <w:rsid w:val="00125F30"/>
    <w:rsid w:val="00126174"/>
    <w:rsid w:val="00126709"/>
    <w:rsid w:val="00126FF4"/>
    <w:rsid w:val="001347BC"/>
    <w:rsid w:val="001406AB"/>
    <w:rsid w:val="001465EF"/>
    <w:rsid w:val="00155DC7"/>
    <w:rsid w:val="00180156"/>
    <w:rsid w:val="00180688"/>
    <w:rsid w:val="0018364B"/>
    <w:rsid w:val="00195092"/>
    <w:rsid w:val="001A0AE6"/>
    <w:rsid w:val="001B1CD1"/>
    <w:rsid w:val="001B36C6"/>
    <w:rsid w:val="001B754E"/>
    <w:rsid w:val="001C11DE"/>
    <w:rsid w:val="001C6801"/>
    <w:rsid w:val="001D20DC"/>
    <w:rsid w:val="001E0FFB"/>
    <w:rsid w:val="001E1B47"/>
    <w:rsid w:val="001E2AA5"/>
    <w:rsid w:val="001E39F0"/>
    <w:rsid w:val="001F39E9"/>
    <w:rsid w:val="001F7EED"/>
    <w:rsid w:val="00200C08"/>
    <w:rsid w:val="002138F5"/>
    <w:rsid w:val="002355FA"/>
    <w:rsid w:val="002440FE"/>
    <w:rsid w:val="00252EEC"/>
    <w:rsid w:val="00254626"/>
    <w:rsid w:val="002558E5"/>
    <w:rsid w:val="0025714D"/>
    <w:rsid w:val="00262334"/>
    <w:rsid w:val="00263028"/>
    <w:rsid w:val="0026712E"/>
    <w:rsid w:val="00270737"/>
    <w:rsid w:val="002718A7"/>
    <w:rsid w:val="00280BE4"/>
    <w:rsid w:val="00280C34"/>
    <w:rsid w:val="00290646"/>
    <w:rsid w:val="002958CD"/>
    <w:rsid w:val="002B0E94"/>
    <w:rsid w:val="002B1FD2"/>
    <w:rsid w:val="002B2416"/>
    <w:rsid w:val="002B7123"/>
    <w:rsid w:val="002C2809"/>
    <w:rsid w:val="002C78BA"/>
    <w:rsid w:val="002D7B74"/>
    <w:rsid w:val="00313D98"/>
    <w:rsid w:val="003216E0"/>
    <w:rsid w:val="00332174"/>
    <w:rsid w:val="00343C9F"/>
    <w:rsid w:val="00362793"/>
    <w:rsid w:val="00363104"/>
    <w:rsid w:val="0037621C"/>
    <w:rsid w:val="0038720B"/>
    <w:rsid w:val="003A0A9E"/>
    <w:rsid w:val="003A5906"/>
    <w:rsid w:val="003C3D93"/>
    <w:rsid w:val="003D1F05"/>
    <w:rsid w:val="003D469B"/>
    <w:rsid w:val="003D4DC1"/>
    <w:rsid w:val="003E3279"/>
    <w:rsid w:val="003E459F"/>
    <w:rsid w:val="003E5DF8"/>
    <w:rsid w:val="003E756F"/>
    <w:rsid w:val="00414D17"/>
    <w:rsid w:val="00420F98"/>
    <w:rsid w:val="00426AE5"/>
    <w:rsid w:val="004276F5"/>
    <w:rsid w:val="004371B5"/>
    <w:rsid w:val="00442C06"/>
    <w:rsid w:val="004438E6"/>
    <w:rsid w:val="00466F66"/>
    <w:rsid w:val="0047328C"/>
    <w:rsid w:val="00474B4F"/>
    <w:rsid w:val="00495A42"/>
    <w:rsid w:val="004A44C8"/>
    <w:rsid w:val="004B2B5A"/>
    <w:rsid w:val="004D2480"/>
    <w:rsid w:val="004D292A"/>
    <w:rsid w:val="004D52B1"/>
    <w:rsid w:val="004E7E0B"/>
    <w:rsid w:val="004F3912"/>
    <w:rsid w:val="005050C9"/>
    <w:rsid w:val="00507620"/>
    <w:rsid w:val="00507D0B"/>
    <w:rsid w:val="00520B71"/>
    <w:rsid w:val="00534BCF"/>
    <w:rsid w:val="00547DC0"/>
    <w:rsid w:val="00557E40"/>
    <w:rsid w:val="00572A5F"/>
    <w:rsid w:val="00591F0A"/>
    <w:rsid w:val="005926B1"/>
    <w:rsid w:val="00595EA1"/>
    <w:rsid w:val="005A09CD"/>
    <w:rsid w:val="005B71E4"/>
    <w:rsid w:val="005D0981"/>
    <w:rsid w:val="005E6875"/>
    <w:rsid w:val="005E713F"/>
    <w:rsid w:val="005F12BF"/>
    <w:rsid w:val="005F35C4"/>
    <w:rsid w:val="00613FB7"/>
    <w:rsid w:val="006415FD"/>
    <w:rsid w:val="006422F0"/>
    <w:rsid w:val="00651E62"/>
    <w:rsid w:val="00673DC6"/>
    <w:rsid w:val="00676B91"/>
    <w:rsid w:val="006841E1"/>
    <w:rsid w:val="0069461C"/>
    <w:rsid w:val="00695AF6"/>
    <w:rsid w:val="006B18D5"/>
    <w:rsid w:val="006B2DAB"/>
    <w:rsid w:val="006B2E41"/>
    <w:rsid w:val="006B70DD"/>
    <w:rsid w:val="006B795F"/>
    <w:rsid w:val="006C085B"/>
    <w:rsid w:val="006C235F"/>
    <w:rsid w:val="006C3E69"/>
    <w:rsid w:val="006C56F8"/>
    <w:rsid w:val="006C57CD"/>
    <w:rsid w:val="006C7904"/>
    <w:rsid w:val="006D5C29"/>
    <w:rsid w:val="006E018F"/>
    <w:rsid w:val="006F3456"/>
    <w:rsid w:val="006F536D"/>
    <w:rsid w:val="006F56C4"/>
    <w:rsid w:val="0070006C"/>
    <w:rsid w:val="00717E83"/>
    <w:rsid w:val="007236F4"/>
    <w:rsid w:val="00723E82"/>
    <w:rsid w:val="00756C20"/>
    <w:rsid w:val="0076410D"/>
    <w:rsid w:val="00777249"/>
    <w:rsid w:val="00777606"/>
    <w:rsid w:val="00786FEE"/>
    <w:rsid w:val="0078730A"/>
    <w:rsid w:val="0079046E"/>
    <w:rsid w:val="00794420"/>
    <w:rsid w:val="007950E9"/>
    <w:rsid w:val="007A3682"/>
    <w:rsid w:val="007D2135"/>
    <w:rsid w:val="007D40D3"/>
    <w:rsid w:val="007D4A8C"/>
    <w:rsid w:val="007E3E36"/>
    <w:rsid w:val="00810790"/>
    <w:rsid w:val="00816E83"/>
    <w:rsid w:val="00824D6F"/>
    <w:rsid w:val="00833B7F"/>
    <w:rsid w:val="0083584B"/>
    <w:rsid w:val="00841E25"/>
    <w:rsid w:val="00860907"/>
    <w:rsid w:val="008613F9"/>
    <w:rsid w:val="008615A8"/>
    <w:rsid w:val="00867262"/>
    <w:rsid w:val="00875028"/>
    <w:rsid w:val="00875670"/>
    <w:rsid w:val="008A4F0F"/>
    <w:rsid w:val="008A6A35"/>
    <w:rsid w:val="008B029C"/>
    <w:rsid w:val="008D6F67"/>
    <w:rsid w:val="008E0561"/>
    <w:rsid w:val="008E22DF"/>
    <w:rsid w:val="008F5A14"/>
    <w:rsid w:val="009003E2"/>
    <w:rsid w:val="00903DC3"/>
    <w:rsid w:val="0090421F"/>
    <w:rsid w:val="0091096E"/>
    <w:rsid w:val="00910EB1"/>
    <w:rsid w:val="00916304"/>
    <w:rsid w:val="00923798"/>
    <w:rsid w:val="009320F7"/>
    <w:rsid w:val="00935263"/>
    <w:rsid w:val="00936005"/>
    <w:rsid w:val="009469F7"/>
    <w:rsid w:val="0095083F"/>
    <w:rsid w:val="00951BEA"/>
    <w:rsid w:val="00953F4A"/>
    <w:rsid w:val="00957806"/>
    <w:rsid w:val="00962143"/>
    <w:rsid w:val="009624AD"/>
    <w:rsid w:val="00984752"/>
    <w:rsid w:val="00992511"/>
    <w:rsid w:val="009969D7"/>
    <w:rsid w:val="009B3E2C"/>
    <w:rsid w:val="009C43BF"/>
    <w:rsid w:val="009C6A38"/>
    <w:rsid w:val="009C71CF"/>
    <w:rsid w:val="009D214A"/>
    <w:rsid w:val="009D7C04"/>
    <w:rsid w:val="009E2E74"/>
    <w:rsid w:val="009F5DC8"/>
    <w:rsid w:val="009F76F1"/>
    <w:rsid w:val="00A00DDB"/>
    <w:rsid w:val="00A03264"/>
    <w:rsid w:val="00A0352C"/>
    <w:rsid w:val="00A260C1"/>
    <w:rsid w:val="00A27B95"/>
    <w:rsid w:val="00A36C39"/>
    <w:rsid w:val="00A429C5"/>
    <w:rsid w:val="00A61F9D"/>
    <w:rsid w:val="00A74C72"/>
    <w:rsid w:val="00A76609"/>
    <w:rsid w:val="00AA429B"/>
    <w:rsid w:val="00AA442B"/>
    <w:rsid w:val="00AA4B74"/>
    <w:rsid w:val="00AB0395"/>
    <w:rsid w:val="00AB11FC"/>
    <w:rsid w:val="00AF0DA9"/>
    <w:rsid w:val="00AF6C85"/>
    <w:rsid w:val="00B056B4"/>
    <w:rsid w:val="00B07C5B"/>
    <w:rsid w:val="00B12EE4"/>
    <w:rsid w:val="00B17ABF"/>
    <w:rsid w:val="00B20353"/>
    <w:rsid w:val="00B3140A"/>
    <w:rsid w:val="00B37400"/>
    <w:rsid w:val="00B47405"/>
    <w:rsid w:val="00B47EE7"/>
    <w:rsid w:val="00B64A43"/>
    <w:rsid w:val="00B65471"/>
    <w:rsid w:val="00B803C8"/>
    <w:rsid w:val="00BA10FB"/>
    <w:rsid w:val="00BA4C81"/>
    <w:rsid w:val="00BA591C"/>
    <w:rsid w:val="00BB0790"/>
    <w:rsid w:val="00BB2E6F"/>
    <w:rsid w:val="00BB6A78"/>
    <w:rsid w:val="00BC336A"/>
    <w:rsid w:val="00BD5525"/>
    <w:rsid w:val="00BD55A2"/>
    <w:rsid w:val="00BF0CB5"/>
    <w:rsid w:val="00BF1F5F"/>
    <w:rsid w:val="00BF2FD4"/>
    <w:rsid w:val="00C3295A"/>
    <w:rsid w:val="00C45D88"/>
    <w:rsid w:val="00C474A9"/>
    <w:rsid w:val="00C56DD7"/>
    <w:rsid w:val="00C63DCD"/>
    <w:rsid w:val="00C649DC"/>
    <w:rsid w:val="00C80FF2"/>
    <w:rsid w:val="00C8130C"/>
    <w:rsid w:val="00C91277"/>
    <w:rsid w:val="00CA549E"/>
    <w:rsid w:val="00CB0028"/>
    <w:rsid w:val="00CB743E"/>
    <w:rsid w:val="00CB7F94"/>
    <w:rsid w:val="00CC23A5"/>
    <w:rsid w:val="00CC6DB5"/>
    <w:rsid w:val="00CC7F3B"/>
    <w:rsid w:val="00CD371D"/>
    <w:rsid w:val="00CE5771"/>
    <w:rsid w:val="00CE75C1"/>
    <w:rsid w:val="00CF0A82"/>
    <w:rsid w:val="00CF3DAE"/>
    <w:rsid w:val="00D01779"/>
    <w:rsid w:val="00D01B24"/>
    <w:rsid w:val="00D030EE"/>
    <w:rsid w:val="00D10A2B"/>
    <w:rsid w:val="00D42160"/>
    <w:rsid w:val="00D446C9"/>
    <w:rsid w:val="00D62538"/>
    <w:rsid w:val="00D66295"/>
    <w:rsid w:val="00D71FB4"/>
    <w:rsid w:val="00D764B0"/>
    <w:rsid w:val="00D7707E"/>
    <w:rsid w:val="00D811FC"/>
    <w:rsid w:val="00DA2D05"/>
    <w:rsid w:val="00DA3475"/>
    <w:rsid w:val="00DB157C"/>
    <w:rsid w:val="00DB27C7"/>
    <w:rsid w:val="00DB3790"/>
    <w:rsid w:val="00DB3FFC"/>
    <w:rsid w:val="00DB6DD8"/>
    <w:rsid w:val="00DC67A0"/>
    <w:rsid w:val="00DD1456"/>
    <w:rsid w:val="00DD4B0E"/>
    <w:rsid w:val="00DF759D"/>
    <w:rsid w:val="00E076DF"/>
    <w:rsid w:val="00E07B49"/>
    <w:rsid w:val="00E47143"/>
    <w:rsid w:val="00E6129B"/>
    <w:rsid w:val="00E6644D"/>
    <w:rsid w:val="00E73D12"/>
    <w:rsid w:val="00E8712F"/>
    <w:rsid w:val="00E9468D"/>
    <w:rsid w:val="00EA1E68"/>
    <w:rsid w:val="00EB2B64"/>
    <w:rsid w:val="00EB3825"/>
    <w:rsid w:val="00EB6137"/>
    <w:rsid w:val="00ED2062"/>
    <w:rsid w:val="00ED3958"/>
    <w:rsid w:val="00ED4CC3"/>
    <w:rsid w:val="00EE3150"/>
    <w:rsid w:val="00EE3C7E"/>
    <w:rsid w:val="00EF5DEF"/>
    <w:rsid w:val="00F05BF4"/>
    <w:rsid w:val="00F16E71"/>
    <w:rsid w:val="00F2100F"/>
    <w:rsid w:val="00F35026"/>
    <w:rsid w:val="00F41E84"/>
    <w:rsid w:val="00F60168"/>
    <w:rsid w:val="00F63DEB"/>
    <w:rsid w:val="00F919DF"/>
    <w:rsid w:val="00FC2050"/>
    <w:rsid w:val="00FF74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81E1DB"/>
  <w15:chartTrackingRefBased/>
  <w15:docId w15:val="{0AA10AD2-F2D7-9A45-B54F-A8D874F156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D5C29"/>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qFormat/>
    <w:rsid w:val="006D5C29"/>
    <w:pPr>
      <w:widowControl/>
      <w:spacing w:before="100" w:beforeAutospacing="1" w:after="100" w:afterAutospacing="1"/>
      <w:jc w:val="left"/>
    </w:pPr>
    <w:rPr>
      <w:rFonts w:ascii="宋体" w:eastAsia="宋体" w:hAnsi="宋体" w:cs="宋体"/>
      <w:kern w:val="0"/>
      <w:sz w:val="24"/>
    </w:rPr>
  </w:style>
  <w:style w:type="character" w:styleId="a4">
    <w:name w:val="Hyperlink"/>
    <w:basedOn w:val="a0"/>
    <w:uiPriority w:val="99"/>
    <w:unhideWhenUsed/>
    <w:qFormat/>
    <w:rsid w:val="006D5C29"/>
    <w:rPr>
      <w:color w:val="0563C1" w:themeColor="hyperlink"/>
      <w:u w:val="single"/>
    </w:rPr>
  </w:style>
  <w:style w:type="character" w:styleId="a5">
    <w:name w:val="annotation reference"/>
    <w:basedOn w:val="a0"/>
    <w:unhideWhenUsed/>
    <w:qFormat/>
    <w:rsid w:val="006D5C29"/>
    <w:rPr>
      <w:sz w:val="21"/>
      <w:szCs w:val="21"/>
    </w:rPr>
  </w:style>
  <w:style w:type="paragraph" w:styleId="a6">
    <w:name w:val="List Paragraph"/>
    <w:basedOn w:val="a"/>
    <w:uiPriority w:val="34"/>
    <w:qFormat/>
    <w:rsid w:val="006D5C29"/>
    <w:pPr>
      <w:ind w:firstLineChars="200" w:firstLine="420"/>
    </w:pPr>
  </w:style>
  <w:style w:type="character" w:styleId="a7">
    <w:name w:val="FollowedHyperlink"/>
    <w:basedOn w:val="a0"/>
    <w:uiPriority w:val="99"/>
    <w:semiHidden/>
    <w:unhideWhenUsed/>
    <w:rsid w:val="005E713F"/>
    <w:rPr>
      <w:color w:val="954F72" w:themeColor="followedHyperlink"/>
      <w:u w:val="single"/>
    </w:rPr>
  </w:style>
  <w:style w:type="table" w:styleId="a8">
    <w:name w:val="Table Grid"/>
    <w:basedOn w:val="a1"/>
    <w:uiPriority w:val="59"/>
    <w:qFormat/>
    <w:rsid w:val="004E7E0B"/>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4E7E0B"/>
    <w:pPr>
      <w:autoSpaceDE w:val="0"/>
      <w:autoSpaceDN w:val="0"/>
      <w:adjustRightInd w:val="0"/>
    </w:pPr>
    <w:rPr>
      <w:rFonts w:ascii="Arial" w:hAnsi="Arial" w:cs="Arial"/>
      <w:color w:val="000000"/>
      <w:kern w:val="0"/>
      <w:sz w:val="24"/>
      <w:lang w:eastAsia="en-US"/>
    </w:rPr>
  </w:style>
  <w:style w:type="paragraph" w:customStyle="1" w:styleId="EndNoteBibliographyTitle">
    <w:name w:val="EndNote Bibliography Title"/>
    <w:basedOn w:val="a"/>
    <w:link w:val="EndNoteBibliographyTitle0"/>
    <w:rsid w:val="00CA549E"/>
    <w:pPr>
      <w:jc w:val="center"/>
    </w:pPr>
    <w:rPr>
      <w:rFonts w:ascii="等线" w:eastAsia="等线" w:hAnsi="等线"/>
      <w:sz w:val="20"/>
    </w:rPr>
  </w:style>
  <w:style w:type="character" w:customStyle="1" w:styleId="EndNoteBibliographyTitle0">
    <w:name w:val="EndNote Bibliography Title 字符"/>
    <w:basedOn w:val="a0"/>
    <w:link w:val="EndNoteBibliographyTitle"/>
    <w:rsid w:val="00CA549E"/>
    <w:rPr>
      <w:rFonts w:ascii="等线" w:eastAsia="等线" w:hAnsi="等线"/>
      <w:sz w:val="20"/>
    </w:rPr>
  </w:style>
  <w:style w:type="paragraph" w:customStyle="1" w:styleId="EndNoteBibliography">
    <w:name w:val="EndNote Bibliography"/>
    <w:basedOn w:val="a"/>
    <w:link w:val="EndNoteBibliography0"/>
    <w:rsid w:val="00CA549E"/>
    <w:rPr>
      <w:rFonts w:ascii="等线" w:eastAsia="等线" w:hAnsi="等线"/>
      <w:sz w:val="20"/>
    </w:rPr>
  </w:style>
  <w:style w:type="character" w:customStyle="1" w:styleId="EndNoteBibliography0">
    <w:name w:val="EndNote Bibliography 字符"/>
    <w:basedOn w:val="a0"/>
    <w:link w:val="EndNoteBibliography"/>
    <w:rsid w:val="00CA549E"/>
    <w:rPr>
      <w:rFonts w:ascii="等线" w:eastAsia="等线" w:hAnsi="等线"/>
      <w:sz w:val="20"/>
    </w:rPr>
  </w:style>
  <w:style w:type="character" w:styleId="a9">
    <w:name w:val="Unresolved Mention"/>
    <w:basedOn w:val="a0"/>
    <w:uiPriority w:val="99"/>
    <w:semiHidden/>
    <w:unhideWhenUsed/>
    <w:rsid w:val="00414D17"/>
    <w:rPr>
      <w:color w:val="605E5C"/>
      <w:shd w:val="clear" w:color="auto" w:fill="E1DFDD"/>
    </w:rPr>
  </w:style>
  <w:style w:type="character" w:styleId="aa">
    <w:name w:val="Strong"/>
    <w:basedOn w:val="a0"/>
    <w:uiPriority w:val="22"/>
    <w:qFormat/>
    <w:rsid w:val="00F35026"/>
    <w:rPr>
      <w:b/>
      <w:bCs/>
    </w:rPr>
  </w:style>
  <w:style w:type="paragraph" w:styleId="ab">
    <w:name w:val="header"/>
    <w:basedOn w:val="a"/>
    <w:link w:val="ac"/>
    <w:uiPriority w:val="99"/>
    <w:unhideWhenUsed/>
    <w:rsid w:val="002B0E94"/>
    <w:pPr>
      <w:tabs>
        <w:tab w:val="center" w:pos="4153"/>
        <w:tab w:val="right" w:pos="8306"/>
      </w:tabs>
      <w:snapToGrid w:val="0"/>
      <w:jc w:val="center"/>
    </w:pPr>
    <w:rPr>
      <w:sz w:val="18"/>
      <w:szCs w:val="18"/>
    </w:rPr>
  </w:style>
  <w:style w:type="character" w:customStyle="1" w:styleId="ac">
    <w:name w:val="页眉 字符"/>
    <w:basedOn w:val="a0"/>
    <w:link w:val="ab"/>
    <w:uiPriority w:val="99"/>
    <w:rsid w:val="002B0E94"/>
    <w:rPr>
      <w:sz w:val="18"/>
      <w:szCs w:val="18"/>
    </w:rPr>
  </w:style>
  <w:style w:type="paragraph" w:styleId="ad">
    <w:name w:val="footer"/>
    <w:basedOn w:val="a"/>
    <w:link w:val="ae"/>
    <w:uiPriority w:val="99"/>
    <w:unhideWhenUsed/>
    <w:rsid w:val="002B0E94"/>
    <w:pPr>
      <w:tabs>
        <w:tab w:val="center" w:pos="4153"/>
        <w:tab w:val="right" w:pos="8306"/>
      </w:tabs>
      <w:snapToGrid w:val="0"/>
      <w:jc w:val="left"/>
    </w:pPr>
    <w:rPr>
      <w:sz w:val="18"/>
      <w:szCs w:val="18"/>
    </w:rPr>
  </w:style>
  <w:style w:type="character" w:customStyle="1" w:styleId="ae">
    <w:name w:val="页脚 字符"/>
    <w:basedOn w:val="a0"/>
    <w:link w:val="ad"/>
    <w:uiPriority w:val="99"/>
    <w:rsid w:val="002B0E9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JiejunShi/BASAL" TargetMode="External"/><Relationship Id="rId13" Type="http://schemas.openxmlformats.org/officeDocument/2006/relationships/hyperlink" Target="https://github.com/jhkorhonen%20/MOODS" TargetMode="External"/><Relationship Id="rId18" Type="http://schemas.openxmlformats.org/officeDocument/2006/relationships/image" Target="media/image4.png"/><Relationship Id="rId3" Type="http://schemas.openxmlformats.org/officeDocument/2006/relationships/settings" Target="settings.xml"/><Relationship Id="rId21" Type="http://schemas.openxmlformats.org/officeDocument/2006/relationships/image" Target="media/image7.png"/><Relationship Id="rId7" Type="http://schemas.openxmlformats.org/officeDocument/2006/relationships/hyperlink" Target="https://www.bioinformatics.babraham.ac.uk/projects/trim_galore" TargetMode="External"/><Relationship Id="rId12" Type="http://schemas.openxmlformats.org/officeDocument/2006/relationships/hyperlink" Target="https://github.com/JiejunShi/BASAL" TargetMode="External"/><Relationship Id="rId17" Type="http://schemas.openxmlformats.org/officeDocument/2006/relationships/image" Target="media/image3.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r-project.org/"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10" Type="http://schemas.openxmlformats.org/officeDocument/2006/relationships/hyperlink" Target="https://github.com/loosolab/TF-COMB" TargetMode="External"/><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yperlink" Target="https://github.com/heng-mu/FootTrack" TargetMode="External"/><Relationship Id="rId14" Type="http://schemas.openxmlformats.org/officeDocument/2006/relationships/hyperlink" Target="https://housekeeping.unicamp.br" TargetMode="External"/><Relationship Id="rId22"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33</Pages>
  <Words>11634</Words>
  <Characters>66318</Characters>
  <Application>Microsoft Office Word</Application>
  <DocSecurity>0</DocSecurity>
  <Lines>552</Lines>
  <Paragraphs>155</Paragraphs>
  <ScaleCrop>false</ScaleCrop>
  <Company/>
  <LinksUpToDate>false</LinksUpToDate>
  <CharactersWithSpaces>77797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jiamin zhang</dc:creator>
  <cp:keywords/>
  <dc:description/>
  <cp:lastModifiedBy>DELL</cp:lastModifiedBy>
  <cp:revision>3</cp:revision>
  <dcterms:created xsi:type="dcterms:W3CDTF">2025-07-28T07:06:00Z</dcterms:created>
  <dcterms:modified xsi:type="dcterms:W3CDTF">2025-07-28T08:48:00Z</dcterms:modified>
</cp:coreProperties>
</file>