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9A2BBA">
      <w:pPr>
        <w:spacing w:after="240" w:line="480" w:lineRule="auto"/>
        <w:rPr>
          <w:rFonts w:ascii="Times New Roman" w:hAnsi="Times New Roman"/>
          <w:b/>
          <w:bCs/>
          <w:sz w:val="32"/>
          <w:szCs w:val="36"/>
        </w:rPr>
      </w:pPr>
      <w:bookmarkStart w:id="0" w:name="_GoBack"/>
      <w:bookmarkEnd w:id="0"/>
      <w:r>
        <w:rPr>
          <w:rFonts w:ascii="Times New Roman" w:hAnsi="Times New Roman"/>
          <w:b/>
          <w:bCs/>
          <w:sz w:val="32"/>
          <w:szCs w:val="36"/>
        </w:rPr>
        <w:t>Supplemental information</w:t>
      </w:r>
    </w:p>
    <w:p w:rsidR="00000000" w:rsidRDefault="00B10C35" w:rsidP="00B10C35">
      <w:pPr>
        <w:spacing w:line="360" w:lineRule="auto"/>
        <w:jc w:val="center"/>
        <w:rPr>
          <w:rFonts w:ascii="Times New Roman" w:hAnsi="Times New Roman"/>
          <w:b/>
          <w:bCs/>
          <w:sz w:val="32"/>
          <w:szCs w:val="36"/>
        </w:rPr>
      </w:pPr>
      <w:r w:rsidRPr="00AB4948">
        <w:rPr>
          <w:rFonts w:ascii="Times New Roman" w:hAnsi="Times New Roman" w:hint="eastAsia"/>
          <w:b/>
          <w:bCs/>
          <w:sz w:val="32"/>
          <w:szCs w:val="36"/>
        </w:rPr>
        <w:t>M</w:t>
      </w:r>
      <w:r w:rsidR="003E7C82">
        <w:rPr>
          <w:rFonts w:ascii="Times New Roman" w:hAnsi="Times New Roman" w:hint="eastAsia"/>
          <w:b/>
          <w:bCs/>
          <w:sz w:val="32"/>
          <w:szCs w:val="36"/>
        </w:rPr>
        <w:t>MP-</w:t>
      </w:r>
      <w:r w:rsidRPr="00AB4948">
        <w:rPr>
          <w:rFonts w:ascii="Times New Roman" w:hAnsi="Times New Roman" w:hint="eastAsia"/>
          <w:b/>
          <w:bCs/>
          <w:sz w:val="32"/>
          <w:szCs w:val="36"/>
        </w:rPr>
        <w:t>9 regulates disulphide isomerase activity of TGM2 to enhance fusion glycoprotein-mediated syncytium formation of respiratory syncytial virus</w:t>
      </w:r>
      <w:r w:rsidR="009A2BBA">
        <w:rPr>
          <w:rFonts w:ascii="Times New Roman" w:hAnsi="Times New Roman"/>
          <w:b/>
          <w:bCs/>
          <w:sz w:val="32"/>
          <w:szCs w:val="36"/>
        </w:rPr>
        <w:t xml:space="preserve"> </w:t>
      </w:r>
    </w:p>
    <w:p w:rsidR="00000000" w:rsidRDefault="009A2BBA" w:rsidP="00057C23">
      <w:pPr>
        <w:spacing w:line="48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Bao Xue, Anqi Zhou, Yihang Zhong, Yuhan Mao, Ran Peng, Yuhang Chen,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Jiayi Zhong, Junj</w:t>
      </w:r>
      <w:r>
        <w:rPr>
          <w:rFonts w:ascii="Times New Roman" w:hAnsi="Times New Roman"/>
          <w:b/>
          <w:sz w:val="24"/>
          <w:szCs w:val="24"/>
        </w:rPr>
        <w:t>un Liu, Yuan Zhou, Yuyin</w:t>
      </w:r>
      <w:r w:rsidR="00CA3497">
        <w:rPr>
          <w:rFonts w:ascii="Times New Roman" w:hAnsi="Times New Roman" w:hint="eastAsia"/>
          <w:b/>
          <w:sz w:val="24"/>
          <w:szCs w:val="24"/>
        </w:rPr>
        <w:t>g</w:t>
      </w:r>
      <w:r>
        <w:rPr>
          <w:rFonts w:ascii="Times New Roman" w:hAnsi="Times New Roman"/>
          <w:b/>
          <w:sz w:val="24"/>
          <w:szCs w:val="24"/>
        </w:rPr>
        <w:t xml:space="preserve"> Fang, Wei Zhang, Jielin Tang, Wei Peng, Jia Liu, Qi Yang, and Xinwen Chen</w:t>
      </w:r>
    </w:p>
    <w:p w:rsidR="00000000" w:rsidRDefault="009A2BBA">
      <w:pPr>
        <w:spacing w:line="480" w:lineRule="auto"/>
        <w:rPr>
          <w:rFonts w:ascii="Times New Roman" w:hAnsi="Times New Roman"/>
          <w:b/>
          <w:sz w:val="24"/>
          <w:szCs w:val="24"/>
        </w:rPr>
      </w:pPr>
    </w:p>
    <w:p w:rsidR="00000000" w:rsidRDefault="009A2BBA">
      <w:pPr>
        <w:spacing w:line="48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This file includes:</w:t>
      </w:r>
    </w:p>
    <w:p w:rsidR="00000000" w:rsidRDefault="009A2BBA">
      <w:pPr>
        <w:numPr>
          <w:ilvl w:val="0"/>
          <w:numId w:val="1"/>
        </w:numPr>
        <w:spacing w:line="480" w:lineRule="auto"/>
        <w:rPr>
          <w:rFonts w:ascii="Times New Roman" w:hAnsi="Times New Roman" w:hint="eastAsia"/>
          <w:b/>
          <w:sz w:val="24"/>
          <w:szCs w:val="24"/>
        </w:rPr>
      </w:pPr>
      <w:r>
        <w:rPr>
          <w:rFonts w:ascii="Times New Roman" w:hAnsi="Times New Roman" w:hint="eastAsia"/>
          <w:b/>
          <w:sz w:val="24"/>
          <w:szCs w:val="24"/>
        </w:rPr>
        <w:t>F</w:t>
      </w:r>
      <w:r>
        <w:rPr>
          <w:rFonts w:ascii="Times New Roman" w:hAnsi="Times New Roman"/>
          <w:b/>
          <w:sz w:val="24"/>
          <w:szCs w:val="24"/>
        </w:rPr>
        <w:t xml:space="preserve">igures </w:t>
      </w:r>
      <w:r>
        <w:rPr>
          <w:rFonts w:ascii="Times New Roman" w:hAnsi="Times New Roman" w:hint="eastAsia"/>
          <w:b/>
          <w:sz w:val="24"/>
          <w:szCs w:val="24"/>
        </w:rPr>
        <w:t>S</w:t>
      </w:r>
      <w:r>
        <w:rPr>
          <w:rFonts w:ascii="Times New Roman" w:hAnsi="Times New Roman"/>
          <w:b/>
          <w:sz w:val="24"/>
          <w:szCs w:val="24"/>
        </w:rPr>
        <w:t>1-</w:t>
      </w:r>
      <w:r w:rsidR="00DE7226">
        <w:rPr>
          <w:rFonts w:ascii="Times New Roman" w:hAnsi="Times New Roman" w:hint="eastAsia"/>
          <w:b/>
          <w:sz w:val="24"/>
          <w:szCs w:val="24"/>
        </w:rPr>
        <w:t>7</w:t>
      </w:r>
    </w:p>
    <w:p w:rsidR="00000000" w:rsidRDefault="009A2BBA">
      <w:pPr>
        <w:widowControl/>
        <w:jc w:val="left"/>
        <w:rPr>
          <w:rFonts w:hint="eastAsia"/>
        </w:rPr>
      </w:pPr>
    </w:p>
    <w:p w:rsidR="00000000" w:rsidRDefault="009A2BBA" w:rsidP="00057C23">
      <w:pPr>
        <w:spacing w:after="240" w:line="48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br w:type="page"/>
      </w:r>
      <w:r w:rsidR="00AC0BCF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76850" cy="5067300"/>
            <wp:effectExtent l="0" t="0" r="0" b="0"/>
            <wp:docPr id="1" name="Picture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 S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spacing w:line="480" w:lineRule="auto"/>
        <w:rPr>
          <w:rFonts w:ascii="Times New Roman" w:hAnsi="Times New Roman"/>
          <w:b/>
          <w:bCs/>
          <w:kern w:val="0"/>
          <w:sz w:val="24"/>
        </w:rPr>
      </w:pPr>
      <w:r>
        <w:rPr>
          <w:rFonts w:ascii="Times New Roman" w:hAnsi="Times New Roman"/>
          <w:b/>
          <w:bCs/>
          <w:sz w:val="24"/>
          <w:szCs w:val="28"/>
        </w:rPr>
        <w:t>Figure</w:t>
      </w:r>
      <w:r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>
        <w:rPr>
          <w:rFonts w:ascii="Times New Roman" w:hAnsi="Times New Roman" w:hint="eastAsia"/>
          <w:b/>
          <w:bCs/>
          <w:kern w:val="0"/>
          <w:sz w:val="24"/>
        </w:rPr>
        <w:t>S</w:t>
      </w:r>
      <w:r>
        <w:rPr>
          <w:rFonts w:ascii="Times New Roman" w:hAnsi="Times New Roman"/>
          <w:b/>
          <w:bCs/>
          <w:sz w:val="24"/>
          <w:szCs w:val="28"/>
        </w:rPr>
        <w:t>1</w:t>
      </w:r>
      <w:r>
        <w:rPr>
          <w:rFonts w:ascii="Times New Roman" w:hAnsi="Times New Roman"/>
          <w:b/>
          <w:bCs/>
          <w:kern w:val="0"/>
          <w:sz w:val="24"/>
        </w:rPr>
        <w:t xml:space="preserve">. Compound </w:t>
      </w:r>
      <w:r>
        <w:rPr>
          <w:rFonts w:ascii="Times New Roman" w:hAnsi="Times New Roman" w:hint="eastAsia"/>
          <w:b/>
          <w:bCs/>
          <w:kern w:val="0"/>
          <w:sz w:val="24"/>
        </w:rPr>
        <w:t>c</w:t>
      </w:r>
      <w:r>
        <w:rPr>
          <w:rFonts w:ascii="Times New Roman" w:hAnsi="Times New Roman"/>
          <w:b/>
          <w:bCs/>
          <w:kern w:val="0"/>
          <w:sz w:val="24"/>
        </w:rPr>
        <w:t xml:space="preserve">ytotoxicity and MMP </w:t>
      </w:r>
      <w:r>
        <w:rPr>
          <w:rFonts w:ascii="Times New Roman" w:hAnsi="Times New Roman" w:hint="eastAsia"/>
          <w:b/>
          <w:bCs/>
          <w:kern w:val="0"/>
          <w:sz w:val="24"/>
        </w:rPr>
        <w:t>k</w:t>
      </w:r>
      <w:r>
        <w:rPr>
          <w:rFonts w:ascii="Times New Roman" w:hAnsi="Times New Roman"/>
          <w:b/>
          <w:bCs/>
          <w:kern w:val="0"/>
          <w:sz w:val="24"/>
        </w:rPr>
        <w:t xml:space="preserve">nockdown </w:t>
      </w:r>
      <w:r>
        <w:rPr>
          <w:rFonts w:ascii="Times New Roman" w:hAnsi="Times New Roman" w:hint="eastAsia"/>
          <w:b/>
          <w:bCs/>
          <w:kern w:val="0"/>
          <w:sz w:val="24"/>
        </w:rPr>
        <w:t>v</w:t>
      </w:r>
      <w:r>
        <w:rPr>
          <w:rFonts w:ascii="Times New Roman" w:hAnsi="Times New Roman"/>
          <w:b/>
          <w:bCs/>
          <w:kern w:val="0"/>
          <w:sz w:val="24"/>
        </w:rPr>
        <w:t>alidation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(A) Chemical structures of tested compounds: doxycycline</w:t>
      </w:r>
      <w:r>
        <w:rPr>
          <w:rFonts w:ascii="Times New Roman" w:hAnsi="Times New Roman"/>
          <w:kern w:val="0"/>
          <w:sz w:val="24"/>
        </w:rPr>
        <w:t>, doxycycline hyclate, JNJ0966, gartanin, and PC786.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(B-C) Cytotoxicity profiles i</w:t>
      </w:r>
      <w:r>
        <w:rPr>
          <w:rFonts w:ascii="Times New Roman" w:hAnsi="Times New Roman" w:hint="eastAsia"/>
          <w:kern w:val="0"/>
          <w:sz w:val="24"/>
        </w:rPr>
        <w:t>n</w:t>
      </w:r>
      <w:r>
        <w:rPr>
          <w:rFonts w:ascii="Times New Roman" w:hAnsi="Times New Roman"/>
          <w:kern w:val="0"/>
          <w:sz w:val="24"/>
        </w:rPr>
        <w:t xml:space="preserve"> HEp-2 (B) and HBEC (C) cells</w:t>
      </w:r>
      <w:r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Cells </w:t>
      </w:r>
      <w:r w:rsidR="001F508A">
        <w:rPr>
          <w:rFonts w:ascii="Times New Roman" w:hAnsi="Times New Roman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 xml:space="preserve">treated with </w:t>
      </w:r>
      <w:r w:rsidR="001F508A">
        <w:rPr>
          <w:rFonts w:ascii="Times New Roman" w:hAnsi="Times New Roman"/>
          <w:kern w:val="0"/>
          <w:sz w:val="24"/>
        </w:rPr>
        <w:t xml:space="preserve">a </w:t>
      </w:r>
      <w:r>
        <w:rPr>
          <w:rFonts w:ascii="Times New Roman" w:hAnsi="Times New Roman"/>
          <w:kern w:val="0"/>
          <w:sz w:val="24"/>
        </w:rPr>
        <w:t>4</w:t>
      </w:r>
      <w:r>
        <w:rPr>
          <w:rFonts w:ascii="Times New Roman" w:hAnsi="Times New Roman" w:hint="eastAsia"/>
          <w:kern w:val="0"/>
          <w:sz w:val="24"/>
        </w:rPr>
        <w:t>-</w:t>
      </w:r>
      <w:r>
        <w:rPr>
          <w:rFonts w:ascii="Times New Roman" w:hAnsi="Times New Roman"/>
          <w:kern w:val="0"/>
          <w:sz w:val="24"/>
        </w:rPr>
        <w:t>fold serial dilution (</w:t>
      </w:r>
      <w:r>
        <w:rPr>
          <w:rFonts w:ascii="Times New Roman" w:hAnsi="Times New Roman" w:hint="eastAsia"/>
          <w:kern w:val="0"/>
          <w:sz w:val="24"/>
        </w:rPr>
        <w:t>0</w:t>
      </w:r>
      <w:r w:rsidR="001236E7" w:rsidRPr="001236E7">
        <w:rPr>
          <w:rFonts w:ascii="Times New Roman" w:hAnsi="Times New Roman" w:hint="eastAsia"/>
          <w:kern w:val="0"/>
          <w:sz w:val="24"/>
        </w:rPr>
        <w:t>－</w:t>
      </w:r>
      <w:r>
        <w:rPr>
          <w:rFonts w:ascii="Times New Roman" w:hAnsi="Times New Roman" w:hint="eastAsia"/>
          <w:kern w:val="0"/>
          <w:sz w:val="24"/>
        </w:rPr>
        <w:t>100/400</w:t>
      </w:r>
      <w:r>
        <w:rPr>
          <w:rFonts w:hint="eastAsia"/>
        </w:rPr>
        <w:t xml:space="preserve"> </w:t>
      </w:r>
      <w:r>
        <w:rPr>
          <w:rFonts w:ascii="Times New Roman" w:hAnsi="Times New Roman"/>
          <w:kern w:val="0"/>
          <w:sz w:val="24"/>
        </w:rPr>
        <w:t>μM)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 xml:space="preserve">for 72 h. Viability was assessed using </w:t>
      </w:r>
      <w:r w:rsidR="001F508A"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/>
          <w:kern w:val="0"/>
          <w:sz w:val="24"/>
        </w:rPr>
        <w:t>CellTiter-Glo assay (G7570</w:t>
      </w:r>
      <w:r>
        <w:rPr>
          <w:rFonts w:ascii="Times New Roman" w:hAnsi="Times New Roman" w:hint="eastAsia"/>
          <w:kern w:val="0"/>
          <w:sz w:val="24"/>
        </w:rPr>
        <w:t xml:space="preserve">, </w:t>
      </w:r>
      <w:r>
        <w:rPr>
          <w:rFonts w:ascii="Times New Roman" w:hAnsi="Times New Roman"/>
          <w:kern w:val="0"/>
          <w:sz w:val="24"/>
        </w:rPr>
        <w:t>Promega</w:t>
      </w:r>
      <w:r>
        <w:rPr>
          <w:rFonts w:ascii="Times New Roman" w:hAnsi="Times New Roman"/>
          <w:kern w:val="0"/>
          <w:sz w:val="24"/>
        </w:rPr>
        <w:t>). Dashed lines indicate 50% cytotoxic concentration (CC</w:t>
      </w:r>
      <w:r>
        <w:rPr>
          <w:rFonts w:ascii="Times New Roman" w:hAnsi="Times New Roman"/>
          <w:kern w:val="0"/>
          <w:sz w:val="24"/>
          <w:vertAlign w:val="subscript"/>
        </w:rPr>
        <w:t>50</w:t>
      </w:r>
      <w:r>
        <w:rPr>
          <w:rFonts w:ascii="Times New Roman" w:hAnsi="Times New Roman"/>
          <w:kern w:val="0"/>
          <w:sz w:val="24"/>
        </w:rPr>
        <w:t xml:space="preserve">) calculated by nonlinear regression (GraphPad Prism </w:t>
      </w:r>
      <w:r>
        <w:rPr>
          <w:rFonts w:ascii="Times New Roman" w:hAnsi="Times New Roman" w:hint="eastAsia"/>
          <w:kern w:val="0"/>
          <w:sz w:val="24"/>
        </w:rPr>
        <w:t>8</w:t>
      </w:r>
      <w:r>
        <w:rPr>
          <w:rFonts w:ascii="Times New Roman" w:hAnsi="Times New Roman"/>
          <w:kern w:val="0"/>
          <w:sz w:val="24"/>
        </w:rPr>
        <w:t>.0)</w:t>
      </w:r>
      <w:r>
        <w:rPr>
          <w:rFonts w:ascii="Times New Roman" w:hAnsi="Times New Roman" w:hint="eastAsia"/>
          <w:kern w:val="0"/>
          <w:sz w:val="24"/>
        </w:rPr>
        <w:t xml:space="preserve">. 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(D-E) MMP knockdown efficiency in HEp-2 cells transfected with </w:t>
      </w:r>
      <w:r>
        <w:rPr>
          <w:rFonts w:ascii="Times New Roman" w:hAnsi="Times New Roman" w:hint="eastAsia"/>
          <w:kern w:val="0"/>
          <w:sz w:val="24"/>
        </w:rPr>
        <w:t xml:space="preserve">20 </w:t>
      </w:r>
      <w:r>
        <w:rPr>
          <w:rFonts w:ascii="Times New Roman" w:hAnsi="Times New Roman"/>
          <w:kern w:val="0"/>
          <w:sz w:val="24"/>
        </w:rPr>
        <w:t xml:space="preserve">nM siRNAs </w:t>
      </w:r>
      <w:r>
        <w:rPr>
          <w:rFonts w:ascii="Times New Roman" w:hAnsi="Times New Roman"/>
          <w:kern w:val="0"/>
          <w:sz w:val="24"/>
        </w:rPr>
        <w:lastRenderedPageBreak/>
        <w:t>targeting MMP-9 (siMMP-9) (D), MMP-2 (siMMP-2),</w:t>
      </w:r>
      <w:r>
        <w:rPr>
          <w:rFonts w:ascii="Times New Roman" w:hAnsi="Times New Roman"/>
          <w:kern w:val="0"/>
          <w:sz w:val="24"/>
        </w:rPr>
        <w:t xml:space="preserve"> MMP-12 (siMMP-12), or MMP-14 (siMMP-14) (E) for 48 h</w:t>
      </w:r>
      <w:r>
        <w:rPr>
          <w:rFonts w:ascii="Times New Roman" w:hAnsi="Times New Roman" w:hint="eastAsia"/>
          <w:kern w:val="0"/>
          <w:sz w:val="24"/>
        </w:rPr>
        <w:t xml:space="preserve">. </w:t>
      </w:r>
      <w:r>
        <w:rPr>
          <w:rFonts w:ascii="Times New Roman" w:hAnsi="Times New Roman"/>
          <w:kern w:val="0"/>
          <w:sz w:val="24"/>
        </w:rPr>
        <w:t>mRNA levels quantified by RT-</w:t>
      </w:r>
      <w:r>
        <w:rPr>
          <w:rFonts w:ascii="Times New Roman" w:hAnsi="Times New Roman" w:hint="eastAsia"/>
          <w:kern w:val="0"/>
          <w:sz w:val="24"/>
        </w:rPr>
        <w:t>q</w:t>
      </w:r>
      <w:r>
        <w:rPr>
          <w:rFonts w:ascii="Times New Roman" w:hAnsi="Times New Roman"/>
          <w:kern w:val="0"/>
          <w:sz w:val="24"/>
        </w:rPr>
        <w:t>PCR normalized to siNC</w:t>
      </w:r>
      <w:r>
        <w:rPr>
          <w:rFonts w:ascii="Times New Roman" w:hAnsi="Times New Roman" w:hint="eastAsia"/>
          <w:kern w:val="0"/>
          <w:sz w:val="24"/>
        </w:rPr>
        <w:t xml:space="preserve"> (mean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n=3),</w:t>
      </w:r>
      <w:r>
        <w:t xml:space="preserve"> </w:t>
      </w:r>
      <w:r>
        <w:rPr>
          <w:rFonts w:ascii="Times New Roman" w:hAnsi="Times New Roman"/>
          <w:kern w:val="0"/>
          <w:sz w:val="24"/>
        </w:rPr>
        <w:t>MMP-9 protein suppression confirmed by Western blot. Membranes were probed with anti-MMP-9 (</w:t>
      </w:r>
      <w:r>
        <w:rPr>
          <w:rFonts w:ascii="Times New Roman" w:hAnsi="Times New Roman" w:hint="eastAsia"/>
          <w:kern w:val="0"/>
          <w:sz w:val="24"/>
        </w:rPr>
        <w:t>#13667, CST</w:t>
      </w:r>
      <w:r>
        <w:rPr>
          <w:rFonts w:ascii="Times New Roman" w:hAnsi="Times New Roman"/>
          <w:kern w:val="0"/>
          <w:sz w:val="24"/>
        </w:rPr>
        <w:t>)</w:t>
      </w:r>
      <w:r w:rsidR="001236E7">
        <w:rPr>
          <w:rFonts w:ascii="Times New Roman" w:hAnsi="Times New Roman" w:hint="eastAsia"/>
          <w:kern w:val="0"/>
          <w:sz w:val="24"/>
        </w:rPr>
        <w:t xml:space="preserve"> or anti-</w:t>
      </w:r>
      <w:r w:rsidR="001236E7" w:rsidRPr="001236E7">
        <w:rPr>
          <w:rFonts w:ascii="Times New Roman" w:hAnsi="Times New Roman"/>
          <w:kern w:val="0"/>
          <w:sz w:val="24"/>
        </w:rPr>
        <w:t>β</w:t>
      </w:r>
      <w:r w:rsidR="001236E7">
        <w:rPr>
          <w:rFonts w:ascii="Times New Roman" w:hAnsi="Times New Roman" w:hint="eastAsia"/>
          <w:kern w:val="0"/>
          <w:sz w:val="24"/>
        </w:rPr>
        <w:t>-actin (</w:t>
      </w:r>
      <w:r w:rsidR="001236E7" w:rsidRPr="005232F1">
        <w:rPr>
          <w:rFonts w:ascii="Times New Roman" w:hAnsi="Times New Roman"/>
          <w:sz w:val="24"/>
          <w:szCs w:val="28"/>
        </w:rPr>
        <w:t>66009-1-Ig, Proteintech</w:t>
      </w:r>
      <w:r w:rsidR="001236E7"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>. Band intensity quantified by ImageJ software (gray values).</w:t>
      </w:r>
      <w:r>
        <w:rPr>
          <w:rFonts w:ascii="Times New Roman" w:hAnsi="Times New Roman" w:hint="eastAsia"/>
          <w:kern w:val="0"/>
          <w:sz w:val="24"/>
        </w:rPr>
        <w:t xml:space="preserve"> </w:t>
      </w:r>
    </w:p>
    <w:p w:rsidR="00000000" w:rsidRPr="00057C23" w:rsidRDefault="009A2BBA" w:rsidP="00057C23">
      <w:pPr>
        <w:spacing w:line="480" w:lineRule="auto"/>
        <w:rPr>
          <w:rFonts w:ascii="Times New Roman" w:hAnsi="Times New Roman" w:hint="eastAsia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 xml:space="preserve">The results are representatively shown with three random experiments. The error bars indicate </w:t>
      </w:r>
      <w:r>
        <w:rPr>
          <w:rFonts w:ascii="Times New Roman" w:hAnsi="Times New Roman"/>
          <w:kern w:val="0"/>
          <w:sz w:val="24"/>
        </w:rPr>
        <w:t xml:space="preserve">the </w:t>
      </w:r>
      <w:bookmarkStart w:id="1" w:name="OLE_LINK20"/>
      <w:r>
        <w:rPr>
          <w:rFonts w:ascii="Times New Roman" w:hAnsi="Times New Roman" w:hint="eastAsia"/>
          <w:kern w:val="0"/>
          <w:sz w:val="24"/>
        </w:rPr>
        <w:t xml:space="preserve">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</w:t>
      </w:r>
      <w:bookmarkEnd w:id="1"/>
      <w:r>
        <w:rPr>
          <w:rFonts w:ascii="Times New Roman" w:hAnsi="Times New Roman" w:hint="eastAsia"/>
          <w:kern w:val="0"/>
          <w:sz w:val="24"/>
        </w:rPr>
        <w:t xml:space="preserve"> of three technical replicates (n=3)</w:t>
      </w:r>
      <w:r>
        <w:rPr>
          <w:rFonts w:ascii="Times New Roman" w:hAnsi="Times New Roman"/>
          <w:kern w:val="0"/>
          <w:sz w:val="24"/>
        </w:rPr>
        <w:t>. Statistical ana</w:t>
      </w:r>
      <w:r>
        <w:rPr>
          <w:rFonts w:ascii="Times New Roman" w:hAnsi="Times New Roman"/>
          <w:kern w:val="0"/>
          <w:sz w:val="24"/>
        </w:rPr>
        <w:t>lysis: one-way ANOVA with Dunnett’s post</w:t>
      </w:r>
      <w:r>
        <w:rPr>
          <w:rFonts w:ascii="Times New Roman" w:hAnsi="Times New Roman" w:hint="eastAsia"/>
          <w:kern w:val="0"/>
          <w:sz w:val="24"/>
        </w:rPr>
        <w:t xml:space="preserve"> hoc </w:t>
      </w:r>
      <w:r>
        <w:rPr>
          <w:rFonts w:ascii="Times New Roman" w:hAnsi="Times New Roman"/>
          <w:kern w:val="0"/>
          <w:sz w:val="24"/>
        </w:rPr>
        <w:t>test (</w:t>
      </w:r>
      <w:r>
        <w:rPr>
          <w:rFonts w:ascii="Times New Roman" w:hAnsi="Times New Roman" w:hint="eastAsia"/>
          <w:kern w:val="0"/>
          <w:sz w:val="24"/>
        </w:rPr>
        <w:t>D</w:t>
      </w:r>
      <w:r>
        <w:rPr>
          <w:rFonts w:ascii="Times New Roman" w:hAnsi="Times New Roman"/>
          <w:kern w:val="0"/>
          <w:sz w:val="24"/>
        </w:rPr>
        <w:t xml:space="preserve">); </w:t>
      </w:r>
      <w:r>
        <w:rPr>
          <w:rFonts w:ascii="Times New Roman" w:hAnsi="Times New Roman" w:hint="eastAsia"/>
          <w:kern w:val="0"/>
          <w:sz w:val="24"/>
        </w:rPr>
        <w:t xml:space="preserve">unpaired </w:t>
      </w:r>
      <w:r>
        <w:rPr>
          <w:rFonts w:ascii="Times New Roman" w:hAnsi="Times New Roman"/>
          <w:kern w:val="0"/>
          <w:sz w:val="24"/>
        </w:rPr>
        <w:t>two-tailed Student’s t-test (</w:t>
      </w:r>
      <w:r>
        <w:rPr>
          <w:rFonts w:ascii="Times New Roman" w:hAnsi="Times New Roman" w:hint="eastAsia"/>
          <w:kern w:val="0"/>
          <w:sz w:val="24"/>
        </w:rPr>
        <w:t>E</w:t>
      </w:r>
      <w:r>
        <w:rPr>
          <w:rFonts w:ascii="Times New Roman" w:hAnsi="Times New Roman"/>
          <w:kern w:val="0"/>
          <w:sz w:val="24"/>
        </w:rPr>
        <w:t>). 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0.05, 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0.01, ***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0.001; ns, not significant.</w:t>
      </w:r>
    </w:p>
    <w:p w:rsidR="00000000" w:rsidRDefault="009A2BBA" w:rsidP="00057C23">
      <w:pPr>
        <w:spacing w:after="240" w:line="480" w:lineRule="auto"/>
        <w:ind w:left="120" w:hangingChars="50" w:hanging="120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br w:type="page"/>
      </w:r>
      <w:r w:rsidR="00AC0BCF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76850" cy="6315075"/>
            <wp:effectExtent l="0" t="0" r="0" b="9525"/>
            <wp:docPr id="2" name="Picture 2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ure S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spacing w:line="480" w:lineRule="auto"/>
        <w:ind w:left="120" w:hangingChars="50" w:hanging="12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>Figure S2</w:t>
      </w:r>
      <w:r>
        <w:rPr>
          <w:rFonts w:ascii="Times New Roman" w:hAnsi="Times New Roman"/>
          <w:b/>
          <w:kern w:val="0"/>
          <w:sz w:val="24"/>
        </w:rPr>
        <w:t xml:space="preserve">. MMP-9 promotes RSV strain-independent syncytium </w:t>
      </w:r>
      <w:r>
        <w:rPr>
          <w:rFonts w:ascii="Times New Roman" w:hAnsi="Times New Roman" w:hint="eastAsia"/>
          <w:b/>
          <w:kern w:val="0"/>
          <w:sz w:val="24"/>
        </w:rPr>
        <w:t>f</w:t>
      </w:r>
      <w:r>
        <w:rPr>
          <w:rFonts w:ascii="Times New Roman" w:hAnsi="Times New Roman"/>
          <w:b/>
          <w:kern w:val="0"/>
          <w:sz w:val="24"/>
        </w:rPr>
        <w:t>ormation</w:t>
      </w:r>
    </w:p>
    <w:p w:rsidR="00000000" w:rsidRDefault="001236E7" w:rsidP="001236E7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 xml:space="preserve">(A) </w:t>
      </w:r>
      <w:r w:rsidR="009A2BBA">
        <w:rPr>
          <w:rFonts w:ascii="Times New Roman" w:hAnsi="Times New Roman"/>
          <w:kern w:val="0"/>
          <w:sz w:val="24"/>
        </w:rPr>
        <w:t>MMP-9 knockdown suppresse</w:t>
      </w:r>
      <w:r w:rsidR="009A2BBA">
        <w:rPr>
          <w:rFonts w:ascii="Times New Roman" w:hAnsi="Times New Roman"/>
          <w:kern w:val="0"/>
          <w:sz w:val="24"/>
        </w:rPr>
        <w:t>s RSV B18537-induced syncytia. HEp-2 cells</w:t>
      </w:r>
      <w:r w:rsidR="009A2BBA">
        <w:rPr>
          <w:rFonts w:ascii="Times New Roman" w:hAnsi="Times New Roman" w:hint="eastAsia"/>
          <w:kern w:val="0"/>
          <w:sz w:val="24"/>
        </w:rPr>
        <w:t xml:space="preserve"> </w:t>
      </w:r>
      <w:r w:rsidR="00627916">
        <w:rPr>
          <w:rFonts w:ascii="Times New Roman" w:hAnsi="Times New Roman" w:hint="eastAsia"/>
          <w:kern w:val="0"/>
          <w:sz w:val="24"/>
        </w:rPr>
        <w:t xml:space="preserve">were </w:t>
      </w:r>
      <w:r w:rsidR="009A2BBA">
        <w:rPr>
          <w:rFonts w:ascii="Times New Roman" w:hAnsi="Times New Roman"/>
          <w:kern w:val="0"/>
          <w:sz w:val="24"/>
        </w:rPr>
        <w:t xml:space="preserve">transfected with </w:t>
      </w:r>
      <w:r w:rsidR="009A2BBA">
        <w:rPr>
          <w:rFonts w:ascii="Times New Roman" w:hAnsi="Times New Roman" w:hint="eastAsia"/>
          <w:kern w:val="0"/>
          <w:sz w:val="24"/>
        </w:rPr>
        <w:t xml:space="preserve">20 </w:t>
      </w:r>
      <w:r w:rsidR="009A2BBA">
        <w:rPr>
          <w:rFonts w:ascii="Times New Roman" w:hAnsi="Times New Roman"/>
          <w:kern w:val="0"/>
          <w:sz w:val="24"/>
        </w:rPr>
        <w:t xml:space="preserve">nM siMMP-9 for 24 h </w:t>
      </w:r>
      <w:r w:rsidR="00627916">
        <w:rPr>
          <w:rFonts w:ascii="Times New Roman" w:hAnsi="Times New Roman"/>
          <w:kern w:val="0"/>
          <w:sz w:val="24"/>
        </w:rPr>
        <w:t>and then</w:t>
      </w:r>
      <w:r w:rsidR="009A2BBA">
        <w:rPr>
          <w:rFonts w:ascii="Times New Roman" w:hAnsi="Times New Roman"/>
          <w:kern w:val="0"/>
          <w:sz w:val="24"/>
        </w:rPr>
        <w:t xml:space="preserve"> infected with RSV B18537 (MOI</w:t>
      </w:r>
      <w:r w:rsidR="009A2BBA">
        <w:rPr>
          <w:rFonts w:ascii="Times New Roman" w:hAnsi="Times New Roman" w:hint="eastAsia"/>
          <w:kern w:val="0"/>
          <w:sz w:val="24"/>
        </w:rPr>
        <w:t>=</w:t>
      </w:r>
      <w:r w:rsidR="009A2BBA">
        <w:rPr>
          <w:rFonts w:ascii="Times New Roman" w:hAnsi="Times New Roman"/>
          <w:kern w:val="0"/>
          <w:sz w:val="24"/>
        </w:rPr>
        <w:t>0.2). The syncytia area was quantified by ImageJ</w:t>
      </w:r>
      <w:r w:rsidR="009A2BBA">
        <w:rPr>
          <w:rFonts w:ascii="Times New Roman" w:hAnsi="Times New Roman" w:hint="eastAsia"/>
          <w:kern w:val="0"/>
          <w:sz w:val="24"/>
        </w:rPr>
        <w:t xml:space="preserve"> software</w:t>
      </w:r>
      <w:r w:rsidR="009A2BBA">
        <w:rPr>
          <w:rFonts w:ascii="Times New Roman" w:hAnsi="Times New Roman"/>
          <w:kern w:val="0"/>
          <w:sz w:val="24"/>
        </w:rPr>
        <w:t xml:space="preserve"> at 72 hours post-infection </w:t>
      </w:r>
      <w:r w:rsidR="009A2BBA">
        <w:rPr>
          <w:rFonts w:ascii="Times New Roman" w:hAnsi="Times New Roman" w:hint="eastAsia"/>
          <w:kern w:val="0"/>
          <w:sz w:val="24"/>
        </w:rPr>
        <w:t>(</w:t>
      </w:r>
      <w:r w:rsidR="009A2BBA">
        <w:rPr>
          <w:rFonts w:ascii="Times New Roman" w:hAnsi="Times New Roman"/>
          <w:kern w:val="0"/>
          <w:sz w:val="24"/>
        </w:rPr>
        <w:t>hpi</w:t>
      </w:r>
      <w:r w:rsidR="009A2BBA">
        <w:rPr>
          <w:rFonts w:ascii="Times New Roman" w:hAnsi="Times New Roman" w:hint="eastAsia"/>
          <w:kern w:val="0"/>
          <w:sz w:val="24"/>
        </w:rPr>
        <w:t>)</w:t>
      </w:r>
      <w:r w:rsidR="009A2BBA">
        <w:rPr>
          <w:rFonts w:ascii="Times New Roman" w:hAnsi="Times New Roman"/>
          <w:kern w:val="0"/>
          <w:sz w:val="24"/>
        </w:rPr>
        <w:t xml:space="preserve">. Red circles highlight representative </w:t>
      </w:r>
      <w:r w:rsidR="009A2BBA">
        <w:rPr>
          <w:rFonts w:ascii="Times New Roman" w:hAnsi="Times New Roman"/>
          <w:kern w:val="0"/>
          <w:sz w:val="24"/>
        </w:rPr>
        <w:t>syncytia.</w:t>
      </w:r>
      <w:r w:rsidR="009A2BBA">
        <w:rPr>
          <w:rFonts w:ascii="Times New Roman" w:hAnsi="Times New Roman" w:hint="eastAsia"/>
          <w:kern w:val="0"/>
          <w:sz w:val="24"/>
        </w:rPr>
        <w:t xml:space="preserve"> mean </w:t>
      </w:r>
      <w:r w:rsidR="009A2BBA">
        <w:rPr>
          <w:rFonts w:ascii="Times New Roman" w:hAnsi="Times New Roman" w:hint="eastAsia"/>
          <w:kern w:val="0"/>
          <w:sz w:val="24"/>
        </w:rPr>
        <w:t>±</w:t>
      </w:r>
      <w:r w:rsidR="009A2BBA"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642D26" w:rsidRPr="00642D26" w:rsidRDefault="001236E7" w:rsidP="001236E7">
      <w:pPr>
        <w:spacing w:line="480" w:lineRule="auto"/>
        <w:rPr>
          <w:rFonts w:ascii="Times New Roman" w:hAnsi="Times New Roman" w:hint="eastAsia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  <w:highlight w:val="yellow"/>
        </w:rPr>
        <w:t xml:space="preserve">(B) </w:t>
      </w:r>
      <w:r w:rsidR="00642D26" w:rsidRPr="00642D26">
        <w:rPr>
          <w:rFonts w:ascii="Times New Roman" w:hAnsi="Times New Roman"/>
          <w:kern w:val="0"/>
          <w:sz w:val="24"/>
          <w:highlight w:val="yellow"/>
        </w:rPr>
        <w:t xml:space="preserve">MMP-9 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t>knockdown suppresses syncytium formation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 xml:space="preserve"> 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t>in HEK-293T cells co</w:t>
      </w:r>
      <w:r>
        <w:rPr>
          <w:rFonts w:ascii="Times New Roman" w:hAnsi="Times New Roman" w:hint="eastAsia"/>
          <w:kern w:val="0"/>
          <w:sz w:val="24"/>
          <w:highlight w:val="yellow"/>
        </w:rPr>
        <w:t>-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lastRenderedPageBreak/>
        <w:t xml:space="preserve">transfected with 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>siNC/siMMP-9 (</w:t>
      </w:r>
      <w:r w:rsidR="00642D26">
        <w:rPr>
          <w:rFonts w:ascii="Times New Roman" w:hAnsi="Times New Roman" w:hint="eastAsia"/>
          <w:kern w:val="0"/>
          <w:sz w:val="24"/>
          <w:highlight w:val="yellow"/>
        </w:rPr>
        <w:t>2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>0 nM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t xml:space="preserve">) and RSV </w:t>
      </w:r>
      <w:r w:rsidR="00642D26">
        <w:rPr>
          <w:rFonts w:ascii="Times New Roman" w:hAnsi="Times New Roman" w:hint="eastAsia"/>
          <w:kern w:val="0"/>
          <w:sz w:val="24"/>
          <w:highlight w:val="yellow"/>
        </w:rPr>
        <w:t>B18537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 xml:space="preserve"> 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t>F plasmid (500 ng).</w:t>
      </w:r>
      <w:r w:rsidR="00642D26">
        <w:rPr>
          <w:rFonts w:ascii="Times New Roman" w:hAnsi="Times New Roman" w:hint="eastAsia"/>
          <w:kern w:val="0"/>
          <w:sz w:val="24"/>
          <w:highlight w:val="yellow"/>
        </w:rPr>
        <w:t xml:space="preserve"> </w:t>
      </w:r>
      <w:r w:rsidR="00642D26" w:rsidRPr="00E70C8F">
        <w:rPr>
          <w:rFonts w:ascii="Times New Roman" w:hAnsi="Times New Roman"/>
          <w:kern w:val="0"/>
          <w:sz w:val="24"/>
          <w:highlight w:val="yellow"/>
        </w:rPr>
        <w:t xml:space="preserve">Syncytia (red circles) were quantified 48 h post-transfection. 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 xml:space="preserve">mean 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>±</w:t>
      </w:r>
      <w:r w:rsidR="00642D26" w:rsidRPr="00E70C8F">
        <w:rPr>
          <w:rFonts w:ascii="Times New Roman" w:hAnsi="Times New Roman" w:hint="eastAsia"/>
          <w:kern w:val="0"/>
          <w:sz w:val="24"/>
          <w:highlight w:val="yellow"/>
        </w:rPr>
        <w:t xml:space="preserve"> SD, n=3.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(</w:t>
      </w:r>
      <w:r w:rsidR="00642D26">
        <w:rPr>
          <w:rFonts w:ascii="Times New Roman" w:hAnsi="Times New Roman" w:hint="eastAsia"/>
          <w:kern w:val="0"/>
          <w:sz w:val="24"/>
        </w:rPr>
        <w:t>C</w:t>
      </w:r>
      <w:r>
        <w:rPr>
          <w:rFonts w:ascii="Times New Roman" w:hAnsi="Times New Roman"/>
          <w:kern w:val="0"/>
          <w:sz w:val="24"/>
        </w:rPr>
        <w:t>) Ca</w:t>
      </w:r>
      <w:r>
        <w:rPr>
          <w:rFonts w:ascii="Times New Roman" w:hAnsi="Times New Roman"/>
          <w:kern w:val="0"/>
          <w:sz w:val="24"/>
        </w:rPr>
        <w:t>talytic</w:t>
      </w:r>
      <w:r>
        <w:t xml:space="preserve"> </w:t>
      </w:r>
      <w:r>
        <w:rPr>
          <w:rFonts w:ascii="Times New Roman" w:hAnsi="Times New Roman"/>
          <w:kern w:val="0"/>
          <w:sz w:val="24"/>
        </w:rPr>
        <w:t>activity-dependent enhancement</w:t>
      </w:r>
      <w:r>
        <w:t xml:space="preserve"> </w:t>
      </w:r>
      <w:r>
        <w:rPr>
          <w:rFonts w:ascii="Times New Roman" w:hAnsi="Times New Roman"/>
          <w:kern w:val="0"/>
          <w:sz w:val="24"/>
        </w:rPr>
        <w:t xml:space="preserve">of syncytogenesis. HEp-2 cells </w:t>
      </w:r>
      <w:r w:rsidR="001F508A">
        <w:rPr>
          <w:rFonts w:ascii="Times New Roman" w:hAnsi="Times New Roman"/>
          <w:kern w:val="0"/>
          <w:sz w:val="24"/>
        </w:rPr>
        <w:t>were</w:t>
      </w:r>
      <w:r w:rsidR="001236E7"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transfected with wild-type MMP-9 or catalytically inactive mutant (E402Q)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at 100/300 ng</w:t>
      </w:r>
      <w:r w:rsidR="001F508A">
        <w:rPr>
          <w:rFonts w:ascii="Times New Roman" w:hAnsi="Times New Roman"/>
          <w:kern w:val="0"/>
          <w:sz w:val="24"/>
        </w:rPr>
        <w:t>,</w:t>
      </w:r>
      <w:r>
        <w:rPr>
          <w:rFonts w:ascii="Times New Roman" w:hAnsi="Times New Roman"/>
          <w:kern w:val="0"/>
          <w:sz w:val="24"/>
        </w:rPr>
        <w:t xml:space="preserve"> followed by RSV B18537 infection (MOI</w:t>
      </w:r>
      <w:r>
        <w:rPr>
          <w:rFonts w:ascii="Times New Roman" w:hAnsi="Times New Roman" w:hint="eastAsia"/>
          <w:kern w:val="0"/>
          <w:sz w:val="24"/>
        </w:rPr>
        <w:t>=</w:t>
      </w:r>
      <w:r>
        <w:rPr>
          <w:rFonts w:ascii="Times New Roman" w:hAnsi="Times New Roman"/>
          <w:kern w:val="0"/>
          <w:sz w:val="24"/>
        </w:rPr>
        <w:t>0.2, 72 hpi).</w:t>
      </w:r>
      <w:r>
        <w:t xml:space="preserve"> </w:t>
      </w:r>
      <w:r>
        <w:rPr>
          <w:rFonts w:ascii="Times New Roman" w:hAnsi="Times New Roman"/>
          <w:kern w:val="0"/>
          <w:sz w:val="24"/>
        </w:rPr>
        <w:t xml:space="preserve">The syncytia area </w:t>
      </w:r>
      <w:r w:rsidR="001F508A">
        <w:rPr>
          <w:rFonts w:ascii="Times New Roman" w:hAnsi="Times New Roman"/>
          <w:kern w:val="0"/>
          <w:sz w:val="24"/>
        </w:rPr>
        <w:t xml:space="preserve">was </w:t>
      </w:r>
      <w:r>
        <w:rPr>
          <w:rFonts w:ascii="Times New Roman" w:hAnsi="Times New Roman"/>
          <w:kern w:val="0"/>
          <w:sz w:val="24"/>
        </w:rPr>
        <w:t xml:space="preserve">normalized to </w:t>
      </w:r>
      <w:r w:rsidR="001F508A"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/>
          <w:kern w:val="0"/>
          <w:sz w:val="24"/>
        </w:rPr>
        <w:t>empty vector control.</w:t>
      </w:r>
      <w:r>
        <w:rPr>
          <w:rFonts w:ascii="Times New Roman" w:hAnsi="Times New Roman" w:hint="eastAsia"/>
          <w:kern w:val="0"/>
          <w:sz w:val="24"/>
        </w:rPr>
        <w:t xml:space="preserve"> 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(</w:t>
      </w:r>
      <w:r w:rsidR="00642D26">
        <w:rPr>
          <w:rFonts w:ascii="Times New Roman" w:hAnsi="Times New Roman" w:hint="eastAsia"/>
          <w:kern w:val="0"/>
          <w:sz w:val="24"/>
        </w:rPr>
        <w:t>D</w:t>
      </w:r>
      <w:r>
        <w:rPr>
          <w:rFonts w:ascii="Times New Roman" w:hAnsi="Times New Roman"/>
          <w:kern w:val="0"/>
          <w:sz w:val="24"/>
        </w:rPr>
        <w:t xml:space="preserve">) MMP-9-driven syncytogenesis in HEK293T cells. HEK293T cells </w:t>
      </w:r>
      <w:r w:rsidR="001F508A">
        <w:rPr>
          <w:rFonts w:ascii="Times New Roman" w:hAnsi="Times New Roman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 xml:space="preserve">co-transfected with MMP-9/E402Q (100/300 ng) and RSV B18537 F plasmid (500 ng) for 48 h. Syncytia formation in cells. The syncytia area </w:t>
      </w:r>
      <w:r w:rsidR="001F508A">
        <w:rPr>
          <w:rFonts w:ascii="Times New Roman" w:hAnsi="Times New Roman"/>
          <w:kern w:val="0"/>
          <w:sz w:val="24"/>
        </w:rPr>
        <w:t xml:space="preserve">was </w:t>
      </w:r>
      <w:r>
        <w:rPr>
          <w:rFonts w:ascii="Times New Roman" w:hAnsi="Times New Roman"/>
          <w:kern w:val="0"/>
          <w:sz w:val="24"/>
        </w:rPr>
        <w:t>normalize</w:t>
      </w:r>
      <w:r>
        <w:rPr>
          <w:rFonts w:ascii="Times New Roman" w:hAnsi="Times New Roman"/>
          <w:kern w:val="0"/>
          <w:sz w:val="24"/>
        </w:rPr>
        <w:t xml:space="preserve">d to </w:t>
      </w:r>
      <w:r w:rsidR="001F508A"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/>
          <w:kern w:val="0"/>
          <w:sz w:val="24"/>
        </w:rPr>
        <w:t>empty vector control.</w:t>
      </w:r>
      <w:r>
        <w:rPr>
          <w:rFonts w:ascii="Times New Roman" w:hAnsi="Times New Roman" w:hint="eastAsia"/>
          <w:kern w:val="0"/>
          <w:sz w:val="24"/>
        </w:rPr>
        <w:t xml:space="preserve"> 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 xml:space="preserve">Images represent three biological replicates comprising nine fields each. The error bars indicate </w:t>
      </w:r>
      <w:r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 w:hint="eastAsia"/>
          <w:kern w:val="0"/>
          <w:sz w:val="24"/>
        </w:rPr>
        <w:t xml:space="preserve">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 of three biological replicates (n=3)</w:t>
      </w:r>
      <w:r>
        <w:rPr>
          <w:rFonts w:ascii="Times New Roman" w:hAnsi="Times New Roman"/>
          <w:kern w:val="0"/>
          <w:sz w:val="24"/>
        </w:rPr>
        <w:t xml:space="preserve">. </w:t>
      </w:r>
      <w:bookmarkStart w:id="2" w:name="_Hlk202101808"/>
      <w:r>
        <w:rPr>
          <w:rFonts w:ascii="Times New Roman" w:hAnsi="Times New Roman"/>
          <w:kern w:val="0"/>
          <w:sz w:val="24"/>
        </w:rPr>
        <w:t xml:space="preserve">Statistical significance was determined by </w:t>
      </w:r>
      <w:r>
        <w:rPr>
          <w:rFonts w:ascii="Times New Roman" w:hAnsi="Times New Roman" w:hint="eastAsia"/>
          <w:kern w:val="0"/>
          <w:sz w:val="24"/>
        </w:rPr>
        <w:t xml:space="preserve">unpaired </w:t>
      </w:r>
      <w:r>
        <w:rPr>
          <w:rFonts w:ascii="Times New Roman" w:hAnsi="Times New Roman"/>
          <w:kern w:val="0"/>
          <w:sz w:val="24"/>
        </w:rPr>
        <w:t>two-tai</w:t>
      </w:r>
      <w:r>
        <w:rPr>
          <w:rFonts w:ascii="Times New Roman" w:hAnsi="Times New Roman"/>
          <w:kern w:val="0"/>
          <w:sz w:val="24"/>
        </w:rPr>
        <w:t xml:space="preserve">led Student’s t-test </w:t>
      </w:r>
      <w:r w:rsidRPr="00642D26">
        <w:rPr>
          <w:rFonts w:ascii="Times New Roman" w:hAnsi="Times New Roman"/>
          <w:kern w:val="0"/>
          <w:sz w:val="24"/>
          <w:highlight w:val="yellow"/>
        </w:rPr>
        <w:t>(</w:t>
      </w:r>
      <w:r w:rsidRPr="00642D26">
        <w:rPr>
          <w:rFonts w:ascii="Times New Roman" w:hAnsi="Times New Roman" w:hint="eastAsia"/>
          <w:kern w:val="0"/>
          <w:sz w:val="24"/>
          <w:highlight w:val="yellow"/>
        </w:rPr>
        <w:t>A</w:t>
      </w:r>
      <w:r w:rsidR="00C819EE" w:rsidRPr="00642D26">
        <w:rPr>
          <w:rFonts w:ascii="Times New Roman" w:hAnsi="Times New Roman" w:hint="eastAsia"/>
          <w:kern w:val="0"/>
          <w:sz w:val="24"/>
          <w:highlight w:val="yellow"/>
        </w:rPr>
        <w:t xml:space="preserve">, </w:t>
      </w:r>
      <w:r w:rsidR="00642D26" w:rsidRPr="00642D26">
        <w:rPr>
          <w:rFonts w:ascii="Times New Roman" w:hAnsi="Times New Roman" w:hint="eastAsia"/>
          <w:kern w:val="0"/>
          <w:sz w:val="24"/>
          <w:highlight w:val="yellow"/>
        </w:rPr>
        <w:t>B</w:t>
      </w:r>
      <w:r w:rsidRPr="00642D26">
        <w:rPr>
          <w:rFonts w:ascii="Times New Roman" w:hAnsi="Times New Roman"/>
          <w:kern w:val="0"/>
          <w:sz w:val="24"/>
          <w:highlight w:val="yellow"/>
        </w:rPr>
        <w:t>)</w:t>
      </w:r>
      <w:r>
        <w:rPr>
          <w:rFonts w:ascii="Times New Roman" w:hAnsi="Times New Roman"/>
          <w:kern w:val="0"/>
          <w:sz w:val="24"/>
        </w:rPr>
        <w:t>;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one-way ANOVA with Dunnett’s post-test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 w:rsidRPr="00642D26">
        <w:rPr>
          <w:rFonts w:ascii="Times New Roman" w:hAnsi="Times New Roman" w:hint="eastAsia"/>
          <w:kern w:val="0"/>
          <w:sz w:val="24"/>
          <w:highlight w:val="yellow"/>
        </w:rPr>
        <w:t>(</w:t>
      </w:r>
      <w:r w:rsidR="00642D26" w:rsidRPr="00642D26">
        <w:rPr>
          <w:rFonts w:ascii="Times New Roman" w:hAnsi="Times New Roman" w:hint="eastAsia"/>
          <w:kern w:val="0"/>
          <w:sz w:val="24"/>
          <w:highlight w:val="yellow"/>
        </w:rPr>
        <w:t>C</w:t>
      </w:r>
      <w:r w:rsidRPr="00642D26">
        <w:rPr>
          <w:rFonts w:ascii="Times New Roman" w:hAnsi="Times New Roman" w:hint="eastAsia"/>
          <w:kern w:val="0"/>
          <w:sz w:val="24"/>
          <w:highlight w:val="yellow"/>
        </w:rPr>
        <w:t xml:space="preserve">, </w:t>
      </w:r>
      <w:r w:rsidR="00642D26" w:rsidRPr="00642D26">
        <w:rPr>
          <w:rFonts w:ascii="Times New Roman" w:hAnsi="Times New Roman" w:hint="eastAsia"/>
          <w:kern w:val="0"/>
          <w:sz w:val="24"/>
          <w:highlight w:val="yellow"/>
        </w:rPr>
        <w:t>D</w:t>
      </w:r>
      <w:r w:rsidRPr="00642D26">
        <w:rPr>
          <w:rFonts w:ascii="Times New Roman" w:hAnsi="Times New Roman" w:hint="eastAsia"/>
          <w:kern w:val="0"/>
          <w:sz w:val="24"/>
          <w:highlight w:val="yellow"/>
        </w:rPr>
        <w:t>)</w:t>
      </w:r>
      <w:r>
        <w:rPr>
          <w:rFonts w:ascii="Times New Roman" w:hAnsi="Times New Roman"/>
          <w:kern w:val="0"/>
          <w:sz w:val="24"/>
        </w:rPr>
        <w:t>. 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0.01, ***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0.001; ns, not significant. Scale bar: 100 µm.</w:t>
      </w:r>
    </w:p>
    <w:bookmarkEnd w:id="2"/>
    <w:p w:rsidR="00000000" w:rsidRDefault="009A2BBA" w:rsidP="00057C23">
      <w:pPr>
        <w:widowControl/>
        <w:spacing w:after="240"/>
        <w:jc w:val="center"/>
      </w:pPr>
      <w:r>
        <w:rPr>
          <w:rFonts w:hint="eastAsia"/>
        </w:rPr>
        <w:br w:type="page"/>
      </w:r>
      <w:r w:rsidR="00AC0BCF">
        <w:rPr>
          <w:rFonts w:hint="eastAsia"/>
          <w:noProof/>
          <w:lang w:val="en-IN" w:eastAsia="en-IN"/>
        </w:rPr>
        <w:lastRenderedPageBreak/>
        <w:drawing>
          <wp:inline distT="0" distB="0" distL="0" distR="0">
            <wp:extent cx="5276850" cy="2162175"/>
            <wp:effectExtent l="0" t="0" r="0" b="9525"/>
            <wp:docPr id="3" name="Picture 3" descr="Figure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S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widowControl/>
        <w:jc w:val="left"/>
      </w:pPr>
      <w:r>
        <w:rPr>
          <w:rFonts w:ascii="Times New Roman" w:hAnsi="Times New Roman"/>
          <w:b/>
          <w:bCs/>
          <w:sz w:val="24"/>
          <w:szCs w:val="28"/>
        </w:rPr>
        <w:t>Figure S3</w:t>
      </w:r>
      <w:r>
        <w:rPr>
          <w:rFonts w:ascii="Times New Roman" w:hAnsi="Times New Roman"/>
          <w:b/>
          <w:kern w:val="0"/>
          <w:sz w:val="24"/>
        </w:rPr>
        <w:t xml:space="preserve">. Characterization of purified MMP-9 and DS-Cav1 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(A) </w:t>
      </w:r>
      <w:r>
        <w:rPr>
          <w:rFonts w:ascii="Times New Roman" w:hAnsi="Times New Roman"/>
          <w:bCs/>
          <w:kern w:val="0"/>
          <w:sz w:val="24"/>
        </w:rPr>
        <w:t>Recombinant</w:t>
      </w:r>
      <w:r>
        <w:rPr>
          <w:rFonts w:ascii="Times New Roman" w:hAnsi="Times New Roman"/>
          <w:kern w:val="0"/>
          <w:sz w:val="24"/>
        </w:rPr>
        <w:t xml:space="preserve"> MMP-9 purification.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Right: Size-excl</w:t>
      </w:r>
      <w:r>
        <w:rPr>
          <w:rFonts w:ascii="Times New Roman" w:hAnsi="Times New Roman"/>
          <w:kern w:val="0"/>
          <w:sz w:val="24"/>
        </w:rPr>
        <w:t>usion chromatography (SEC) elution profile of His-tagged human MMP-9 on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bookmarkStart w:id="3" w:name="OLE_LINK35"/>
      <w:r>
        <w:rPr>
          <w:rFonts w:ascii="Times New Roman" w:hAnsi="Times New Roman"/>
          <w:kern w:val="0"/>
          <w:sz w:val="24"/>
        </w:rPr>
        <w:t>Superose 6 10/300 GL gel filtration column</w:t>
      </w:r>
      <w:r>
        <w:rPr>
          <w:rFonts w:ascii="Times New Roman" w:hAnsi="Times New Roman" w:hint="eastAsia"/>
          <w:kern w:val="0"/>
          <w:sz w:val="24"/>
        </w:rPr>
        <w:t xml:space="preserve"> (17517201, </w:t>
      </w:r>
      <w:r>
        <w:rPr>
          <w:rFonts w:ascii="Times New Roman" w:hAnsi="Times New Roman"/>
          <w:kern w:val="0"/>
          <w:sz w:val="24"/>
        </w:rPr>
        <w:t>Cytiva</w:t>
      </w:r>
      <w:r>
        <w:rPr>
          <w:rFonts w:ascii="Times New Roman" w:hAnsi="Times New Roman" w:hint="eastAsia"/>
          <w:kern w:val="0"/>
          <w:sz w:val="24"/>
        </w:rPr>
        <w:t>)</w:t>
      </w:r>
      <w:bookmarkEnd w:id="3"/>
      <w:r>
        <w:rPr>
          <w:rFonts w:ascii="Times New Roman" w:hAnsi="Times New Roman"/>
          <w:kern w:val="0"/>
          <w:sz w:val="24"/>
        </w:rPr>
        <w:t>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Buffer:</w:t>
      </w:r>
      <w:r>
        <w:rPr>
          <w:rFonts w:ascii="Times New Roman" w:hAnsi="Times New Roman" w:hint="eastAsia"/>
          <w:kern w:val="0"/>
          <w:sz w:val="24"/>
        </w:rPr>
        <w:t xml:space="preserve"> PBS. </w:t>
      </w:r>
      <w:r>
        <w:rPr>
          <w:rFonts w:ascii="Times New Roman" w:hAnsi="Times New Roman"/>
          <w:kern w:val="0"/>
          <w:sz w:val="24"/>
        </w:rPr>
        <w:t>Left: Coomassie Brilliant Blue-stained SDS-PAGE (4-20% gradient gel</w:t>
      </w:r>
      <w:r>
        <w:rPr>
          <w:rFonts w:ascii="Times New Roman" w:hAnsi="Times New Roman" w:hint="eastAsia"/>
          <w:kern w:val="0"/>
          <w:sz w:val="24"/>
        </w:rPr>
        <w:t xml:space="preserve">) </w:t>
      </w:r>
      <w:r>
        <w:rPr>
          <w:rFonts w:ascii="Times New Roman" w:hAnsi="Times New Roman"/>
          <w:kern w:val="0"/>
          <w:sz w:val="24"/>
        </w:rPr>
        <w:t>of purified MMP-9. Lane 1: Molecular we</w:t>
      </w:r>
      <w:r>
        <w:rPr>
          <w:rFonts w:ascii="Times New Roman" w:hAnsi="Times New Roman"/>
          <w:kern w:val="0"/>
          <w:sz w:val="24"/>
        </w:rPr>
        <w:t xml:space="preserve">ight markers (kDa); Lane 2: purified MMP-9 (predicted MW: </w:t>
      </w:r>
      <w:r>
        <w:rPr>
          <w:rFonts w:ascii="Times New Roman" w:hAnsi="Times New Roman" w:hint="eastAsia"/>
          <w:kern w:val="0"/>
          <w:sz w:val="24"/>
        </w:rPr>
        <w:t>92</w:t>
      </w:r>
      <w:r>
        <w:rPr>
          <w:rFonts w:ascii="Times New Roman" w:hAnsi="Times New Roman"/>
          <w:kern w:val="0"/>
          <w:sz w:val="24"/>
        </w:rPr>
        <w:t xml:space="preserve"> kDa).</w:t>
      </w:r>
    </w:p>
    <w:p w:rsidR="00000000" w:rsidRDefault="009A2BBA" w:rsidP="00057C23">
      <w:pPr>
        <w:widowControl/>
        <w:spacing w:after="240" w:line="480" w:lineRule="auto"/>
        <w:jc w:val="left"/>
      </w:pPr>
      <w:r>
        <w:rPr>
          <w:rFonts w:ascii="Times New Roman" w:hAnsi="Times New Roman"/>
          <w:kern w:val="0"/>
          <w:sz w:val="24"/>
        </w:rPr>
        <w:t xml:space="preserve">(B) Proteolytic processing of DS-Cav1 prefusion F protein. Right: SEC profile of </w:t>
      </w:r>
      <w:bookmarkStart w:id="4" w:name="OLE_LINK17"/>
      <w:r>
        <w:rPr>
          <w:rFonts w:ascii="Times New Roman" w:hAnsi="Times New Roman"/>
          <w:kern w:val="0"/>
          <w:sz w:val="24"/>
        </w:rPr>
        <w:t>papain</w:t>
      </w:r>
      <w:bookmarkEnd w:id="4"/>
      <w:r>
        <w:rPr>
          <w:rFonts w:ascii="Times New Roman" w:hAnsi="Times New Roman"/>
          <w:kern w:val="0"/>
          <w:sz w:val="24"/>
        </w:rPr>
        <w:t>-digested DS-Cav1 fragment on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Superose 6 10/300 GL gel filtration column</w:t>
      </w:r>
      <w:r>
        <w:rPr>
          <w:rFonts w:ascii="Times New Roman" w:hAnsi="Times New Roman" w:hint="eastAsia"/>
          <w:kern w:val="0"/>
          <w:sz w:val="24"/>
        </w:rPr>
        <w:t xml:space="preserve"> (17517201, </w:t>
      </w:r>
      <w:r>
        <w:rPr>
          <w:rFonts w:ascii="Times New Roman" w:hAnsi="Times New Roman"/>
          <w:kern w:val="0"/>
          <w:sz w:val="24"/>
        </w:rPr>
        <w:t>Cytiva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>. Left: Coo</w:t>
      </w:r>
      <w:r>
        <w:rPr>
          <w:rFonts w:ascii="Times New Roman" w:hAnsi="Times New Roman"/>
          <w:kern w:val="0"/>
          <w:sz w:val="24"/>
        </w:rPr>
        <w:t xml:space="preserve">massie-stained SDS-PAGE </w:t>
      </w:r>
      <w:bookmarkStart w:id="5" w:name="OLE_LINK16"/>
      <w:r>
        <w:rPr>
          <w:rFonts w:ascii="Times New Roman" w:hAnsi="Times New Roman"/>
          <w:kern w:val="0"/>
          <w:sz w:val="24"/>
        </w:rPr>
        <w:t>analysis of digestion products.</w:t>
      </w:r>
      <w:bookmarkEnd w:id="5"/>
      <w:r>
        <w:rPr>
          <w:rFonts w:ascii="Times New Roman" w:hAnsi="Times New Roman"/>
          <w:kern w:val="0"/>
          <w:sz w:val="24"/>
        </w:rPr>
        <w:t xml:space="preserve"> Lane 1: Molecular weight markers (kDa); Lane </w:t>
      </w:r>
      <w:r w:rsidR="001236E7">
        <w:rPr>
          <w:rFonts w:ascii="Times New Roman" w:hAnsi="Times New Roman" w:hint="eastAsia"/>
          <w:kern w:val="0"/>
          <w:sz w:val="24"/>
        </w:rPr>
        <w:t>2</w:t>
      </w:r>
      <w:r>
        <w:rPr>
          <w:rFonts w:ascii="Times New Roman" w:hAnsi="Times New Roman"/>
          <w:kern w:val="0"/>
          <w:sz w:val="24"/>
        </w:rPr>
        <w:t xml:space="preserve">: Digested fragments (predicted MW: </w:t>
      </w:r>
      <w:r>
        <w:rPr>
          <w:rFonts w:ascii="Times New Roman" w:hAnsi="Times New Roman" w:hint="eastAsia"/>
          <w:kern w:val="0"/>
          <w:sz w:val="24"/>
        </w:rPr>
        <w:t xml:space="preserve">67 </w:t>
      </w:r>
      <w:r>
        <w:rPr>
          <w:rFonts w:ascii="Times New Roman" w:hAnsi="Times New Roman"/>
          <w:kern w:val="0"/>
          <w:sz w:val="24"/>
        </w:rPr>
        <w:t>kDa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 xml:space="preserve">F0, </w:t>
      </w:r>
      <w:r>
        <w:rPr>
          <w:rFonts w:ascii="Times New Roman" w:hAnsi="Times New Roman" w:hint="eastAsia"/>
          <w:kern w:val="0"/>
          <w:sz w:val="24"/>
        </w:rPr>
        <w:t>56</w:t>
      </w:r>
      <w:r>
        <w:rPr>
          <w:rFonts w:ascii="Times New Roman" w:hAnsi="Times New Roman"/>
          <w:kern w:val="0"/>
          <w:sz w:val="24"/>
        </w:rPr>
        <w:t xml:space="preserve"> </w:t>
      </w:r>
      <w:r>
        <w:rPr>
          <w:rFonts w:ascii="Times New Roman" w:hAnsi="Times New Roman" w:hint="eastAsia"/>
          <w:kern w:val="0"/>
          <w:sz w:val="24"/>
        </w:rPr>
        <w:t>k</w:t>
      </w:r>
      <w:r>
        <w:rPr>
          <w:rFonts w:ascii="Times New Roman" w:hAnsi="Times New Roman"/>
          <w:kern w:val="0"/>
          <w:sz w:val="24"/>
        </w:rPr>
        <w:t>Da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F1,</w:t>
      </w:r>
      <w:r>
        <w:rPr>
          <w:rFonts w:ascii="Times New Roman" w:hAnsi="Times New Roman" w:hint="eastAsia"/>
          <w:kern w:val="0"/>
          <w:sz w:val="24"/>
        </w:rPr>
        <w:t xml:space="preserve"> 21 </w:t>
      </w:r>
      <w:r>
        <w:rPr>
          <w:rFonts w:ascii="Times New Roman" w:hAnsi="Times New Roman"/>
          <w:kern w:val="0"/>
          <w:sz w:val="24"/>
        </w:rPr>
        <w:t>kDa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F2).</w:t>
      </w:r>
      <w:r>
        <w:rPr>
          <w:rFonts w:hint="eastAsia"/>
        </w:rPr>
        <w:br w:type="page"/>
      </w:r>
      <w:r w:rsidR="00AC0BCF">
        <w:rPr>
          <w:rFonts w:hint="eastAsia"/>
          <w:noProof/>
          <w:lang w:val="en-IN" w:eastAsia="en-IN"/>
        </w:rPr>
        <w:lastRenderedPageBreak/>
        <w:drawing>
          <wp:inline distT="0" distB="0" distL="0" distR="0">
            <wp:extent cx="5267325" cy="1390650"/>
            <wp:effectExtent l="0" t="0" r="9525" b="0"/>
            <wp:docPr id="4" name="Picture 4" descr="Figure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gure S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spacing w:line="480" w:lineRule="auto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Figure </w:t>
      </w:r>
      <w:r>
        <w:rPr>
          <w:rFonts w:ascii="Times New Roman" w:hAnsi="Times New Roman" w:hint="eastAsia"/>
          <w:b/>
          <w:bCs/>
          <w:sz w:val="24"/>
          <w:szCs w:val="28"/>
        </w:rPr>
        <w:t>S</w:t>
      </w:r>
      <w:r>
        <w:rPr>
          <w:rFonts w:ascii="Times New Roman" w:hAnsi="Times New Roman"/>
          <w:b/>
          <w:bCs/>
          <w:sz w:val="24"/>
          <w:szCs w:val="28"/>
        </w:rPr>
        <w:t>4</w:t>
      </w:r>
      <w:r>
        <w:rPr>
          <w:rFonts w:ascii="Times New Roman" w:hAnsi="Times New Roman"/>
          <w:b/>
          <w:kern w:val="0"/>
          <w:sz w:val="24"/>
        </w:rPr>
        <w:t xml:space="preserve">. siRNA screening identifies host factors regulating </w:t>
      </w:r>
      <w:r>
        <w:rPr>
          <w:rFonts w:ascii="Times New Roman" w:hAnsi="Times New Roman" w:hint="eastAsia"/>
          <w:b/>
          <w:kern w:val="0"/>
          <w:sz w:val="24"/>
        </w:rPr>
        <w:t>RSV</w:t>
      </w:r>
      <w:r>
        <w:rPr>
          <w:rFonts w:ascii="Times New Roman" w:hAnsi="Times New Roman"/>
          <w:b/>
          <w:kern w:val="0"/>
          <w:sz w:val="24"/>
        </w:rPr>
        <w:t xml:space="preserve"> syncytia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bookmarkStart w:id="6" w:name="OLE_LINK19"/>
      <w:r>
        <w:rPr>
          <w:rFonts w:ascii="Times New Roman" w:hAnsi="Times New Roman"/>
          <w:kern w:val="0"/>
          <w:sz w:val="24"/>
        </w:rPr>
        <w:t>Validat</w:t>
      </w:r>
      <w:r>
        <w:rPr>
          <w:rFonts w:ascii="Times New Roman" w:hAnsi="Times New Roman"/>
          <w:kern w:val="0"/>
          <w:sz w:val="24"/>
        </w:rPr>
        <w:t xml:space="preserve">ion of siRNA-mediated gene </w:t>
      </w:r>
      <w:bookmarkEnd w:id="6"/>
      <w:r>
        <w:rPr>
          <w:rFonts w:ascii="Times New Roman" w:hAnsi="Times New Roman"/>
          <w:kern w:val="0"/>
          <w:sz w:val="24"/>
        </w:rPr>
        <w:t xml:space="preserve">Silencing efficiency. HEp-2 cells </w:t>
      </w:r>
      <w:r w:rsidR="001F508A">
        <w:rPr>
          <w:rFonts w:ascii="Times New Roman" w:hAnsi="Times New Roman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 xml:space="preserve">transfected with </w:t>
      </w:r>
      <w:r>
        <w:rPr>
          <w:rFonts w:ascii="Times New Roman" w:hAnsi="Times New Roman" w:hint="eastAsia"/>
          <w:kern w:val="0"/>
          <w:sz w:val="24"/>
        </w:rPr>
        <w:t>20 nM</w:t>
      </w:r>
      <w:r>
        <w:rPr>
          <w:rFonts w:ascii="Times New Roman" w:hAnsi="Times New Roman"/>
          <w:kern w:val="0"/>
          <w:sz w:val="24"/>
        </w:rPr>
        <w:t xml:space="preserve"> siRNAs targeting 28 candidate genes </w:t>
      </w:r>
      <w:r>
        <w:rPr>
          <w:rFonts w:ascii="Times New Roman" w:hAnsi="Times New Roman" w:hint="eastAsia"/>
          <w:kern w:val="0"/>
          <w:sz w:val="24"/>
        </w:rPr>
        <w:t>for</w:t>
      </w:r>
      <w:r>
        <w:rPr>
          <w:rFonts w:ascii="Times New Roman" w:hAnsi="Times New Roman"/>
          <w:kern w:val="0"/>
          <w:sz w:val="24"/>
        </w:rPr>
        <w:t xml:space="preserve"> 48 h</w:t>
      </w:r>
      <w:r>
        <w:rPr>
          <w:rFonts w:ascii="Times New Roman" w:hAnsi="Times New Roman" w:hint="eastAsia"/>
          <w:kern w:val="0"/>
          <w:sz w:val="24"/>
        </w:rPr>
        <w:t xml:space="preserve">. </w:t>
      </w:r>
      <w:r>
        <w:rPr>
          <w:rFonts w:ascii="Times New Roman" w:hAnsi="Times New Roman"/>
          <w:kern w:val="0"/>
          <w:sz w:val="24"/>
        </w:rPr>
        <w:t xml:space="preserve"> </w:t>
      </w:r>
      <w:r w:rsidR="00627916">
        <w:rPr>
          <w:rFonts w:ascii="Times New Roman" w:hAnsi="Times New Roman"/>
          <w:kern w:val="0"/>
          <w:sz w:val="24"/>
        </w:rPr>
        <w:t>RT-qPCR quantified mRNA levels</w:t>
      </w:r>
      <w:r>
        <w:t xml:space="preserve"> </w:t>
      </w:r>
      <w:r>
        <w:rPr>
          <w:rFonts w:ascii="Times New Roman" w:hAnsi="Times New Roman"/>
          <w:kern w:val="0"/>
          <w:sz w:val="24"/>
        </w:rPr>
        <w:t xml:space="preserve">with primers listed in </w:t>
      </w:r>
      <w:r>
        <w:rPr>
          <w:rFonts w:ascii="Times New Roman" w:hAnsi="Times New Roman"/>
          <w:b/>
          <w:bCs/>
          <w:kern w:val="0"/>
          <w:sz w:val="24"/>
        </w:rPr>
        <w:t xml:space="preserve">Table </w:t>
      </w:r>
      <w:r>
        <w:rPr>
          <w:rFonts w:ascii="Times New Roman" w:hAnsi="Times New Roman" w:hint="eastAsia"/>
          <w:b/>
          <w:bCs/>
          <w:kern w:val="0"/>
          <w:sz w:val="24"/>
        </w:rPr>
        <w:t>S3</w:t>
      </w:r>
      <w:r>
        <w:rPr>
          <w:rFonts w:ascii="Times New Roman" w:hAnsi="Times New Roman"/>
          <w:b/>
          <w:bCs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Data normalized to non-targeting control siRNA (siNC) an</w:t>
      </w:r>
      <w:r>
        <w:rPr>
          <w:rFonts w:ascii="Times New Roman" w:hAnsi="Times New Roman"/>
          <w:kern w:val="0"/>
          <w:sz w:val="24"/>
        </w:rPr>
        <w:t>d β-actin reference gene.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The dashed line indicates the 80% silencing threshold.</w:t>
      </w:r>
      <w:r>
        <w:rPr>
          <w:rFonts w:ascii="Times New Roman" w:hAnsi="Times New Roman" w:hint="eastAsia"/>
          <w:kern w:val="0"/>
          <w:sz w:val="24"/>
        </w:rPr>
        <w:t xml:space="preserve"> 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n=3.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 xml:space="preserve">The results are representatively shown with three random experiments. The error bars indicate </w:t>
      </w:r>
      <w:r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 w:hint="eastAsia"/>
          <w:kern w:val="0"/>
          <w:sz w:val="24"/>
        </w:rPr>
        <w:t xml:space="preserve">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 of three technical replicates (n=3)</w:t>
      </w:r>
      <w:r>
        <w:rPr>
          <w:rFonts w:ascii="Times New Roman" w:hAnsi="Times New Roman"/>
          <w:kern w:val="0"/>
          <w:sz w:val="24"/>
        </w:rPr>
        <w:t>. Statistical si</w:t>
      </w:r>
      <w:r>
        <w:rPr>
          <w:rFonts w:ascii="Times New Roman" w:hAnsi="Times New Roman"/>
          <w:kern w:val="0"/>
          <w:sz w:val="24"/>
        </w:rPr>
        <w:t>gnificance was determined by one-way ANOVA with Dunnett’s post</w:t>
      </w:r>
      <w:r>
        <w:rPr>
          <w:rFonts w:ascii="Times New Roman" w:hAnsi="Times New Roman" w:hint="eastAsia"/>
          <w:kern w:val="0"/>
          <w:sz w:val="24"/>
        </w:rPr>
        <w:t xml:space="preserve"> hoc </w:t>
      </w:r>
      <w:r>
        <w:rPr>
          <w:rFonts w:ascii="Times New Roman" w:hAnsi="Times New Roman"/>
          <w:kern w:val="0"/>
          <w:sz w:val="24"/>
        </w:rPr>
        <w:t xml:space="preserve">test (multi-group comparison) and </w:t>
      </w:r>
      <w:r>
        <w:rPr>
          <w:rFonts w:ascii="Times New Roman" w:hAnsi="Times New Roman" w:hint="eastAsia"/>
          <w:kern w:val="0"/>
          <w:sz w:val="24"/>
        </w:rPr>
        <w:t xml:space="preserve">unpaired </w:t>
      </w:r>
      <w:r>
        <w:rPr>
          <w:rFonts w:ascii="Times New Roman" w:hAnsi="Times New Roman"/>
          <w:kern w:val="0"/>
          <w:sz w:val="24"/>
        </w:rPr>
        <w:t>two-tailed Student’s t-test (siRNA vs</w:t>
      </w:r>
      <w:r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siNC): 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0.05, 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0.01, ***</w:t>
      </w:r>
      <w:r>
        <w:rPr>
          <w:rFonts w:ascii="Times New Roman" w:hAnsi="Times New Roman" w:hint="eastAsia"/>
          <w:i/>
          <w:iCs/>
          <w:kern w:val="0"/>
          <w:sz w:val="24"/>
        </w:rPr>
        <w:t>p</w:t>
      </w:r>
      <w:r>
        <w:rPr>
          <w:rFonts w:ascii="Times New Roman" w:hAnsi="Times New Roman"/>
          <w:kern w:val="0"/>
          <w:sz w:val="24"/>
        </w:rPr>
        <w:t xml:space="preserve"> &lt; 0.001; ns, not si</w:t>
      </w:r>
      <w:bookmarkStart w:id="7" w:name="OLE_LINK18"/>
      <w:r>
        <w:rPr>
          <w:rFonts w:ascii="Times New Roman" w:hAnsi="Times New Roman"/>
          <w:kern w:val="0"/>
          <w:sz w:val="24"/>
        </w:rPr>
        <w:t>gnificant.</w:t>
      </w:r>
    </w:p>
    <w:bookmarkEnd w:id="7"/>
    <w:p w:rsidR="00000000" w:rsidRDefault="009A2BBA" w:rsidP="006E0E2C">
      <w:pPr>
        <w:spacing w:line="480" w:lineRule="auto"/>
        <w:jc w:val="center"/>
      </w:pPr>
      <w:r>
        <w:rPr>
          <w:rFonts w:hint="eastAsia"/>
        </w:rPr>
        <w:br w:type="page"/>
      </w:r>
      <w:r w:rsidR="00AC0BCF">
        <w:rPr>
          <w:noProof/>
          <w:lang w:val="en-IN" w:eastAsia="en-IN"/>
        </w:rPr>
        <w:lastRenderedPageBreak/>
        <w:drawing>
          <wp:inline distT="0" distB="0" distL="0" distR="0">
            <wp:extent cx="4505325" cy="2838450"/>
            <wp:effectExtent l="0" t="0" r="9525" b="0"/>
            <wp:docPr id="5" name="Picture 5" descr="Figure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S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spacing w:line="480" w:lineRule="auto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bCs/>
          <w:sz w:val="24"/>
          <w:szCs w:val="28"/>
        </w:rPr>
        <w:t>Figure</w:t>
      </w:r>
      <w:r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>
        <w:rPr>
          <w:rFonts w:ascii="Times New Roman" w:hAnsi="Times New Roman"/>
          <w:b/>
          <w:kern w:val="0"/>
          <w:sz w:val="24"/>
        </w:rPr>
        <w:t xml:space="preserve">S5. Transcriptomic </w:t>
      </w:r>
      <w:r w:rsidR="00057C23">
        <w:rPr>
          <w:rFonts w:ascii="Times New Roman" w:hAnsi="Times New Roman" w:hint="eastAsia"/>
          <w:b/>
          <w:kern w:val="0"/>
          <w:sz w:val="24"/>
        </w:rPr>
        <w:t>p</w:t>
      </w:r>
      <w:r>
        <w:rPr>
          <w:rFonts w:ascii="Times New Roman" w:hAnsi="Times New Roman"/>
          <w:b/>
          <w:kern w:val="0"/>
          <w:sz w:val="24"/>
        </w:rPr>
        <w:t xml:space="preserve">rofiling </w:t>
      </w:r>
      <w:r w:rsidR="00057C23">
        <w:rPr>
          <w:rFonts w:ascii="Times New Roman" w:hAnsi="Times New Roman" w:hint="eastAsia"/>
          <w:b/>
          <w:kern w:val="0"/>
          <w:sz w:val="24"/>
        </w:rPr>
        <w:t>r</w:t>
      </w:r>
      <w:r>
        <w:rPr>
          <w:rFonts w:ascii="Times New Roman" w:hAnsi="Times New Roman"/>
          <w:b/>
          <w:kern w:val="0"/>
          <w:sz w:val="24"/>
        </w:rPr>
        <w:t>ev</w:t>
      </w:r>
      <w:r>
        <w:rPr>
          <w:rFonts w:ascii="Times New Roman" w:hAnsi="Times New Roman"/>
          <w:b/>
          <w:kern w:val="0"/>
          <w:sz w:val="24"/>
        </w:rPr>
        <w:t>eals RSV-</w:t>
      </w:r>
      <w:r w:rsidR="00057C23">
        <w:rPr>
          <w:rFonts w:ascii="Times New Roman" w:hAnsi="Times New Roman" w:hint="eastAsia"/>
          <w:b/>
          <w:kern w:val="0"/>
          <w:sz w:val="24"/>
        </w:rPr>
        <w:t>a</w:t>
      </w:r>
      <w:r>
        <w:rPr>
          <w:rFonts w:ascii="Times New Roman" w:hAnsi="Times New Roman"/>
          <w:b/>
          <w:kern w:val="0"/>
          <w:sz w:val="24"/>
        </w:rPr>
        <w:t xml:space="preserve">ctivated </w:t>
      </w:r>
      <w:r w:rsidR="00057C23">
        <w:rPr>
          <w:rFonts w:ascii="Times New Roman" w:hAnsi="Times New Roman" w:hint="eastAsia"/>
          <w:b/>
          <w:kern w:val="0"/>
          <w:sz w:val="24"/>
        </w:rPr>
        <w:t>s</w:t>
      </w:r>
      <w:r>
        <w:rPr>
          <w:rFonts w:ascii="Times New Roman" w:hAnsi="Times New Roman"/>
          <w:b/>
          <w:kern w:val="0"/>
          <w:sz w:val="24"/>
        </w:rPr>
        <w:t xml:space="preserve">ignaling </w:t>
      </w:r>
      <w:r w:rsidR="00057C23">
        <w:rPr>
          <w:rFonts w:ascii="Times New Roman" w:hAnsi="Times New Roman" w:hint="eastAsia"/>
          <w:b/>
          <w:kern w:val="0"/>
          <w:sz w:val="24"/>
        </w:rPr>
        <w:t>p</w:t>
      </w:r>
      <w:r>
        <w:rPr>
          <w:rFonts w:ascii="Times New Roman" w:hAnsi="Times New Roman"/>
          <w:b/>
          <w:kern w:val="0"/>
          <w:sz w:val="24"/>
        </w:rPr>
        <w:t>athways</w:t>
      </w:r>
      <w:r w:rsidR="004C260C">
        <w:rPr>
          <w:rFonts w:ascii="Times New Roman" w:hAnsi="Times New Roman"/>
          <w:b/>
          <w:kern w:val="0"/>
          <w:sz w:val="24"/>
        </w:rPr>
        <w:t>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KEGG pathway enrichment analysis of RSV-responsive genes. HEp-2 cells infected with </w:t>
      </w:r>
      <w:r w:rsidR="001F508A"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/>
          <w:kern w:val="0"/>
          <w:sz w:val="24"/>
        </w:rPr>
        <w:t>RSV A2 strain (MOI=1 for 72 hpi) or mock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were subjected to RNA sequencing.</w:t>
      </w:r>
      <w:r>
        <w:t xml:space="preserve"> </w:t>
      </w:r>
      <w:r>
        <w:rPr>
          <w:rFonts w:ascii="Times New Roman" w:hAnsi="Times New Roman"/>
          <w:kern w:val="0"/>
          <w:sz w:val="24"/>
        </w:rPr>
        <w:t>RNA-seq libraries prepared with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sz w:val="24"/>
          <w:szCs w:val="28"/>
        </w:rPr>
        <w:t>NEBNext® Ultra™ II RNA</w:t>
      </w:r>
      <w:r>
        <w:rPr>
          <w:rFonts w:ascii="Times New Roman" w:hAnsi="Times New Roman"/>
          <w:sz w:val="24"/>
          <w:szCs w:val="28"/>
        </w:rPr>
        <w:t xml:space="preserve"> Library Prep Kit for Illumina® (E7770S, NEB)</w:t>
      </w:r>
      <w:r>
        <w:rPr>
          <w:rFonts w:ascii="Times New Roman" w:hAnsi="Times New Roman"/>
          <w:kern w:val="0"/>
          <w:sz w:val="24"/>
        </w:rPr>
        <w:t>, sequenced on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sz w:val="24"/>
          <w:szCs w:val="28"/>
        </w:rPr>
        <w:t>Illumina platform (Beijing Tsingke Biotech Co., Ltd.)</w:t>
      </w:r>
      <w:r>
        <w:rPr>
          <w:rFonts w:ascii="Times New Roman" w:hAnsi="Times New Roman"/>
          <w:kern w:val="0"/>
          <w:sz w:val="24"/>
        </w:rPr>
        <w:t>.</w:t>
      </w:r>
      <w:r>
        <w:t xml:space="preserve"> </w:t>
      </w:r>
      <w:r>
        <w:rPr>
          <w:rFonts w:ascii="Times New Roman" w:hAnsi="Times New Roman"/>
          <w:kern w:val="0"/>
          <w:sz w:val="24"/>
        </w:rPr>
        <w:t>Differentially expressed genes (DEGs) were defined as |log</w:t>
      </w:r>
      <w:r>
        <w:rPr>
          <w:rFonts w:ascii="Times New Roman" w:hAnsi="Times New Roman"/>
          <w:kern w:val="0"/>
          <w:sz w:val="24"/>
          <w:vertAlign w:val="subscript"/>
        </w:rPr>
        <w:t>2</w:t>
      </w:r>
      <w:r>
        <w:rPr>
          <w:rFonts w:ascii="Times New Roman" w:hAnsi="Times New Roman"/>
          <w:kern w:val="0"/>
          <w:sz w:val="24"/>
        </w:rPr>
        <w:t>FC| &gt;1 with FDR &lt;0.05 (</w:t>
      </w:r>
      <w:r>
        <w:rPr>
          <w:rFonts w:ascii="Times New Roman" w:hAnsi="Times New Roman" w:hint="eastAsia"/>
          <w:kern w:val="0"/>
          <w:sz w:val="24"/>
        </w:rPr>
        <w:t>DESeq2 R package (1.26.0)</w:t>
      </w:r>
      <w:r>
        <w:rPr>
          <w:rFonts w:ascii="Times New Roman" w:hAnsi="Times New Roman"/>
          <w:kern w:val="0"/>
          <w:sz w:val="24"/>
        </w:rPr>
        <w:t>)</w:t>
      </w:r>
      <w:r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Pathway analysis via</w:t>
      </w:r>
      <w:r>
        <w:rPr>
          <w:rFonts w:ascii="Times New Roman" w:hAnsi="Times New Roman" w:hint="eastAsia"/>
          <w:kern w:val="0"/>
          <w:sz w:val="24"/>
        </w:rPr>
        <w:t xml:space="preserve"> KOBAS soft</w:t>
      </w:r>
      <w:r>
        <w:rPr>
          <w:rFonts w:ascii="Times New Roman" w:hAnsi="Times New Roman" w:hint="eastAsia"/>
          <w:kern w:val="0"/>
          <w:sz w:val="24"/>
        </w:rPr>
        <w:t>ware.</w:t>
      </w:r>
    </w:p>
    <w:p w:rsidR="00000000" w:rsidRDefault="009A2BBA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X-axis: Gene ratio (DEGs in pathway / total pathway genes)</w:t>
      </w:r>
    </w:p>
    <w:p w:rsidR="00000000" w:rsidRDefault="009A2BBA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Y-axis: </w:t>
      </w:r>
      <w:r>
        <w:rPr>
          <w:rFonts w:ascii="Times New Roman" w:hAnsi="Times New Roman"/>
          <w:sz w:val="24"/>
          <w:szCs w:val="28"/>
        </w:rPr>
        <w:t>Kyoto Encyclopedia of Genes and Genomes (KEGG) pathway</w:t>
      </w:r>
    </w:p>
    <w:p w:rsidR="00000000" w:rsidRDefault="009A2BBA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Bubble size: Number of differentially expressed genes per pathway</w:t>
      </w:r>
    </w:p>
    <w:p w:rsidR="00000000" w:rsidRDefault="009A2BBA">
      <w:pPr>
        <w:spacing w:line="480" w:lineRule="auto"/>
        <w:ind w:firstLineChars="200" w:firstLine="480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Color gradient: Adjusted P value (red: most significant)</w:t>
      </w:r>
    </w:p>
    <w:p w:rsidR="00000000" w:rsidRDefault="009A2BBA">
      <w:pPr>
        <w:spacing w:line="480" w:lineRule="auto"/>
        <w:rPr>
          <w:rFonts w:ascii="Times New Roman" w:hAnsi="Times New Roman" w:hint="eastAsia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Data </w:t>
      </w:r>
      <w:r>
        <w:rPr>
          <w:rFonts w:ascii="Times New Roman" w:hAnsi="Times New Roman"/>
          <w:kern w:val="0"/>
          <w:sz w:val="24"/>
        </w:rPr>
        <w:t>derived from three biological replicates.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>Data availability:</w:t>
      </w:r>
    </w:p>
    <w:p w:rsidR="00000000" w:rsidRDefault="009A2BBA">
      <w:pPr>
        <w:spacing w:line="480" w:lineRule="auto"/>
        <w:rPr>
          <w:rFonts w:ascii="Times New Roman" w:hAnsi="Times New Roman" w:hint="eastAsia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•</w:t>
      </w:r>
      <w:r>
        <w:rPr>
          <w:rFonts w:ascii="Times New Roman" w:hAnsi="Times New Roman"/>
          <w:kern w:val="0"/>
          <w:sz w:val="24"/>
        </w:rPr>
        <w:t xml:space="preserve"> Raw FASTQ files deposited in </w:t>
      </w:r>
      <w:r>
        <w:rPr>
          <w:rFonts w:ascii="Times New Roman" w:hAnsi="Times New Roman" w:hint="eastAsia"/>
          <w:kern w:val="0"/>
          <w:sz w:val="24"/>
        </w:rPr>
        <w:t xml:space="preserve">the NCBI Sequence Read Archive under BioProject </w:t>
      </w:r>
      <w:r>
        <w:rPr>
          <w:rFonts w:ascii="Times New Roman" w:hAnsi="Times New Roman" w:hint="eastAsia"/>
          <w:kern w:val="0"/>
          <w:sz w:val="24"/>
        </w:rPr>
        <w:lastRenderedPageBreak/>
        <w:t>Accession ID PRJNA1247189.</w:t>
      </w:r>
    </w:p>
    <w:p w:rsidR="00000000" w:rsidRDefault="009A2BBA">
      <w:pPr>
        <w:jc w:val="center"/>
      </w:pPr>
    </w:p>
    <w:p w:rsidR="00000000" w:rsidRDefault="009A2BBA" w:rsidP="00057C23">
      <w:pPr>
        <w:spacing w:after="240" w:line="48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bookmarkStart w:id="8" w:name="OLE_LINK22"/>
      <w:r>
        <w:rPr>
          <w:rFonts w:ascii="Times New Roman" w:hAnsi="Times New Roman"/>
          <w:b/>
          <w:bCs/>
          <w:sz w:val="24"/>
          <w:szCs w:val="28"/>
        </w:rPr>
        <w:br w:type="page"/>
      </w:r>
      <w:r w:rsidR="00AC0BCF">
        <w:rPr>
          <w:rFonts w:ascii="Times New Roman" w:hAnsi="Times New Roman"/>
          <w:b/>
          <w:bCs/>
          <w:noProof/>
          <w:sz w:val="24"/>
          <w:szCs w:val="28"/>
          <w:lang w:val="en-IN" w:eastAsia="en-IN"/>
        </w:rPr>
        <w:lastRenderedPageBreak/>
        <w:drawing>
          <wp:inline distT="0" distB="0" distL="0" distR="0">
            <wp:extent cx="5267325" cy="6600825"/>
            <wp:effectExtent l="0" t="0" r="9525" b="9525"/>
            <wp:docPr id="6" name="Picture 6" descr="Figure 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gure S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A2BBA">
      <w:pPr>
        <w:spacing w:line="480" w:lineRule="auto"/>
        <w:rPr>
          <w:rFonts w:ascii="Times New Roman" w:hAnsi="Times New Roman"/>
          <w:b/>
          <w:kern w:val="0"/>
          <w:sz w:val="24"/>
        </w:rPr>
      </w:pPr>
      <w:r>
        <w:rPr>
          <w:rFonts w:ascii="Times New Roman" w:hAnsi="Times New Roman"/>
          <w:b/>
          <w:bCs/>
          <w:sz w:val="24"/>
          <w:szCs w:val="28"/>
        </w:rPr>
        <w:t>Figure S6</w:t>
      </w:r>
      <w:r>
        <w:rPr>
          <w:rFonts w:ascii="Times New Roman" w:hAnsi="Times New Roman"/>
          <w:b/>
          <w:kern w:val="0"/>
          <w:sz w:val="24"/>
        </w:rPr>
        <w:t xml:space="preserve">. Regulation of MMP-9 </w:t>
      </w:r>
      <w:r>
        <w:rPr>
          <w:rFonts w:ascii="Times New Roman" w:hAnsi="Times New Roman" w:hint="eastAsia"/>
          <w:b/>
          <w:kern w:val="0"/>
          <w:sz w:val="24"/>
        </w:rPr>
        <w:t>d</w:t>
      </w:r>
      <w:r>
        <w:rPr>
          <w:rFonts w:ascii="Times New Roman" w:hAnsi="Times New Roman"/>
          <w:b/>
          <w:kern w:val="0"/>
          <w:sz w:val="24"/>
        </w:rPr>
        <w:t xml:space="preserve">uring RSV </w:t>
      </w:r>
      <w:r>
        <w:rPr>
          <w:rFonts w:ascii="Times New Roman" w:hAnsi="Times New Roman" w:hint="eastAsia"/>
          <w:b/>
          <w:kern w:val="0"/>
          <w:sz w:val="24"/>
        </w:rPr>
        <w:t>i</w:t>
      </w:r>
      <w:r>
        <w:rPr>
          <w:rFonts w:ascii="Times New Roman" w:hAnsi="Times New Roman"/>
          <w:b/>
          <w:kern w:val="0"/>
          <w:sz w:val="24"/>
        </w:rPr>
        <w:t>nfection</w:t>
      </w:r>
      <w:bookmarkStart w:id="9" w:name="OLE_LINK23"/>
    </w:p>
    <w:p w:rsidR="00000000" w:rsidRDefault="009A2BBA">
      <w:pPr>
        <w:spacing w:line="480" w:lineRule="auto"/>
        <w:rPr>
          <w:rFonts w:ascii="Times New Roman" w:hAnsi="Times New Roman"/>
          <w:bCs/>
          <w:kern w:val="0"/>
          <w:sz w:val="24"/>
        </w:rPr>
      </w:pPr>
      <w:r>
        <w:rPr>
          <w:rFonts w:ascii="Times New Roman" w:hAnsi="Times New Roman"/>
          <w:bCs/>
          <w:kern w:val="0"/>
          <w:sz w:val="24"/>
        </w:rPr>
        <w:t xml:space="preserve">(A-C) </w:t>
      </w:r>
      <w:r w:rsidRPr="00627916">
        <w:rPr>
          <w:rFonts w:ascii="Times New Roman" w:hAnsi="Times New Roman"/>
          <w:bCs/>
          <w:i/>
          <w:iCs/>
          <w:kern w:val="0"/>
          <w:sz w:val="24"/>
        </w:rPr>
        <w:t xml:space="preserve">In </w:t>
      </w:r>
      <w:r w:rsidR="00627916" w:rsidRPr="00627916">
        <w:rPr>
          <w:rFonts w:ascii="Times New Roman" w:hAnsi="Times New Roman" w:hint="eastAsia"/>
          <w:bCs/>
          <w:i/>
          <w:iCs/>
          <w:kern w:val="0"/>
          <w:sz w:val="24"/>
        </w:rPr>
        <w:t>v</w:t>
      </w:r>
      <w:r w:rsidRPr="00627916">
        <w:rPr>
          <w:rFonts w:ascii="Times New Roman" w:hAnsi="Times New Roman"/>
          <w:bCs/>
          <w:i/>
          <w:iCs/>
          <w:kern w:val="0"/>
          <w:sz w:val="24"/>
        </w:rPr>
        <w:t>itro</w:t>
      </w:r>
      <w:r>
        <w:rPr>
          <w:rFonts w:ascii="Times New Roman" w:hAnsi="Times New Roman"/>
          <w:bCs/>
          <w:kern w:val="0"/>
          <w:sz w:val="24"/>
        </w:rPr>
        <w:t xml:space="preserve"> </w:t>
      </w:r>
      <w:r w:rsidR="00627916">
        <w:rPr>
          <w:rFonts w:ascii="Times New Roman" w:hAnsi="Times New Roman" w:hint="eastAsia"/>
          <w:bCs/>
          <w:kern w:val="0"/>
          <w:sz w:val="24"/>
        </w:rPr>
        <w:t>d</w:t>
      </w:r>
      <w:r>
        <w:rPr>
          <w:rFonts w:ascii="Times New Roman" w:hAnsi="Times New Roman"/>
          <w:bCs/>
          <w:kern w:val="0"/>
          <w:sz w:val="24"/>
        </w:rPr>
        <w:t>ynamics</w:t>
      </w:r>
      <w:bookmarkEnd w:id="9"/>
      <w:r>
        <w:rPr>
          <w:rFonts w:ascii="Times New Roman" w:hAnsi="Times New Roman" w:hint="eastAsia"/>
          <w:bCs/>
          <w:kern w:val="0"/>
          <w:sz w:val="24"/>
        </w:rPr>
        <w:t>.</w:t>
      </w:r>
    </w:p>
    <w:p w:rsidR="00000000" w:rsidRDefault="009A2BBA">
      <w:pPr>
        <w:spacing w:line="480" w:lineRule="auto"/>
        <w:rPr>
          <w:rFonts w:ascii="Times New Roman" w:hAnsi="Times New Roman"/>
          <w:bCs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(A)</w:t>
      </w:r>
      <w:r>
        <w:rPr>
          <w:rFonts w:ascii="Times New Roman" w:hAnsi="Times New Roman"/>
          <w:kern w:val="0"/>
          <w:sz w:val="24"/>
        </w:rPr>
        <w:t xml:space="preserve"> Vira</w:t>
      </w:r>
      <w:r>
        <w:rPr>
          <w:rFonts w:ascii="Times New Roman" w:hAnsi="Times New Roman"/>
          <w:kern w:val="0"/>
          <w:sz w:val="24"/>
        </w:rPr>
        <w:t xml:space="preserve">l replication-MMP-9 transcriptional coupling. HEp-2, A549, and HBEC cells </w:t>
      </w:r>
      <w:r w:rsidR="00627916">
        <w:rPr>
          <w:rFonts w:ascii="Times New Roman" w:hAnsi="Times New Roman" w:hint="eastAsia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>infected with RSV A2 (MOI</w:t>
      </w:r>
      <w:r>
        <w:rPr>
          <w:rFonts w:ascii="Times New Roman" w:hAnsi="Times New Roman" w:hint="eastAsia"/>
          <w:kern w:val="0"/>
          <w:sz w:val="24"/>
        </w:rPr>
        <w:t>=</w:t>
      </w:r>
      <w:r>
        <w:rPr>
          <w:rFonts w:ascii="Times New Roman" w:hAnsi="Times New Roman"/>
          <w:kern w:val="0"/>
          <w:sz w:val="24"/>
        </w:rPr>
        <w:t>1).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 xml:space="preserve">Left: RSV </w:t>
      </w:r>
      <w:r>
        <w:rPr>
          <w:rFonts w:ascii="Times New Roman" w:hAnsi="Times New Roman" w:hint="eastAsia"/>
          <w:kern w:val="0"/>
          <w:sz w:val="24"/>
        </w:rPr>
        <w:t>F</w:t>
      </w:r>
      <w:r>
        <w:rPr>
          <w:rFonts w:ascii="Times New Roman" w:hAnsi="Times New Roman"/>
          <w:kern w:val="0"/>
          <w:sz w:val="24"/>
        </w:rPr>
        <w:t xml:space="preserve"> gene RNA quantified by RT-qPCR</w:t>
      </w:r>
      <w:r>
        <w:rPr>
          <w:rFonts w:ascii="Times New Roman" w:hAnsi="Times New Roman" w:hint="eastAsia"/>
          <w:kern w:val="0"/>
          <w:sz w:val="24"/>
        </w:rPr>
        <w:t>. R</w:t>
      </w:r>
      <w:r>
        <w:rPr>
          <w:rFonts w:ascii="Times New Roman" w:hAnsi="Times New Roman"/>
          <w:kern w:val="0"/>
          <w:sz w:val="24"/>
        </w:rPr>
        <w:t>ight</w:t>
      </w:r>
      <w:r>
        <w:rPr>
          <w:rFonts w:ascii="Times New Roman" w:hAnsi="Times New Roman" w:hint="eastAsia"/>
          <w:kern w:val="0"/>
          <w:sz w:val="24"/>
        </w:rPr>
        <w:t>:</w:t>
      </w:r>
      <w:r>
        <w:rPr>
          <w:rFonts w:ascii="Times New Roman" w:hAnsi="Times New Roman"/>
          <w:kern w:val="0"/>
          <w:sz w:val="24"/>
        </w:rPr>
        <w:t xml:space="preserve"> MMP-9 mRNA,</w:t>
      </w:r>
      <w:r>
        <w:t xml:space="preserve"> </w:t>
      </w:r>
      <w:r>
        <w:rPr>
          <w:rFonts w:ascii="Times New Roman" w:hAnsi="Times New Roman"/>
          <w:kern w:val="0"/>
          <w:sz w:val="24"/>
        </w:rPr>
        <w:t>Timepoints: 4-144 hpi</w:t>
      </w:r>
      <w:r w:rsidR="008E547D"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lastRenderedPageBreak/>
        <w:t>(</w:t>
      </w:r>
      <w:r>
        <w:rPr>
          <w:rFonts w:ascii="Times New Roman" w:hAnsi="Times New Roman"/>
          <w:kern w:val="0"/>
          <w:sz w:val="24"/>
        </w:rPr>
        <w:t>B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 xml:space="preserve"> Protein-level correlation. Western blot analysis of RSV </w:t>
      </w:r>
      <w:r>
        <w:rPr>
          <w:rFonts w:ascii="Times New Roman" w:hAnsi="Times New Roman"/>
          <w:kern w:val="0"/>
          <w:sz w:val="24"/>
        </w:rPr>
        <w:t>F</w:t>
      </w:r>
      <w:r>
        <w:rPr>
          <w:rFonts w:ascii="Times New Roman" w:hAnsi="Times New Roman" w:hint="eastAsia"/>
          <w:kern w:val="0"/>
          <w:sz w:val="24"/>
        </w:rPr>
        <w:t xml:space="preserve"> (</w:t>
      </w:r>
      <w:r>
        <w:rPr>
          <w:rFonts w:ascii="Times New Roman" w:hAnsi="Times New Roman"/>
          <w:sz w:val="24"/>
          <w:szCs w:val="28"/>
        </w:rPr>
        <w:t>ab43812, Abcam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>, M2-1</w:t>
      </w:r>
      <w:r>
        <w:rPr>
          <w:rFonts w:ascii="Times New Roman" w:hAnsi="Times New Roman" w:hint="eastAsia"/>
          <w:kern w:val="0"/>
          <w:sz w:val="24"/>
        </w:rPr>
        <w:t xml:space="preserve"> (</w:t>
      </w:r>
      <w:r>
        <w:rPr>
          <w:rFonts w:ascii="Times New Roman" w:hAnsi="Times New Roman"/>
          <w:sz w:val="24"/>
          <w:szCs w:val="28"/>
        </w:rPr>
        <w:t>ab94805, Abcam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>, and MMP-9</w:t>
      </w:r>
      <w:r>
        <w:rPr>
          <w:rFonts w:ascii="Times New Roman" w:hAnsi="Times New Roman" w:hint="eastAsia"/>
          <w:kern w:val="0"/>
          <w:sz w:val="24"/>
        </w:rPr>
        <w:t xml:space="preserve"> (</w:t>
      </w:r>
      <w:r>
        <w:rPr>
          <w:rFonts w:ascii="Times New Roman" w:hAnsi="Times New Roman"/>
          <w:sz w:val="24"/>
          <w:szCs w:val="28"/>
        </w:rPr>
        <w:t>#13667, CST</w:t>
      </w:r>
      <w:r>
        <w:rPr>
          <w:rFonts w:ascii="Times New Roman" w:hAnsi="Times New Roman" w:hint="eastAsia"/>
          <w:sz w:val="24"/>
          <w:szCs w:val="28"/>
        </w:rPr>
        <w:t>)</w:t>
      </w:r>
      <w:r>
        <w:rPr>
          <w:rFonts w:ascii="Times New Roman" w:hAnsi="Times New Roman"/>
          <w:kern w:val="0"/>
          <w:sz w:val="24"/>
        </w:rPr>
        <w:t>. β-actin as loading control.</w:t>
      </w:r>
      <w:r>
        <w:rPr>
          <w:rFonts w:ascii="Times New Roman" w:hAnsi="Times New Roman" w:hint="eastAsia"/>
          <w:kern w:val="0"/>
          <w:sz w:val="24"/>
        </w:rPr>
        <w:t xml:space="preserve"> 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(</w:t>
      </w:r>
      <w:r>
        <w:rPr>
          <w:rFonts w:ascii="Times New Roman" w:hAnsi="Times New Roman"/>
          <w:kern w:val="0"/>
          <w:sz w:val="24"/>
        </w:rPr>
        <w:t>C</w:t>
      </w:r>
      <w:r>
        <w:rPr>
          <w:rFonts w:ascii="Times New Roman" w:hAnsi="Times New Roman" w:hint="eastAsia"/>
          <w:kern w:val="0"/>
          <w:sz w:val="24"/>
        </w:rPr>
        <w:t xml:space="preserve">) </w:t>
      </w:r>
      <w:r>
        <w:rPr>
          <w:rFonts w:ascii="Times New Roman" w:hAnsi="Times New Roman"/>
          <w:kern w:val="0"/>
          <w:sz w:val="24"/>
        </w:rPr>
        <w:t>Secretory kinetics. Viral titers (TCID</w:t>
      </w:r>
      <w:r>
        <w:rPr>
          <w:rFonts w:ascii="Times New Roman" w:hAnsi="Times New Roman"/>
          <w:kern w:val="0"/>
          <w:sz w:val="24"/>
          <w:vertAlign w:val="subscript"/>
        </w:rPr>
        <w:t>50</w:t>
      </w:r>
      <w:r>
        <w:rPr>
          <w:rFonts w:ascii="Times New Roman" w:hAnsi="Times New Roman"/>
          <w:kern w:val="0"/>
          <w:sz w:val="24"/>
        </w:rPr>
        <w:t>) on HEp-2 cells</w:t>
      </w:r>
      <w:r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and MMP-9 (ELISA with </w:t>
      </w:r>
      <w:r>
        <w:rPr>
          <w:rFonts w:ascii="Times New Roman" w:hAnsi="Times New Roman" w:hint="eastAsia"/>
          <w:sz w:val="24"/>
          <w:szCs w:val="28"/>
        </w:rPr>
        <w:t>Human MMP9 Quantikine ELISA Kit</w:t>
      </w:r>
      <w:r>
        <w:rPr>
          <w:rFonts w:ascii="Times New Roman" w:hAnsi="Times New Roman"/>
          <w:sz w:val="24"/>
          <w:szCs w:val="28"/>
        </w:rPr>
        <w:t>; DMP900, R&amp;D Systems</w:t>
      </w:r>
      <w:r>
        <w:rPr>
          <w:rFonts w:ascii="Times New Roman" w:hAnsi="Times New Roman"/>
          <w:kern w:val="0"/>
          <w:sz w:val="24"/>
        </w:rPr>
        <w:t>).</w:t>
      </w:r>
    </w:p>
    <w:p w:rsidR="00000000" w:rsidRDefault="009A2BBA">
      <w:pPr>
        <w:spacing w:line="480" w:lineRule="auto"/>
        <w:rPr>
          <w:rFonts w:ascii="Times New Roman" w:hAnsi="Times New Roman" w:hint="eastAsia"/>
          <w:bCs/>
          <w:kern w:val="0"/>
          <w:sz w:val="24"/>
        </w:rPr>
      </w:pPr>
      <w:r>
        <w:rPr>
          <w:rFonts w:ascii="Times New Roman" w:hAnsi="Times New Roman"/>
          <w:bCs/>
          <w:kern w:val="0"/>
          <w:sz w:val="24"/>
        </w:rPr>
        <w:t>(D-</w:t>
      </w:r>
      <w:r w:rsidR="00E10DC1">
        <w:rPr>
          <w:rFonts w:ascii="Times New Roman" w:hAnsi="Times New Roman" w:hint="eastAsia"/>
          <w:bCs/>
          <w:kern w:val="0"/>
          <w:sz w:val="24"/>
        </w:rPr>
        <w:t>E</w:t>
      </w:r>
      <w:r>
        <w:rPr>
          <w:rFonts w:ascii="Times New Roman" w:hAnsi="Times New Roman"/>
          <w:bCs/>
          <w:kern w:val="0"/>
          <w:sz w:val="24"/>
        </w:rPr>
        <w:t>)</w:t>
      </w:r>
      <w:r w:rsidR="001F508A">
        <w:rPr>
          <w:rFonts w:ascii="Times New Roman" w:hAnsi="Times New Roman" w:hint="eastAsia"/>
          <w:bCs/>
          <w:kern w:val="0"/>
          <w:sz w:val="24"/>
        </w:rPr>
        <w:t xml:space="preserve"> </w:t>
      </w:r>
      <w:r>
        <w:rPr>
          <w:rFonts w:ascii="Times New Roman" w:hAnsi="Times New Roman"/>
          <w:bCs/>
          <w:i/>
          <w:iCs/>
          <w:kern w:val="0"/>
          <w:sz w:val="24"/>
        </w:rPr>
        <w:t>In vivo</w:t>
      </w:r>
      <w:r>
        <w:rPr>
          <w:rFonts w:ascii="Times New Roman" w:hAnsi="Times New Roman"/>
          <w:bCs/>
          <w:kern w:val="0"/>
          <w:sz w:val="24"/>
        </w:rPr>
        <w:t xml:space="preserve"> kineti</w:t>
      </w:r>
      <w:r>
        <w:rPr>
          <w:rFonts w:ascii="Times New Roman" w:hAnsi="Times New Roman"/>
          <w:bCs/>
          <w:kern w:val="0"/>
          <w:sz w:val="24"/>
        </w:rPr>
        <w:t>cs</w:t>
      </w:r>
      <w:r>
        <w:rPr>
          <w:rFonts w:ascii="Times New Roman" w:hAnsi="Times New Roman" w:hint="eastAsia"/>
          <w:bCs/>
          <w:kern w:val="0"/>
          <w:sz w:val="24"/>
        </w:rPr>
        <w:t>.</w:t>
      </w:r>
    </w:p>
    <w:p w:rsidR="00000000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t xml:space="preserve">(D-E) Active RSV infection: BALB/c mice intranasally </w:t>
      </w:r>
      <w:r w:rsidR="00627916">
        <w:rPr>
          <w:rFonts w:ascii="Times New Roman" w:hAnsi="Times New Roman" w:hint="eastAsia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>infected with RSV A2 (5×10</w:t>
      </w:r>
      <w:r>
        <w:rPr>
          <w:rFonts w:ascii="Times New Roman" w:hAnsi="Times New Roman"/>
          <w:kern w:val="0"/>
          <w:sz w:val="24"/>
          <w:vertAlign w:val="superscript"/>
        </w:rPr>
        <w:t>5</w:t>
      </w:r>
      <w:r>
        <w:rPr>
          <w:rFonts w:ascii="Times New Roman" w:hAnsi="Times New Roman"/>
          <w:kern w:val="0"/>
          <w:sz w:val="24"/>
        </w:rPr>
        <w:t xml:space="preserve"> PFU, n=16/group)</w:t>
      </w:r>
      <w:r>
        <w:rPr>
          <w:rFonts w:ascii="Times New Roman" w:hAnsi="Times New Roman" w:hint="eastAsia"/>
          <w:kern w:val="0"/>
          <w:sz w:val="24"/>
        </w:rPr>
        <w:t>. (</w:t>
      </w:r>
      <w:r>
        <w:rPr>
          <w:rFonts w:ascii="Times New Roman" w:hAnsi="Times New Roman"/>
          <w:kern w:val="0"/>
          <w:sz w:val="24"/>
        </w:rPr>
        <w:t>D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 xml:space="preserve"> Lung viral RNA and MMP-9 mRNA (RT-</w:t>
      </w:r>
      <w:r>
        <w:rPr>
          <w:rFonts w:ascii="Times New Roman" w:hAnsi="Times New Roman" w:hint="eastAsia"/>
          <w:kern w:val="0"/>
          <w:sz w:val="24"/>
        </w:rPr>
        <w:t>q</w:t>
      </w:r>
      <w:r>
        <w:rPr>
          <w:rFonts w:ascii="Times New Roman" w:hAnsi="Times New Roman"/>
          <w:kern w:val="0"/>
          <w:sz w:val="24"/>
        </w:rPr>
        <w:t>PCR, 1-</w:t>
      </w:r>
      <w:r>
        <w:rPr>
          <w:rFonts w:ascii="Times New Roman" w:hAnsi="Times New Roman" w:hint="eastAsia"/>
          <w:kern w:val="0"/>
          <w:sz w:val="24"/>
        </w:rPr>
        <w:t>4</w:t>
      </w:r>
      <w:r>
        <w:rPr>
          <w:rFonts w:ascii="Times New Roman" w:hAnsi="Times New Roman"/>
          <w:kern w:val="0"/>
          <w:sz w:val="24"/>
        </w:rPr>
        <w:t xml:space="preserve"> dpi).</w:t>
      </w:r>
      <w:r>
        <w:rPr>
          <w:rFonts w:ascii="Times New Roman" w:hAnsi="Times New Roman" w:hint="eastAsia"/>
          <w:kern w:val="0"/>
          <w:sz w:val="24"/>
        </w:rPr>
        <w:t xml:space="preserve"> (</w:t>
      </w:r>
      <w:r>
        <w:rPr>
          <w:rFonts w:ascii="Times New Roman" w:hAnsi="Times New Roman"/>
          <w:kern w:val="0"/>
          <w:sz w:val="24"/>
        </w:rPr>
        <w:t>E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 xml:space="preserve"> Lung viral load (FFA) and MMP-9 protein (ELISA).</w:t>
      </w:r>
      <w:r>
        <w:rPr>
          <w:rFonts w:ascii="Times New Roman" w:hAnsi="Times New Roman" w:hint="eastAsia"/>
          <w:kern w:val="0"/>
          <w:sz w:val="24"/>
        </w:rPr>
        <w:t xml:space="preserve"> 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SD, n=4.</w:t>
      </w:r>
    </w:p>
    <w:p w:rsidR="00E10DC1" w:rsidRPr="00E10DC1" w:rsidRDefault="00E10DC1">
      <w:pPr>
        <w:spacing w:line="480" w:lineRule="auto"/>
        <w:rPr>
          <w:rFonts w:ascii="Times New Roman" w:hAnsi="Times New Roman" w:hint="eastAsia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>(F)</w:t>
      </w:r>
      <w:r>
        <w:rPr>
          <w:rFonts w:ascii="Times New Roman" w:hAnsi="Times New Roman"/>
          <w:kern w:val="0"/>
          <w:sz w:val="24"/>
        </w:rPr>
        <w:t xml:space="preserve"> Viral replication-</w:t>
      </w:r>
      <w:r w:rsidRPr="00E10DC1">
        <w:rPr>
          <w:rFonts w:ascii="Times New Roman" w:hAnsi="Times New Roman" w:hint="eastAsia"/>
          <w:kern w:val="0"/>
          <w:sz w:val="24"/>
        </w:rPr>
        <w:t>NF</w:t>
      </w:r>
      <w:r w:rsidR="001236E7">
        <w:rPr>
          <w:rFonts w:ascii="Times New Roman" w:hAnsi="Times New Roman" w:hint="eastAsia"/>
          <w:kern w:val="0"/>
          <w:sz w:val="24"/>
        </w:rPr>
        <w:t>-</w:t>
      </w:r>
      <w:r w:rsidRPr="00E10DC1">
        <w:rPr>
          <w:rFonts w:ascii="Times New Roman" w:hAnsi="Times New Roman"/>
          <w:kern w:val="0"/>
          <w:sz w:val="24"/>
        </w:rPr>
        <w:t>κ</w:t>
      </w:r>
      <w:r w:rsidRPr="00E10DC1">
        <w:rPr>
          <w:rFonts w:ascii="Times New Roman" w:hAnsi="Times New Roman" w:hint="eastAsia"/>
          <w:kern w:val="0"/>
          <w:sz w:val="24"/>
        </w:rPr>
        <w:t>B signaling pathway activation</w:t>
      </w:r>
      <w:r>
        <w:rPr>
          <w:rFonts w:ascii="Times New Roman" w:hAnsi="Times New Roman"/>
          <w:kern w:val="0"/>
          <w:sz w:val="24"/>
        </w:rPr>
        <w:t xml:space="preserve">. HEp-2, A549, and HBEC cells </w:t>
      </w:r>
      <w:r w:rsidR="00627916">
        <w:rPr>
          <w:rFonts w:ascii="Times New Roman" w:hAnsi="Times New Roman" w:hint="eastAsia"/>
          <w:kern w:val="0"/>
          <w:sz w:val="24"/>
        </w:rPr>
        <w:t xml:space="preserve">were </w:t>
      </w:r>
      <w:r>
        <w:rPr>
          <w:rFonts w:ascii="Times New Roman" w:hAnsi="Times New Roman"/>
          <w:kern w:val="0"/>
          <w:sz w:val="24"/>
        </w:rPr>
        <w:t>infected with RSV A2 (MOI</w:t>
      </w:r>
      <w:r>
        <w:rPr>
          <w:rFonts w:ascii="Times New Roman" w:hAnsi="Times New Roman" w:hint="eastAsia"/>
          <w:kern w:val="0"/>
          <w:sz w:val="24"/>
        </w:rPr>
        <w:t>=</w:t>
      </w:r>
      <w:r>
        <w:rPr>
          <w:rFonts w:ascii="Times New Roman" w:hAnsi="Times New Roman"/>
          <w:kern w:val="0"/>
          <w:sz w:val="24"/>
        </w:rPr>
        <w:t>1).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 xml:space="preserve">Western blot analysis of </w:t>
      </w:r>
      <w:r w:rsidR="008E547D" w:rsidRPr="0067243B">
        <w:rPr>
          <w:rFonts w:ascii="Times New Roman" w:hAnsi="Times New Roman" w:hint="eastAsia"/>
          <w:sz w:val="24"/>
          <w:szCs w:val="28"/>
        </w:rPr>
        <w:t>Phospho-</w:t>
      </w:r>
      <w:r w:rsidR="008E547D" w:rsidRPr="0067243B">
        <w:rPr>
          <w:rFonts w:ascii="Times New Roman" w:hAnsi="Times New Roman"/>
          <w:sz w:val="24"/>
          <w:szCs w:val="28"/>
        </w:rPr>
        <w:t xml:space="preserve">NF-κB </w:t>
      </w:r>
      <w:r w:rsidR="008E547D" w:rsidRPr="0067243B">
        <w:rPr>
          <w:rFonts w:ascii="Times New Roman" w:hAnsi="Times New Roman" w:hint="eastAsia"/>
          <w:sz w:val="24"/>
          <w:szCs w:val="28"/>
        </w:rPr>
        <w:t>p65</w:t>
      </w:r>
      <w:r w:rsidR="008E547D">
        <w:rPr>
          <w:rFonts w:ascii="Times New Roman" w:hAnsi="Times New Roman" w:hint="eastAsia"/>
          <w:sz w:val="24"/>
          <w:szCs w:val="28"/>
        </w:rPr>
        <w:t xml:space="preserve"> (</w:t>
      </w:r>
      <w:r w:rsidR="008E547D" w:rsidRPr="0067243B">
        <w:rPr>
          <w:rFonts w:ascii="Times New Roman" w:hAnsi="Times New Roman" w:hint="eastAsia"/>
          <w:sz w:val="24"/>
          <w:szCs w:val="28"/>
        </w:rPr>
        <w:t>#3033</w:t>
      </w:r>
      <w:r w:rsidR="008E547D">
        <w:rPr>
          <w:rFonts w:ascii="Times New Roman" w:hAnsi="Times New Roman" w:hint="eastAsia"/>
          <w:sz w:val="24"/>
          <w:szCs w:val="28"/>
        </w:rPr>
        <w:t xml:space="preserve">, </w:t>
      </w:r>
      <w:r w:rsidR="008E547D" w:rsidRPr="0067243B">
        <w:rPr>
          <w:rFonts w:ascii="Times New Roman" w:hAnsi="Times New Roman" w:hint="eastAsia"/>
          <w:sz w:val="24"/>
          <w:szCs w:val="28"/>
        </w:rPr>
        <w:t>CST</w:t>
      </w:r>
      <w:r w:rsidR="008E547D">
        <w:rPr>
          <w:rFonts w:ascii="Times New Roman" w:hAnsi="Times New Roman" w:hint="eastAsia"/>
          <w:sz w:val="24"/>
          <w:szCs w:val="28"/>
        </w:rPr>
        <w:t xml:space="preserve">), </w:t>
      </w:r>
      <w:r w:rsidR="008E547D" w:rsidRPr="0067243B">
        <w:rPr>
          <w:rFonts w:ascii="Times New Roman" w:hAnsi="Times New Roman" w:hint="eastAsia"/>
          <w:sz w:val="24"/>
          <w:szCs w:val="28"/>
        </w:rPr>
        <w:t>NF</w:t>
      </w:r>
      <w:r w:rsidR="008E547D">
        <w:rPr>
          <w:rFonts w:ascii="Times New Roman" w:hAnsi="Times New Roman" w:hint="eastAsia"/>
          <w:sz w:val="24"/>
          <w:szCs w:val="28"/>
        </w:rPr>
        <w:t>-</w:t>
      </w:r>
      <w:r w:rsidR="008E547D" w:rsidRPr="0067243B">
        <w:rPr>
          <w:rFonts w:ascii="Times New Roman" w:hAnsi="Times New Roman"/>
          <w:sz w:val="24"/>
          <w:szCs w:val="28"/>
        </w:rPr>
        <w:t>κ</w:t>
      </w:r>
      <w:r w:rsidR="008E547D" w:rsidRPr="0067243B">
        <w:rPr>
          <w:rFonts w:ascii="Times New Roman" w:hAnsi="Times New Roman" w:hint="eastAsia"/>
          <w:sz w:val="24"/>
          <w:szCs w:val="28"/>
        </w:rPr>
        <w:t>B p65</w:t>
      </w:r>
      <w:r w:rsidR="008E547D">
        <w:rPr>
          <w:rFonts w:ascii="Times New Roman" w:hAnsi="Times New Roman" w:hint="eastAsia"/>
          <w:sz w:val="24"/>
          <w:szCs w:val="28"/>
        </w:rPr>
        <w:t xml:space="preserve"> (</w:t>
      </w:r>
      <w:r w:rsidR="008E547D" w:rsidRPr="0067243B">
        <w:rPr>
          <w:rFonts w:ascii="Times New Roman" w:hAnsi="Times New Roman" w:hint="eastAsia"/>
          <w:sz w:val="24"/>
          <w:szCs w:val="28"/>
        </w:rPr>
        <w:t>sc-109,</w:t>
      </w:r>
      <w:r w:rsidR="008E547D">
        <w:rPr>
          <w:rFonts w:ascii="Times New Roman" w:hAnsi="Times New Roman" w:hint="eastAsia"/>
          <w:sz w:val="24"/>
          <w:szCs w:val="28"/>
        </w:rPr>
        <w:t xml:space="preserve"> </w:t>
      </w:r>
      <w:r w:rsidR="008E547D" w:rsidRPr="0067243B">
        <w:rPr>
          <w:rFonts w:ascii="Times New Roman" w:hAnsi="Times New Roman" w:hint="eastAsia"/>
          <w:sz w:val="24"/>
          <w:szCs w:val="28"/>
        </w:rPr>
        <w:t>Santa Cruz</w:t>
      </w:r>
      <w:r w:rsidR="008E547D">
        <w:rPr>
          <w:rFonts w:ascii="Times New Roman" w:hAnsi="Times New Roman" w:hint="eastAsia"/>
          <w:sz w:val="24"/>
          <w:szCs w:val="28"/>
        </w:rPr>
        <w:t xml:space="preserve">), </w:t>
      </w:r>
      <w:r w:rsidR="006A4C8F">
        <w:rPr>
          <w:rFonts w:ascii="Times New Roman" w:hAnsi="Times New Roman"/>
          <w:kern w:val="0"/>
          <w:sz w:val="24"/>
        </w:rPr>
        <w:t xml:space="preserve">and </w:t>
      </w:r>
      <w:r>
        <w:rPr>
          <w:rFonts w:ascii="Times New Roman" w:hAnsi="Times New Roman"/>
          <w:kern w:val="0"/>
          <w:sz w:val="24"/>
        </w:rPr>
        <w:t>M2-1</w:t>
      </w:r>
      <w:r>
        <w:rPr>
          <w:rFonts w:ascii="Times New Roman" w:hAnsi="Times New Roman" w:hint="eastAsia"/>
          <w:kern w:val="0"/>
          <w:sz w:val="24"/>
        </w:rPr>
        <w:t xml:space="preserve"> (</w:t>
      </w:r>
      <w:r>
        <w:rPr>
          <w:rFonts w:ascii="Times New Roman" w:hAnsi="Times New Roman"/>
          <w:sz w:val="24"/>
          <w:szCs w:val="28"/>
        </w:rPr>
        <w:t>ab94805, Abcam</w:t>
      </w:r>
      <w:r>
        <w:rPr>
          <w:rFonts w:ascii="Times New Roman" w:hAnsi="Times New Roman" w:hint="eastAsia"/>
          <w:kern w:val="0"/>
          <w:sz w:val="24"/>
        </w:rPr>
        <w:t>)</w:t>
      </w:r>
      <w:r>
        <w:rPr>
          <w:rFonts w:ascii="Times New Roman" w:hAnsi="Times New Roman"/>
          <w:kern w:val="0"/>
          <w:sz w:val="24"/>
        </w:rPr>
        <w:t>, β-actin as loading control.</w:t>
      </w:r>
      <w:r>
        <w:rPr>
          <w:rFonts w:ascii="Times New Roman" w:hAnsi="Times New Roman" w:hint="eastAsia"/>
          <w:kern w:val="0"/>
          <w:sz w:val="24"/>
        </w:rPr>
        <w:t xml:space="preserve"> </w:t>
      </w:r>
      <w:r>
        <w:rPr>
          <w:rFonts w:ascii="Times New Roman" w:hAnsi="Times New Roman"/>
          <w:kern w:val="0"/>
          <w:sz w:val="24"/>
        </w:rPr>
        <w:t>Timepoints: 4-</w:t>
      </w:r>
      <w:r w:rsidR="008E547D">
        <w:rPr>
          <w:rFonts w:ascii="Times New Roman" w:hAnsi="Times New Roman" w:hint="eastAsia"/>
          <w:kern w:val="0"/>
          <w:sz w:val="24"/>
        </w:rPr>
        <w:t>72</w:t>
      </w:r>
      <w:r>
        <w:rPr>
          <w:rFonts w:ascii="Times New Roman" w:hAnsi="Times New Roman"/>
          <w:kern w:val="0"/>
          <w:sz w:val="24"/>
        </w:rPr>
        <w:t xml:space="preserve"> hpi</w:t>
      </w:r>
      <w:r w:rsidR="008E547D">
        <w:rPr>
          <w:rFonts w:ascii="Times New Roman" w:hAnsi="Times New Roman" w:hint="eastAsia"/>
          <w:kern w:val="0"/>
          <w:sz w:val="24"/>
        </w:rPr>
        <w:t>.</w:t>
      </w:r>
      <w:r>
        <w:rPr>
          <w:rFonts w:ascii="Times New Roman" w:hAnsi="Times New Roman"/>
          <w:kern w:val="0"/>
          <w:sz w:val="24"/>
        </w:rPr>
        <w:t xml:space="preserve"> </w:t>
      </w:r>
    </w:p>
    <w:p w:rsidR="007B6D71" w:rsidRDefault="009A2BBA">
      <w:pPr>
        <w:spacing w:line="480" w:lineRule="auto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 w:hint="eastAsia"/>
          <w:kern w:val="0"/>
          <w:sz w:val="24"/>
        </w:rPr>
        <w:t xml:space="preserve">The results are representatively shown with two random experiments. The error bars indicate </w:t>
      </w:r>
      <w:r>
        <w:rPr>
          <w:rFonts w:ascii="Times New Roman" w:hAnsi="Times New Roman"/>
          <w:kern w:val="0"/>
          <w:sz w:val="24"/>
        </w:rPr>
        <w:t xml:space="preserve">the </w:t>
      </w:r>
      <w:r>
        <w:rPr>
          <w:rFonts w:ascii="Times New Roman" w:hAnsi="Times New Roman" w:hint="eastAsia"/>
          <w:kern w:val="0"/>
          <w:sz w:val="24"/>
        </w:rPr>
        <w:t xml:space="preserve">mean </w:t>
      </w:r>
      <w:r>
        <w:rPr>
          <w:rFonts w:ascii="Times New Roman" w:hAnsi="Times New Roman" w:hint="eastAsia"/>
          <w:kern w:val="0"/>
          <w:sz w:val="24"/>
        </w:rPr>
        <w:t>±</w:t>
      </w:r>
      <w:r>
        <w:rPr>
          <w:rFonts w:ascii="Times New Roman" w:hAnsi="Times New Roman" w:hint="eastAsia"/>
          <w:kern w:val="0"/>
          <w:sz w:val="24"/>
        </w:rPr>
        <w:t xml:space="preserve"> SD of four technical replicates (n=4)</w:t>
      </w:r>
      <w:r>
        <w:rPr>
          <w:rFonts w:ascii="Times New Roman" w:hAnsi="Times New Roman"/>
          <w:kern w:val="0"/>
          <w:sz w:val="24"/>
        </w:rPr>
        <w:t>.</w:t>
      </w:r>
      <w:bookmarkEnd w:id="8"/>
    </w:p>
    <w:p w:rsidR="00DE7226" w:rsidRDefault="00DE7226" w:rsidP="00DE7226">
      <w:pPr>
        <w:spacing w:line="480" w:lineRule="auto"/>
        <w:jc w:val="center"/>
        <w:rPr>
          <w:rFonts w:ascii="Times New Roman" w:hAnsi="Times New Roman"/>
          <w:kern w:val="0"/>
          <w:sz w:val="24"/>
        </w:rPr>
      </w:pPr>
      <w:r>
        <w:rPr>
          <w:rFonts w:ascii="Times New Roman" w:hAnsi="Times New Roman"/>
          <w:kern w:val="0"/>
          <w:sz w:val="24"/>
        </w:rPr>
        <w:br w:type="page"/>
      </w:r>
      <w:r w:rsidR="00AC0BCF">
        <w:rPr>
          <w:rFonts w:ascii="Times New Roman" w:hAnsi="Times New Roman"/>
          <w:noProof/>
          <w:kern w:val="0"/>
          <w:sz w:val="24"/>
          <w:lang w:val="en-IN" w:eastAsia="en-IN"/>
        </w:rPr>
        <w:lastRenderedPageBreak/>
        <w:drawing>
          <wp:inline distT="0" distB="0" distL="0" distR="0">
            <wp:extent cx="2181225" cy="3086100"/>
            <wp:effectExtent l="0" t="0" r="9525" b="0"/>
            <wp:docPr id="7" name="Picture 7" descr="Figure 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ure S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226" w:rsidRDefault="00DE7226" w:rsidP="00DE7226">
      <w:pPr>
        <w:spacing w:line="480" w:lineRule="auto"/>
        <w:rPr>
          <w:rFonts w:ascii="Times New Roman" w:hAnsi="Times New Roman" w:hint="eastAsia"/>
          <w:b/>
          <w:kern w:val="0"/>
          <w:sz w:val="24"/>
        </w:rPr>
      </w:pPr>
      <w:r>
        <w:rPr>
          <w:rFonts w:ascii="Times New Roman" w:hAnsi="Times New Roman"/>
          <w:b/>
          <w:bCs/>
          <w:sz w:val="24"/>
          <w:szCs w:val="28"/>
        </w:rPr>
        <w:t>Figure</w:t>
      </w:r>
      <w:r>
        <w:rPr>
          <w:rFonts w:ascii="Times New Roman" w:hAnsi="Times New Roman" w:hint="eastAsia"/>
          <w:b/>
          <w:bCs/>
          <w:sz w:val="24"/>
          <w:szCs w:val="28"/>
        </w:rPr>
        <w:t xml:space="preserve"> </w:t>
      </w:r>
      <w:r>
        <w:rPr>
          <w:rFonts w:ascii="Times New Roman" w:hAnsi="Times New Roman"/>
          <w:b/>
          <w:kern w:val="0"/>
          <w:sz w:val="24"/>
        </w:rPr>
        <w:t>S</w:t>
      </w:r>
      <w:r>
        <w:rPr>
          <w:rFonts w:ascii="Times New Roman" w:hAnsi="Times New Roman" w:hint="eastAsia"/>
          <w:b/>
          <w:kern w:val="0"/>
          <w:sz w:val="24"/>
        </w:rPr>
        <w:t>7</w:t>
      </w:r>
      <w:r>
        <w:rPr>
          <w:rFonts w:ascii="Times New Roman" w:hAnsi="Times New Roman"/>
          <w:b/>
          <w:kern w:val="0"/>
          <w:sz w:val="24"/>
        </w:rPr>
        <w:t xml:space="preserve">. </w:t>
      </w:r>
      <w:r w:rsidRPr="00DE7226">
        <w:rPr>
          <w:rFonts w:ascii="Times New Roman" w:hAnsi="Times New Roman"/>
          <w:b/>
          <w:kern w:val="0"/>
          <w:sz w:val="24"/>
        </w:rPr>
        <w:t>Genotype of MMP-</w:t>
      </w:r>
      <w:r>
        <w:rPr>
          <w:rFonts w:ascii="Times New Roman" w:hAnsi="Times New Roman" w:hint="eastAsia"/>
          <w:b/>
          <w:kern w:val="0"/>
          <w:sz w:val="24"/>
        </w:rPr>
        <w:t>9 knockout</w:t>
      </w:r>
    </w:p>
    <w:p w:rsidR="00DE7226" w:rsidRDefault="00DE7226" w:rsidP="00DE7226">
      <w:pPr>
        <w:spacing w:line="480" w:lineRule="auto"/>
        <w:rPr>
          <w:rFonts w:ascii="Times New Roman" w:hAnsi="Times New Roman" w:hint="eastAsia"/>
          <w:kern w:val="0"/>
          <w:sz w:val="24"/>
        </w:rPr>
      </w:pPr>
      <w:r w:rsidRPr="00DE7226">
        <w:rPr>
          <w:rFonts w:ascii="Times New Roman" w:hAnsi="Times New Roman" w:hint="eastAsia"/>
          <w:kern w:val="0"/>
          <w:sz w:val="24"/>
        </w:rPr>
        <w:t xml:space="preserve">Genotype analysis of </w:t>
      </w:r>
      <w:r w:rsidR="00627916">
        <w:rPr>
          <w:rFonts w:ascii="Times New Roman" w:hAnsi="Times New Roman"/>
          <w:kern w:val="0"/>
          <w:sz w:val="24"/>
        </w:rPr>
        <w:t>wild-type</w:t>
      </w:r>
      <w:r w:rsidRPr="00DE7226">
        <w:rPr>
          <w:rFonts w:ascii="Times New Roman" w:hAnsi="Times New Roman" w:hint="eastAsia"/>
          <w:kern w:val="0"/>
          <w:sz w:val="24"/>
        </w:rPr>
        <w:t xml:space="preserve"> and </w:t>
      </w:r>
      <w:r w:rsidRPr="0072330A">
        <w:rPr>
          <w:rFonts w:ascii="Times New Roman" w:hAnsi="Times New Roman" w:hint="eastAsia"/>
          <w:i/>
          <w:iCs/>
          <w:kern w:val="0"/>
          <w:sz w:val="24"/>
        </w:rPr>
        <w:t>MMP-9</w:t>
      </w:r>
      <w:r w:rsidRPr="00DE7226">
        <w:rPr>
          <w:rFonts w:ascii="Times New Roman" w:hAnsi="Times New Roman" w:hint="eastAsia"/>
          <w:kern w:val="0"/>
          <w:sz w:val="24"/>
          <w:vertAlign w:val="superscript"/>
        </w:rPr>
        <w:t>–</w:t>
      </w:r>
      <w:r w:rsidRPr="00DE7226">
        <w:rPr>
          <w:rFonts w:ascii="Times New Roman" w:hAnsi="Times New Roman" w:hint="eastAsia"/>
          <w:kern w:val="0"/>
          <w:sz w:val="24"/>
          <w:vertAlign w:val="superscript"/>
        </w:rPr>
        <w:t>/</w:t>
      </w:r>
      <w:r w:rsidRPr="00DE7226">
        <w:rPr>
          <w:rFonts w:ascii="Times New Roman" w:hAnsi="Times New Roman" w:hint="eastAsia"/>
          <w:kern w:val="0"/>
          <w:sz w:val="24"/>
          <w:vertAlign w:val="superscript"/>
        </w:rPr>
        <w:t>–</w:t>
      </w:r>
      <w:r w:rsidRPr="00DE7226">
        <w:rPr>
          <w:rFonts w:ascii="Times New Roman" w:hAnsi="Times New Roman" w:hint="eastAsia"/>
          <w:kern w:val="0"/>
          <w:sz w:val="24"/>
        </w:rPr>
        <w:t xml:space="preserve"> mice</w:t>
      </w:r>
      <w:r>
        <w:rPr>
          <w:rFonts w:ascii="Times New Roman" w:hAnsi="Times New Roman" w:hint="eastAsia"/>
          <w:kern w:val="0"/>
          <w:sz w:val="24"/>
        </w:rPr>
        <w:t xml:space="preserve">, </w:t>
      </w:r>
      <w:r w:rsidRPr="00DE7226">
        <w:rPr>
          <w:rFonts w:ascii="Times New Roman" w:hAnsi="Times New Roman" w:hint="eastAsia"/>
          <w:kern w:val="0"/>
          <w:sz w:val="24"/>
        </w:rPr>
        <w:t>PCR analysis of MMP-9, PCR was carried out using two pairs of primers (</w:t>
      </w:r>
      <w:r w:rsidRPr="00DE7226">
        <w:rPr>
          <w:rFonts w:ascii="Times New Roman" w:hAnsi="Times New Roman" w:hint="eastAsia"/>
          <w:b/>
          <w:bCs/>
          <w:kern w:val="0"/>
          <w:sz w:val="24"/>
        </w:rPr>
        <w:t>Table S</w:t>
      </w:r>
      <w:r>
        <w:rPr>
          <w:rFonts w:ascii="Times New Roman" w:hAnsi="Times New Roman" w:hint="eastAsia"/>
          <w:b/>
          <w:bCs/>
          <w:kern w:val="0"/>
          <w:sz w:val="24"/>
        </w:rPr>
        <w:t>3</w:t>
      </w:r>
      <w:r w:rsidRPr="00DE7226">
        <w:rPr>
          <w:rFonts w:ascii="Times New Roman" w:hAnsi="Times New Roman" w:hint="eastAsia"/>
          <w:kern w:val="0"/>
          <w:sz w:val="24"/>
        </w:rPr>
        <w:t>), PCR product 277</w:t>
      </w:r>
      <w:r w:rsidR="001F508A">
        <w:rPr>
          <w:rFonts w:ascii="Times New Roman" w:hAnsi="Times New Roman" w:hint="eastAsia"/>
          <w:kern w:val="0"/>
          <w:sz w:val="24"/>
        </w:rPr>
        <w:t xml:space="preserve"> </w:t>
      </w:r>
      <w:r w:rsidRPr="00DE7226">
        <w:rPr>
          <w:rFonts w:ascii="Times New Roman" w:hAnsi="Times New Roman" w:hint="eastAsia"/>
          <w:kern w:val="0"/>
          <w:sz w:val="24"/>
        </w:rPr>
        <w:t>bp (WT) or 172 bp (Mutant).</w:t>
      </w:r>
    </w:p>
    <w:sectPr w:rsidR="00DE7226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2BBA" w:rsidRDefault="009A2BBA" w:rsidP="006A4C8F">
      <w:pPr>
        <w:rPr>
          <w:rFonts w:hint="eastAsia"/>
        </w:rPr>
      </w:pPr>
      <w:r>
        <w:separator/>
      </w:r>
    </w:p>
  </w:endnote>
  <w:endnote w:type="continuationSeparator" w:id="0">
    <w:p w:rsidR="009A2BBA" w:rsidRDefault="009A2BBA" w:rsidP="006A4C8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2BBA" w:rsidRDefault="009A2BBA" w:rsidP="006A4C8F">
      <w:pPr>
        <w:rPr>
          <w:rFonts w:hint="eastAsia"/>
        </w:rPr>
      </w:pPr>
      <w:r>
        <w:separator/>
      </w:r>
    </w:p>
  </w:footnote>
  <w:footnote w:type="continuationSeparator" w:id="0">
    <w:p w:rsidR="009A2BBA" w:rsidRDefault="009A2BBA" w:rsidP="006A4C8F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31C94"/>
    <w:multiLevelType w:val="hybridMultilevel"/>
    <w:tmpl w:val="5D76D974"/>
    <w:lvl w:ilvl="0" w:tplc="6A3C1964">
      <w:start w:val="1"/>
      <w:numFmt w:val="upperLetter"/>
      <w:lvlText w:val="(%1)"/>
      <w:lvlJc w:val="left"/>
      <w:pPr>
        <w:ind w:left="400" w:hanging="4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65844BB8"/>
    <w:multiLevelType w:val="multilevel"/>
    <w:tmpl w:val="65844BB8"/>
    <w:lvl w:ilvl="0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>
    <w:nsid w:val="6F9C095C"/>
    <w:multiLevelType w:val="hybridMultilevel"/>
    <w:tmpl w:val="A7748EC6"/>
    <w:lvl w:ilvl="0" w:tplc="170A550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ZlZWVmNmY0M2YwNTU3ZDVhM2M5MzAzNTkyNzQxMzgifQ=="/>
    <w:docVar w:name="KSO_WPS_MARK_KEY" w:val="0951cbe2-4e91-49d2-9a19-5c689b4b1523"/>
  </w:docVars>
  <w:rsids>
    <w:rsidRoot w:val="00FC44A3"/>
    <w:rsid w:val="000041AA"/>
    <w:rsid w:val="00004DC7"/>
    <w:rsid w:val="00045382"/>
    <w:rsid w:val="00057C23"/>
    <w:rsid w:val="000A4DF2"/>
    <w:rsid w:val="000B450A"/>
    <w:rsid w:val="000C06B1"/>
    <w:rsid w:val="000D7369"/>
    <w:rsid w:val="000E6419"/>
    <w:rsid w:val="001010C3"/>
    <w:rsid w:val="001236E7"/>
    <w:rsid w:val="001531C5"/>
    <w:rsid w:val="001637A6"/>
    <w:rsid w:val="001712DB"/>
    <w:rsid w:val="001C1FDE"/>
    <w:rsid w:val="001E76C3"/>
    <w:rsid w:val="001F1B03"/>
    <w:rsid w:val="001F508A"/>
    <w:rsid w:val="00210C3A"/>
    <w:rsid w:val="00246A51"/>
    <w:rsid w:val="00254FF5"/>
    <w:rsid w:val="0027581C"/>
    <w:rsid w:val="002A46B7"/>
    <w:rsid w:val="002B0A87"/>
    <w:rsid w:val="00313966"/>
    <w:rsid w:val="003475BF"/>
    <w:rsid w:val="003950A3"/>
    <w:rsid w:val="003D145B"/>
    <w:rsid w:val="003E2008"/>
    <w:rsid w:val="003E6283"/>
    <w:rsid w:val="003E7C82"/>
    <w:rsid w:val="00475EEB"/>
    <w:rsid w:val="004A06B1"/>
    <w:rsid w:val="004A241C"/>
    <w:rsid w:val="004C260C"/>
    <w:rsid w:val="004E7150"/>
    <w:rsid w:val="00591103"/>
    <w:rsid w:val="005C233D"/>
    <w:rsid w:val="00627916"/>
    <w:rsid w:val="00642D26"/>
    <w:rsid w:val="0068478F"/>
    <w:rsid w:val="00695147"/>
    <w:rsid w:val="00696C36"/>
    <w:rsid w:val="006A4C8F"/>
    <w:rsid w:val="006E0E2C"/>
    <w:rsid w:val="006E2904"/>
    <w:rsid w:val="0072330A"/>
    <w:rsid w:val="00727286"/>
    <w:rsid w:val="007446C2"/>
    <w:rsid w:val="00752FAA"/>
    <w:rsid w:val="007B6D71"/>
    <w:rsid w:val="007E2A07"/>
    <w:rsid w:val="008031D7"/>
    <w:rsid w:val="008141DA"/>
    <w:rsid w:val="00817F48"/>
    <w:rsid w:val="00871F3B"/>
    <w:rsid w:val="00876AAC"/>
    <w:rsid w:val="00890B44"/>
    <w:rsid w:val="00891FB9"/>
    <w:rsid w:val="008A0910"/>
    <w:rsid w:val="008D75A8"/>
    <w:rsid w:val="008E1F9F"/>
    <w:rsid w:val="008E547D"/>
    <w:rsid w:val="0091759C"/>
    <w:rsid w:val="00917DBF"/>
    <w:rsid w:val="00933100"/>
    <w:rsid w:val="00936841"/>
    <w:rsid w:val="00946F27"/>
    <w:rsid w:val="009A2BBA"/>
    <w:rsid w:val="009A4CFB"/>
    <w:rsid w:val="009D4EBC"/>
    <w:rsid w:val="00A61144"/>
    <w:rsid w:val="00A91446"/>
    <w:rsid w:val="00AC0BCF"/>
    <w:rsid w:val="00AE09EF"/>
    <w:rsid w:val="00B00323"/>
    <w:rsid w:val="00B0108C"/>
    <w:rsid w:val="00B0387B"/>
    <w:rsid w:val="00B10C35"/>
    <w:rsid w:val="00B45408"/>
    <w:rsid w:val="00B82D74"/>
    <w:rsid w:val="00BE209D"/>
    <w:rsid w:val="00BE2EBD"/>
    <w:rsid w:val="00BE735D"/>
    <w:rsid w:val="00BF3425"/>
    <w:rsid w:val="00C34361"/>
    <w:rsid w:val="00C53F63"/>
    <w:rsid w:val="00C819EE"/>
    <w:rsid w:val="00CA3497"/>
    <w:rsid w:val="00CC5F54"/>
    <w:rsid w:val="00CF485D"/>
    <w:rsid w:val="00CF580F"/>
    <w:rsid w:val="00D1032F"/>
    <w:rsid w:val="00D4633A"/>
    <w:rsid w:val="00D64B2C"/>
    <w:rsid w:val="00D90916"/>
    <w:rsid w:val="00DA7677"/>
    <w:rsid w:val="00DD50AE"/>
    <w:rsid w:val="00DE7226"/>
    <w:rsid w:val="00E10DC1"/>
    <w:rsid w:val="00E134EA"/>
    <w:rsid w:val="00E2750D"/>
    <w:rsid w:val="00E761C9"/>
    <w:rsid w:val="00E76787"/>
    <w:rsid w:val="00E84B51"/>
    <w:rsid w:val="00F472C0"/>
    <w:rsid w:val="00F72A43"/>
    <w:rsid w:val="00F84F51"/>
    <w:rsid w:val="00FB0251"/>
    <w:rsid w:val="00FC44A3"/>
    <w:rsid w:val="00FE4E71"/>
    <w:rsid w:val="00FF67DB"/>
    <w:rsid w:val="636F2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等线" w:eastAsia="等线" w:hAnsi="等线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semiHidden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226"/>
    <w:pPr>
      <w:widowControl w:val="0"/>
      <w:jc w:val="both"/>
    </w:pPr>
    <w:rPr>
      <w:kern w:val="2"/>
      <w:sz w:val="21"/>
      <w:szCs w:val="22"/>
      <w:lang w:val="en-US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="等线 Light" w:eastAsia="等线 Light" w:hAnsi="等线 Light"/>
      <w:color w:val="0F4761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等线 Light" w:eastAsia="等线 Light" w:hAnsi="等线 Light"/>
      <w:color w:val="0F476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ascii="等线 Light" w:eastAsia="等线 Light" w:hAnsi="等线 Light"/>
      <w:color w:val="0F4761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color w:val="0F4761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color w:val="0F4761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/>
      <w:outlineLvl w:val="5"/>
    </w:pPr>
    <w:rPr>
      <w:b/>
      <w:bCs/>
      <w:color w:val="0F4761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/>
      <w:outlineLvl w:val="6"/>
    </w:pPr>
    <w:rPr>
      <w:b/>
      <w:bCs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outlineLvl w:val="7"/>
    </w:pPr>
    <w:rPr>
      <w:color w:val="595959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outlineLvl w:val="8"/>
    </w:pPr>
    <w:rPr>
      <w:rFonts w:eastAsia="等线 Light"/>
      <w:color w:val="59595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Pr>
      <w:rFonts w:ascii="等线 Light" w:eastAsia="等线 Light" w:hAnsi="等线 Light" w:cs="Times New Roman"/>
      <w:color w:val="0F4761"/>
      <w:sz w:val="48"/>
      <w:szCs w:val="48"/>
    </w:rPr>
  </w:style>
  <w:style w:type="character" w:customStyle="1" w:styleId="Heading2Char">
    <w:name w:val="Heading 2 Char"/>
    <w:link w:val="Heading2"/>
    <w:uiPriority w:val="9"/>
    <w:semiHidden/>
    <w:rPr>
      <w:rFonts w:ascii="等线 Light" w:eastAsia="等线 Light" w:hAnsi="等线 Light" w:cs="Times New Roman"/>
      <w:color w:val="0F4761"/>
      <w:sz w:val="40"/>
      <w:szCs w:val="40"/>
    </w:rPr>
  </w:style>
  <w:style w:type="character" w:customStyle="1" w:styleId="Heading3Char">
    <w:name w:val="Heading 3 Char"/>
    <w:link w:val="Heading3"/>
    <w:uiPriority w:val="9"/>
    <w:semiHidden/>
    <w:rPr>
      <w:rFonts w:ascii="等线 Light" w:eastAsia="等线 Light" w:hAnsi="等线 Light" w:cs="Times New Roman"/>
      <w:color w:val="0F4761"/>
      <w:sz w:val="32"/>
      <w:szCs w:val="32"/>
    </w:rPr>
  </w:style>
  <w:style w:type="character" w:customStyle="1" w:styleId="Heading4Char">
    <w:name w:val="Heading 4 Char"/>
    <w:link w:val="Heading4"/>
    <w:uiPriority w:val="9"/>
    <w:semiHidden/>
    <w:rPr>
      <w:rFonts w:cs="Times New Roman"/>
      <w:color w:val="0F4761"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cs="Times New Roman"/>
      <w:color w:val="0F4761"/>
      <w:sz w:val="24"/>
      <w:szCs w:val="24"/>
    </w:rPr>
  </w:style>
  <w:style w:type="character" w:customStyle="1" w:styleId="Heading6Char">
    <w:name w:val="Heading 6 Char"/>
    <w:link w:val="Heading6"/>
    <w:uiPriority w:val="9"/>
    <w:semiHidden/>
    <w:rPr>
      <w:rFonts w:cs="Times New Roman"/>
      <w:b/>
      <w:bCs/>
      <w:color w:val="0F4761"/>
    </w:rPr>
  </w:style>
  <w:style w:type="character" w:customStyle="1" w:styleId="Heading7Char">
    <w:name w:val="Heading 7 Char"/>
    <w:link w:val="Heading7"/>
    <w:uiPriority w:val="9"/>
    <w:semiHidden/>
    <w:rPr>
      <w:rFonts w:cs="Times New Roman"/>
      <w:b/>
      <w:bCs/>
      <w:color w:val="595959"/>
    </w:rPr>
  </w:style>
  <w:style w:type="character" w:customStyle="1" w:styleId="Heading8Char">
    <w:name w:val="Heading 8 Char"/>
    <w:link w:val="Heading8"/>
    <w:uiPriority w:val="9"/>
    <w:semiHidden/>
    <w:rPr>
      <w:rFonts w:cs="Times New Roman"/>
      <w:color w:val="595959"/>
    </w:rPr>
  </w:style>
  <w:style w:type="character" w:customStyle="1" w:styleId="Heading9Char">
    <w:name w:val="Heading 9 Char"/>
    <w:link w:val="Heading9"/>
    <w:uiPriority w:val="9"/>
    <w:semiHidden/>
    <w:rPr>
      <w:rFonts w:eastAsia="等线 Light" w:cs="Times New Roman"/>
      <w:color w:val="595959"/>
    </w:rPr>
  </w:style>
  <w:style w:type="paragraph" w:styleId="CommentText">
    <w:name w:val="annotation text"/>
    <w:basedOn w:val="Normal"/>
    <w:link w:val="CommentTextChar"/>
    <w:uiPriority w:val="99"/>
    <w:unhideWhenUsed/>
    <w:pPr>
      <w:jc w:val="left"/>
    </w:pPr>
  </w:style>
  <w:style w:type="character" w:customStyle="1" w:styleId="CommentTextChar">
    <w:name w:val="Comment Text Char"/>
    <w:link w:val="CommentText"/>
    <w:uiPriority w:val="99"/>
    <w:semiHidden/>
    <w:rPr>
      <w:kern w:val="2"/>
      <w:sz w:val="21"/>
      <w:szCs w:val="22"/>
    </w:rPr>
  </w:style>
  <w:style w:type="paragraph" w:styleId="BalloonText">
    <w:name w:val="Balloon Text"/>
    <w:basedOn w:val="Normal"/>
    <w:link w:val="BalloonTextChar"/>
    <w:uiPriority w:val="99"/>
    <w:unhideWhenUsed/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Pr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160"/>
      <w:jc w:val="center"/>
    </w:pPr>
    <w:rPr>
      <w:rFonts w:ascii="等线 Light" w:eastAsia="等线 Light" w:hAnsi="等线 Light"/>
      <w:color w:val="595959"/>
      <w:spacing w:val="15"/>
      <w:sz w:val="28"/>
      <w:szCs w:val="28"/>
    </w:rPr>
  </w:style>
  <w:style w:type="character" w:customStyle="1" w:styleId="SubtitleChar">
    <w:name w:val="Subtitle Char"/>
    <w:link w:val="Subtitle"/>
    <w:uiPriority w:val="11"/>
    <w:rPr>
      <w:rFonts w:ascii="等线 Light" w:eastAsia="等线 Light" w:hAnsi="等线 Light" w:cs="Times New Roman"/>
      <w:color w:val="595959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="等线 Light" w:eastAsia="等线 Light" w:hAnsi="等线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uiPriority w:val="10"/>
    <w:rPr>
      <w:rFonts w:ascii="等线 Light" w:eastAsia="等线 Light" w:hAnsi="等线 Light" w:cs="Times New Roman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Pr>
      <w:b/>
      <w:bCs/>
      <w:kern w:val="2"/>
      <w:sz w:val="21"/>
      <w:szCs w:val="22"/>
    </w:rPr>
  </w:style>
  <w:style w:type="character" w:styleId="Strong">
    <w:name w:val="Strong"/>
    <w:uiPriority w:val="22"/>
    <w:qFormat/>
    <w:rPr>
      <w:b/>
      <w:bCs/>
    </w:rPr>
  </w:style>
  <w:style w:type="character" w:styleId="CommentReference">
    <w:name w:val="annotation reference"/>
    <w:uiPriority w:val="99"/>
    <w:unhideWhenUsed/>
    <w:rPr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link w:val="IntenseQuote"/>
    <w:uiPriority w:val="30"/>
    <w:rPr>
      <w:i/>
      <w:iCs/>
      <w:color w:val="0F4761"/>
    </w:rPr>
  </w:style>
  <w:style w:type="character" w:styleId="IntenseReference">
    <w:name w:val="Intense Reference"/>
    <w:uiPriority w:val="32"/>
    <w:qFormat/>
    <w:rPr>
      <w:b/>
      <w:bCs/>
      <w:smallCaps/>
      <w:color w:val="0F4761"/>
      <w:spacing w:val="5"/>
    </w:rPr>
  </w:style>
  <w:style w:type="character" w:customStyle="1" w:styleId="ds-markdown-html">
    <w:name w:val="ds-markdown-html"/>
  </w:style>
  <w:style w:type="paragraph" w:styleId="Revision">
    <w:name w:val="Revision"/>
    <w:uiPriority w:val="99"/>
    <w:semiHidden/>
    <w:rPr>
      <w:kern w:val="2"/>
      <w:sz w:val="21"/>
      <w:szCs w:val="22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等线" w:eastAsia="等线" w:hAnsi="等线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semiHidden="0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226"/>
    <w:pPr>
      <w:widowControl w:val="0"/>
      <w:jc w:val="both"/>
    </w:pPr>
    <w:rPr>
      <w:kern w:val="2"/>
      <w:sz w:val="21"/>
      <w:szCs w:val="22"/>
      <w:lang w:val="en-US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80"/>
      <w:outlineLvl w:val="0"/>
    </w:pPr>
    <w:rPr>
      <w:rFonts w:ascii="等线 Light" w:eastAsia="等线 Light" w:hAnsi="等线 Light"/>
      <w:color w:val="0F4761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等线 Light" w:eastAsia="等线 Light" w:hAnsi="等线 Light"/>
      <w:color w:val="0F476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ascii="等线 Light" w:eastAsia="等线 Light" w:hAnsi="等线 Light"/>
      <w:color w:val="0F4761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color w:val="0F4761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color w:val="0F4761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/>
      <w:outlineLvl w:val="5"/>
    </w:pPr>
    <w:rPr>
      <w:b/>
      <w:bCs/>
      <w:color w:val="0F4761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/>
      <w:outlineLvl w:val="6"/>
    </w:pPr>
    <w:rPr>
      <w:b/>
      <w:bCs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outlineLvl w:val="7"/>
    </w:pPr>
    <w:rPr>
      <w:color w:val="595959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outlineLvl w:val="8"/>
    </w:pPr>
    <w:rPr>
      <w:rFonts w:eastAsia="等线 Light"/>
      <w:color w:val="59595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Pr>
      <w:rFonts w:ascii="等线 Light" w:eastAsia="等线 Light" w:hAnsi="等线 Light" w:cs="Times New Roman"/>
      <w:color w:val="0F4761"/>
      <w:sz w:val="48"/>
      <w:szCs w:val="48"/>
    </w:rPr>
  </w:style>
  <w:style w:type="character" w:customStyle="1" w:styleId="Heading2Char">
    <w:name w:val="Heading 2 Char"/>
    <w:link w:val="Heading2"/>
    <w:uiPriority w:val="9"/>
    <w:semiHidden/>
    <w:rPr>
      <w:rFonts w:ascii="等线 Light" w:eastAsia="等线 Light" w:hAnsi="等线 Light" w:cs="Times New Roman"/>
      <w:color w:val="0F4761"/>
      <w:sz w:val="40"/>
      <w:szCs w:val="40"/>
    </w:rPr>
  </w:style>
  <w:style w:type="character" w:customStyle="1" w:styleId="Heading3Char">
    <w:name w:val="Heading 3 Char"/>
    <w:link w:val="Heading3"/>
    <w:uiPriority w:val="9"/>
    <w:semiHidden/>
    <w:rPr>
      <w:rFonts w:ascii="等线 Light" w:eastAsia="等线 Light" w:hAnsi="等线 Light" w:cs="Times New Roman"/>
      <w:color w:val="0F4761"/>
      <w:sz w:val="32"/>
      <w:szCs w:val="32"/>
    </w:rPr>
  </w:style>
  <w:style w:type="character" w:customStyle="1" w:styleId="Heading4Char">
    <w:name w:val="Heading 4 Char"/>
    <w:link w:val="Heading4"/>
    <w:uiPriority w:val="9"/>
    <w:semiHidden/>
    <w:rPr>
      <w:rFonts w:cs="Times New Roman"/>
      <w:color w:val="0F4761"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cs="Times New Roman"/>
      <w:color w:val="0F4761"/>
      <w:sz w:val="24"/>
      <w:szCs w:val="24"/>
    </w:rPr>
  </w:style>
  <w:style w:type="character" w:customStyle="1" w:styleId="Heading6Char">
    <w:name w:val="Heading 6 Char"/>
    <w:link w:val="Heading6"/>
    <w:uiPriority w:val="9"/>
    <w:semiHidden/>
    <w:rPr>
      <w:rFonts w:cs="Times New Roman"/>
      <w:b/>
      <w:bCs/>
      <w:color w:val="0F4761"/>
    </w:rPr>
  </w:style>
  <w:style w:type="character" w:customStyle="1" w:styleId="Heading7Char">
    <w:name w:val="Heading 7 Char"/>
    <w:link w:val="Heading7"/>
    <w:uiPriority w:val="9"/>
    <w:semiHidden/>
    <w:rPr>
      <w:rFonts w:cs="Times New Roman"/>
      <w:b/>
      <w:bCs/>
      <w:color w:val="595959"/>
    </w:rPr>
  </w:style>
  <w:style w:type="character" w:customStyle="1" w:styleId="Heading8Char">
    <w:name w:val="Heading 8 Char"/>
    <w:link w:val="Heading8"/>
    <w:uiPriority w:val="9"/>
    <w:semiHidden/>
    <w:rPr>
      <w:rFonts w:cs="Times New Roman"/>
      <w:color w:val="595959"/>
    </w:rPr>
  </w:style>
  <w:style w:type="character" w:customStyle="1" w:styleId="Heading9Char">
    <w:name w:val="Heading 9 Char"/>
    <w:link w:val="Heading9"/>
    <w:uiPriority w:val="9"/>
    <w:semiHidden/>
    <w:rPr>
      <w:rFonts w:eastAsia="等线 Light" w:cs="Times New Roman"/>
      <w:color w:val="595959"/>
    </w:rPr>
  </w:style>
  <w:style w:type="paragraph" w:styleId="CommentText">
    <w:name w:val="annotation text"/>
    <w:basedOn w:val="Normal"/>
    <w:link w:val="CommentTextChar"/>
    <w:uiPriority w:val="99"/>
    <w:unhideWhenUsed/>
    <w:pPr>
      <w:jc w:val="left"/>
    </w:pPr>
  </w:style>
  <w:style w:type="character" w:customStyle="1" w:styleId="CommentTextChar">
    <w:name w:val="Comment Text Char"/>
    <w:link w:val="CommentText"/>
    <w:uiPriority w:val="99"/>
    <w:semiHidden/>
    <w:rPr>
      <w:kern w:val="2"/>
      <w:sz w:val="21"/>
      <w:szCs w:val="22"/>
    </w:rPr>
  </w:style>
  <w:style w:type="paragraph" w:styleId="BalloonText">
    <w:name w:val="Balloon Text"/>
    <w:basedOn w:val="Normal"/>
    <w:link w:val="BalloonTextChar"/>
    <w:uiPriority w:val="99"/>
    <w:unhideWhenUsed/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Pr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Pr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160"/>
      <w:jc w:val="center"/>
    </w:pPr>
    <w:rPr>
      <w:rFonts w:ascii="等线 Light" w:eastAsia="等线 Light" w:hAnsi="等线 Light"/>
      <w:color w:val="595959"/>
      <w:spacing w:val="15"/>
      <w:sz w:val="28"/>
      <w:szCs w:val="28"/>
    </w:rPr>
  </w:style>
  <w:style w:type="character" w:customStyle="1" w:styleId="SubtitleChar">
    <w:name w:val="Subtitle Char"/>
    <w:link w:val="Subtitle"/>
    <w:uiPriority w:val="11"/>
    <w:rPr>
      <w:rFonts w:ascii="等线 Light" w:eastAsia="等线 Light" w:hAnsi="等线 Light" w:cs="Times New Roman"/>
      <w:color w:val="595959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  <w:jc w:val="center"/>
    </w:pPr>
    <w:rPr>
      <w:rFonts w:ascii="等线 Light" w:eastAsia="等线 Light" w:hAnsi="等线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uiPriority w:val="10"/>
    <w:rPr>
      <w:rFonts w:ascii="等线 Light" w:eastAsia="等线 Light" w:hAnsi="等线 Light" w:cs="Times New Roman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Pr>
      <w:b/>
      <w:bCs/>
      <w:kern w:val="2"/>
      <w:sz w:val="21"/>
      <w:szCs w:val="22"/>
    </w:rPr>
  </w:style>
  <w:style w:type="character" w:styleId="Strong">
    <w:name w:val="Strong"/>
    <w:uiPriority w:val="22"/>
    <w:qFormat/>
    <w:rPr>
      <w:b/>
      <w:bCs/>
    </w:rPr>
  </w:style>
  <w:style w:type="character" w:styleId="CommentReference">
    <w:name w:val="annotation reference"/>
    <w:uiPriority w:val="99"/>
    <w:unhideWhenUsed/>
    <w:rPr>
      <w:sz w:val="21"/>
      <w:szCs w:val="21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link w:val="IntenseQuote"/>
    <w:uiPriority w:val="30"/>
    <w:rPr>
      <w:i/>
      <w:iCs/>
      <w:color w:val="0F4761"/>
    </w:rPr>
  </w:style>
  <w:style w:type="character" w:styleId="IntenseReference">
    <w:name w:val="Intense Reference"/>
    <w:uiPriority w:val="32"/>
    <w:qFormat/>
    <w:rPr>
      <w:b/>
      <w:bCs/>
      <w:smallCaps/>
      <w:color w:val="0F4761"/>
      <w:spacing w:val="5"/>
    </w:rPr>
  </w:style>
  <w:style w:type="character" w:customStyle="1" w:styleId="ds-markdown-html">
    <w:name w:val="ds-markdown-html"/>
  </w:style>
  <w:style w:type="paragraph" w:styleId="Revision">
    <w:name w:val="Revision"/>
    <w:uiPriority w:val="99"/>
    <w:semiHidden/>
    <w:rPr>
      <w:kern w:val="2"/>
      <w:sz w:val="21"/>
      <w:szCs w:val="22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955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1083</Words>
  <Characters>6178</Characters>
  <Application>Microsoft Office Word</Application>
  <DocSecurity>0</DocSecurity>
  <PresentationFormat/>
  <Lines>51</Lines>
  <Paragraphs>14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bao xue</dc:creator>
  <cp:lastModifiedBy>Sharath M. babu</cp:lastModifiedBy>
  <cp:revision>2</cp:revision>
  <dcterms:created xsi:type="dcterms:W3CDTF">2025-07-30T14:17:00Z</dcterms:created>
  <dcterms:modified xsi:type="dcterms:W3CDTF">2025-07-30T14:17:00Z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GrammarlyDocumentId">
    <vt:lpwstr>9d9318b50e2932d85f4a72aa82408cffb897141a263f5ab76ab3460fa9054d67</vt:lpwstr>
  </property>
  <property fmtid="{D5CDD505-2E9C-101B-9397-08002B2CF9AE}" pid="4" name="ICV">
    <vt:lpwstr>71016DE555FC454CA20D2AD70DA4242E</vt:lpwstr>
  </property>
</Properties>
</file>