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5BC" w:rsidRPr="00D427A6" w:rsidRDefault="009945BC" w:rsidP="009945BC">
      <w:pPr>
        <w:spacing w:line="480" w:lineRule="auto"/>
        <w:contextualSpacing/>
        <w:jc w:val="both"/>
        <w:rPr>
          <w:rFonts w:ascii="Arial" w:hAnsi="Arial" w:cs="Arial"/>
          <w:color w:val="000000" w:themeColor="text1"/>
          <w:spacing w:val="3"/>
          <w:bdr w:val="none" w:sz="0" w:space="0" w:color="auto" w:frame="1"/>
        </w:rPr>
      </w:pPr>
      <w:r w:rsidRPr="00BF7C8B">
        <w:rPr>
          <w:rFonts w:ascii="Arial" w:hAnsi="Arial" w:cs="Arial"/>
          <w:b/>
          <w:bCs/>
          <w:color w:val="000000" w:themeColor="text1"/>
          <w:spacing w:val="3"/>
          <w:bdr w:val="none" w:sz="0" w:space="0" w:color="auto" w:frame="1"/>
        </w:rPr>
        <w:t xml:space="preserve">Supplementary </w:t>
      </w:r>
      <w:r w:rsidRPr="00D427A6">
        <w:rPr>
          <w:rFonts w:ascii="Arial" w:hAnsi="Arial" w:cs="Arial"/>
          <w:b/>
          <w:bCs/>
          <w:color w:val="000000" w:themeColor="text1"/>
          <w:spacing w:val="3"/>
          <w:bdr w:val="none" w:sz="0" w:space="0" w:color="auto" w:frame="1"/>
        </w:rPr>
        <w:t>Figure S1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(a</w:t>
      </w:r>
      <w:r w:rsidRPr="000831D2">
        <w:rPr>
          <w:rFonts w:ascii="Times New Roman" w:eastAsia="SimSun" w:hAnsi="Times New Roman" w:cs="Times New Roman"/>
        </w:rPr>
        <w:t>−</w:t>
      </w:r>
      <w:r>
        <w:rPr>
          <w:rFonts w:ascii="Times New Roman" w:eastAsia="SimSun" w:hAnsi="Times New Roman" w:cs="Times New Roman"/>
        </w:rPr>
        <w:t>d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) Experimental timeline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(a); Body weight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(b);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F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at mass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(c)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;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andL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ean</w:t>
      </w:r>
      <w:proofErr w:type="spellEnd"/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mass (d)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as a percentage of total body weight. Access to unlocked/locked wheels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was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given at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6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weeks, indicated by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the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arrow. Statistical significance was calculated using mixed-effects analysis. </w:t>
      </w:r>
      <w:r w:rsidRPr="00F03A9A">
        <w:rPr>
          <w:rFonts w:ascii="Arial" w:hAnsi="Arial" w:cs="Arial"/>
          <w:color w:val="000000" w:themeColor="text1"/>
          <w:spacing w:val="3"/>
          <w:bdr w:val="none" w:sz="0" w:space="0" w:color="auto" w:frame="1"/>
          <w:vertAlign w:val="superscript"/>
        </w:rPr>
        <w:t>****</w:t>
      </w:r>
      <w:r w:rsidRPr="00F03A9A">
        <w:rPr>
          <w:rFonts w:ascii="Arial" w:hAnsi="Arial" w:cs="Arial"/>
          <w:i/>
          <w:color w:val="000000" w:themeColor="text1"/>
          <w:spacing w:val="3"/>
          <w:bdr w:val="none" w:sz="0" w:space="0" w:color="auto" w:frame="1"/>
        </w:rPr>
        <w:t>P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&lt;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0.0001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.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(e)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D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istance moved during spontaneous alternation Y maze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.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(f) Top, screen grab from video stream of mouse completing Barnes maze. Bottom, Barnes maze cues, 2D shapes on walls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,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and 3D cues placed in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the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corner of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the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room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.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(g) Errors made before reaching target hole probe trial undertaken to validate the Barnes maze.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T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reated with scopolamine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,</w:t>
      </w:r>
      <w:r w:rsidRPr="00CA1B80">
        <w:rPr>
          <w:rFonts w:ascii="Arial" w:hAnsi="Arial" w:cs="Arial"/>
          <w:i/>
          <w:color w:val="000000" w:themeColor="text1"/>
          <w:spacing w:val="3"/>
          <w:bdr w:val="none" w:sz="0" w:space="0" w:color="auto" w:frame="1"/>
        </w:rPr>
        <w:t xml:space="preserve"> </w:t>
      </w:r>
      <w:r w:rsidRPr="00F03A9A">
        <w:rPr>
          <w:rFonts w:ascii="Arial" w:hAnsi="Arial" w:cs="Arial"/>
          <w:i/>
          <w:color w:val="000000" w:themeColor="text1"/>
          <w:spacing w:val="3"/>
          <w:bdr w:val="none" w:sz="0" w:space="0" w:color="auto" w:frame="1"/>
        </w:rPr>
        <w:t>n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=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5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;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untreated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,</w:t>
      </w:r>
      <w:r w:rsidRPr="00CA1B80">
        <w:rPr>
          <w:rFonts w:ascii="Arial" w:hAnsi="Arial" w:cs="Arial"/>
          <w:i/>
          <w:color w:val="000000" w:themeColor="text1"/>
          <w:spacing w:val="3"/>
          <w:bdr w:val="none" w:sz="0" w:space="0" w:color="auto" w:frame="1"/>
        </w:rPr>
        <w:t xml:space="preserve"> </w:t>
      </w:r>
      <w:r w:rsidRPr="00F03A9A">
        <w:rPr>
          <w:rFonts w:ascii="Arial" w:hAnsi="Arial" w:cs="Arial"/>
          <w:i/>
          <w:color w:val="000000" w:themeColor="text1"/>
          <w:spacing w:val="3"/>
          <w:bdr w:val="none" w:sz="0" w:space="0" w:color="auto" w:frame="1"/>
        </w:rPr>
        <w:t>n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=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5. Statistical significance was calculated using negative binomial regression as data non-normally distributed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.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F03A9A">
        <w:rPr>
          <w:rFonts w:ascii="Arial" w:hAnsi="Arial" w:cs="Arial"/>
          <w:color w:val="000000" w:themeColor="text1"/>
          <w:spacing w:val="3"/>
          <w:bdr w:val="none" w:sz="0" w:space="0" w:color="auto" w:frame="1"/>
          <w:vertAlign w:val="superscript"/>
        </w:rPr>
        <w:t>***</w:t>
      </w:r>
      <w:r w:rsidRPr="00F03A9A">
        <w:rPr>
          <w:rFonts w:ascii="Arial" w:hAnsi="Arial" w:cs="Arial"/>
          <w:i/>
          <w:color w:val="000000" w:themeColor="text1"/>
          <w:spacing w:val="3"/>
          <w:bdr w:val="none" w:sz="0" w:space="0" w:color="auto" w:frame="1"/>
        </w:rPr>
        <w:t>P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&lt;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0.001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.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(h)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R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epresentative </w:t>
      </w:r>
      <w:proofErr w:type="spellStart"/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heatmaps</w:t>
      </w:r>
      <w:proofErr w:type="spellEnd"/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for control and scopolamine-treated mice during probe trial.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The target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hole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is shown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in red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.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(</w:t>
      </w:r>
      <w:proofErr w:type="spellStart"/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i</w:t>
      </w:r>
      <w:proofErr w:type="spellEnd"/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)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D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istance </w:t>
      </w:r>
      <w:proofErr w:type="spellStart"/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traveled</w:t>
      </w:r>
      <w:proofErr w:type="spellEnd"/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during probe trial for each group. Statistical significance was calculated using two-way ANOVA Tukey post hoc. Exercise HFD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,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F03A9A">
        <w:rPr>
          <w:rFonts w:ascii="Arial" w:hAnsi="Arial" w:cs="Arial"/>
          <w:i/>
          <w:color w:val="000000" w:themeColor="text1"/>
          <w:spacing w:val="3"/>
          <w:bdr w:val="none" w:sz="0" w:space="0" w:color="auto" w:frame="1"/>
        </w:rPr>
        <w:t>n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= 20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;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sedentary HFD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,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F03A9A">
        <w:rPr>
          <w:rFonts w:ascii="Arial" w:hAnsi="Arial" w:cs="Arial"/>
          <w:i/>
          <w:color w:val="000000" w:themeColor="text1"/>
          <w:spacing w:val="3"/>
          <w:bdr w:val="none" w:sz="0" w:space="0" w:color="auto" w:frame="1"/>
        </w:rPr>
        <w:t>n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= 21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;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exercise chow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,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F03A9A">
        <w:rPr>
          <w:rFonts w:ascii="Arial" w:hAnsi="Arial" w:cs="Arial"/>
          <w:i/>
          <w:color w:val="000000" w:themeColor="text1"/>
          <w:spacing w:val="3"/>
          <w:bdr w:val="none" w:sz="0" w:space="0" w:color="auto" w:frame="1"/>
        </w:rPr>
        <w:t>n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= 10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;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sedentary chow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,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F03A9A">
        <w:rPr>
          <w:rFonts w:ascii="Arial" w:hAnsi="Arial" w:cs="Arial"/>
          <w:i/>
          <w:color w:val="000000" w:themeColor="text1"/>
          <w:spacing w:val="3"/>
          <w:bdr w:val="none" w:sz="0" w:space="0" w:color="auto" w:frame="1"/>
        </w:rPr>
        <w:t>n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= 14. All data is displayed as group mean ± SEM.</w:t>
      </w:r>
    </w:p>
    <w:p w:rsidR="009945BC" w:rsidRPr="00D427A6" w:rsidRDefault="009945BC" w:rsidP="009945BC">
      <w:pPr>
        <w:spacing w:line="480" w:lineRule="auto"/>
        <w:contextualSpacing/>
        <w:jc w:val="both"/>
        <w:rPr>
          <w:rFonts w:ascii="Arial" w:hAnsi="Arial" w:cs="Arial"/>
          <w:color w:val="000000" w:themeColor="text1"/>
          <w:spacing w:val="3"/>
          <w:bdr w:val="none" w:sz="0" w:space="0" w:color="auto" w:frame="1"/>
        </w:rPr>
      </w:pP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8pt;height:651.2pt">
            <v:imagedata r:id="rId4" o:title="Figure_S1 tu"/>
          </v:shape>
        </w:pict>
      </w:r>
    </w:p>
    <w:p w:rsidR="009945BC" w:rsidRPr="00D427A6" w:rsidRDefault="009945BC" w:rsidP="009945BC">
      <w:pPr>
        <w:spacing w:line="480" w:lineRule="auto"/>
        <w:contextualSpacing/>
        <w:jc w:val="both"/>
        <w:rPr>
          <w:rFonts w:ascii="Arial" w:hAnsi="Arial" w:cs="Arial"/>
          <w:color w:val="000000" w:themeColor="text1"/>
          <w:spacing w:val="3"/>
          <w:bdr w:val="none" w:sz="0" w:space="0" w:color="auto" w:frame="1"/>
        </w:rPr>
      </w:pPr>
      <w:r w:rsidRPr="00BF7C8B">
        <w:rPr>
          <w:rFonts w:ascii="Arial" w:hAnsi="Arial" w:cs="Arial"/>
          <w:b/>
          <w:bCs/>
          <w:color w:val="000000" w:themeColor="text1"/>
          <w:spacing w:val="3"/>
          <w:bdr w:val="none" w:sz="0" w:space="0" w:color="auto" w:frame="1"/>
        </w:rPr>
        <w:lastRenderedPageBreak/>
        <w:t xml:space="preserve">Supplementary </w:t>
      </w:r>
      <w:r w:rsidRPr="00D427A6">
        <w:rPr>
          <w:rFonts w:ascii="Arial" w:hAnsi="Arial" w:cs="Arial"/>
          <w:b/>
          <w:bCs/>
          <w:color w:val="000000" w:themeColor="text1"/>
          <w:spacing w:val="3"/>
          <w:bdr w:val="none" w:sz="0" w:space="0" w:color="auto" w:frame="1"/>
        </w:rPr>
        <w:t xml:space="preserve">Figure S2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Levels of proteins associated with neurogenesis and metabolic function in hippocampal tissue of 26-week-old male C57/BL6 mice fed chow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diet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and HFD after 14 weeks of voluntary running and 8-week-old male C57/BL6 mice after 60 min of forced exercise (treadmill) and sedentary controls. Whole hippocampal homogenates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were </w:t>
      </w:r>
      <w:proofErr w:type="spellStart"/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analyzed</w:t>
      </w:r>
      <w:proofErr w:type="spellEnd"/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by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w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estern blot. (a)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R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epresentative blot for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TrkB</w:t>
      </w:r>
      <w:proofErr w:type="spellEnd"/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levels in the hippocampus of mice fed HFD/chow with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or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without running wheels. Note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the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same gel as BDNF blot in Figure 3b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.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(b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and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c) quantification of </w:t>
      </w:r>
      <w:proofErr w:type="spellStart"/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TrkB</w:t>
      </w:r>
      <w:proofErr w:type="spellEnd"/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blot shown in (a)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.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(d)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H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ippocampal </w:t>
      </w:r>
      <w:proofErr w:type="spellStart"/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TrkB</w:t>
      </w:r>
      <w:proofErr w:type="spellEnd"/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levels in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8-week-old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male C57/B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L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6 mice after 60 min of forced exercise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.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(e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and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f) quantification of </w:t>
      </w:r>
      <w:proofErr w:type="spellStart"/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TrkB</w:t>
      </w:r>
      <w:proofErr w:type="spellEnd"/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blot shown in (d)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.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(g)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R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epresentative images of TUNEL stained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DG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for each group and liver positive control. Black arrows indicate TUNEL</w:t>
      </w:r>
      <w:r w:rsidRPr="004A4E20">
        <w:rPr>
          <w:rFonts w:ascii="Arial" w:eastAsia="Times New Roman" w:hAnsi="Arial" w:cs="Arial"/>
          <w:color w:val="000000" w:themeColor="text1"/>
          <w:shd w:val="clear" w:color="auto" w:fill="FFFFFF"/>
        </w:rPr>
        <w:t>-positive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cells. Scale bar = 50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D427A6">
        <w:rPr>
          <w:rFonts w:ascii="Arial" w:hAnsi="Arial" w:cs="Arial"/>
          <w:color w:val="000000" w:themeColor="text1"/>
          <w:shd w:val="clear" w:color="auto" w:fill="FFFFFF"/>
        </w:rPr>
        <w:t>µ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m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.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(h)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Q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uantification of TUNEL</w:t>
      </w:r>
      <w:r w:rsidRPr="004A4E20">
        <w:rPr>
          <w:rFonts w:ascii="Arial" w:eastAsia="Times New Roman" w:hAnsi="Arial" w:cs="Arial"/>
          <w:color w:val="000000" w:themeColor="text1"/>
          <w:shd w:val="clear" w:color="auto" w:fill="FFFFFF"/>
        </w:rPr>
        <w:t>-positive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cells in the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DG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, </w:t>
      </w:r>
      <w:r w:rsidRPr="00F03A9A">
        <w:rPr>
          <w:rFonts w:ascii="Arial" w:hAnsi="Arial" w:cs="Arial"/>
          <w:i/>
          <w:color w:val="000000" w:themeColor="text1"/>
          <w:spacing w:val="3"/>
          <w:bdr w:val="none" w:sz="0" w:space="0" w:color="auto" w:frame="1"/>
        </w:rPr>
        <w:t>n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=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3 for each group. Statistical significance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was 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calculated using two-way ANOVA. All data is displayed as group mean ± SEM. </w:t>
      </w:r>
    </w:p>
    <w:p w:rsidR="009945BC" w:rsidRPr="00D427A6" w:rsidRDefault="009945BC" w:rsidP="009945BC">
      <w:pPr>
        <w:spacing w:line="480" w:lineRule="auto"/>
        <w:contextualSpacing/>
        <w:jc w:val="both"/>
        <w:rPr>
          <w:rFonts w:ascii="Arial" w:hAnsi="Arial" w:cs="Arial"/>
          <w:color w:val="000000" w:themeColor="text1"/>
          <w:spacing w:val="3"/>
          <w:bdr w:val="none" w:sz="0" w:space="0" w:color="auto" w:frame="1"/>
        </w:rPr>
      </w:pP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lastRenderedPageBreak/>
        <w:pict>
          <v:shape id="_x0000_i1026" type="#_x0000_t75" style="width:450.8pt;height:651.2pt">
            <v:imagedata r:id="rId5" o:title="Figure_S2 tu"/>
          </v:shape>
        </w:pict>
      </w:r>
    </w:p>
    <w:p w:rsidR="009945BC" w:rsidRDefault="009945BC" w:rsidP="009945BC">
      <w:pPr>
        <w:spacing w:line="480" w:lineRule="auto"/>
        <w:contextualSpacing/>
        <w:jc w:val="both"/>
        <w:rPr>
          <w:rFonts w:ascii="Arial" w:hAnsi="Arial" w:cs="Arial"/>
          <w:color w:val="000000" w:themeColor="text1"/>
          <w:spacing w:val="3"/>
          <w:bdr w:val="none" w:sz="0" w:space="0" w:color="auto" w:frame="1"/>
        </w:rPr>
      </w:pPr>
      <w:r w:rsidRPr="00BF7C8B">
        <w:rPr>
          <w:rFonts w:ascii="Arial" w:hAnsi="Arial" w:cs="Arial"/>
          <w:b/>
          <w:bCs/>
          <w:color w:val="000000" w:themeColor="text1"/>
          <w:spacing w:val="3"/>
          <w:bdr w:val="none" w:sz="0" w:space="0" w:color="auto" w:frame="1"/>
        </w:rPr>
        <w:lastRenderedPageBreak/>
        <w:t xml:space="preserve">Supplementary </w:t>
      </w:r>
      <w:r w:rsidRPr="00D427A6">
        <w:rPr>
          <w:rFonts w:ascii="Arial" w:hAnsi="Arial" w:cs="Arial"/>
          <w:b/>
          <w:bCs/>
          <w:color w:val="000000" w:themeColor="text1"/>
          <w:spacing w:val="3"/>
          <w:bdr w:val="none" w:sz="0" w:space="0" w:color="auto" w:frame="1"/>
        </w:rPr>
        <w:t>Figure S3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Proteomic analysis undertaken on the hippocampi of the HFD exercise vs sedentary groups. (a) Principle component analysis (PCA) of protein abundance for sedentary (red) and exercise (blue) samples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.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(b)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V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olcano plot of differently expressed proteins for HFD exercise vs HFD sedentary. No proteins were significantly different with FDR filtering with a </w:t>
      </w:r>
      <w:r w:rsidRPr="00F03A9A">
        <w:rPr>
          <w:rFonts w:ascii="Arial" w:hAnsi="Arial" w:cs="Arial"/>
          <w:i/>
          <w:color w:val="000000" w:themeColor="text1"/>
          <w:spacing w:val="3"/>
          <w:bdr w:val="none" w:sz="0" w:space="0" w:color="auto" w:frame="1"/>
        </w:rPr>
        <w:t>P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-value of 0.05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.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(c)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T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op 10 significantly increased proteins in the exercise vs sedentary groups when using FDR = 1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.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(c)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T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op seven significantly enriched pathways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.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I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n total</w:t>
      </w:r>
      <w:r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>,</w:t>
      </w:r>
      <w:r w:rsidRPr="00D427A6">
        <w:rPr>
          <w:rFonts w:ascii="Arial" w:hAnsi="Arial" w:cs="Arial"/>
          <w:color w:val="000000" w:themeColor="text1"/>
          <w:spacing w:val="3"/>
          <w:bdr w:val="none" w:sz="0" w:space="0" w:color="auto" w:frame="1"/>
        </w:rPr>
        <w:t xml:space="preserve"> 411/5532 proteins were increased in the exercise group compared with the sedentary group when FDR = 1.</w:t>
      </w:r>
    </w:p>
    <w:p w:rsidR="00612DAA" w:rsidRDefault="009945BC">
      <w:bookmarkStart w:id="0" w:name="_GoBack"/>
      <w:bookmarkEnd w:id="0"/>
      <w:r>
        <w:lastRenderedPageBreak/>
        <w:pict>
          <v:shape id="_x0000_i1027" type="#_x0000_t75" style="width:450.8pt;height:651.2pt">
            <v:imagedata r:id="rId6" o:title="Figure_S3 tu"/>
          </v:shape>
        </w:pict>
      </w:r>
    </w:p>
    <w:sectPr w:rsidR="00612D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5BC"/>
    <w:rsid w:val="00612DAA"/>
    <w:rsid w:val="0099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C87CC"/>
  <w15:chartTrackingRefBased/>
  <w15:docId w15:val="{18135F1A-478A-4EC4-9C55-9E51F2F97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433</Words>
  <Characters>2473</Characters>
  <Application>Microsoft Office Word</Application>
  <DocSecurity>0</DocSecurity>
  <Lines>20</Lines>
  <Paragraphs>5</Paragraphs>
  <ScaleCrop>false</ScaleCrop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NEWGEN</dc:creator>
  <cp:keywords/>
  <dc:description/>
  <cp:lastModifiedBy>NEWGEN</cp:lastModifiedBy>
  <cp:revision>1</cp:revision>
  <dcterms:created xsi:type="dcterms:W3CDTF">2023-11-14T11:58:00Z</dcterms:created>
  <dcterms:modified xsi:type="dcterms:W3CDTF">2023-11-14T12:02:00Z</dcterms:modified>
</cp:coreProperties>
</file>