
<file path=[Content_Types].xml><?xml version="1.0" encoding="utf-8"?>
<Types xmlns="http://schemas.openxmlformats.org/package/2006/content-types">
  <Default Extension="jpeg" ContentType="image/jpeg"/>
  <Default Extension="JPG" ContentType="image/.jpg"/>
  <Default Extension="tiff" ContentType="image/tif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6743A5">
      <w:pPr>
        <w:spacing w:line="360" w:lineRule="auto"/>
        <w:jc w:val="center"/>
        <w:rPr>
          <w:rFonts w:ascii="Times New Roman Bold" w:hAnsi="Times New Roman Bold" w:cs="Times New Roman Bold"/>
          <w:b/>
          <w:sz w:val="28"/>
          <w:szCs w:val="28"/>
        </w:rPr>
      </w:pPr>
      <w:r>
        <w:rPr>
          <w:rFonts w:ascii="Times New Roman Bold" w:hAnsi="Times New Roman Bold" w:cs="Times New Roman Bold"/>
          <w:b/>
          <w:sz w:val="28"/>
          <w:szCs w:val="28"/>
        </w:rPr>
        <w:drawing>
          <wp:inline distT="0" distB="0" distL="0" distR="0">
            <wp:extent cx="6587490" cy="2727960"/>
            <wp:effectExtent l="0" t="0" r="3810" b="0"/>
            <wp:docPr id="3" name="图片 3" descr="F:\HEP\期刊\Life Metabolism\Life Metab\LIFEMETA-2024-0041.R2\LIFEMETA-2024-0041.R2\Figure S1-8\Figure S1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:\HEP\期刊\Life Metabolism\Life Metab\LIFEMETA-2024-0041.R2\LIFEMETA-2024-0041.R2\Figure S1-8\Figure S1 - tu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1335" cy="2750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7209F">
      <w:pPr>
        <w:spacing w:line="360" w:lineRule="auto"/>
        <w:rPr>
          <w:rFonts w:ascii="Times New Roman Regular" w:hAnsi="Times New Roman Regular" w:cs="Times New Roman Regular"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Supplementary Figure S1 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"/>
        </w:rPr>
        <w:t>IF attenuates platelet activation</w:t>
      </w:r>
      <w:r>
        <w:rPr>
          <w:rFonts w:ascii="Times New Roman" w:hAnsi="Times New Roman"/>
          <w:sz w:val="28"/>
          <w:szCs w:val="28"/>
          <w:lang w:bidi="ar"/>
        </w:rPr>
        <w:t>,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"/>
        </w:rPr>
        <w:t xml:space="preserve"> eliminating the effect of acute fasting.</w:t>
      </w:r>
      <w:r>
        <w:rPr>
          <w:rFonts w:ascii="Times New Roman" w:hAnsi="Times New Roman"/>
          <w:sz w:val="28"/>
          <w:szCs w:val="28"/>
          <w:lang w:bidi="ar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-SA"/>
        </w:rPr>
        <w:t>a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  <w:lang w:bidi="ar"/>
        </w:rPr>
        <w:t xml:space="preserve"> Schematic diagram of AL or IF-diet treatment for CAD patients. CAD patients underwent 10 days of IF or AL diet and their platelets were collected immediately after the last eating day.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-SA"/>
        </w:rPr>
        <w:t>b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hint="eastAsia" w:ascii="Times New Roman" w:hAnsi="Times New Roman"/>
          <w:sz w:val="28"/>
          <w:szCs w:val="28"/>
          <w:lang w:bidi="ar"/>
        </w:rPr>
        <w:t xml:space="preserve"> Representative tracings</w:t>
      </w:r>
      <w:r>
        <w:rPr>
          <w:rFonts w:ascii="Times New Roman" w:hAnsi="Times New Roman"/>
          <w:sz w:val="28"/>
          <w:szCs w:val="28"/>
        </w:rPr>
        <w:t xml:space="preserve"> and summary results</w:t>
      </w:r>
      <w:r>
        <w:rPr>
          <w:rFonts w:hint="eastAsia" w:ascii="Times New Roman" w:hAnsi="Times New Roman"/>
          <w:sz w:val="28"/>
          <w:szCs w:val="28"/>
          <w:lang w:bidi="ar"/>
        </w:rPr>
        <w:t xml:space="preserve"> of</w:t>
      </w:r>
      <w:r>
        <w:rPr>
          <w:rFonts w:ascii="Times New Roman" w:hAnsi="Times New Roman"/>
          <w:sz w:val="28"/>
          <w:szCs w:val="28"/>
          <w:lang w:bidi="ar"/>
        </w:rPr>
        <w:t xml:space="preserve"> human</w:t>
      </w:r>
      <w:r>
        <w:rPr>
          <w:rFonts w:hint="eastAsia" w:ascii="Times New Roman" w:hAnsi="Times New Roman"/>
          <w:sz w:val="28"/>
          <w:szCs w:val="28"/>
          <w:lang w:bidi="ar"/>
        </w:rPr>
        <w:t xml:space="preserve"> </w:t>
      </w:r>
      <w:r>
        <w:rPr>
          <w:rFonts w:ascii="Times New Roman" w:hAnsi="Times New Roman"/>
          <w:sz w:val="28"/>
          <w:szCs w:val="28"/>
          <w:lang w:bidi="ar"/>
        </w:rPr>
        <w:t>platelet aggregation</w:t>
      </w:r>
      <w:r>
        <w:rPr>
          <w:rFonts w:hint="eastAsia" w:ascii="Times New Roman" w:hAnsi="Times New Roman"/>
          <w:sz w:val="28"/>
          <w:szCs w:val="28"/>
          <w:lang w:bidi="ar"/>
        </w:rPr>
        <w:t xml:space="preserve"> induced by 10 </w:t>
      </w:r>
      <w:r>
        <w:rPr>
          <w:rFonts w:ascii="Times New Roman" w:hAnsi="Times New Roman" w:cstheme="minorBidi"/>
          <w:sz w:val="28"/>
          <w:szCs w:val="28"/>
          <w:lang w:bidi="ar-SA"/>
        </w:rPr>
        <w:t>μ</w:t>
      </w:r>
      <w:r>
        <w:rPr>
          <w:rFonts w:hint="eastAsia" w:ascii="Times New Roman" w:hAnsi="Times New Roman"/>
          <w:sz w:val="28"/>
          <w:szCs w:val="28"/>
        </w:rPr>
        <w:t>m</w:t>
      </w:r>
      <w:r>
        <w:rPr>
          <w:rFonts w:hint="eastAsia" w:ascii="Times New Roman" w:hAnsi="Times New Roman"/>
          <w:sz w:val="28"/>
          <w:szCs w:val="28"/>
          <w:lang w:bidi="ar"/>
        </w:rPr>
        <w:t>ol/L ADP</w:t>
      </w:r>
      <w:r>
        <w:rPr>
          <w:rFonts w:ascii="Times New Roman" w:hAnsi="Times New Roman"/>
          <w:sz w:val="28"/>
          <w:szCs w:val="28"/>
          <w:lang w:bidi="ar"/>
        </w:rPr>
        <w:t xml:space="preserve">, using platelet-rich plasma (PRP) from patients in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-SA"/>
        </w:rPr>
        <w:t>a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  <w:lang w:bidi="ar"/>
        </w:rPr>
        <w:t xml:space="preserve"> (</w:t>
      </w:r>
      <w:r>
        <w:rPr>
          <w:rFonts w:ascii="Times New Roman" w:hAnsi="Times New Roman"/>
          <w:i/>
          <w:sz w:val="28"/>
          <w:szCs w:val="28"/>
          <w:lang w:bidi="ar"/>
        </w:rPr>
        <w:t>n</w:t>
      </w:r>
      <w:r>
        <w:rPr>
          <w:rFonts w:ascii="Times New Roman" w:hAnsi="Times New Roman"/>
          <w:sz w:val="28"/>
          <w:szCs w:val="28"/>
          <w:lang w:bidi="ar"/>
        </w:rPr>
        <w:t xml:space="preserve"> = 10, biologically independent individuals per group)</w:t>
      </w:r>
      <w:r>
        <w:rPr>
          <w:rFonts w:hint="eastAsia" w:ascii="Times New Roman" w:hAnsi="Times New Roman"/>
          <w:sz w:val="28"/>
          <w:szCs w:val="28"/>
          <w:lang w:bidi="ar"/>
        </w:rPr>
        <w:t>.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-SA"/>
        </w:rPr>
        <w:t>c</w:t>
      </w:r>
      <w:r>
        <w:rPr>
          <w:rFonts w:ascii="Times New Roman" w:hAnsi="Times New Roman"/>
          <w:sz w:val="28"/>
          <w:szCs w:val="28"/>
        </w:rPr>
        <w:t xml:space="preserve">) </w:t>
      </w:r>
      <w:r>
        <w:rPr>
          <w:rFonts w:ascii="Times New Roman" w:hAnsi="Times New Roman"/>
          <w:sz w:val="28"/>
          <w:szCs w:val="28"/>
          <w:lang w:bidi="ar"/>
        </w:rPr>
        <w:t xml:space="preserve">Schematic diagram of AL or IF-diet treatment for </w:t>
      </w:r>
      <w:r>
        <w:rPr>
          <w:rFonts w:ascii="Times New Roman" w:hAnsi="Times New Roman"/>
          <w:bCs/>
          <w:i/>
          <w:sz w:val="28"/>
          <w:szCs w:val="28"/>
        </w:rPr>
        <w:t>ApoE</w:t>
      </w:r>
      <w:r>
        <w:rPr>
          <w:rFonts w:ascii="Times New Roman" w:hAnsi="Times New Roman"/>
          <w:bCs/>
          <w:i/>
          <w:sz w:val="28"/>
          <w:szCs w:val="28"/>
          <w:vertAlign w:val="superscript"/>
        </w:rPr>
        <w:t>−/−</w:t>
      </w:r>
      <w:r>
        <w:rPr>
          <w:rFonts w:ascii="Times New Roman" w:hAnsi="Times New Roman"/>
          <w:sz w:val="28"/>
          <w:szCs w:val="28"/>
          <w:lang w:bidi="ar"/>
        </w:rPr>
        <w:t xml:space="preserve"> mice. </w:t>
      </w:r>
      <w:r>
        <w:rPr>
          <w:rFonts w:ascii="Times New Roman" w:hAnsi="Times New Roman"/>
          <w:bCs/>
          <w:i/>
          <w:sz w:val="28"/>
          <w:szCs w:val="28"/>
        </w:rPr>
        <w:t>ApoE</w:t>
      </w:r>
      <w:r>
        <w:rPr>
          <w:rFonts w:ascii="Times New Roman" w:hAnsi="Times New Roman"/>
          <w:bCs/>
          <w:i/>
          <w:sz w:val="28"/>
          <w:szCs w:val="28"/>
          <w:vertAlign w:val="superscript"/>
        </w:rPr>
        <w:t>−/−</w:t>
      </w:r>
      <w:r>
        <w:rPr>
          <w:rFonts w:ascii="Times New Roman" w:hAnsi="Times New Roman"/>
          <w:sz w:val="28"/>
          <w:szCs w:val="28"/>
          <w:lang w:bidi="ar"/>
        </w:rPr>
        <w:t xml:space="preserve"> mice were treated with 10-day IF or AL diet and their platelets were collected immediately after the last eating day. </w:t>
      </w:r>
      <w:r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-SA"/>
        </w:rPr>
        <w:t>d</w:t>
      </w:r>
      <w:r>
        <w:rPr>
          <w:rFonts w:ascii="Times New Roman" w:hAnsi="Times New Roman"/>
          <w:sz w:val="28"/>
          <w:szCs w:val="28"/>
        </w:rPr>
        <w:t xml:space="preserve">) Representative tracings and summary results of mouse platelet aggregation induced by 10 μmol/L ADP or 0.5 μg/mL collagen, using PRP from </w:t>
      </w:r>
      <w:r>
        <w:rPr>
          <w:rFonts w:ascii="Times New Roman" w:hAnsi="Times New Roman"/>
          <w:bCs/>
          <w:i/>
          <w:sz w:val="28"/>
          <w:szCs w:val="28"/>
        </w:rPr>
        <w:t>ApoE</w:t>
      </w:r>
      <w:r>
        <w:rPr>
          <w:rFonts w:ascii="Times New Roman" w:hAnsi="Times New Roman"/>
          <w:bCs/>
          <w:i/>
          <w:sz w:val="28"/>
          <w:szCs w:val="28"/>
          <w:vertAlign w:val="superscript"/>
        </w:rPr>
        <w:t>−/−</w:t>
      </w:r>
      <w:r>
        <w:rPr>
          <w:rFonts w:ascii="Times New Roman" w:hAnsi="Times New Roman"/>
          <w:sz w:val="28"/>
          <w:szCs w:val="28"/>
        </w:rPr>
        <w:t xml:space="preserve"> mice in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>) (</w:t>
      </w:r>
      <w:r>
        <w:rPr>
          <w:rFonts w:ascii="Times New Roman" w:hAnsi="Times New Roman"/>
          <w:i/>
          <w:sz w:val="28"/>
          <w:szCs w:val="28"/>
        </w:rPr>
        <w:t>n</w:t>
      </w:r>
      <w:r>
        <w:rPr>
          <w:rFonts w:ascii="Times New Roman" w:hAnsi="Times New Roman"/>
          <w:sz w:val="28"/>
          <w:szCs w:val="28"/>
        </w:rPr>
        <w:t xml:space="preserve"> = 10, biologically independent animals per group). </w:t>
      </w:r>
      <w:r>
        <w:rPr>
          <w:rFonts w:ascii="Times New Roman" w:hAnsi="Times New Roman"/>
          <w:sz w:val="28"/>
          <w:szCs w:val="28"/>
          <w:lang w:bidi="ar"/>
        </w:rPr>
        <w:t>Data are shown as mean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theme="minorBidi"/>
          <w:sz w:val="28"/>
          <w:szCs w:val="28"/>
          <w:lang w:bidi="ar-SA"/>
        </w:rPr>
        <w:t xml:space="preserve">± </w:t>
      </w:r>
      <w:r>
        <w:rPr>
          <w:rFonts w:ascii="Times New Roman" w:hAnsi="Times New Roman"/>
          <w:sz w:val="28"/>
          <w:szCs w:val="28"/>
        </w:rPr>
        <w:t xml:space="preserve">SEM. </w:t>
      </w:r>
      <w:r>
        <w:rPr>
          <w:rFonts w:ascii="Times New Roman" w:hAnsi="Times New Roman"/>
          <w:sz w:val="28"/>
          <w:szCs w:val="28"/>
          <w:vertAlign w:val="superscript"/>
        </w:rPr>
        <w:t>*</w:t>
      </w:r>
      <w:r>
        <w:rPr>
          <w:rFonts w:ascii="Times New Roman Italic" w:hAnsi="Times New Roman Italic" w:cs="Times New Roman Italic"/>
          <w:i/>
          <w:iCs/>
          <w:sz w:val="28"/>
          <w:szCs w:val="28"/>
        </w:rPr>
        <w:t>P</w:t>
      </w:r>
      <w:r>
        <w:rPr>
          <w:rFonts w:hint="eastAsia" w:ascii="Times New Roman" w:hAnsi="Times New Roman"/>
          <w:sz w:val="28"/>
          <w:szCs w:val="28"/>
        </w:rPr>
        <w:t xml:space="preserve"> &lt; 0.0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  <w:lang w:bidi="ar"/>
        </w:rPr>
        <w:t xml:space="preserve">; </w:t>
      </w:r>
      <w:r>
        <w:rPr>
          <w:rFonts w:ascii="Times New Roman" w:hAnsi="Times New Roman"/>
          <w:sz w:val="28"/>
          <w:szCs w:val="28"/>
          <w:vertAlign w:val="superscript"/>
        </w:rPr>
        <w:t>**</w:t>
      </w:r>
      <w:r>
        <w:rPr>
          <w:rFonts w:ascii="Times New Roman Italic" w:hAnsi="Times New Roman Italic" w:cs="Times New Roman Italic"/>
          <w:i/>
          <w:iCs/>
          <w:sz w:val="28"/>
          <w:szCs w:val="28"/>
        </w:rPr>
        <w:t>P</w:t>
      </w:r>
      <w:r>
        <w:rPr>
          <w:rFonts w:hint="eastAsia" w:ascii="Times New Roman" w:hAnsi="Times New Roman"/>
          <w:sz w:val="28"/>
          <w:szCs w:val="28"/>
        </w:rPr>
        <w:t xml:space="preserve"> &lt; 0.01</w:t>
      </w:r>
      <w:r>
        <w:rPr>
          <w:rFonts w:ascii="Times New Roman" w:hAnsi="Times New Roman"/>
          <w:sz w:val="28"/>
          <w:szCs w:val="28"/>
        </w:rPr>
        <w:t xml:space="preserve">. Data were analyzed using unpaired Student’s </w:t>
      </w:r>
      <w:r>
        <w:rPr>
          <w:rFonts w:ascii="Times New Roman" w:hAnsi="Times New Roman"/>
          <w:i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-test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 xml:space="preserve"> and </w:t>
      </w:r>
      <w:r>
        <w:rPr>
          <w:rFonts w:ascii="Times New Roman" w:hAnsi="Times New Roman"/>
          <w:b w:val="0"/>
          <w:bCs/>
          <w:sz w:val="28"/>
          <w:szCs w:val="28"/>
        </w:rPr>
        <w:t>d</w:t>
      </w:r>
      <w:r>
        <w:rPr>
          <w:rFonts w:ascii="Times New Roman" w:hAnsi="Times New Roman"/>
          <w:sz w:val="28"/>
          <w:szCs w:val="28"/>
        </w:rPr>
        <w:t>).</w:t>
      </w:r>
    </w:p>
    <w:p w14:paraId="7C12F977">
      <w:pPr>
        <w:spacing w:line="360" w:lineRule="auto"/>
        <w:rPr>
          <w:rFonts w:ascii="Times New Roman Bold" w:hAnsi="Times New Roman Bold" w:cs="Times New Roman Bold"/>
          <w:b/>
          <w:sz w:val="28"/>
          <w:szCs w:val="28"/>
        </w:rPr>
      </w:pPr>
    </w:p>
    <w:p w14:paraId="5DEC70A4">
      <w:pPr>
        <w:spacing w:line="360" w:lineRule="auto"/>
        <w:jc w:val="center"/>
        <w:rPr>
          <w:rFonts w:ascii="Times New Roman Bold" w:hAnsi="Times New Roman Bold" w:cs="Times New Roman Bold"/>
          <w:b/>
          <w:sz w:val="28"/>
          <w:szCs w:val="28"/>
        </w:rPr>
      </w:pPr>
      <w:r>
        <w:rPr>
          <w:rFonts w:ascii="Times New Roman Bold" w:hAnsi="Times New Roman Bold" w:cs="Times New Roman Bold"/>
          <w:b/>
          <w:sz w:val="28"/>
          <w:szCs w:val="28"/>
        </w:rPr>
        <w:drawing>
          <wp:inline distT="0" distB="0" distL="0" distR="0">
            <wp:extent cx="6094095" cy="1979295"/>
            <wp:effectExtent l="0" t="0" r="1905" b="1905"/>
            <wp:docPr id="10" name="图片 10" descr="F:\HEP\期刊\Life Metabolism\Life Metab\LIFEMETA-2024-0041.R2\LIFEMETA-2024-0041.R2\Figure S1-8\Figure S2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F:\HEP\期刊\Life Metabolism\Life Metab\LIFEMETA-2024-0041.R2\LIFEMETA-2024-0041.R2\Figure S1-8\Figure S2 - t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4095" cy="1979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36D4F2">
      <w:pPr>
        <w:spacing w:line="360" w:lineRule="auto"/>
        <w:rPr>
          <w:rFonts w:ascii="Times New Roman" w:hAnsi="Times New Roman"/>
          <w:sz w:val="28"/>
          <w:szCs w:val="28"/>
          <w:lang w:bidi="ar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Supplementary Figure S2 </w:t>
      </w:r>
      <w:r>
        <w:rPr>
          <w:rFonts w:ascii="Times New Roman" w:hAnsi="Times New Roman"/>
          <w:sz w:val="28"/>
          <w:szCs w:val="28"/>
          <w:lang w:bidi="ar"/>
        </w:rPr>
        <w:t>The effect of o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"/>
        </w:rPr>
        <w:t xml:space="preserve">rotate on platelet aggregation </w:t>
      </w:r>
      <w:r>
        <w:rPr>
          <w:rFonts w:ascii="Times New Roman" w:hAnsi="Times New Roman"/>
          <w:sz w:val="28"/>
          <w:szCs w:val="28"/>
          <w:lang w:bidi="ar"/>
        </w:rPr>
        <w:t>at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"/>
        </w:rPr>
        <w:t xml:space="preserve"> different doses.</w:t>
      </w:r>
      <w:r>
        <w:rPr>
          <w:rFonts w:ascii="Times New Roman" w:hAnsi="Times New Roman"/>
          <w:sz w:val="28"/>
          <w:szCs w:val="28"/>
          <w:lang w:bidi="ar"/>
        </w:rPr>
        <w:t xml:space="preserve"> (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"/>
        </w:rPr>
        <w:t>a</w:t>
      </w:r>
      <w:r>
        <w:rPr>
          <w:rFonts w:ascii="Times New Roman" w:hAnsi="Times New Roman"/>
          <w:sz w:val="28"/>
          <w:szCs w:val="28"/>
          <w:lang w:bidi="ar"/>
        </w:rPr>
        <w:t>) Representative tracings of platelet aggregation induced by thrombin (0.05 U/mL). Washed human platelets were incubated with 10, 50 or 200 μg/mL orotate or vehicle for 20 min and then treated with thrombin. (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"/>
        </w:rPr>
        <w:t>b</w:t>
      </w:r>
      <w:r>
        <w:rPr>
          <w:rFonts w:ascii="Times New Roman" w:hAnsi="Times New Roman"/>
          <w:sz w:val="28"/>
          <w:szCs w:val="28"/>
          <w:lang w:bidi="ar"/>
        </w:rPr>
        <w:t>) Summary results of platelet aggregation ratio in (</w:t>
      </w:r>
      <w:r>
        <w:rPr>
          <w:rFonts w:ascii="Times New Roman" w:hAnsi="Times New Roman" w:cstheme="minorBidi"/>
          <w:b w:val="0"/>
          <w:bCs w:val="0"/>
          <w:sz w:val="28"/>
          <w:szCs w:val="28"/>
          <w:lang w:bidi="ar"/>
        </w:rPr>
        <w:t>a</w:t>
      </w:r>
      <w:r>
        <w:rPr>
          <w:rFonts w:ascii="Times New Roman" w:hAnsi="Times New Roman"/>
          <w:sz w:val="28"/>
          <w:szCs w:val="28"/>
          <w:lang w:bidi="ar"/>
        </w:rPr>
        <w:t>) (</w:t>
      </w:r>
      <w:r>
        <w:rPr>
          <w:rFonts w:ascii="Times New Roman" w:hAnsi="Times New Roman"/>
          <w:i/>
          <w:sz w:val="28"/>
          <w:szCs w:val="28"/>
          <w:lang w:bidi="ar"/>
        </w:rPr>
        <w:t>n</w:t>
      </w:r>
      <w:r>
        <w:rPr>
          <w:rFonts w:ascii="Times New Roman" w:hAnsi="Times New Roman"/>
          <w:sz w:val="28"/>
          <w:szCs w:val="28"/>
          <w:lang w:bidi="ar"/>
        </w:rPr>
        <w:t xml:space="preserve"> = 5, biologically independent individuals per group). Data are shown as mean ± SEM. ns</w:t>
      </w:r>
      <w:r>
        <w:rPr>
          <w:rFonts w:hint="eastAsia" w:ascii="Times New Roman" w:hAnsi="Times New Roman"/>
          <w:sz w:val="28"/>
          <w:szCs w:val="28"/>
          <w:lang w:bidi="ar"/>
        </w:rPr>
        <w:t xml:space="preserve">, </w:t>
      </w:r>
      <w:r>
        <w:rPr>
          <w:rFonts w:ascii="Times New Roman" w:hAnsi="Times New Roman"/>
          <w:sz w:val="28"/>
          <w:szCs w:val="28"/>
          <w:lang w:bidi="ar"/>
        </w:rPr>
        <w:t xml:space="preserve">no significance. Data were analyzed using </w:t>
      </w:r>
      <w:r>
        <w:rPr>
          <w:rFonts w:hint="eastAsia" w:ascii="Times New Roman" w:hAnsi="Times New Roman"/>
          <w:sz w:val="28"/>
          <w:szCs w:val="28"/>
          <w:lang w:bidi="ar"/>
        </w:rPr>
        <w:t>one</w:t>
      </w:r>
      <w:r>
        <w:rPr>
          <w:rFonts w:ascii="Times New Roman" w:hAnsi="Times New Roman"/>
          <w:sz w:val="28"/>
          <w:szCs w:val="28"/>
          <w:lang w:bidi="ar"/>
        </w:rPr>
        <w:t>-way ANOVA</w:t>
      </w:r>
      <w:r>
        <w:rPr>
          <w:rFonts w:hint="eastAsia" w:ascii="Times New Roman" w:hAnsi="Times New Roman"/>
          <w:sz w:val="28"/>
          <w:szCs w:val="28"/>
          <w:lang w:bidi="ar"/>
        </w:rPr>
        <w:t xml:space="preserve"> </w:t>
      </w:r>
      <w:r>
        <w:rPr>
          <w:rFonts w:ascii="Times New Roman" w:hAnsi="Times New Roman"/>
          <w:sz w:val="28"/>
          <w:szCs w:val="28"/>
          <w:lang w:bidi="ar"/>
        </w:rPr>
        <w:t>followed by Tukey’s multiple comparisons test (</w:t>
      </w:r>
      <w:r>
        <w:rPr>
          <w:rFonts w:ascii="Times New Roman" w:hAnsi="Times New Roman"/>
          <w:b w:val="0"/>
          <w:bCs w:val="0"/>
          <w:sz w:val="28"/>
          <w:szCs w:val="28"/>
          <w:lang w:bidi="ar"/>
        </w:rPr>
        <w:t>b</w:t>
      </w:r>
      <w:r>
        <w:rPr>
          <w:rFonts w:ascii="Times New Roman" w:hAnsi="Times New Roman"/>
          <w:sz w:val="28"/>
          <w:szCs w:val="28"/>
          <w:lang w:bidi="ar"/>
        </w:rPr>
        <w:t>).</w:t>
      </w:r>
    </w:p>
    <w:p w14:paraId="6D7B3BE0">
      <w:pPr>
        <w:spacing w:line="360" w:lineRule="auto"/>
        <w:rPr>
          <w:rFonts w:ascii="Times New Roman Bold" w:hAnsi="Times New Roman Bold" w:cs="Times New Roman Bold"/>
          <w:b/>
          <w:sz w:val="28"/>
          <w:szCs w:val="28"/>
        </w:rPr>
      </w:pPr>
    </w:p>
    <w:p w14:paraId="0FEAB503">
      <w:pPr>
        <w:spacing w:line="360" w:lineRule="auto"/>
        <w:jc w:val="center"/>
        <w:rPr>
          <w:rFonts w:ascii="Times New Roman Bold" w:hAnsi="Times New Roman Bold" w:cs="Times New Roman Bold"/>
          <w:b/>
          <w:sz w:val="28"/>
          <w:szCs w:val="28"/>
        </w:rPr>
      </w:pPr>
      <w:r>
        <w:rPr>
          <w:rFonts w:ascii="Times New Roman Bold" w:hAnsi="Times New Roman Bold" w:cs="Times New Roman Bold"/>
          <w:b/>
          <w:sz w:val="28"/>
          <w:szCs w:val="28"/>
        </w:rPr>
        <w:drawing>
          <wp:inline distT="0" distB="0" distL="0" distR="0">
            <wp:extent cx="4546600" cy="2542540"/>
            <wp:effectExtent l="0" t="0" r="6350" b="0"/>
            <wp:docPr id="11" name="图片 11" descr="F:\HEP\期刊\Life Metabolism\Life Metab\LIFEMETA-2024-0041.R2\LIFEMETA-2024-0041.R2\Figure S1-8\Figure S3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F:\HEP\期刊\Life Metabolism\Life Metab\LIFEMETA-2024-0041.R2\LIFEMETA-2024-0041.R2\Figure S1-8\Figure S3 - tu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46600" cy="254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507F1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>Supplementary Figure S3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 xml:space="preserve"> The IPA levels in </w:t>
      </w:r>
      <w:r>
        <w:rPr>
          <w:rFonts w:ascii="Times New Roman" w:hAnsi="Times New Roman"/>
          <w:sz w:val="28"/>
          <w:szCs w:val="28"/>
        </w:rPr>
        <w:t xml:space="preserve">both 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 xml:space="preserve">plasma and platelets from IF-diet human subjects </w:t>
      </w:r>
      <w:r>
        <w:rPr>
          <w:rFonts w:ascii="Times New Roman" w:hAnsi="Times New Roman"/>
          <w:sz w:val="28"/>
          <w:szCs w:val="28"/>
        </w:rPr>
        <w:t>are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 xml:space="preserve"> higher than those from AL-diet ones.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>) The levels of IPA in plasma of human subjects detected by LC-MS.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 xml:space="preserve">) The levels of IPA in platelet lysis of human subjects. Data are shown as mean ± SEM. </w:t>
      </w:r>
      <w:r>
        <w:rPr>
          <w:rFonts w:ascii="Times New Roman" w:hAnsi="Times New Roman"/>
          <w:sz w:val="28"/>
          <w:szCs w:val="28"/>
          <w:vertAlign w:val="superscript"/>
        </w:rPr>
        <w:t>*</w:t>
      </w:r>
      <w:r>
        <w:rPr>
          <w:rFonts w:ascii="Times New Roman" w:hAnsi="Times New Roman" w:cstheme="minorBidi"/>
          <w:i/>
          <w:iCs w:val="0"/>
          <w:sz w:val="28"/>
          <w:szCs w:val="28"/>
        </w:rPr>
        <w:t>P</w:t>
      </w:r>
      <w:r>
        <w:rPr>
          <w:rFonts w:hint="eastAsia" w:ascii="Times New Roman" w:hAnsi="Times New Roman"/>
          <w:sz w:val="28"/>
          <w:szCs w:val="28"/>
        </w:rPr>
        <w:t xml:space="preserve"> &lt; 0.0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hint="eastAsia"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  <w:vertAlign w:val="superscript"/>
        </w:rPr>
        <w:t>**</w:t>
      </w:r>
      <w:r>
        <w:rPr>
          <w:rFonts w:ascii="Times New Roman" w:hAnsi="Times New Roman"/>
          <w:i/>
          <w:sz w:val="28"/>
          <w:szCs w:val="28"/>
        </w:rPr>
        <w:t>P</w:t>
      </w:r>
      <w:r>
        <w:rPr>
          <w:rFonts w:ascii="Times New Roman" w:hAnsi="Times New Roman"/>
          <w:sz w:val="28"/>
          <w:szCs w:val="28"/>
        </w:rPr>
        <w:t xml:space="preserve"> &lt; 0.01. Data were analyzed using unpaired Student’s </w:t>
      </w:r>
      <w:r>
        <w:rPr>
          <w:rFonts w:ascii="Times New Roman" w:hAnsi="Times New Roman"/>
          <w:i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-test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 xml:space="preserve"> and </w:t>
      </w:r>
      <w:r>
        <w:rPr>
          <w:rFonts w:ascii="Times New Roman" w:hAnsi="Times New Roman"/>
          <w:b w:val="0"/>
          <w:bCs w:val="0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).</w:t>
      </w:r>
    </w:p>
    <w:p w14:paraId="34160E51">
      <w:pPr>
        <w:spacing w:line="360" w:lineRule="auto"/>
        <w:rPr>
          <w:rFonts w:ascii="Times New Roman Bold" w:hAnsi="Times New Roman Bold" w:cs="Times New Roman Bold"/>
          <w:b/>
          <w:sz w:val="28"/>
          <w:szCs w:val="28"/>
        </w:rPr>
      </w:pPr>
    </w:p>
    <w:p w14:paraId="53383ABB">
      <w:pPr>
        <w:spacing w:line="360" w:lineRule="auto"/>
        <w:jc w:val="center"/>
        <w:rPr>
          <w:rFonts w:ascii="Times New Roman Bold" w:hAnsi="Times New Roman Bold" w:cs="Times New Roman Bold"/>
          <w:b/>
          <w:sz w:val="28"/>
          <w:szCs w:val="28"/>
        </w:rPr>
      </w:pPr>
      <w:r>
        <w:rPr>
          <w:rFonts w:ascii="Times New Roman Bold" w:hAnsi="Times New Roman Bold" w:cs="Times New Roman Bold"/>
          <w:b/>
          <w:sz w:val="28"/>
          <w:szCs w:val="28"/>
        </w:rPr>
        <w:drawing>
          <wp:inline distT="0" distB="0" distL="0" distR="0">
            <wp:extent cx="4546600" cy="2793365"/>
            <wp:effectExtent l="0" t="0" r="6350" b="6985"/>
            <wp:docPr id="12" name="图片 12" descr="F:\HEP\期刊\Life Metabolism\Life Metab\LIFEMETA-2024-0041.R2\LIFEMETA-2024-0041.R2\Figure S1-8\Figure S4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F:\HEP\期刊\Life Metabolism\Life Metab\LIFEMETA-2024-0041.R2\LIFEMETA-2024-0041.R2\Figure S1-8\Figure S4 - tu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46600" cy="279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C2B2A2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Supplementary Figure S4 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The indole levels in plasma of human subjects and mice undergoing AL or IF diet.</w:t>
      </w:r>
      <w:r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>) The plasma indole levels of CAD patients undergoing AL and IF diets.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 xml:space="preserve">) The plasma indole levels of </w:t>
      </w:r>
      <w:r>
        <w:rPr>
          <w:rFonts w:ascii="Times New Roman" w:hAnsi="Times New Roman"/>
          <w:bCs/>
          <w:i/>
          <w:sz w:val="28"/>
          <w:szCs w:val="28"/>
        </w:rPr>
        <w:t>ApoE</w:t>
      </w:r>
      <w:r>
        <w:rPr>
          <w:rFonts w:ascii="Times New Roman" w:hAnsi="Times New Roman"/>
          <w:bCs/>
          <w:i/>
          <w:sz w:val="28"/>
          <w:szCs w:val="28"/>
          <w:vertAlign w:val="superscript"/>
        </w:rPr>
        <w:t>−/−</w:t>
      </w:r>
      <w:r>
        <w:rPr>
          <w:rFonts w:ascii="Times New Roman" w:hAnsi="Times New Roman"/>
          <w:sz w:val="28"/>
          <w:szCs w:val="28"/>
        </w:rPr>
        <w:t xml:space="preserve"> mice undergoing AL and IF diets. </w:t>
      </w:r>
      <w:r>
        <w:rPr>
          <w:rFonts w:hint="eastAsia" w:ascii="Times New Roman" w:hAnsi="Times New Roman"/>
          <w:sz w:val="28"/>
          <w:szCs w:val="28"/>
        </w:rPr>
        <w:t xml:space="preserve">Data are shown as mean </w:t>
      </w:r>
      <w:r>
        <w:rPr>
          <w:rFonts w:ascii="Times New Roman" w:hAnsi="Times New Roman" w:cstheme="minorBidi"/>
          <w:sz w:val="28"/>
          <w:szCs w:val="28"/>
        </w:rPr>
        <w:t>±</w:t>
      </w:r>
      <w:r>
        <w:rPr>
          <w:rFonts w:hint="eastAsia" w:ascii="Times New Roman" w:hAnsi="Times New Roman"/>
          <w:sz w:val="28"/>
          <w:szCs w:val="28"/>
        </w:rPr>
        <w:t xml:space="preserve"> SEM. </w:t>
      </w:r>
      <w:r>
        <w:rPr>
          <w:rFonts w:ascii="Times New Roman" w:hAnsi="Times New Roman"/>
          <w:sz w:val="28"/>
          <w:szCs w:val="28"/>
        </w:rPr>
        <w:t xml:space="preserve">ns, no significance. Data were analyzed using unpaired Student’s </w:t>
      </w:r>
      <w:r>
        <w:rPr>
          <w:rFonts w:ascii="Times New Roman" w:hAnsi="Times New Roman"/>
          <w:i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-test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 xml:space="preserve"> and </w:t>
      </w:r>
      <w:r>
        <w:rPr>
          <w:rFonts w:ascii="Times New Roman" w:hAnsi="Times New Roman"/>
          <w:b w:val="0"/>
          <w:bCs w:val="0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).</w:t>
      </w:r>
    </w:p>
    <w:p w14:paraId="70E2C174">
      <w:pPr>
        <w:spacing w:line="360" w:lineRule="auto"/>
        <w:rPr>
          <w:rFonts w:ascii="Times New Roman Bold" w:hAnsi="Times New Roman Bold" w:cs="Times New Roman Bold"/>
          <w:b/>
          <w:sz w:val="28"/>
          <w:szCs w:val="28"/>
        </w:rPr>
      </w:pPr>
    </w:p>
    <w:p w14:paraId="4199538C">
      <w:pPr>
        <w:spacing w:line="360" w:lineRule="auto"/>
        <w:jc w:val="center"/>
        <w:rPr>
          <w:rFonts w:ascii="Times New Roman Bold" w:hAnsi="Times New Roman Bold" w:cs="Times New Roman Bold"/>
          <w:b/>
          <w:sz w:val="28"/>
          <w:szCs w:val="28"/>
        </w:rPr>
      </w:pPr>
      <w:r>
        <w:rPr>
          <w:rFonts w:ascii="Times New Roman Bold" w:hAnsi="Times New Roman Bold" w:cs="Times New Roman Bold"/>
          <w:b/>
          <w:sz w:val="28"/>
          <w:szCs w:val="28"/>
        </w:rPr>
        <w:drawing>
          <wp:inline distT="0" distB="0" distL="0" distR="0">
            <wp:extent cx="2959100" cy="2491740"/>
            <wp:effectExtent l="0" t="0" r="0" b="3810"/>
            <wp:docPr id="13" name="图片 13" descr="F:\HEP\期刊\Life Metabolism\Life Metab\LIFEMETA-2024-0041.R2\LIFEMETA-2024-0041.R2\Figure S1-8\Figure S5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F:\HEP\期刊\Life Metabolism\Life Metab\LIFEMETA-2024-0041.R2\LIFEMETA-2024-0041.R2\Figure S1-8\Figure S5 - t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59100" cy="249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A03EF9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Supplementary Figure S5 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 xml:space="preserve">The IPA levels of IF-diet mice </w:t>
      </w:r>
      <w:r>
        <w:rPr>
          <w:rFonts w:ascii="Times New Roman" w:hAnsi="Times New Roman"/>
          <w:sz w:val="28"/>
          <w:szCs w:val="28"/>
        </w:rPr>
        <w:t>are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 xml:space="preserve"> significantly higher in both WT and </w:t>
      </w:r>
      <w:r>
        <w:rPr>
          <w:rFonts w:ascii="Times New Roman" w:hAnsi="Times New Roman" w:cstheme="minorBidi"/>
          <w:b w:val="0"/>
          <w:bCs w:val="0"/>
          <w:i/>
          <w:sz w:val="28"/>
          <w:szCs w:val="28"/>
        </w:rPr>
        <w:t>PXR</w:t>
      </w:r>
      <w:r>
        <w:rPr>
          <w:rFonts w:ascii="Times New Roman" w:hAnsi="Times New Roman"/>
          <w:bCs/>
          <w:i/>
          <w:sz w:val="28"/>
          <w:szCs w:val="28"/>
          <w:vertAlign w:val="superscript"/>
        </w:rPr>
        <w:t>−/−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 xml:space="preserve"> mice.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hint="eastAsia" w:ascii="Times New Roman" w:hAnsi="Times New Roman"/>
          <w:sz w:val="28"/>
          <w:szCs w:val="28"/>
        </w:rPr>
        <w:t xml:space="preserve">Data are shown as mean </w:t>
      </w:r>
      <w:r>
        <w:rPr>
          <w:rFonts w:ascii="Times New Roman" w:hAnsi="Times New Roman" w:cstheme="minorBidi"/>
          <w:sz w:val="28"/>
          <w:szCs w:val="28"/>
        </w:rPr>
        <w:t>±</w:t>
      </w:r>
      <w:r>
        <w:rPr>
          <w:rFonts w:hint="eastAsia" w:ascii="Times New Roman" w:hAnsi="Times New Roman"/>
          <w:sz w:val="28"/>
          <w:szCs w:val="28"/>
        </w:rPr>
        <w:t xml:space="preserve"> SEM. </w:t>
      </w:r>
      <w:r>
        <w:rPr>
          <w:rFonts w:ascii="Times New Roman" w:hAnsi="Times New Roman"/>
          <w:sz w:val="28"/>
          <w:szCs w:val="28"/>
          <w:vertAlign w:val="superscript"/>
        </w:rPr>
        <w:t>*</w:t>
      </w:r>
      <w:r>
        <w:rPr>
          <w:rFonts w:ascii="Times New Roman" w:hAnsi="Times New Roman" w:cstheme="minorBidi"/>
          <w:i/>
          <w:iCs w:val="0"/>
          <w:sz w:val="28"/>
          <w:szCs w:val="28"/>
        </w:rPr>
        <w:t>P</w:t>
      </w:r>
      <w:r>
        <w:rPr>
          <w:rFonts w:hint="eastAsia" w:ascii="Times New Roman" w:hAnsi="Times New Roman"/>
          <w:sz w:val="28"/>
          <w:szCs w:val="28"/>
        </w:rPr>
        <w:t xml:space="preserve"> &lt; 0.0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hint="eastAsia" w:ascii="Times New Roman" w:hAnsi="Times New Roman"/>
          <w:sz w:val="28"/>
          <w:szCs w:val="28"/>
        </w:rPr>
        <w:t xml:space="preserve">; </w:t>
      </w:r>
      <w:r>
        <w:rPr>
          <w:rFonts w:ascii="Times New Roman" w:hAnsi="Times New Roman"/>
          <w:sz w:val="28"/>
          <w:szCs w:val="28"/>
          <w:vertAlign w:val="superscript"/>
        </w:rPr>
        <w:t>**</w:t>
      </w:r>
      <w:r>
        <w:rPr>
          <w:rFonts w:ascii="Times New Roman" w:hAnsi="Times New Roman" w:cstheme="minorBidi"/>
          <w:i/>
          <w:iCs w:val="0"/>
          <w:sz w:val="28"/>
          <w:szCs w:val="28"/>
        </w:rPr>
        <w:t>P</w:t>
      </w:r>
      <w:r>
        <w:rPr>
          <w:rFonts w:hint="eastAsia" w:ascii="Times New Roman" w:hAnsi="Times New Roman"/>
          <w:sz w:val="28"/>
          <w:szCs w:val="28"/>
        </w:rPr>
        <w:t xml:space="preserve"> &lt; 0.01.</w:t>
      </w:r>
      <w:r>
        <w:rPr>
          <w:rFonts w:ascii="Times New Roman" w:hAnsi="Times New Roman"/>
          <w:sz w:val="28"/>
          <w:szCs w:val="28"/>
        </w:rPr>
        <w:t xml:space="preserve"> Data were analyzed using unpaired Student’s </w:t>
      </w:r>
      <w:r>
        <w:rPr>
          <w:rFonts w:ascii="Times New Roman" w:hAnsi="Times New Roman"/>
          <w:i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-test.</w:t>
      </w:r>
    </w:p>
    <w:p w14:paraId="7A009B6C">
      <w:pPr>
        <w:spacing w:line="360" w:lineRule="auto"/>
        <w:rPr>
          <w:rFonts w:ascii="Times New Roman Bold" w:hAnsi="Times New Roman Bold" w:cs="Times New Roman Bold"/>
          <w:b/>
          <w:sz w:val="28"/>
          <w:szCs w:val="28"/>
        </w:rPr>
      </w:pPr>
    </w:p>
    <w:p w14:paraId="37A8D486">
      <w:pPr>
        <w:spacing w:line="360" w:lineRule="auto"/>
        <w:jc w:val="center"/>
        <w:rPr>
          <w:rFonts w:ascii="Times New Roman Bold" w:hAnsi="Times New Roman Bold" w:cs="Times New Roman Bold"/>
          <w:b/>
          <w:sz w:val="28"/>
          <w:szCs w:val="28"/>
        </w:rPr>
      </w:pPr>
      <w:r>
        <w:rPr>
          <w:rFonts w:ascii="Times New Roman Bold" w:hAnsi="Times New Roman Bold" w:cs="Times New Roman Bold"/>
          <w:b/>
          <w:sz w:val="28"/>
          <w:szCs w:val="28"/>
        </w:rPr>
        <w:drawing>
          <wp:inline distT="0" distB="0" distL="0" distR="0">
            <wp:extent cx="6645910" cy="3212465"/>
            <wp:effectExtent l="0" t="0" r="2540" b="6985"/>
            <wp:docPr id="14" name="图片 14" descr="F:\HEP\期刊\Life Metabolism\Life Metab\LIFEMETA-2024-0041.R2\LIFEMETA-2024-0041.R2\Figure S1-8\Figure S6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F:\HEP\期刊\Life Metabolism\Life Metab\LIFEMETA-2024-0041.R2\LIFEMETA-2024-0041.R2\Figure S1-8\Figure S6 - t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12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7FBC2">
      <w:pPr>
        <w:spacing w:line="360" w:lineRule="auto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Supplementary </w:t>
      </w:r>
      <w:r>
        <w:rPr>
          <w:rFonts w:ascii="Times New Roman" w:hAnsi="Times New Roman"/>
          <w:b/>
          <w:bCs/>
          <w:sz w:val="28"/>
          <w:szCs w:val="28"/>
        </w:rPr>
        <w:t xml:space="preserve">Figure S6 </w:t>
      </w:r>
      <w:r>
        <w:rPr>
          <w:rFonts w:ascii="Times New Roman" w:hAnsi="Times New Roman"/>
          <w:b w:val="0"/>
          <w:bCs w:val="0"/>
          <w:sz w:val="28"/>
          <w:szCs w:val="28"/>
        </w:rPr>
        <w:t>The IPA levels in plasma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a</w:t>
      </w:r>
      <w:r>
        <w:rPr>
          <w:rFonts w:ascii="Times New Roman" w:hAnsi="Times New Roman"/>
          <w:b w:val="0"/>
          <w:bCs w:val="0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platelets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b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), and guts (c) of mice treated with </w:t>
      </w:r>
      <w:r>
        <w:rPr>
          <w:rFonts w:ascii="Times New Roman" w:hAnsi="Times New Roman" w:cstheme="minorBidi"/>
          <w:b w:val="0"/>
          <w:bCs w:val="0"/>
          <w:i/>
          <w:iCs w:val="0"/>
          <w:sz w:val="28"/>
          <w:szCs w:val="28"/>
        </w:rPr>
        <w:t>C.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 w:cstheme="minorBidi"/>
          <w:b w:val="0"/>
          <w:bCs w:val="0"/>
          <w:i/>
          <w:iCs w:val="0"/>
          <w:sz w:val="28"/>
          <w:szCs w:val="28"/>
        </w:rPr>
        <w:t>sporogenes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. </w:t>
      </w:r>
      <w:r>
        <w:rPr>
          <w:rFonts w:hint="eastAsia" w:ascii="Times New Roman" w:hAnsi="Times New Roman"/>
          <w:sz w:val="28"/>
          <w:szCs w:val="28"/>
        </w:rPr>
        <w:t xml:space="preserve">Data are shown as mean </w:t>
      </w:r>
      <w:r>
        <w:rPr>
          <w:rFonts w:ascii="Times New Roman" w:hAnsi="Times New Roman" w:cstheme="minorBidi"/>
          <w:sz w:val="28"/>
          <w:szCs w:val="28"/>
        </w:rPr>
        <w:t>±</w:t>
      </w:r>
      <w:r>
        <w:rPr>
          <w:rFonts w:hint="eastAsia" w:ascii="Times New Roman" w:hAnsi="Times New Roman"/>
          <w:sz w:val="28"/>
          <w:szCs w:val="28"/>
        </w:rPr>
        <w:t xml:space="preserve"> SEM. </w:t>
      </w:r>
      <w:r>
        <w:rPr>
          <w:rFonts w:ascii="Times New Roman" w:hAnsi="Times New Roman"/>
          <w:sz w:val="28"/>
          <w:szCs w:val="28"/>
          <w:vertAlign w:val="superscript"/>
        </w:rPr>
        <w:t>*</w:t>
      </w:r>
      <w:r>
        <w:rPr>
          <w:rFonts w:ascii="Times New Roman" w:hAnsi="Times New Roman" w:cstheme="minorBidi"/>
          <w:i/>
          <w:iCs w:val="0"/>
          <w:sz w:val="28"/>
          <w:szCs w:val="28"/>
        </w:rPr>
        <w:t>P</w:t>
      </w:r>
      <w:r>
        <w:rPr>
          <w:rFonts w:hint="eastAsia" w:ascii="Times New Roman" w:hAnsi="Times New Roman"/>
          <w:sz w:val="28"/>
          <w:szCs w:val="28"/>
        </w:rPr>
        <w:t xml:space="preserve"> &lt; 0.05.</w:t>
      </w:r>
      <w:r>
        <w:rPr>
          <w:rFonts w:ascii="Times New Roman" w:hAnsi="Times New Roman"/>
          <w:sz w:val="28"/>
          <w:szCs w:val="28"/>
        </w:rPr>
        <w:t xml:space="preserve"> Data were analyzed using unpaired Student’s </w:t>
      </w:r>
      <w:r>
        <w:rPr>
          <w:rFonts w:ascii="Times New Roman" w:hAnsi="Times New Roman"/>
          <w:i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-test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 xml:space="preserve">, and </w:t>
      </w:r>
      <w:r>
        <w:rPr>
          <w:rFonts w:ascii="Times New Roman" w:hAnsi="Times New Roman"/>
          <w:b w:val="0"/>
          <w:bCs w:val="0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>).</w:t>
      </w:r>
    </w:p>
    <w:p w14:paraId="3F783CBD">
      <w:pPr>
        <w:spacing w:line="360" w:lineRule="auto"/>
        <w:rPr>
          <w:rFonts w:ascii="Times New Roman Bold" w:hAnsi="Times New Roman Bold" w:cs="Times New Roman Bold"/>
          <w:b/>
          <w:sz w:val="28"/>
          <w:szCs w:val="28"/>
        </w:rPr>
      </w:pPr>
    </w:p>
    <w:p w14:paraId="6309F4AB">
      <w:pPr>
        <w:spacing w:line="360" w:lineRule="auto"/>
        <w:jc w:val="center"/>
        <w:rPr>
          <w:rFonts w:ascii="Times New Roman Bold" w:hAnsi="Times New Roman Bold" w:cs="Times New Roman Bold"/>
          <w:b/>
          <w:sz w:val="28"/>
          <w:szCs w:val="28"/>
        </w:rPr>
      </w:pPr>
      <w:r>
        <w:rPr>
          <w:rFonts w:ascii="Times New Roman Bold" w:hAnsi="Times New Roman Bold" w:cs="Times New Roman Bold"/>
          <w:b/>
          <w:sz w:val="28"/>
          <w:szCs w:val="28"/>
        </w:rPr>
        <w:drawing>
          <wp:inline distT="0" distB="0" distL="114300" distR="114300">
            <wp:extent cx="2145030" cy="2270125"/>
            <wp:effectExtent l="0" t="0" r="13970" b="15875"/>
            <wp:docPr id="8" name="图片 8" descr="Figure S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Figure S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45030" cy="227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54212">
      <w:pPr>
        <w:spacing w:line="360" w:lineRule="auto"/>
        <w:rPr>
          <w:rFonts w:ascii="Times New Roman" w:hAnsi="Times New Roman"/>
          <w:b w:val="0"/>
          <w:bCs w:val="0"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Supplementary </w:t>
      </w:r>
      <w:r>
        <w:rPr>
          <w:rFonts w:ascii="Times New Roman" w:hAnsi="Times New Roman"/>
          <w:b/>
          <w:bCs/>
          <w:sz w:val="28"/>
          <w:szCs w:val="28"/>
        </w:rPr>
        <w:t xml:space="preserve">Figure S7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The </w:t>
      </w:r>
      <w:r>
        <w:rPr>
          <w:rFonts w:ascii="Times New Roman" w:hAnsi="Times New Roman"/>
          <w:sz w:val="28"/>
          <w:szCs w:val="28"/>
        </w:rPr>
        <w:t xml:space="preserve">abundance of 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intestinal </w:t>
      </w:r>
      <w:r>
        <w:rPr>
          <w:rFonts w:ascii="Times New Roman" w:hAnsi="Times New Roman" w:cstheme="minorBidi"/>
          <w:b w:val="0"/>
          <w:bCs w:val="0"/>
          <w:i/>
          <w:iCs w:val="0"/>
          <w:sz w:val="28"/>
          <w:szCs w:val="28"/>
        </w:rPr>
        <w:t>C.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 w:cstheme="minorBidi"/>
          <w:b w:val="0"/>
          <w:bCs w:val="0"/>
          <w:i/>
          <w:iCs w:val="0"/>
          <w:sz w:val="28"/>
          <w:szCs w:val="28"/>
        </w:rPr>
        <w:t>sporogenes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in </w:t>
      </w:r>
      <w:r>
        <w:rPr>
          <w:rFonts w:ascii="Times New Roman" w:hAnsi="Times New Roman"/>
          <w:sz w:val="28"/>
          <w:szCs w:val="28"/>
        </w:rPr>
        <w:t xml:space="preserve">the </w:t>
      </w:r>
      <w:r>
        <w:rPr>
          <w:rFonts w:ascii="Times New Roman" w:hAnsi="Times New Roman"/>
          <w:b w:val="0"/>
          <w:bCs w:val="0"/>
          <w:sz w:val="28"/>
          <w:szCs w:val="28"/>
        </w:rPr>
        <w:t>serum of mice treated with IF diet.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hint="eastAsia" w:ascii="Times New Roman" w:hAnsi="Times New Roman"/>
          <w:sz w:val="28"/>
          <w:szCs w:val="28"/>
        </w:rPr>
        <w:t xml:space="preserve">Data are shown as mean </w:t>
      </w:r>
      <w:r>
        <w:rPr>
          <w:rFonts w:ascii="Times New Roman" w:hAnsi="Times New Roman" w:cstheme="minorBidi"/>
          <w:sz w:val="28"/>
          <w:szCs w:val="28"/>
        </w:rPr>
        <w:t>±</w:t>
      </w:r>
      <w:r>
        <w:rPr>
          <w:rFonts w:hint="eastAsia" w:ascii="Times New Roman" w:hAnsi="Times New Roman"/>
          <w:sz w:val="28"/>
          <w:szCs w:val="28"/>
        </w:rPr>
        <w:t xml:space="preserve"> SEM. </w:t>
      </w:r>
      <w:r>
        <w:rPr>
          <w:rFonts w:ascii="Times New Roman" w:hAnsi="Times New Roman"/>
          <w:sz w:val="28"/>
          <w:szCs w:val="28"/>
          <w:vertAlign w:val="superscript"/>
        </w:rPr>
        <w:t>**</w:t>
      </w:r>
      <w:r>
        <w:rPr>
          <w:rFonts w:ascii="Times New Roman" w:hAnsi="Times New Roman" w:cstheme="minorBidi"/>
          <w:i/>
          <w:iCs w:val="0"/>
          <w:sz w:val="28"/>
          <w:szCs w:val="28"/>
        </w:rPr>
        <w:t>P</w:t>
      </w:r>
      <w:r>
        <w:rPr>
          <w:rFonts w:hint="eastAsia" w:ascii="Times New Roman" w:hAnsi="Times New Roman"/>
          <w:sz w:val="28"/>
          <w:szCs w:val="28"/>
        </w:rPr>
        <w:t xml:space="preserve"> &lt; 0.01.</w:t>
      </w:r>
      <w:r>
        <w:rPr>
          <w:rFonts w:ascii="Times New Roman" w:hAnsi="Times New Roman"/>
          <w:sz w:val="28"/>
          <w:szCs w:val="28"/>
        </w:rPr>
        <w:t xml:space="preserve"> Data were analyzed using unpaired Student’s </w:t>
      </w:r>
      <w:r>
        <w:rPr>
          <w:rFonts w:ascii="Times New Roman" w:hAnsi="Times New Roman"/>
          <w:i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-test.</w:t>
      </w:r>
    </w:p>
    <w:p w14:paraId="2C93015D">
      <w:pPr>
        <w:spacing w:line="360" w:lineRule="auto"/>
        <w:rPr>
          <w:rFonts w:ascii="Times New Roman Bold" w:hAnsi="Times New Roman Bold" w:cs="Times New Roman Bold"/>
          <w:b/>
          <w:sz w:val="28"/>
          <w:szCs w:val="28"/>
        </w:rPr>
      </w:pPr>
    </w:p>
    <w:p w14:paraId="1D5E6058">
      <w:pPr>
        <w:spacing w:line="360" w:lineRule="auto"/>
        <w:jc w:val="center"/>
        <w:rPr>
          <w:rFonts w:ascii="Times New Roman Bold" w:hAnsi="Times New Roman Bold" w:cs="Times New Roman Bold"/>
          <w:b/>
          <w:sz w:val="28"/>
          <w:szCs w:val="28"/>
        </w:rPr>
      </w:pPr>
      <w:r>
        <w:rPr>
          <w:rFonts w:ascii="Times New Roman Bold" w:hAnsi="Times New Roman Bold" w:cs="Times New Roman Bold"/>
          <w:b/>
          <w:sz w:val="28"/>
          <w:szCs w:val="28"/>
        </w:rPr>
        <w:drawing>
          <wp:inline distT="0" distB="0" distL="0" distR="0">
            <wp:extent cx="6645910" cy="2597785"/>
            <wp:effectExtent l="0" t="0" r="2540" b="0"/>
            <wp:docPr id="15" name="图片 15" descr="F:\HEP\期刊\Life Metabolism\Life Metab\LIFEMETA-2024-0041.R2\LIFEMETA-2024-0041.R2\Figure S1-8\Figure S8 - t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F:\HEP\期刊\Life Metabolism\Life Metab\LIFEMETA-2024-0041.R2\LIFEMETA-2024-0041.R2\Figure S1-8\Figure S8 - tu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97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B3FFBA">
      <w:pPr>
        <w:spacing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Supplementary Figure S8 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Antibiotic eliminate</w:t>
      </w:r>
      <w:r>
        <w:rPr>
          <w:rFonts w:ascii="Times New Roman" w:hAnsi="Times New Roman"/>
          <w:sz w:val="28"/>
          <w:szCs w:val="28"/>
        </w:rPr>
        <w:t>s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 xml:space="preserve"> the inhibition effect of IF on platelet aggregation.</w:t>
      </w:r>
      <w:r>
        <w:rPr>
          <w:rFonts w:ascii="Times New Roman" w:hAnsi="Times New Roman"/>
          <w:sz w:val="28"/>
          <w:szCs w:val="28"/>
        </w:rPr>
        <w:t xml:space="preserve"> (a and d) The representative tracings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a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hint="eastAsia"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and the summary data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 xml:space="preserve">) of aggregation induced by 1.0 μg/mL collagen. </w:t>
      </w:r>
      <w:r>
        <w:rPr>
          <w:rFonts w:hint="eastAsia" w:ascii="Times New Roman" w:hAnsi="Times New Roman"/>
          <w:sz w:val="28"/>
          <w:szCs w:val="28"/>
        </w:rPr>
        <w:t xml:space="preserve">Data are shown as mean </w:t>
      </w:r>
      <w:r>
        <w:rPr>
          <w:rFonts w:ascii="Times New Roman" w:hAnsi="Times New Roman" w:cstheme="minorBidi"/>
          <w:sz w:val="28"/>
          <w:szCs w:val="28"/>
        </w:rPr>
        <w:t>±</w:t>
      </w:r>
      <w:r>
        <w:rPr>
          <w:rFonts w:hint="eastAsia" w:ascii="Times New Roman" w:hAnsi="Times New Roman"/>
          <w:sz w:val="28"/>
          <w:szCs w:val="28"/>
        </w:rPr>
        <w:t xml:space="preserve"> SEM. </w:t>
      </w:r>
      <w:r>
        <w:rPr>
          <w:rFonts w:ascii="Times New Roman" w:hAnsi="Times New Roman"/>
          <w:sz w:val="28"/>
          <w:szCs w:val="28"/>
        </w:rPr>
        <w:t>ns</w:t>
      </w:r>
      <w:r>
        <w:rPr>
          <w:rFonts w:hint="eastAsia" w:ascii="Times New Roman" w:hAnsi="Times New Roman"/>
          <w:sz w:val="28"/>
          <w:szCs w:val="28"/>
        </w:rPr>
        <w:t xml:space="preserve">, no significance; </w:t>
      </w:r>
      <w:r>
        <w:rPr>
          <w:rFonts w:ascii="Times New Roman" w:hAnsi="Times New Roman"/>
          <w:sz w:val="28"/>
          <w:szCs w:val="28"/>
          <w:vertAlign w:val="superscript"/>
        </w:rPr>
        <w:t>**</w:t>
      </w:r>
      <w:r>
        <w:rPr>
          <w:rFonts w:ascii="Times New Roman" w:hAnsi="Times New Roman" w:cstheme="minorBidi"/>
          <w:i/>
          <w:iCs w:val="0"/>
          <w:sz w:val="28"/>
          <w:szCs w:val="28"/>
        </w:rPr>
        <w:t>P</w:t>
      </w:r>
      <w:r>
        <w:rPr>
          <w:rFonts w:hint="eastAsia" w:ascii="Times New Roman" w:hAnsi="Times New Roman"/>
          <w:sz w:val="28"/>
          <w:szCs w:val="28"/>
        </w:rPr>
        <w:t xml:space="preserve"> &lt; 0.01.</w:t>
      </w:r>
      <w:r>
        <w:rPr>
          <w:rFonts w:ascii="Times New Roman" w:hAnsi="Times New Roman"/>
          <w:sz w:val="28"/>
          <w:szCs w:val="28"/>
        </w:rPr>
        <w:t xml:space="preserve"> Data were analyzed using unpaired Student’s </w:t>
      </w:r>
      <w:r>
        <w:rPr>
          <w:rFonts w:ascii="Times New Roman" w:hAnsi="Times New Roman"/>
          <w:i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-test (</w:t>
      </w:r>
      <w:r>
        <w:rPr>
          <w:rFonts w:ascii="Times New Roman" w:hAnsi="Times New Roman" w:cstheme="minorBidi"/>
          <w:b w:val="0"/>
          <w:bCs w:val="0"/>
          <w:sz w:val="28"/>
          <w:szCs w:val="28"/>
        </w:rPr>
        <w:t>b</w:t>
      </w:r>
      <w:r>
        <w:rPr>
          <w:rFonts w:ascii="Times New Roman" w:hAnsi="Times New Roman"/>
          <w:sz w:val="28"/>
          <w:szCs w:val="28"/>
        </w:rPr>
        <w:t>).</w:t>
      </w:r>
    </w:p>
    <w:p w14:paraId="3620BE17">
      <w:pPr>
        <w:spacing w:line="360" w:lineRule="auto"/>
        <w:rPr>
          <w:rFonts w:ascii="Times New Roman Bold" w:hAnsi="Times New Roman Bold" w:cs="Times New Roman Bold"/>
          <w:b/>
          <w:sz w:val="28"/>
          <w:szCs w:val="28"/>
        </w:rPr>
      </w:pPr>
    </w:p>
    <w:tbl>
      <w:tblPr>
        <w:tblStyle w:val="8"/>
        <w:tblW w:w="484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2"/>
        <w:gridCol w:w="2923"/>
      </w:tblGrid>
      <w:tr w14:paraId="56C7AB83">
        <w:trPr>
          <w:trHeight w:val="397" w:hRule="atLeast"/>
          <w:jc w:val="center"/>
        </w:trPr>
        <w:tc>
          <w:tcPr>
            <w:tcW w:w="2202" w:type="dxa"/>
            <w:shd w:val="clear" w:color="auto" w:fill="DBE3F4" w:themeFill="accent1" w:themeFillTint="32"/>
            <w:noWrap/>
            <w:vAlign w:val="center"/>
          </w:tcPr>
          <w:p w14:paraId="03B93C06">
            <w:pPr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  <w:t>Characteristics</w:t>
            </w:r>
          </w:p>
        </w:tc>
        <w:tc>
          <w:tcPr>
            <w:tcW w:w="2649" w:type="dxa"/>
            <w:shd w:val="clear" w:color="auto" w:fill="DBE3F4" w:themeFill="accent1" w:themeFillTint="32"/>
            <w:noWrap/>
            <w:vAlign w:val="center"/>
          </w:tcPr>
          <w:p w14:paraId="3B3FAC06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Overall</w:t>
            </w:r>
          </w:p>
        </w:tc>
      </w:tr>
      <w:tr w14:paraId="4B40FA37"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51E04C00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i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i/>
                <w:color w:val="auto"/>
                <w:kern w:val="2"/>
                <w:sz w:val="28"/>
                <w:szCs w:val="28"/>
                <w:lang w:bidi="ar-SA"/>
              </w:rPr>
              <w:t>n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89F63E8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160</w:t>
            </w:r>
          </w:p>
        </w:tc>
      </w:tr>
      <w:tr w14:paraId="1FF3F54D"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C327B85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 xml:space="preserve">Age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y</w:t>
            </w:r>
            <w:r>
              <w:rPr>
                <w:rFonts w:ascii="Times New Roman" w:hAnsi="Times New Roman"/>
                <w:sz w:val="28"/>
                <w:szCs w:val="28"/>
              </w:rPr>
              <w:t>ear)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18F7712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62.56 ± 10.72</w:t>
            </w:r>
          </w:p>
        </w:tc>
      </w:tr>
      <w:tr w14:paraId="65D2139C"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3AE1F09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Male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3A99D48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82 (51.2)</w:t>
            </w:r>
          </w:p>
        </w:tc>
      </w:tr>
      <w:tr w14:paraId="5E70612B"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76ED3CF9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  <w:t xml:space="preserve">TC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  <w:t>mmol/L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10B9D12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4.13 [3.61, 4.61]</w:t>
            </w:r>
          </w:p>
        </w:tc>
      </w:tr>
      <w:tr w14:paraId="6B8300B8"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404636F8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 xml:space="preserve">TG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mmol/L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7305EB7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1.38 [1.05, 2.27]</w:t>
            </w:r>
          </w:p>
        </w:tc>
      </w:tr>
      <w:tr w14:paraId="1C1EEE4C"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E6B712E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 xml:space="preserve">LDL-C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mmol/L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BC755AF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2.17 ± 0.79</w:t>
            </w:r>
          </w:p>
        </w:tc>
      </w:tr>
      <w:tr w14:paraId="70E97ED3"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4032EB2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 xml:space="preserve">Platelet </w:t>
            </w:r>
            <w:r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×10</w:t>
            </w: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vertAlign w:val="superscript"/>
                <w:lang w:bidi="ar-SA"/>
              </w:rPr>
              <w:t>9</w:t>
            </w: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/L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7EC52995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199.00 [160.75, 238.00]</w:t>
            </w:r>
          </w:p>
        </w:tc>
      </w:tr>
      <w:tr w14:paraId="3A8A5D1F"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17F66CF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Hypertension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B4CACFB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60 (37.5)</w:t>
            </w:r>
          </w:p>
        </w:tc>
      </w:tr>
      <w:tr w14:paraId="13DB690C"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3578628E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Diabetes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2986B5E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37 (23.1)</w:t>
            </w:r>
          </w:p>
        </w:tc>
      </w:tr>
      <w:tr w14:paraId="6ECEB044">
        <w:trPr>
          <w:trHeight w:val="397" w:hRule="atLeast"/>
          <w:jc w:val="center"/>
        </w:trPr>
        <w:tc>
          <w:tcPr>
            <w:tcW w:w="0" w:type="auto"/>
            <w:shd w:val="clear" w:color="auto" w:fill="auto"/>
            <w:noWrap/>
            <w:vAlign w:val="center"/>
          </w:tcPr>
          <w:p w14:paraId="09290ACE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Statin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08770A65">
            <w:pPr>
              <w:widowControl/>
              <w:jc w:val="left"/>
              <w:textAlignment w:val="center"/>
              <w:rPr>
                <w:rFonts w:ascii="Times New Roman" w:hAnsi="Times New Roman" w:eastAsiaTheme="minorEastAsia" w:cstheme="minorBidi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eastAsiaTheme="minorEastAsia" w:cstheme="minorBidi"/>
                <w:color w:val="auto"/>
                <w:kern w:val="2"/>
                <w:sz w:val="28"/>
                <w:szCs w:val="28"/>
                <w:lang w:bidi="ar-SA"/>
              </w:rPr>
              <w:t>29 (18.1)</w:t>
            </w:r>
          </w:p>
        </w:tc>
      </w:tr>
    </w:tbl>
    <w:p w14:paraId="0291EACB">
      <w:pPr>
        <w:spacing w:line="240" w:lineRule="auto"/>
        <w:rPr>
          <w:rFonts w:ascii="Times New Roman" w:hAnsi="Times New Roman" w:cstheme="minorBidi"/>
          <w:kern w:val="2"/>
          <w:sz w:val="28"/>
          <w:szCs w:val="28"/>
        </w:rPr>
      </w:pPr>
      <w:r>
        <w:rPr>
          <w:rFonts w:ascii="Times New Roman Bold" w:hAnsi="Times New Roman Bold" w:cs="Times New Roman Bold"/>
          <w:b/>
          <w:bCs/>
          <w:sz w:val="28"/>
          <w:szCs w:val="28"/>
        </w:rPr>
        <w:t xml:space="preserve">Supplementary </w:t>
      </w:r>
      <w:r>
        <w:rPr>
          <w:rFonts w:hint="eastAsia" w:ascii="Times New Roman" w:hAnsi="Times New Roman"/>
          <w:b/>
          <w:bCs/>
          <w:sz w:val="28"/>
          <w:szCs w:val="28"/>
        </w:rPr>
        <w:t>T</w:t>
      </w:r>
      <w:r>
        <w:rPr>
          <w:rFonts w:ascii="Times New Roman" w:hAnsi="Times New Roman"/>
          <w:b/>
          <w:bCs/>
          <w:sz w:val="28"/>
          <w:szCs w:val="28"/>
        </w:rPr>
        <w:t>able S1</w:t>
      </w:r>
      <w:r>
        <w:rPr>
          <w:rFonts w:ascii="Times New Roman" w:hAnsi="Times New Roman"/>
          <w:b w:val="0"/>
          <w:bCs w:val="0"/>
          <w:sz w:val="28"/>
          <w:szCs w:val="28"/>
        </w:rPr>
        <w:t xml:space="preserve"> Characteristics of CAD patients enrolled in the study.</w:t>
      </w:r>
      <w:r>
        <w:rPr>
          <w:rFonts w:ascii="Times New Roman" w:hAnsi="Times New Roman"/>
          <w:sz w:val="28"/>
          <w:szCs w:val="28"/>
        </w:rPr>
        <w:t xml:space="preserve"> The results were presented as mean </w:t>
      </w:r>
      <w:r>
        <w:rPr>
          <w:rFonts w:ascii="Times New Roman" w:hAnsi="Times New Roman" w:cstheme="minorBidi"/>
          <w:kern w:val="2"/>
          <w:sz w:val="28"/>
          <w:szCs w:val="28"/>
        </w:rPr>
        <w:t xml:space="preserve">± SD for normal continuous variables, median [IQR] for non-normal continuous variables, and </w:t>
      </w:r>
      <w:r>
        <w:rPr>
          <w:rFonts w:ascii="Times New Roman" w:hAnsi="Times New Roman" w:cstheme="minorBidi"/>
          <w:i/>
          <w:kern w:val="2"/>
          <w:sz w:val="28"/>
          <w:szCs w:val="28"/>
        </w:rPr>
        <w:t>n</w:t>
      </w:r>
      <w:r>
        <w:rPr>
          <w:rFonts w:ascii="Times New Roman" w:hAnsi="Times New Roman" w:cstheme="minorBidi"/>
          <w:kern w:val="2"/>
          <w:sz w:val="28"/>
          <w:szCs w:val="28"/>
        </w:rPr>
        <w:t xml:space="preserve"> (%) for categorical variables. TC, total cholesterol; TG, triglyceride; LDL-C, low</w:t>
      </w:r>
      <w:r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 w:cstheme="minorBidi"/>
          <w:kern w:val="2"/>
          <w:sz w:val="28"/>
          <w:szCs w:val="28"/>
        </w:rPr>
        <w:t>density lipoprotein cholesterol.</w:t>
      </w:r>
    </w:p>
    <w:p w14:paraId="6D7D2E38">
      <w:pPr>
        <w:spacing w:line="240" w:lineRule="auto"/>
        <w:rPr>
          <w:rFonts w:ascii="Times New Roman" w:hAnsi="Times New Roman" w:cstheme="minorBidi"/>
          <w:kern w:val="2"/>
          <w:sz w:val="28"/>
          <w:szCs w:val="28"/>
        </w:rPr>
      </w:pP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39"/>
        <w:gridCol w:w="4434"/>
        <w:gridCol w:w="2409"/>
      </w:tblGrid>
      <w:tr w14:paraId="50CA66DC">
        <w:tc>
          <w:tcPr>
            <w:tcW w:w="3839" w:type="dxa"/>
            <w:shd w:val="clear" w:color="auto" w:fill="DBE3F4" w:themeFill="accent1" w:themeFillTint="32"/>
          </w:tcPr>
          <w:p w14:paraId="53986256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Antibody</w:t>
            </w:r>
          </w:p>
        </w:tc>
        <w:tc>
          <w:tcPr>
            <w:tcW w:w="4434" w:type="dxa"/>
            <w:shd w:val="clear" w:color="auto" w:fill="DBE3F4" w:themeFill="accent1" w:themeFillTint="32"/>
          </w:tcPr>
          <w:p w14:paraId="113F8E41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Company (Catalogue No.)</w:t>
            </w:r>
          </w:p>
        </w:tc>
        <w:tc>
          <w:tcPr>
            <w:tcW w:w="2409" w:type="dxa"/>
            <w:shd w:val="clear" w:color="auto" w:fill="DBE3F4" w:themeFill="accent1" w:themeFillTint="32"/>
          </w:tcPr>
          <w:p w14:paraId="42B6A30A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Assay</w:t>
            </w:r>
          </w:p>
        </w:tc>
      </w:tr>
      <w:tr w14:paraId="76D9F76C">
        <w:tc>
          <w:tcPr>
            <w:tcW w:w="3839" w:type="dxa"/>
            <w:shd w:val="clear" w:color="auto" w:fill="auto"/>
          </w:tcPr>
          <w:p w14:paraId="4B64E037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PE anti-human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integrin </w:t>
            </w:r>
            <w:r>
              <w:rPr>
                <w:rFonts w:ascii="Times New Roman" w:hAnsi="Times New Roman"/>
                <w:sz w:val="28"/>
                <w:szCs w:val="28"/>
              </w:rPr>
              <w:t>α</w:t>
            </w:r>
            <w:r>
              <w:rPr>
                <w:rFonts w:hint="default" w:ascii="Times New Roman Regular" w:hAnsi="Times New Roman Regular" w:cs="Times New Roman Regular"/>
                <w:sz w:val="28"/>
                <w:szCs w:val="28"/>
              </w:rPr>
              <w:t>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bβ3 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PAC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4434" w:type="dxa"/>
            <w:shd w:val="clear" w:color="auto" w:fill="auto"/>
          </w:tcPr>
          <w:p w14:paraId="43B84817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Invitrogen (MA5-28564)</w:t>
            </w:r>
          </w:p>
        </w:tc>
        <w:tc>
          <w:tcPr>
            <w:tcW w:w="2409" w:type="dxa"/>
            <w:shd w:val="clear" w:color="auto" w:fill="auto"/>
          </w:tcPr>
          <w:p w14:paraId="26C32987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flow cytomety</w:t>
            </w:r>
          </w:p>
        </w:tc>
      </w:tr>
      <w:tr w14:paraId="48938B30">
        <w:tc>
          <w:tcPr>
            <w:tcW w:w="3839" w:type="dxa"/>
            <w:shd w:val="clear" w:color="auto" w:fill="auto"/>
          </w:tcPr>
          <w:p w14:paraId="39EF0A77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APC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anti-human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hint="eastAsia" w:ascii="Times New Roman" w:hAnsi="Times New Roman"/>
                <w:sz w:val="28"/>
                <w:szCs w:val="28"/>
              </w:rPr>
              <w:t>CD62P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P-selectin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4434" w:type="dxa"/>
            <w:shd w:val="clear" w:color="auto" w:fill="auto"/>
          </w:tcPr>
          <w:p w14:paraId="5DD9F4E4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BD Biosciences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(550888)</w:t>
            </w:r>
          </w:p>
        </w:tc>
        <w:tc>
          <w:tcPr>
            <w:tcW w:w="2409" w:type="dxa"/>
            <w:shd w:val="clear" w:color="auto" w:fill="auto"/>
          </w:tcPr>
          <w:p w14:paraId="3E1F091C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flow cytomety</w:t>
            </w:r>
          </w:p>
        </w:tc>
      </w:tr>
      <w:tr w14:paraId="07471114">
        <w:tc>
          <w:tcPr>
            <w:tcW w:w="3839" w:type="dxa"/>
            <w:shd w:val="clear" w:color="auto" w:fill="auto"/>
          </w:tcPr>
          <w:p w14:paraId="2AF91047">
            <w:pPr>
              <w:spacing w:line="240" w:lineRule="auto"/>
              <w:rPr>
                <w:rFonts w:hint="default" w:ascii="Times New Roman" w:hAnsi="Times New Roman"/>
                <w:sz w:val="28"/>
                <w:szCs w:val="28"/>
                <w:lang w:val="en-US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PE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anti-mouse integrin </w:t>
            </w:r>
            <w:r>
              <w:rPr>
                <w:rFonts w:ascii="Times New Roman" w:hAnsi="Times New Roman"/>
                <w:sz w:val="28"/>
                <w:szCs w:val="28"/>
              </w:rPr>
              <w:t>α</w:t>
            </w:r>
            <w:r>
              <w:rPr>
                <w:rFonts w:hint="default" w:ascii="Times New Roman Regular" w:hAnsi="Times New Roman Regular" w:cs="Times New Roman Regular"/>
                <w:sz w:val="28"/>
                <w:szCs w:val="28"/>
              </w:rPr>
              <w:t>Ⅱ</w:t>
            </w:r>
            <w:r>
              <w:rPr>
                <w:rFonts w:ascii="Times New Roman" w:hAnsi="Times New Roman"/>
                <w:sz w:val="28"/>
                <w:szCs w:val="28"/>
              </w:rPr>
              <w:t>bβ3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(JON/A)</w:t>
            </w:r>
          </w:p>
        </w:tc>
        <w:tc>
          <w:tcPr>
            <w:tcW w:w="4434" w:type="dxa"/>
            <w:shd w:val="clear" w:color="auto" w:fill="auto"/>
          </w:tcPr>
          <w:p w14:paraId="71C59C71">
            <w:pPr>
              <w:spacing w:line="240" w:lineRule="auto"/>
              <w:rPr>
                <w:rFonts w:hint="default" w:ascii="Times New Roman" w:hAnsi="Times New Roman"/>
                <w:sz w:val="28"/>
                <w:szCs w:val="28"/>
                <w:lang w:val="en-US"/>
              </w:rPr>
            </w:pP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Emfret (M023-2)</w:t>
            </w:r>
          </w:p>
        </w:tc>
        <w:tc>
          <w:tcPr>
            <w:tcW w:w="2409" w:type="dxa"/>
            <w:shd w:val="clear" w:color="auto" w:fill="auto"/>
          </w:tcPr>
          <w:p w14:paraId="31A72EE3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flow cytomety</w:t>
            </w:r>
          </w:p>
        </w:tc>
      </w:tr>
      <w:tr w14:paraId="50AB83E2">
        <w:tc>
          <w:tcPr>
            <w:tcW w:w="3839" w:type="dxa"/>
            <w:shd w:val="clear" w:color="auto" w:fill="auto"/>
          </w:tcPr>
          <w:p w14:paraId="394B6A8B">
            <w:pPr>
              <w:spacing w:line="240" w:lineRule="auto"/>
              <w:rPr>
                <w:rFonts w:hint="default" w:ascii="Times New Roman" w:hAnsi="Times New Roman"/>
                <w:sz w:val="28"/>
                <w:szCs w:val="28"/>
                <w:lang w:val="en-US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>APC anti-mouse/rat CD62P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P-selectin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)</w:t>
            </w:r>
          </w:p>
        </w:tc>
        <w:tc>
          <w:tcPr>
            <w:tcW w:w="4434" w:type="dxa"/>
            <w:shd w:val="clear" w:color="auto" w:fill="auto"/>
          </w:tcPr>
          <w:p w14:paraId="36AA33EF">
            <w:pPr>
              <w:spacing w:line="240" w:lineRule="auto"/>
              <w:rPr>
                <w:rFonts w:hint="default"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Biolegend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(148304)</w:t>
            </w:r>
          </w:p>
        </w:tc>
        <w:tc>
          <w:tcPr>
            <w:tcW w:w="2409" w:type="dxa"/>
            <w:shd w:val="clear" w:color="auto" w:fill="auto"/>
          </w:tcPr>
          <w:p w14:paraId="18290D57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flow cytomety</w:t>
            </w:r>
          </w:p>
        </w:tc>
      </w:tr>
      <w:tr w14:paraId="0E1430DC">
        <w:tc>
          <w:tcPr>
            <w:tcW w:w="3839" w:type="dxa"/>
          </w:tcPr>
          <w:p w14:paraId="40879165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anti-phospho-Src (Y418)</w:t>
            </w:r>
          </w:p>
        </w:tc>
        <w:tc>
          <w:tcPr>
            <w:tcW w:w="4434" w:type="dxa"/>
          </w:tcPr>
          <w:p w14:paraId="4E6E88DE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Abcam (ab40660)</w:t>
            </w:r>
          </w:p>
        </w:tc>
        <w:tc>
          <w:tcPr>
            <w:tcW w:w="2409" w:type="dxa"/>
          </w:tcPr>
          <w:p w14:paraId="7AEB7F54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western blotting</w:t>
            </w:r>
          </w:p>
        </w:tc>
      </w:tr>
      <w:tr w14:paraId="1883984F">
        <w:tc>
          <w:tcPr>
            <w:tcW w:w="3839" w:type="dxa"/>
          </w:tcPr>
          <w:p w14:paraId="79005708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anti-phospho-Lyn (Y397)</w:t>
            </w:r>
          </w:p>
        </w:tc>
        <w:tc>
          <w:tcPr>
            <w:tcW w:w="4434" w:type="dxa"/>
          </w:tcPr>
          <w:p w14:paraId="69113540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Abcam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(ab300118)</w:t>
            </w:r>
          </w:p>
        </w:tc>
        <w:tc>
          <w:tcPr>
            <w:tcW w:w="2409" w:type="dxa"/>
          </w:tcPr>
          <w:p w14:paraId="30A57338">
            <w:pPr>
              <w:spacing w:line="240" w:lineRule="auto"/>
              <w:rPr>
                <w:rFonts w:ascii="Times New Roman" w:hAnsi="Times New Roman" w:cstheme="minorBidi"/>
                <w:kern w:val="2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western blotting</w:t>
            </w:r>
          </w:p>
        </w:tc>
      </w:tr>
      <w:tr w14:paraId="20E505E5">
        <w:tc>
          <w:tcPr>
            <w:tcW w:w="3839" w:type="dxa"/>
          </w:tcPr>
          <w:p w14:paraId="4F2DB9DD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anti-phospho-Syk (Y525/526)</w:t>
            </w:r>
          </w:p>
        </w:tc>
        <w:tc>
          <w:tcPr>
            <w:tcW w:w="4434" w:type="dxa"/>
          </w:tcPr>
          <w:p w14:paraId="5EF7666C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Abcam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(ab58575)</w:t>
            </w:r>
          </w:p>
        </w:tc>
        <w:tc>
          <w:tcPr>
            <w:tcW w:w="2409" w:type="dxa"/>
          </w:tcPr>
          <w:p w14:paraId="47C8A5CA">
            <w:pPr>
              <w:spacing w:line="240" w:lineRule="auto"/>
              <w:rPr>
                <w:rFonts w:ascii="Times New Roman" w:hAnsi="Times New Roman" w:cstheme="minorBidi"/>
                <w:kern w:val="2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western blotting</w:t>
            </w:r>
          </w:p>
        </w:tc>
      </w:tr>
      <w:tr w14:paraId="7F179E2D">
        <w:tc>
          <w:tcPr>
            <w:tcW w:w="3839" w:type="dxa"/>
          </w:tcPr>
          <w:p w14:paraId="108DE203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anti-phospho-LAT (Y200)</w:t>
            </w:r>
          </w:p>
        </w:tc>
        <w:tc>
          <w:tcPr>
            <w:tcW w:w="4434" w:type="dxa"/>
          </w:tcPr>
          <w:p w14:paraId="418928DB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Abcam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 xml:space="preserve"> (ab68139)</w:t>
            </w:r>
          </w:p>
        </w:tc>
        <w:tc>
          <w:tcPr>
            <w:tcW w:w="2409" w:type="dxa"/>
          </w:tcPr>
          <w:p w14:paraId="6A90FA84">
            <w:pPr>
              <w:spacing w:line="240" w:lineRule="auto"/>
              <w:rPr>
                <w:rFonts w:ascii="Times New Roman" w:hAnsi="Times New Roman" w:cstheme="minorBidi"/>
                <w:kern w:val="2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western blotting</w:t>
            </w:r>
          </w:p>
        </w:tc>
      </w:tr>
      <w:tr w14:paraId="2D969183">
        <w:tc>
          <w:tcPr>
            <w:tcW w:w="3839" w:type="dxa"/>
          </w:tcPr>
          <w:p w14:paraId="7C20E1BF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anti-phospho-PLCγ2 (Y1217)</w:t>
            </w:r>
          </w:p>
        </w:tc>
        <w:tc>
          <w:tcPr>
            <w:tcW w:w="4434" w:type="dxa"/>
          </w:tcPr>
          <w:p w14:paraId="0FCFA094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Cell Signaling Technolog</w:t>
            </w:r>
            <w:r>
              <w:rPr>
                <w:rFonts w:hint="default" w:ascii="Times New Roman" w:hAnsi="Times New Roman"/>
                <w:sz w:val="28"/>
                <w:szCs w:val="28"/>
                <w:lang w:val="en-US"/>
              </w:rPr>
              <w:t>y</w:t>
            </w: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(3871)</w:t>
            </w:r>
          </w:p>
        </w:tc>
        <w:tc>
          <w:tcPr>
            <w:tcW w:w="2409" w:type="dxa"/>
          </w:tcPr>
          <w:p w14:paraId="08C63881">
            <w:pPr>
              <w:spacing w:line="240" w:lineRule="auto"/>
              <w:rPr>
                <w:rFonts w:ascii="Times New Roman" w:hAnsi="Times New Roman" w:cstheme="minorBidi"/>
                <w:kern w:val="2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western blotting</w:t>
            </w:r>
          </w:p>
        </w:tc>
      </w:tr>
      <w:tr w14:paraId="34299C68">
        <w:tc>
          <w:tcPr>
            <w:tcW w:w="3839" w:type="dxa"/>
          </w:tcPr>
          <w:p w14:paraId="6F08BD3D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anti-phospho-PKC</w:t>
            </w:r>
          </w:p>
        </w:tc>
        <w:tc>
          <w:tcPr>
            <w:tcW w:w="4434" w:type="dxa"/>
          </w:tcPr>
          <w:p w14:paraId="6F985A5A">
            <w:pPr>
              <w:spacing w:line="240" w:lineRule="auto"/>
              <w:rPr>
                <w:rFonts w:hint="default" w:ascii="Times New Roman" w:hAnsi="Times New Roman" w:eastAsiaTheme="minorEastAsia" w:cstheme="minorBidi"/>
                <w:kern w:val="2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Cell Signaling Technolog</w:t>
            </w:r>
            <w:r>
              <w:rPr>
                <w:rFonts w:hint="eastAsia" w:ascii="Times New Roman" w:hAnsi="Times New Roman"/>
                <w:sz w:val="28"/>
                <w:szCs w:val="28"/>
                <w:lang w:val="en-US" w:eastAsia="zh-CN"/>
              </w:rPr>
              <w:t>y</w:t>
            </w:r>
            <w:r>
              <w:rPr>
                <w:rFonts w:hint="default" w:ascii="Times New Roman" w:hAnsi="Times New Roman"/>
                <w:sz w:val="28"/>
                <w:szCs w:val="28"/>
                <w:lang w:val="en-US" w:eastAsia="zh-CN"/>
              </w:rPr>
              <w:t xml:space="preserve"> (2261)</w:t>
            </w:r>
          </w:p>
        </w:tc>
        <w:tc>
          <w:tcPr>
            <w:tcW w:w="2409" w:type="dxa"/>
          </w:tcPr>
          <w:p w14:paraId="7E51959A">
            <w:pPr>
              <w:spacing w:line="240" w:lineRule="auto"/>
              <w:rPr>
                <w:rFonts w:ascii="Times New Roman" w:hAnsi="Times New Roman" w:cstheme="minorBidi"/>
                <w:kern w:val="2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western blotting</w:t>
            </w:r>
          </w:p>
        </w:tc>
      </w:tr>
      <w:tr w14:paraId="7E99D74F">
        <w:tc>
          <w:tcPr>
            <w:tcW w:w="3839" w:type="dxa"/>
          </w:tcPr>
          <w:p w14:paraId="5CA085CE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anti-GAPDH</w:t>
            </w:r>
          </w:p>
        </w:tc>
        <w:tc>
          <w:tcPr>
            <w:tcW w:w="4434" w:type="dxa"/>
          </w:tcPr>
          <w:p w14:paraId="63659EA2">
            <w:pPr>
              <w:spacing w:line="240" w:lineRule="auto"/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</w:pPr>
            <w:r>
              <w:rPr>
                <w:rFonts w:ascii="Times New Roman" w:hAnsi="Times New Roman" w:eastAsia="PingFang SC"/>
                <w:sz w:val="28"/>
                <w:szCs w:val="28"/>
              </w:rPr>
              <w:t>Proteintech</w:t>
            </w:r>
            <w:r>
              <w:rPr>
                <w:rFonts w:hint="default" w:ascii="Times New Roman" w:hAnsi="Times New Roman" w:eastAsia="PingFang SC"/>
                <w:sz w:val="28"/>
                <w:szCs w:val="28"/>
                <w:lang w:val="en-US"/>
              </w:rPr>
              <w:t xml:space="preserve"> (60004-1)</w:t>
            </w:r>
          </w:p>
        </w:tc>
        <w:tc>
          <w:tcPr>
            <w:tcW w:w="2409" w:type="dxa"/>
          </w:tcPr>
          <w:p w14:paraId="2CA504CA">
            <w:pPr>
              <w:spacing w:line="240" w:lineRule="auto"/>
              <w:rPr>
                <w:rFonts w:ascii="Times New Roman" w:hAnsi="Times New Roman" w:cstheme="minorBidi"/>
                <w:kern w:val="2"/>
                <w:sz w:val="28"/>
                <w:szCs w:val="28"/>
                <w:vertAlign w:val="baseline"/>
              </w:rPr>
            </w:pPr>
            <w:r>
              <w:rPr>
                <w:rFonts w:hint="default" w:ascii="Times New Roman" w:hAnsi="Times New Roman" w:cstheme="minorBidi"/>
                <w:kern w:val="2"/>
                <w:sz w:val="28"/>
                <w:szCs w:val="28"/>
                <w:vertAlign w:val="baseline"/>
                <w:lang w:val="en-US"/>
              </w:rPr>
              <w:t>western blotting</w:t>
            </w:r>
          </w:p>
        </w:tc>
      </w:tr>
    </w:tbl>
    <w:p w14:paraId="3631329C">
      <w:pPr>
        <w:spacing w:line="240" w:lineRule="auto"/>
        <w:rPr>
          <w:rFonts w:hint="default" w:ascii="Times New Roman" w:hAnsi="Times New Roman" w:cstheme="minorBidi"/>
          <w:kern w:val="2"/>
          <w:sz w:val="28"/>
          <w:szCs w:val="28"/>
          <w:lang w:val="en-US"/>
        </w:rPr>
      </w:pPr>
      <w:r>
        <w:rPr>
          <w:rFonts w:hint="default" w:ascii="Times New Roman Bold" w:hAnsi="Times New Roman Bold" w:cs="Times New Roman Bold"/>
          <w:b/>
          <w:bCs/>
          <w:kern w:val="2"/>
          <w:sz w:val="28"/>
          <w:szCs w:val="28"/>
          <w:lang w:val="en-US"/>
        </w:rPr>
        <w:t>Supplementary Table S2</w:t>
      </w:r>
      <w:r>
        <w:rPr>
          <w:rFonts w:hint="default" w:ascii="Times New Roman" w:hAnsi="Times New Roman" w:cstheme="minorBidi"/>
          <w:kern w:val="2"/>
          <w:sz w:val="28"/>
          <w:szCs w:val="28"/>
          <w:lang w:val="en-US"/>
        </w:rPr>
        <w:t xml:space="preserve"> The antibodies used in the study.</w:t>
      </w:r>
    </w:p>
    <w:p w14:paraId="6FE26DE6"/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Times New Roman Bold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Regular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Times New Roman Italic">
    <w:panose1 w:val="02020503050405090304"/>
    <w:charset w:val="00"/>
    <w:family w:val="auto"/>
    <w:pitch w:val="default"/>
    <w:sig w:usb0="E0000AFF" w:usb1="00007843" w:usb2="00000001" w:usb3="00000000" w:csb0="400001BF" w:csb1="DFF70000"/>
  </w:font>
  <w:font w:name="PingFang SC">
    <w:panose1 w:val="020B0400000000000000"/>
    <w:charset w:val="86"/>
    <w:family w:val="swiss"/>
    <w:pitch w:val="default"/>
    <w:sig w:usb0="A00002FF" w:usb1="7ACFFDFB" w:usb2="00000017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宋体-简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7FA3D1F"/>
    <w:rsid w:val="00065570"/>
    <w:rsid w:val="000C0E9F"/>
    <w:rsid w:val="0022459C"/>
    <w:rsid w:val="002275D7"/>
    <w:rsid w:val="00263976"/>
    <w:rsid w:val="002A2972"/>
    <w:rsid w:val="00356C1F"/>
    <w:rsid w:val="003D461D"/>
    <w:rsid w:val="004B35C4"/>
    <w:rsid w:val="00631A62"/>
    <w:rsid w:val="006B5E71"/>
    <w:rsid w:val="0084276E"/>
    <w:rsid w:val="00A959D1"/>
    <w:rsid w:val="00B253BE"/>
    <w:rsid w:val="00CA7730"/>
    <w:rsid w:val="00DB6E77"/>
    <w:rsid w:val="00E34059"/>
    <w:rsid w:val="2D5F25A0"/>
    <w:rsid w:val="7BEF786D"/>
    <w:rsid w:val="7BFF2D1A"/>
    <w:rsid w:val="7DD5D704"/>
    <w:rsid w:val="9EFB9295"/>
    <w:rsid w:val="BFA7B5AA"/>
    <w:rsid w:val="E7FA3D1F"/>
    <w:rsid w:val="F79B76E6"/>
    <w:rsid w:val="F7CF1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3"/>
    <w:uiPriority w:val="0"/>
    <w:rPr>
      <w:sz w:val="18"/>
      <w:szCs w:val="18"/>
    </w:rPr>
  </w:style>
  <w:style w:type="paragraph" w:styleId="6">
    <w:name w:val="footer"/>
    <w:basedOn w:val="1"/>
    <w:link w:val="15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4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Hyperlink"/>
    <w:basedOn w:val="10"/>
    <w:uiPriority w:val="0"/>
    <w:rPr>
      <w:color w:val="0000FF"/>
      <w:u w:val="single"/>
    </w:rPr>
  </w:style>
  <w:style w:type="character" w:customStyle="1" w:styleId="13">
    <w:name w:val="批注框文本 Char"/>
    <w:basedOn w:val="10"/>
    <w:link w:val="5"/>
    <w:uiPriority w:val="0"/>
    <w:rPr>
      <w:kern w:val="2"/>
      <w:sz w:val="18"/>
      <w:szCs w:val="18"/>
    </w:rPr>
  </w:style>
  <w:style w:type="character" w:customStyle="1" w:styleId="14">
    <w:name w:val="页眉 Char"/>
    <w:basedOn w:val="10"/>
    <w:link w:val="7"/>
    <w:uiPriority w:val="0"/>
    <w:rPr>
      <w:kern w:val="2"/>
      <w:sz w:val="18"/>
      <w:szCs w:val="18"/>
    </w:rPr>
  </w:style>
  <w:style w:type="character" w:customStyle="1" w:styleId="15">
    <w:name w:val="页脚 Char"/>
    <w:basedOn w:val="10"/>
    <w:link w:val="6"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jpeg"/><Relationship Id="rId10" Type="http://schemas.openxmlformats.org/officeDocument/2006/relationships/image" Target="media/image7.tif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668</Words>
  <Characters>3408</Characters>
  <Lines>1</Lines>
  <Paragraphs>1</Paragraphs>
  <TotalTime>20</TotalTime>
  <ScaleCrop>false</ScaleCrop>
  <LinksUpToDate>false</LinksUpToDate>
  <CharactersWithSpaces>4017</CharactersWithSpaces>
  <Application>WPS Office_6.14.0.8924_F1E327BC-269C-435d-A152-05C5408002CA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2025-01-11T17:01:00Z</dcterms:created>
  <dc:creator>周鲁宁</dc:creator>
  <cp:lastModifiedBy>zhx</cp:lastModifiedBy>
  <dcterms:modified xsi:type="dcterms:W3CDTF">2025-01-21T16:22:20Z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2052-6.14.0.8924</vt:lpwstr>
  </property>
  <property fmtid="{D5CDD505-2E9C-101B-9397-08002B2CF9AE}" pid="3" name="ICV">
    <vt:lpwstr>8CD360AFF456F44CEB0080673CBF81B6_41</vt:lpwstr>
  </property>
  <property fmtid="{D5CDD505-2E9C-101B-9397-08002B2CF9AE}" pid="4" name="GrammarlyDocumentId">
    <vt:lpwstr>1e400931d1746af829cafb6a0dc30dc5070944679522e3826cda66e16c4ae918</vt:lpwstr>
  </property>
</Properties>
</file>