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C035A0" w14:textId="3E790BD2" w:rsidR="005D79C1" w:rsidRDefault="005D79C1" w:rsidP="00D227C2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4480F2" w14:textId="3FEEE6BD" w:rsidR="00F120A9" w:rsidRDefault="0002201A" w:rsidP="00D227C2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4A3903F" wp14:editId="1CC914CF">
            <wp:extent cx="5296647" cy="1270000"/>
            <wp:effectExtent l="0" t="0" r="0" b="6350"/>
            <wp:docPr id="6" name="图片 6" descr="F:\our papers\NPC1L1文章\paper for  Life Metab 2023-2-11\figures for Life Metab (upload)\Suppl Fig 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our papers\NPC1L1文章\paper for  Life Metab 2023-2-11\figures for Life Metab (upload)\Suppl Fig 1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450" cy="1270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FDDF0" w14:textId="70522B59" w:rsidR="005D79C1" w:rsidRDefault="005D79C1" w:rsidP="00700806">
      <w:pPr>
        <w:spacing w:line="360" w:lineRule="auto"/>
        <w:rPr>
          <w:rFonts w:ascii="Times New Roman" w:hAnsi="Times New Roman" w:cs="Times New Roman"/>
          <w:sz w:val="24"/>
        </w:rPr>
      </w:pPr>
      <w:r w:rsidRPr="00F60189">
        <w:rPr>
          <w:rFonts w:ascii="Times New Roman" w:hAnsi="Times New Roman" w:cs="Times New Roman"/>
          <w:b/>
          <w:bCs/>
          <w:sz w:val="24"/>
          <w:szCs w:val="24"/>
        </w:rPr>
        <w:t xml:space="preserve">Supplementary Figure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60189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NPC1L1</w:t>
      </w:r>
      <w:r w:rsidR="001026C5">
        <w:rPr>
          <w:rFonts w:ascii="Times New Roman" w:hAnsi="Times New Roman" w:cs="Times New Roman"/>
          <w:b/>
          <w:bCs/>
          <w:sz w:val="24"/>
          <w:szCs w:val="24"/>
        </w:rPr>
        <w:t xml:space="preserve"> mRNA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C3CEA">
        <w:rPr>
          <w:rFonts w:ascii="Times New Roman" w:hAnsi="Times New Roman" w:cs="Times New Roman"/>
          <w:b/>
          <w:bCs/>
          <w:sz w:val="24"/>
          <w:szCs w:val="24"/>
        </w:rPr>
        <w:t xml:space="preserve">and protein </w:t>
      </w:r>
      <w:r>
        <w:rPr>
          <w:rFonts w:ascii="Times New Roman" w:hAnsi="Times New Roman" w:cs="Times New Roman"/>
          <w:b/>
          <w:bCs/>
          <w:sz w:val="24"/>
          <w:szCs w:val="24"/>
        </w:rPr>
        <w:t>expression</w:t>
      </w:r>
      <w:r w:rsidR="008C3CEA"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in the </w:t>
      </w:r>
      <w:r w:rsidR="00B00783">
        <w:rPr>
          <w:rFonts w:ascii="Times New Roman" w:hAnsi="Times New Roman" w:cs="Times New Roman"/>
          <w:b/>
          <w:bCs/>
          <w:sz w:val="24"/>
          <w:szCs w:val="24"/>
        </w:rPr>
        <w:t xml:space="preserve">small intestine </w:t>
      </w:r>
      <w:r w:rsidR="001026C5">
        <w:rPr>
          <w:rFonts w:ascii="Times New Roman" w:hAnsi="Times New Roman" w:cs="Times New Roman"/>
          <w:b/>
          <w:bCs/>
          <w:sz w:val="24"/>
          <w:szCs w:val="24"/>
        </w:rPr>
        <w:t>of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NPC1L1-EGFP mice.</w:t>
      </w:r>
      <w:r w:rsidR="007008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4154">
        <w:rPr>
          <w:rFonts w:ascii="Times New Roman" w:hAnsi="Times New Roman" w:cs="Times New Roman"/>
          <w:sz w:val="24"/>
        </w:rPr>
        <w:t>The</w:t>
      </w:r>
      <w:r>
        <w:rPr>
          <w:rFonts w:ascii="Times New Roman" w:hAnsi="Times New Roman" w:cs="Times New Roman"/>
          <w:sz w:val="24"/>
        </w:rPr>
        <w:t xml:space="preserve"> </w:t>
      </w:r>
      <w:r w:rsidR="00B00783">
        <w:rPr>
          <w:rFonts w:ascii="Times New Roman" w:hAnsi="Times New Roman" w:cs="Times New Roman"/>
          <w:sz w:val="24"/>
        </w:rPr>
        <w:t>small intestine</w:t>
      </w:r>
      <w:r>
        <w:rPr>
          <w:rFonts w:ascii="Times New Roman" w:hAnsi="Times New Roman" w:cs="Times New Roman"/>
          <w:sz w:val="24"/>
        </w:rPr>
        <w:t xml:space="preserve"> was harvested from male control</w:t>
      </w:r>
      <w:r w:rsidR="00D141BB">
        <w:rPr>
          <w:rFonts w:ascii="Times New Roman" w:hAnsi="Times New Roman" w:cs="Times New Roman"/>
          <w:sz w:val="24"/>
        </w:rPr>
        <w:t xml:space="preserve"> (+/+)</w:t>
      </w:r>
      <w:r>
        <w:rPr>
          <w:rFonts w:ascii="Times New Roman" w:hAnsi="Times New Roman" w:cs="Times New Roman"/>
          <w:sz w:val="24"/>
        </w:rPr>
        <w:t xml:space="preserve"> and NPC1L1-EGFP transgenic mice (T/T) at the age of </w:t>
      </w:r>
      <w:r w:rsidRPr="00B74154">
        <w:rPr>
          <w:rFonts w:ascii="Times New Roman" w:hAnsi="Times New Roman" w:cs="Times New Roman"/>
          <w:sz w:val="24"/>
        </w:rPr>
        <w:t>8</w:t>
      </w:r>
      <w:r>
        <w:rPr>
          <w:rFonts w:ascii="Times New Roman" w:hAnsi="Times New Roman" w:cs="Times New Roman"/>
          <w:sz w:val="24"/>
        </w:rPr>
        <w:t xml:space="preserve"> weeks</w:t>
      </w:r>
      <w:r w:rsidR="001026C5">
        <w:rPr>
          <w:rFonts w:ascii="Times New Roman" w:hAnsi="Times New Roman" w:cs="Times New Roman"/>
          <w:sz w:val="24"/>
        </w:rPr>
        <w:t>.</w:t>
      </w:r>
      <w:r w:rsidR="008C3CEA">
        <w:rPr>
          <w:rFonts w:ascii="Times New Roman" w:hAnsi="Times New Roman" w:cs="Times New Roman"/>
          <w:sz w:val="24"/>
        </w:rPr>
        <w:t xml:space="preserve"> </w:t>
      </w:r>
      <w:r w:rsidR="0002201A">
        <w:rPr>
          <w:rFonts w:ascii="Times New Roman" w:hAnsi="Times New Roman" w:cs="Times New Roman"/>
          <w:sz w:val="24"/>
        </w:rPr>
        <w:t>a</w:t>
      </w:r>
      <w:r w:rsidR="008C3CEA">
        <w:rPr>
          <w:rFonts w:ascii="Times New Roman" w:hAnsi="Times New Roman" w:cs="Times New Roman"/>
          <w:sz w:val="24"/>
        </w:rPr>
        <w:t>:</w:t>
      </w:r>
      <w:r w:rsidR="001026C5">
        <w:rPr>
          <w:rFonts w:ascii="Times New Roman" w:hAnsi="Times New Roman" w:cs="Times New Roman"/>
          <w:sz w:val="24"/>
        </w:rPr>
        <w:t xml:space="preserve"> The level of NPC1L1 mRNA </w:t>
      </w:r>
      <w:r w:rsidR="00B00783">
        <w:rPr>
          <w:rFonts w:ascii="Times New Roman" w:hAnsi="Times New Roman" w:cs="Times New Roman"/>
          <w:sz w:val="24"/>
        </w:rPr>
        <w:t xml:space="preserve">in the S3 segments </w:t>
      </w:r>
      <w:r w:rsidR="001026C5">
        <w:rPr>
          <w:rFonts w:ascii="Times New Roman" w:hAnsi="Times New Roman" w:cs="Times New Roman"/>
          <w:sz w:val="24"/>
        </w:rPr>
        <w:t xml:space="preserve">was determined by </w:t>
      </w:r>
      <w:r w:rsidR="00472139">
        <w:rPr>
          <w:rFonts w:ascii="Times New Roman" w:hAnsi="Times New Roman" w:cs="Times New Roman"/>
          <w:sz w:val="24"/>
        </w:rPr>
        <w:t xml:space="preserve">quantitative </w:t>
      </w:r>
      <w:r w:rsidR="00B00783">
        <w:rPr>
          <w:rFonts w:ascii="Times New Roman" w:hAnsi="Times New Roman" w:cs="Times New Roman"/>
          <w:sz w:val="24"/>
        </w:rPr>
        <w:t>RT-</w:t>
      </w:r>
      <w:r w:rsidR="001026C5">
        <w:rPr>
          <w:rFonts w:ascii="Times New Roman" w:hAnsi="Times New Roman" w:cs="Times New Roman"/>
          <w:sz w:val="24"/>
        </w:rPr>
        <w:t>PCR</w:t>
      </w:r>
      <w:r w:rsidR="00B00783">
        <w:rPr>
          <w:rFonts w:ascii="Times New Roman" w:hAnsi="Times New Roman" w:cs="Times New Roman"/>
          <w:sz w:val="24"/>
        </w:rPr>
        <w:t xml:space="preserve"> (n=6)</w:t>
      </w:r>
      <w:r w:rsidR="001026C5">
        <w:rPr>
          <w:rFonts w:ascii="Times New Roman" w:hAnsi="Times New Roman" w:cs="Times New Roman"/>
          <w:sz w:val="24"/>
        </w:rPr>
        <w:t>.</w:t>
      </w:r>
      <w:r w:rsidR="008C3CEA">
        <w:rPr>
          <w:rFonts w:ascii="Times New Roman" w:hAnsi="Times New Roman" w:cs="Times New Roman"/>
          <w:sz w:val="24"/>
        </w:rPr>
        <w:t xml:space="preserve"> </w:t>
      </w:r>
      <w:r w:rsidR="0002201A">
        <w:rPr>
          <w:rFonts w:ascii="Times New Roman" w:hAnsi="Times New Roman" w:cs="Times New Roman"/>
          <w:sz w:val="24"/>
        </w:rPr>
        <w:t>b</w:t>
      </w:r>
      <w:r w:rsidR="008C3CEA">
        <w:rPr>
          <w:rFonts w:ascii="Times New Roman" w:hAnsi="Times New Roman" w:cs="Times New Roman"/>
          <w:sz w:val="24"/>
        </w:rPr>
        <w:t>: The expression of NPC1L1 protein was detected by western blotting with anti-NPC1L1 antibody (Novus).</w:t>
      </w:r>
      <w:r w:rsidR="00B00783" w:rsidRPr="00B00783">
        <w:rPr>
          <w:rStyle w:val="translated-span"/>
          <w:rFonts w:ascii="Times New Roman" w:hAnsi="Times New Roman" w:cs="Times New Roman"/>
          <w:sz w:val="22"/>
        </w:rPr>
        <w:t xml:space="preserve"> </w:t>
      </w:r>
      <w:r w:rsidR="00B00783" w:rsidRPr="004B4D33">
        <w:rPr>
          <w:rStyle w:val="translated-span"/>
          <w:rFonts w:ascii="Times New Roman" w:hAnsi="Times New Roman" w:cs="Times New Roman"/>
          <w:sz w:val="22"/>
        </w:rPr>
        <w:t>S1: duodenum, S2-4: jejunum, S5-6: ileum</w:t>
      </w:r>
      <w:r w:rsidR="00B00783">
        <w:rPr>
          <w:rStyle w:val="translated-span"/>
          <w:rFonts w:ascii="Times New Roman" w:hAnsi="Times New Roman" w:cs="Times New Roman"/>
          <w:sz w:val="22"/>
        </w:rPr>
        <w:t xml:space="preserve">. </w:t>
      </w:r>
      <w:r w:rsidR="00472139">
        <w:rPr>
          <w:rStyle w:val="translated-span"/>
          <w:rFonts w:ascii="Times New Roman" w:hAnsi="Times New Roman" w:cs="Times New Roman"/>
          <w:sz w:val="22"/>
        </w:rPr>
        <w:t>NPKO</w:t>
      </w:r>
      <w:r w:rsidR="00472139">
        <w:rPr>
          <w:rStyle w:val="translated-span"/>
          <w:rFonts w:ascii="Times New Roman" w:hAnsi="Times New Roman" w:cs="Times New Roman" w:hint="eastAsia"/>
          <w:sz w:val="22"/>
        </w:rPr>
        <w:t>,</w:t>
      </w:r>
      <w:r w:rsidR="00472139">
        <w:rPr>
          <w:rStyle w:val="translated-span"/>
          <w:rFonts w:ascii="Times New Roman" w:hAnsi="Times New Roman" w:cs="Times New Roman"/>
          <w:sz w:val="22"/>
        </w:rPr>
        <w:t xml:space="preserve"> NPC1L1 knockout</w:t>
      </w:r>
      <w:r w:rsidR="00472139">
        <w:rPr>
          <w:rStyle w:val="translated-span"/>
          <w:rFonts w:ascii="Times New Roman" w:hAnsi="Times New Roman" w:cs="Times New Roman" w:hint="eastAsia"/>
          <w:sz w:val="22"/>
        </w:rPr>
        <w:t>.</w:t>
      </w:r>
      <w:r w:rsidR="00472139">
        <w:rPr>
          <w:rStyle w:val="translated-span"/>
          <w:rFonts w:ascii="Times New Roman" w:hAnsi="Times New Roman" w:cs="Times New Roman"/>
          <w:sz w:val="22"/>
        </w:rPr>
        <w:t xml:space="preserve"> </w:t>
      </w:r>
      <w:r w:rsidR="00B00783">
        <w:rPr>
          <w:rStyle w:val="translated-span"/>
          <w:rFonts w:ascii="Times New Roman" w:hAnsi="Times New Roman" w:cs="Times New Roman"/>
          <w:sz w:val="22"/>
        </w:rPr>
        <w:t>Arrow indicates the non-specific bands in the +/+ mice.</w:t>
      </w:r>
      <w:r w:rsidR="001026C5">
        <w:rPr>
          <w:rFonts w:ascii="Times New Roman" w:hAnsi="Times New Roman" w:cs="Times New Roman"/>
          <w:sz w:val="24"/>
        </w:rPr>
        <w:t xml:space="preserve"> </w:t>
      </w:r>
    </w:p>
    <w:p w14:paraId="381686BF" w14:textId="49315F08" w:rsidR="005D79C1" w:rsidRDefault="005D79C1">
      <w:pPr>
        <w:widowControl/>
        <w:jc w:val="left"/>
      </w:pPr>
      <w:r>
        <w:br w:type="page"/>
      </w:r>
    </w:p>
    <w:p w14:paraId="52795278" w14:textId="77777777" w:rsidR="005D79C1" w:rsidRDefault="005D79C1" w:rsidP="00A702AE">
      <w:pPr>
        <w:jc w:val="center"/>
      </w:pPr>
    </w:p>
    <w:p w14:paraId="2D382CEE" w14:textId="2EBA56D4" w:rsidR="004427E9" w:rsidRDefault="0087709E" w:rsidP="00A702AE">
      <w:pPr>
        <w:jc w:val="center"/>
      </w:pPr>
      <w:r>
        <w:rPr>
          <w:rFonts w:hint="eastAsia"/>
          <w:noProof/>
        </w:rPr>
        <w:drawing>
          <wp:inline distT="0" distB="0" distL="0" distR="0" wp14:anchorId="2010250F" wp14:editId="2C81E9EE">
            <wp:extent cx="4890943" cy="2087880"/>
            <wp:effectExtent l="0" t="0" r="5080" b="7620"/>
            <wp:docPr id="4" name="图片 4" descr="F:\our papers\NPC1L1文章\paper for CMJ\figures for JLR\Suppl Fig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our papers\NPC1L1文章\paper for CMJ\figures for JLR\Suppl Fig1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185" cy="2125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A16EB" w14:textId="3D8B57F0" w:rsidR="00873BEB" w:rsidRDefault="00873BEB" w:rsidP="00700806">
      <w:pPr>
        <w:spacing w:line="360" w:lineRule="auto"/>
        <w:rPr>
          <w:rFonts w:ascii="Times New Roman" w:hAnsi="Times New Roman" w:cs="Times New Roman"/>
          <w:sz w:val="24"/>
        </w:rPr>
      </w:pPr>
      <w:r w:rsidRPr="00F60189">
        <w:rPr>
          <w:rFonts w:ascii="Times New Roman" w:hAnsi="Times New Roman" w:cs="Times New Roman"/>
          <w:b/>
          <w:bCs/>
          <w:sz w:val="24"/>
          <w:szCs w:val="24"/>
        </w:rPr>
        <w:t xml:space="preserve">Supplementary Figure </w:t>
      </w:r>
      <w:r w:rsidR="005D79C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60189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201F">
        <w:rPr>
          <w:rFonts w:ascii="Times New Roman" w:hAnsi="Times New Roman" w:cs="Times New Roman"/>
          <w:b/>
          <w:bCs/>
          <w:sz w:val="24"/>
          <w:szCs w:val="24"/>
        </w:rPr>
        <w:t xml:space="preserve">Absence of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NPC1L1-EGFP protein </w:t>
      </w:r>
      <w:r w:rsidR="0087201F">
        <w:rPr>
          <w:rFonts w:ascii="Times New Roman" w:hAnsi="Times New Roman" w:cs="Times New Roman"/>
          <w:b/>
          <w:bCs/>
          <w:sz w:val="24"/>
          <w:szCs w:val="24"/>
        </w:rPr>
        <w:t xml:space="preserve">expression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in </w:t>
      </w:r>
      <w:r w:rsidR="0087201F">
        <w:rPr>
          <w:rFonts w:ascii="Times New Roman" w:hAnsi="Times New Roman" w:cs="Times New Roman"/>
          <w:b/>
          <w:bCs/>
          <w:sz w:val="24"/>
          <w:szCs w:val="24"/>
        </w:rPr>
        <w:t xml:space="preserve">the </w:t>
      </w:r>
      <w:r>
        <w:rPr>
          <w:rFonts w:ascii="Times New Roman" w:hAnsi="Times New Roman" w:cs="Times New Roman"/>
          <w:b/>
          <w:bCs/>
          <w:sz w:val="24"/>
          <w:szCs w:val="24"/>
        </w:rPr>
        <w:t>colon</w:t>
      </w:r>
      <w:r w:rsidR="0087201F">
        <w:rPr>
          <w:rFonts w:ascii="Times New Roman" w:hAnsi="Times New Roman" w:cs="Times New Roman"/>
          <w:b/>
          <w:bCs/>
          <w:sz w:val="24"/>
          <w:szCs w:val="24"/>
        </w:rPr>
        <w:t xml:space="preserve"> from NPC1L1-EGFP mice</w:t>
      </w:r>
      <w:r w:rsidR="006C524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008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4154">
        <w:rPr>
          <w:rFonts w:ascii="Times New Roman" w:hAnsi="Times New Roman" w:cs="Times New Roman"/>
          <w:sz w:val="24"/>
        </w:rPr>
        <w:t>The</w:t>
      </w:r>
      <w:r w:rsidR="006C524A">
        <w:rPr>
          <w:rFonts w:ascii="Times New Roman" w:hAnsi="Times New Roman" w:cs="Times New Roman"/>
          <w:sz w:val="24"/>
        </w:rPr>
        <w:t xml:space="preserve"> colon was </w:t>
      </w:r>
      <w:r w:rsidR="0087201F">
        <w:rPr>
          <w:rFonts w:ascii="Times New Roman" w:hAnsi="Times New Roman" w:cs="Times New Roman"/>
          <w:sz w:val="24"/>
        </w:rPr>
        <w:t>harvest</w:t>
      </w:r>
      <w:r w:rsidR="006C524A">
        <w:rPr>
          <w:rFonts w:ascii="Times New Roman" w:hAnsi="Times New Roman" w:cs="Times New Roman"/>
          <w:sz w:val="24"/>
        </w:rPr>
        <w:t>ed</w:t>
      </w:r>
      <w:r w:rsidR="0087201F">
        <w:rPr>
          <w:rFonts w:ascii="Times New Roman" w:hAnsi="Times New Roman" w:cs="Times New Roman"/>
          <w:sz w:val="24"/>
        </w:rPr>
        <w:t xml:space="preserve"> from male control and NPC1L1-EGFP transgenic mice (T/T) at the age of </w:t>
      </w:r>
      <w:r w:rsidR="0087201F" w:rsidRPr="00B74154">
        <w:rPr>
          <w:rFonts w:ascii="Times New Roman" w:hAnsi="Times New Roman" w:cs="Times New Roman"/>
          <w:sz w:val="24"/>
        </w:rPr>
        <w:t>8</w:t>
      </w:r>
      <w:r w:rsidR="0087201F">
        <w:rPr>
          <w:rFonts w:ascii="Times New Roman" w:hAnsi="Times New Roman" w:cs="Times New Roman"/>
          <w:sz w:val="24"/>
        </w:rPr>
        <w:t xml:space="preserve"> weeks</w:t>
      </w:r>
      <w:r w:rsidR="006C524A">
        <w:rPr>
          <w:rFonts w:ascii="Times New Roman" w:hAnsi="Times New Roman" w:cs="Times New Roman"/>
          <w:sz w:val="24"/>
        </w:rPr>
        <w:t>,</w:t>
      </w:r>
      <w:r w:rsidRPr="00B74154">
        <w:rPr>
          <w:rFonts w:ascii="Times New Roman" w:hAnsi="Times New Roman" w:cs="Times New Roman"/>
          <w:sz w:val="24"/>
        </w:rPr>
        <w:t xml:space="preserve"> fixed with </w:t>
      </w:r>
      <w:r w:rsidR="007A5446">
        <w:rPr>
          <w:rFonts w:ascii="Times New Roman" w:hAnsi="Times New Roman" w:cs="Times New Roman"/>
          <w:sz w:val="24"/>
        </w:rPr>
        <w:t>2</w:t>
      </w:r>
      <w:r w:rsidRPr="00B74154">
        <w:rPr>
          <w:rFonts w:ascii="Times New Roman" w:hAnsi="Times New Roman" w:cs="Times New Roman"/>
          <w:sz w:val="24"/>
        </w:rPr>
        <w:t>% PFA</w:t>
      </w:r>
      <w:r w:rsidR="0087201F">
        <w:rPr>
          <w:rFonts w:ascii="Times New Roman" w:hAnsi="Times New Roman" w:cs="Times New Roman"/>
          <w:sz w:val="24"/>
        </w:rPr>
        <w:t>,</w:t>
      </w:r>
      <w:r w:rsidRPr="00B74154">
        <w:rPr>
          <w:rFonts w:ascii="Times New Roman" w:hAnsi="Times New Roman" w:cs="Times New Roman"/>
          <w:sz w:val="24"/>
        </w:rPr>
        <w:t xml:space="preserve"> and stained with DAPI for visualization of EGFP-fused NPC1L1 protein. Scale bar: 50 µm.</w:t>
      </w:r>
    </w:p>
    <w:p w14:paraId="2164A335" w14:textId="2C4CEA06" w:rsidR="0087201F" w:rsidRDefault="0087201F">
      <w:pPr>
        <w:widowControl/>
        <w:jc w:val="left"/>
      </w:pPr>
      <w:r>
        <w:br w:type="page"/>
      </w:r>
    </w:p>
    <w:p w14:paraId="5120DF56" w14:textId="1D4AD742" w:rsidR="008A2795" w:rsidRDefault="0002201A">
      <w:r>
        <w:rPr>
          <w:noProof/>
        </w:rPr>
        <w:lastRenderedPageBreak/>
        <w:drawing>
          <wp:inline distT="0" distB="0" distL="0" distR="0" wp14:anchorId="0DF8452D" wp14:editId="43C95190">
            <wp:extent cx="5270500" cy="2965450"/>
            <wp:effectExtent l="0" t="0" r="6350" b="6350"/>
            <wp:docPr id="8" name="图片 8" descr="F:\our papers\NPC1L1文章\paper for  Life Metab 2023-2-11\figures for Life Metab (upload)\Suppl Fig 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our papers\NPC1L1文章\paper for  Life Metab 2023-2-11\figures for Life Metab (upload)\Suppl Fig 3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96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A9346" w14:textId="49E41A02" w:rsidR="00F769CA" w:rsidRPr="00F60189" w:rsidRDefault="00F769CA" w:rsidP="007008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60189">
        <w:rPr>
          <w:rFonts w:ascii="Times New Roman" w:hAnsi="Times New Roman" w:cs="Times New Roman"/>
          <w:b/>
          <w:bCs/>
          <w:sz w:val="24"/>
          <w:szCs w:val="24"/>
        </w:rPr>
        <w:t xml:space="preserve">Supplementary Figure </w:t>
      </w:r>
      <w:r w:rsidR="005D79C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6018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107CD0" w:rsidRPr="00F60189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F60189">
        <w:rPr>
          <w:rFonts w:ascii="Times New Roman" w:hAnsi="Times New Roman" w:cs="Times New Roman"/>
          <w:b/>
          <w:sz w:val="24"/>
          <w:szCs w:val="24"/>
        </w:rPr>
        <w:t xml:space="preserve">ipid metabolism in the NPC1L1-EGFP mice. </w:t>
      </w:r>
      <w:r w:rsidRPr="00F60189">
        <w:rPr>
          <w:rFonts w:ascii="Times New Roman" w:hAnsi="Times New Roman" w:cs="Times New Roman"/>
          <w:sz w:val="24"/>
          <w:szCs w:val="24"/>
        </w:rPr>
        <w:t>Two-month-old mice were fed high cholesterol diet (HCD) for 3 weeks. The NPC1L1-EGFP knock-in mice (T/T) showed the similar phenotype with the wild type mice (+/+) in body weight (</w:t>
      </w:r>
      <w:r w:rsidR="0002201A">
        <w:rPr>
          <w:rFonts w:ascii="Times New Roman" w:hAnsi="Times New Roman" w:cs="Times New Roman"/>
          <w:sz w:val="24"/>
          <w:szCs w:val="24"/>
        </w:rPr>
        <w:t>a</w:t>
      </w:r>
      <w:r w:rsidRPr="00F60189">
        <w:rPr>
          <w:rFonts w:ascii="Times New Roman" w:hAnsi="Times New Roman" w:cs="Times New Roman"/>
          <w:sz w:val="24"/>
          <w:szCs w:val="24"/>
        </w:rPr>
        <w:t>), food intake (</w:t>
      </w:r>
      <w:r w:rsidR="0002201A">
        <w:rPr>
          <w:rFonts w:ascii="Times New Roman" w:hAnsi="Times New Roman" w:cs="Times New Roman"/>
          <w:sz w:val="24"/>
          <w:szCs w:val="24"/>
        </w:rPr>
        <w:t>b</w:t>
      </w:r>
      <w:r w:rsidRPr="00F60189">
        <w:rPr>
          <w:rFonts w:ascii="Times New Roman" w:hAnsi="Times New Roman" w:cs="Times New Roman"/>
          <w:sz w:val="24"/>
          <w:szCs w:val="24"/>
        </w:rPr>
        <w:t>), intestine appearance (</w:t>
      </w:r>
      <w:r w:rsidR="0002201A">
        <w:rPr>
          <w:rFonts w:ascii="Times New Roman" w:hAnsi="Times New Roman" w:cs="Times New Roman"/>
          <w:sz w:val="24"/>
          <w:szCs w:val="24"/>
        </w:rPr>
        <w:t>c</w:t>
      </w:r>
      <w:r w:rsidRPr="00F60189">
        <w:rPr>
          <w:rFonts w:ascii="Times New Roman" w:hAnsi="Times New Roman" w:cs="Times New Roman"/>
          <w:sz w:val="24"/>
          <w:szCs w:val="24"/>
        </w:rPr>
        <w:t>), intestine TC and TG (</w:t>
      </w:r>
      <w:r w:rsidR="0002201A">
        <w:rPr>
          <w:rFonts w:ascii="Times New Roman" w:hAnsi="Times New Roman" w:cs="Times New Roman"/>
          <w:sz w:val="24"/>
          <w:szCs w:val="24"/>
        </w:rPr>
        <w:t>d</w:t>
      </w:r>
      <w:r w:rsidRPr="00F60189">
        <w:rPr>
          <w:rFonts w:ascii="Times New Roman" w:hAnsi="Times New Roman" w:cs="Times New Roman"/>
          <w:sz w:val="24"/>
          <w:szCs w:val="24"/>
        </w:rPr>
        <w:t>), li</w:t>
      </w:r>
      <w:r w:rsidR="00F60189">
        <w:rPr>
          <w:rFonts w:ascii="Times New Roman" w:hAnsi="Times New Roman" w:cs="Times New Roman"/>
          <w:sz w:val="24"/>
          <w:szCs w:val="24"/>
        </w:rPr>
        <w:t>ver appearance and weight (</w:t>
      </w:r>
      <w:r w:rsidR="0002201A">
        <w:rPr>
          <w:rFonts w:ascii="Times New Roman" w:hAnsi="Times New Roman" w:cs="Times New Roman"/>
          <w:sz w:val="24"/>
          <w:szCs w:val="24"/>
        </w:rPr>
        <w:t>e</w:t>
      </w:r>
      <w:r w:rsidRPr="00F60189">
        <w:rPr>
          <w:rFonts w:ascii="Times New Roman" w:hAnsi="Times New Roman" w:cs="Times New Roman"/>
          <w:sz w:val="24"/>
          <w:szCs w:val="24"/>
        </w:rPr>
        <w:t>).</w:t>
      </w:r>
    </w:p>
    <w:p w14:paraId="1DF44254" w14:textId="77777777" w:rsidR="00D52511" w:rsidRDefault="00D52511"/>
    <w:p w14:paraId="30098B94" w14:textId="793C7B5D" w:rsidR="005D79C1" w:rsidRDefault="005D79C1">
      <w:pPr>
        <w:widowControl/>
        <w:jc w:val="left"/>
      </w:pPr>
      <w:r>
        <w:br w:type="page"/>
      </w:r>
    </w:p>
    <w:p w14:paraId="448EF636" w14:textId="0F32AE2C" w:rsidR="005D79C1" w:rsidRDefault="00D37B94" w:rsidP="00D37B9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6507ACB" wp14:editId="63736D01">
            <wp:extent cx="2019300" cy="3375546"/>
            <wp:effectExtent l="0" t="0" r="0" b="0"/>
            <wp:docPr id="1" name="图片 1" descr="F:\our papers\NPC1L1文章\paper for DMM-20230130\figures for DMM\Suppl Fig 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our papers\NPC1L1文章\paper for DMM-20230130\figures for DMM\Suppl Fig 4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880" cy="338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D9FFA" w14:textId="2986024A" w:rsidR="005D79C1" w:rsidRDefault="005D79C1" w:rsidP="007008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60189">
        <w:rPr>
          <w:rFonts w:ascii="Times New Roman" w:hAnsi="Times New Roman" w:cs="Times New Roman"/>
          <w:b/>
          <w:bCs/>
          <w:sz w:val="24"/>
          <w:szCs w:val="24"/>
        </w:rPr>
        <w:t xml:space="preserve">Supplementary Figure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6018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The </w:t>
      </w:r>
      <w:r w:rsidRPr="005D79C1">
        <w:rPr>
          <w:rFonts w:ascii="Times New Roman" w:hAnsi="Times New Roman" w:cs="Times New Roman"/>
          <w:b/>
          <w:bCs/>
          <w:sz w:val="24"/>
          <w:szCs w:val="24"/>
        </w:rPr>
        <w:t>small intestine propulsion assay i</w:t>
      </w:r>
      <w:r w:rsidRPr="00F60189">
        <w:rPr>
          <w:rFonts w:ascii="Times New Roman" w:hAnsi="Times New Roman" w:cs="Times New Roman"/>
          <w:b/>
          <w:sz w:val="24"/>
          <w:szCs w:val="24"/>
        </w:rPr>
        <w:t>n the NPC1L1-EGFP mice.</w:t>
      </w:r>
      <w:r w:rsidRPr="005D79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79C1">
        <w:rPr>
          <w:rFonts w:ascii="Times New Roman" w:hAnsi="Times New Roman" w:cs="Times New Roman"/>
          <w:sz w:val="24"/>
          <w:szCs w:val="24"/>
        </w:rPr>
        <w:t xml:space="preserve">The T/T mice were fasted overnight and then were administrated by gavage with 200 </w:t>
      </w:r>
      <w:r w:rsidRPr="005D79C1">
        <w:rPr>
          <w:rFonts w:ascii="Times New Roman" w:eastAsia="宋体" w:hAnsi="Times New Roman" w:cs="Times New Roman"/>
          <w:sz w:val="24"/>
          <w:szCs w:val="24"/>
        </w:rPr>
        <w:t>µ</w:t>
      </w:r>
      <w:r w:rsidRPr="005D79C1">
        <w:rPr>
          <w:rFonts w:ascii="Times New Roman" w:hAnsi="Times New Roman" w:cs="Times New Roman"/>
          <w:sz w:val="24"/>
          <w:szCs w:val="24"/>
        </w:rPr>
        <w:t>l Chinese ink for 5-30 min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D79C1">
        <w:rPr>
          <w:rFonts w:ascii="Times New Roman" w:hAnsi="Times New Roman" w:cs="Times New Roman"/>
          <w:sz w:val="24"/>
          <w:szCs w:val="24"/>
        </w:rPr>
        <w:t xml:space="preserve">The mice were then sacrificed at the indicated time for the </w:t>
      </w:r>
      <w:r w:rsidR="007A5446">
        <w:rPr>
          <w:rFonts w:ascii="Times New Roman" w:hAnsi="Times New Roman" w:cs="Times New Roman"/>
          <w:sz w:val="24"/>
          <w:szCs w:val="24"/>
        </w:rPr>
        <w:t xml:space="preserve">observation of the front edge of ink </w:t>
      </w:r>
      <w:r w:rsidRPr="005D79C1">
        <w:rPr>
          <w:rFonts w:ascii="Times New Roman" w:hAnsi="Times New Roman" w:cs="Times New Roman"/>
          <w:sz w:val="24"/>
          <w:szCs w:val="24"/>
        </w:rPr>
        <w:t>propulsion</w:t>
      </w:r>
      <w:r w:rsidR="007A5446">
        <w:rPr>
          <w:rFonts w:ascii="Times New Roman" w:hAnsi="Times New Roman" w:cs="Times New Roman"/>
          <w:sz w:val="24"/>
          <w:szCs w:val="24"/>
        </w:rPr>
        <w:t xml:space="preserve"> in the small intestine</w:t>
      </w:r>
      <w:r w:rsidRPr="005D79C1">
        <w:rPr>
          <w:rFonts w:ascii="Times New Roman" w:hAnsi="Times New Roman" w:cs="Times New Roman"/>
          <w:sz w:val="24"/>
          <w:szCs w:val="24"/>
        </w:rPr>
        <w:t>.</w:t>
      </w:r>
    </w:p>
    <w:p w14:paraId="37BCD715" w14:textId="77777777" w:rsidR="00B31550" w:rsidRDefault="00B31550" w:rsidP="005D79C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29418D2" w14:textId="6689191D" w:rsidR="00B31550" w:rsidRDefault="00B31550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4954BCC" w14:textId="7EE74277" w:rsidR="00B31550" w:rsidRDefault="000F0275" w:rsidP="005D79C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3DCE81D" wp14:editId="6EE2691C">
            <wp:extent cx="5270500" cy="5810250"/>
            <wp:effectExtent l="0" t="0" r="6350" b="0"/>
            <wp:docPr id="10" name="图片 10" descr="F:\our papers\NPC1L1文章\paper for  Life Metab 2023-2-11\figures for Life Metab (upload)\Suppl Fig 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our papers\NPC1L1文章\paper for  Life Metab 2023-2-11\figures for Life Metab (upload)\Suppl Fig 5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8533C8B" w14:textId="7606CDD6" w:rsidR="00B31550" w:rsidRPr="00C567E7" w:rsidRDefault="00B31550" w:rsidP="00700806">
      <w:pPr>
        <w:spacing w:line="36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Supplementary </w:t>
      </w:r>
      <w:r w:rsidRPr="00C567E7">
        <w:rPr>
          <w:rFonts w:ascii="Times New Roman" w:hAnsi="Times New Roman" w:cs="Times New Roman"/>
          <w:b/>
          <w:sz w:val="22"/>
        </w:rPr>
        <w:t>Fig</w:t>
      </w:r>
      <w:r>
        <w:rPr>
          <w:rFonts w:ascii="Times New Roman" w:hAnsi="Times New Roman" w:cs="Times New Roman"/>
          <w:b/>
          <w:sz w:val="22"/>
        </w:rPr>
        <w:t>ure</w:t>
      </w:r>
      <w:r w:rsidRPr="00C567E7">
        <w:rPr>
          <w:rFonts w:ascii="Times New Roman" w:hAnsi="Times New Roman" w:cs="Times New Roman"/>
          <w:b/>
          <w:sz w:val="22"/>
        </w:rPr>
        <w:t xml:space="preserve"> </w:t>
      </w:r>
      <w:r>
        <w:rPr>
          <w:rFonts w:ascii="Times New Roman" w:hAnsi="Times New Roman" w:cs="Times New Roman"/>
          <w:b/>
          <w:sz w:val="22"/>
        </w:rPr>
        <w:t>5</w:t>
      </w:r>
      <w:r w:rsidRPr="00C567E7">
        <w:rPr>
          <w:rFonts w:ascii="Times New Roman" w:hAnsi="Times New Roman" w:cs="Times New Roman"/>
          <w:b/>
          <w:sz w:val="22"/>
        </w:rPr>
        <w:t xml:space="preserve">. </w:t>
      </w:r>
      <w:r>
        <w:rPr>
          <w:rFonts w:ascii="Times New Roman" w:hAnsi="Times New Roman" w:cs="Times New Roman"/>
          <w:b/>
          <w:sz w:val="22"/>
        </w:rPr>
        <w:t xml:space="preserve">NPC1L1-EGFP vesicles co-localize with </w:t>
      </w:r>
      <w:r w:rsidR="00DC15C3">
        <w:rPr>
          <w:rFonts w:ascii="Times New Roman" w:hAnsi="Times New Roman" w:cs="Times New Roman"/>
          <w:b/>
          <w:sz w:val="22"/>
        </w:rPr>
        <w:t xml:space="preserve">EEA1 and </w:t>
      </w:r>
      <w:r>
        <w:rPr>
          <w:rFonts w:ascii="Times New Roman" w:hAnsi="Times New Roman" w:cs="Times New Roman"/>
          <w:b/>
          <w:sz w:val="22"/>
        </w:rPr>
        <w:t>filipin</w:t>
      </w:r>
      <w:r w:rsidRPr="00C567E7">
        <w:rPr>
          <w:rFonts w:ascii="Times New Roman" w:hAnsi="Times New Roman" w:cs="Times New Roman"/>
          <w:b/>
          <w:sz w:val="22"/>
        </w:rPr>
        <w:t xml:space="preserve">. </w:t>
      </w:r>
      <w:r w:rsidRPr="00C567E7">
        <w:rPr>
          <w:rFonts w:ascii="Times New Roman" w:hAnsi="Times New Roman" w:cs="Times New Roman"/>
          <w:sz w:val="22"/>
        </w:rPr>
        <w:t xml:space="preserve">The T/T mice were fasted overnight and then were administrated by gavage with 200 µl corn oil </w:t>
      </w:r>
      <w:r>
        <w:rPr>
          <w:rFonts w:ascii="Times New Roman" w:hAnsi="Times New Roman" w:cs="Times New Roman"/>
          <w:sz w:val="22"/>
        </w:rPr>
        <w:t>with or without 80 mg/ml</w:t>
      </w:r>
      <w:r w:rsidRPr="00C567E7">
        <w:rPr>
          <w:rFonts w:ascii="Times New Roman" w:hAnsi="Times New Roman" w:cs="Times New Roman"/>
          <w:sz w:val="22"/>
        </w:rPr>
        <w:t xml:space="preserve"> cholesterol for 15 min. </w:t>
      </w:r>
      <w:r>
        <w:rPr>
          <w:rFonts w:ascii="Times New Roman" w:hAnsi="Times New Roman" w:cs="Times New Roman"/>
          <w:sz w:val="22"/>
        </w:rPr>
        <w:t>5</w:t>
      </w:r>
      <w:r w:rsidRPr="00C567E7">
        <w:rPr>
          <w:rFonts w:ascii="Times New Roman" w:hAnsi="Times New Roman" w:cs="Times New Roman"/>
          <w:sz w:val="22"/>
        </w:rPr>
        <w:t>µ</w:t>
      </w:r>
      <w:r>
        <w:rPr>
          <w:rFonts w:ascii="Times New Roman" w:hAnsi="Times New Roman" w:cs="Times New Roman"/>
          <w:sz w:val="22"/>
        </w:rPr>
        <w:t xml:space="preserve">m cryo-sections of jejunum (S3) were prepared to </w:t>
      </w:r>
      <w:r w:rsidR="0020730C">
        <w:rPr>
          <w:rFonts w:ascii="Times New Roman" w:hAnsi="Times New Roman" w:cs="Times New Roman"/>
          <w:sz w:val="22"/>
        </w:rPr>
        <w:t>immuno</w:t>
      </w:r>
      <w:r w:rsidR="00871FCF">
        <w:rPr>
          <w:rFonts w:ascii="Times New Roman" w:hAnsi="Times New Roman" w:cs="Times New Roman"/>
          <w:sz w:val="22"/>
        </w:rPr>
        <w:t>stain</w:t>
      </w:r>
      <w:r w:rsidR="0020730C">
        <w:rPr>
          <w:rFonts w:ascii="Times New Roman" w:hAnsi="Times New Roman" w:cs="Times New Roman"/>
          <w:sz w:val="22"/>
        </w:rPr>
        <w:t xml:space="preserve"> with anti-EEA1 antibody (</w:t>
      </w:r>
      <w:r w:rsidR="0002201A">
        <w:rPr>
          <w:rFonts w:ascii="Times New Roman" w:hAnsi="Times New Roman" w:cs="Times New Roman"/>
          <w:sz w:val="22"/>
        </w:rPr>
        <w:t>a</w:t>
      </w:r>
      <w:r w:rsidR="0020730C">
        <w:rPr>
          <w:rFonts w:ascii="Times New Roman" w:hAnsi="Times New Roman" w:cs="Times New Roman"/>
          <w:sz w:val="22"/>
        </w:rPr>
        <w:t xml:space="preserve">) or </w:t>
      </w:r>
      <w:r>
        <w:rPr>
          <w:rFonts w:ascii="Times New Roman" w:hAnsi="Times New Roman" w:cs="Times New Roman"/>
          <w:sz w:val="22"/>
        </w:rPr>
        <w:t xml:space="preserve">stain with 50 </w:t>
      </w:r>
      <w:r w:rsidRPr="00C567E7">
        <w:rPr>
          <w:rFonts w:ascii="Times New Roman" w:hAnsi="Times New Roman" w:cs="Times New Roman"/>
          <w:sz w:val="22"/>
        </w:rPr>
        <w:t>µ</w:t>
      </w:r>
      <w:r>
        <w:rPr>
          <w:rFonts w:ascii="Times New Roman" w:hAnsi="Times New Roman" w:cs="Times New Roman"/>
          <w:sz w:val="22"/>
        </w:rPr>
        <w:t>g/ml filipin</w:t>
      </w:r>
      <w:r w:rsidR="0020730C">
        <w:rPr>
          <w:rFonts w:ascii="Times New Roman" w:hAnsi="Times New Roman" w:cs="Times New Roman"/>
          <w:sz w:val="22"/>
        </w:rPr>
        <w:t xml:space="preserve"> (</w:t>
      </w:r>
      <w:r w:rsidR="0002201A">
        <w:rPr>
          <w:rFonts w:ascii="Times New Roman" w:hAnsi="Times New Roman" w:cs="Times New Roman"/>
          <w:sz w:val="22"/>
        </w:rPr>
        <w:t>b</w:t>
      </w:r>
      <w:r w:rsidR="0020730C">
        <w:rPr>
          <w:rFonts w:ascii="Times New Roman" w:hAnsi="Times New Roman" w:cs="Times New Roman"/>
          <w:sz w:val="22"/>
        </w:rPr>
        <w:t>)</w:t>
      </w:r>
      <w:r>
        <w:rPr>
          <w:rFonts w:ascii="Times New Roman" w:hAnsi="Times New Roman" w:cs="Times New Roman"/>
          <w:sz w:val="22"/>
        </w:rPr>
        <w:t xml:space="preserve">. Arrows </w:t>
      </w:r>
      <w:r w:rsidR="0020730C">
        <w:rPr>
          <w:rFonts w:ascii="Times New Roman" w:hAnsi="Times New Roman" w:cs="Times New Roman"/>
          <w:sz w:val="22"/>
        </w:rPr>
        <w:t xml:space="preserve">in the Merge </w:t>
      </w:r>
      <w:r w:rsidR="00302F82">
        <w:rPr>
          <w:rFonts w:ascii="Times New Roman" w:hAnsi="Times New Roman" w:cs="Times New Roman"/>
          <w:sz w:val="22"/>
        </w:rPr>
        <w:t xml:space="preserve">images </w:t>
      </w:r>
      <w:r>
        <w:rPr>
          <w:rFonts w:ascii="Times New Roman" w:hAnsi="Times New Roman" w:cs="Times New Roman"/>
          <w:sz w:val="22"/>
        </w:rPr>
        <w:t xml:space="preserve">indicate the </w:t>
      </w:r>
      <w:r w:rsidR="005C17F2">
        <w:rPr>
          <w:rFonts w:ascii="Times New Roman" w:hAnsi="Times New Roman" w:cs="Times New Roman"/>
          <w:sz w:val="22"/>
        </w:rPr>
        <w:t xml:space="preserve">stronger </w:t>
      </w:r>
      <w:r w:rsidR="0020730C">
        <w:rPr>
          <w:rFonts w:ascii="Times New Roman" w:hAnsi="Times New Roman" w:cs="Times New Roman"/>
          <w:sz w:val="22"/>
        </w:rPr>
        <w:t>localization of EEA1 (</w:t>
      </w:r>
      <w:r w:rsidR="0002201A">
        <w:rPr>
          <w:rFonts w:ascii="Times New Roman" w:hAnsi="Times New Roman" w:cs="Times New Roman"/>
          <w:sz w:val="22"/>
        </w:rPr>
        <w:t>a</w:t>
      </w:r>
      <w:r w:rsidR="0020730C">
        <w:rPr>
          <w:rFonts w:ascii="Times New Roman" w:hAnsi="Times New Roman" w:cs="Times New Roman"/>
          <w:sz w:val="22"/>
        </w:rPr>
        <w:t xml:space="preserve">) and </w:t>
      </w:r>
      <w:r w:rsidR="005C17F2">
        <w:rPr>
          <w:rFonts w:ascii="Times New Roman" w:hAnsi="Times New Roman" w:cs="Times New Roman"/>
          <w:sz w:val="22"/>
        </w:rPr>
        <w:t xml:space="preserve">filipin </w:t>
      </w:r>
      <w:r w:rsidR="0020730C">
        <w:rPr>
          <w:rFonts w:ascii="Times New Roman" w:hAnsi="Times New Roman" w:cs="Times New Roman"/>
          <w:sz w:val="22"/>
        </w:rPr>
        <w:t>(</w:t>
      </w:r>
      <w:r w:rsidR="0002201A">
        <w:rPr>
          <w:rFonts w:ascii="Times New Roman" w:hAnsi="Times New Roman" w:cs="Times New Roman"/>
          <w:sz w:val="22"/>
        </w:rPr>
        <w:t>b</w:t>
      </w:r>
      <w:r w:rsidR="0020730C">
        <w:rPr>
          <w:rFonts w:ascii="Times New Roman" w:hAnsi="Times New Roman" w:cs="Times New Roman"/>
          <w:sz w:val="22"/>
        </w:rPr>
        <w:t>)</w:t>
      </w:r>
      <w:r>
        <w:rPr>
          <w:rFonts w:ascii="Times New Roman" w:hAnsi="Times New Roman" w:cs="Times New Roman"/>
          <w:sz w:val="22"/>
        </w:rPr>
        <w:t xml:space="preserve"> in the NPC1L1-EGFP vesicles. </w:t>
      </w:r>
      <w:r w:rsidRPr="00C567E7">
        <w:rPr>
          <w:rFonts w:ascii="Times New Roman" w:hAnsi="Times New Roman" w:cs="Times New Roman"/>
          <w:sz w:val="22"/>
        </w:rPr>
        <w:t>scale bar: 10 µm</w:t>
      </w:r>
      <w:r>
        <w:rPr>
          <w:rFonts w:ascii="Times New Roman" w:hAnsi="Times New Roman" w:cs="Times New Roman"/>
          <w:sz w:val="22"/>
        </w:rPr>
        <w:t>.</w:t>
      </w:r>
    </w:p>
    <w:p w14:paraId="1C5C9F2D" w14:textId="158FDC16" w:rsidR="00B31550" w:rsidRPr="00302F82" w:rsidRDefault="00B31550" w:rsidP="005D79C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B31550" w:rsidRPr="00302F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27C156" w14:textId="77777777" w:rsidR="00CB4F4E" w:rsidRDefault="00CB4F4E" w:rsidP="00F769CA">
      <w:r>
        <w:separator/>
      </w:r>
    </w:p>
  </w:endnote>
  <w:endnote w:type="continuationSeparator" w:id="0">
    <w:p w14:paraId="2EB7AC18" w14:textId="77777777" w:rsidR="00CB4F4E" w:rsidRDefault="00CB4F4E" w:rsidP="00F7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782F89" w14:textId="77777777" w:rsidR="00CB4F4E" w:rsidRDefault="00CB4F4E" w:rsidP="00F769CA">
      <w:r>
        <w:separator/>
      </w:r>
    </w:p>
  </w:footnote>
  <w:footnote w:type="continuationSeparator" w:id="0">
    <w:p w14:paraId="6739AA34" w14:textId="77777777" w:rsidR="00CB4F4E" w:rsidRDefault="00CB4F4E" w:rsidP="00F769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511"/>
    <w:rsid w:val="0002201A"/>
    <w:rsid w:val="000C4BC7"/>
    <w:rsid w:val="000D6748"/>
    <w:rsid w:val="000F0275"/>
    <w:rsid w:val="001026C5"/>
    <w:rsid w:val="00107CD0"/>
    <w:rsid w:val="0016231F"/>
    <w:rsid w:val="0020730C"/>
    <w:rsid w:val="0026387D"/>
    <w:rsid w:val="00302F82"/>
    <w:rsid w:val="00382EAE"/>
    <w:rsid w:val="004427E9"/>
    <w:rsid w:val="00472139"/>
    <w:rsid w:val="005C17F2"/>
    <w:rsid w:val="005D79C1"/>
    <w:rsid w:val="006028B9"/>
    <w:rsid w:val="00645140"/>
    <w:rsid w:val="006A399F"/>
    <w:rsid w:val="006A466D"/>
    <w:rsid w:val="006C524A"/>
    <w:rsid w:val="006E0D61"/>
    <w:rsid w:val="006F5766"/>
    <w:rsid w:val="00700806"/>
    <w:rsid w:val="0070678F"/>
    <w:rsid w:val="007A5446"/>
    <w:rsid w:val="00816061"/>
    <w:rsid w:val="00837746"/>
    <w:rsid w:val="00852238"/>
    <w:rsid w:val="00862E4A"/>
    <w:rsid w:val="00871FCF"/>
    <w:rsid w:val="0087201F"/>
    <w:rsid w:val="00873BEB"/>
    <w:rsid w:val="0087709E"/>
    <w:rsid w:val="0088233C"/>
    <w:rsid w:val="008A2795"/>
    <w:rsid w:val="008C3CEA"/>
    <w:rsid w:val="008F6F61"/>
    <w:rsid w:val="00942EE3"/>
    <w:rsid w:val="00986677"/>
    <w:rsid w:val="00A242B9"/>
    <w:rsid w:val="00A702AE"/>
    <w:rsid w:val="00A754D7"/>
    <w:rsid w:val="00B00783"/>
    <w:rsid w:val="00B31550"/>
    <w:rsid w:val="00BC37F6"/>
    <w:rsid w:val="00C80687"/>
    <w:rsid w:val="00CB4F4E"/>
    <w:rsid w:val="00D141BB"/>
    <w:rsid w:val="00D227C2"/>
    <w:rsid w:val="00D25FCC"/>
    <w:rsid w:val="00D37B94"/>
    <w:rsid w:val="00D52511"/>
    <w:rsid w:val="00DC15C3"/>
    <w:rsid w:val="00DF4BB3"/>
    <w:rsid w:val="00E117C1"/>
    <w:rsid w:val="00E417CF"/>
    <w:rsid w:val="00F120A9"/>
    <w:rsid w:val="00F60189"/>
    <w:rsid w:val="00F768D3"/>
    <w:rsid w:val="00F7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B8D980"/>
  <w15:chartTrackingRefBased/>
  <w15:docId w15:val="{675E4EC9-E22C-4AD8-B6F9-5170CD3C4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69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769C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769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769C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702A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702AE"/>
    <w:rPr>
      <w:sz w:val="18"/>
      <w:szCs w:val="18"/>
    </w:rPr>
  </w:style>
  <w:style w:type="character" w:customStyle="1" w:styleId="translated-span">
    <w:name w:val="translated-span"/>
    <w:basedOn w:val="a0"/>
    <w:qFormat/>
    <w:rsid w:val="00B00783"/>
  </w:style>
  <w:style w:type="paragraph" w:styleId="a6">
    <w:name w:val="Revision"/>
    <w:hidden/>
    <w:uiPriority w:val="99"/>
    <w:semiHidden/>
    <w:rsid w:val="00472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tiff"/><Relationship Id="rId4" Type="http://schemas.openxmlformats.org/officeDocument/2006/relationships/footnotes" Target="footnote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章 卫平</dc:creator>
  <cp:keywords/>
  <dc:description/>
  <cp:lastModifiedBy>lenovo</cp:lastModifiedBy>
  <cp:revision>6</cp:revision>
  <dcterms:created xsi:type="dcterms:W3CDTF">2023-03-05T12:58:00Z</dcterms:created>
  <dcterms:modified xsi:type="dcterms:W3CDTF">2023-03-10T14:51:00Z</dcterms:modified>
</cp:coreProperties>
</file>