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89F" w:rsidRDefault="002D589F" w:rsidP="002D589F">
      <w:pPr>
        <w:jc w:val="both"/>
        <w:rPr>
          <w:b/>
          <w:bCs/>
        </w:rPr>
      </w:pPr>
      <w:bookmarkStart w:id="0" w:name="OLE_LINK42"/>
      <w:bookmarkStart w:id="1" w:name="OLE_LINK41"/>
      <w:r>
        <w:rPr>
          <w:rFonts w:hint="eastAsia"/>
          <w:b/>
          <w:bCs/>
        </w:rPr>
        <w:t>Supplementary</w:t>
      </w:r>
      <w:bookmarkEnd w:id="0"/>
      <w:bookmarkEnd w:id="1"/>
      <w:r>
        <w:rPr>
          <w:rFonts w:hint="eastAsia"/>
          <w:b/>
          <w:bCs/>
        </w:rPr>
        <w:t xml:space="preserve"> Data</w:t>
      </w:r>
    </w:p>
    <w:p w:rsidR="002D589F" w:rsidRDefault="002D589F" w:rsidP="002D589F">
      <w:pPr>
        <w:jc w:val="both"/>
        <w:rPr>
          <w:rFonts w:hint="eastAsia"/>
        </w:rPr>
      </w:pPr>
      <w:r>
        <w:rPr>
          <w:rFonts w:hint="eastAsia"/>
          <w:noProof/>
          <w:lang w:eastAsia="en-IN"/>
        </w:rPr>
        <w:drawing>
          <wp:inline distT="0" distB="0" distL="0" distR="0">
            <wp:extent cx="5276850" cy="6438900"/>
            <wp:effectExtent l="0" t="0" r="0" b="0"/>
            <wp:docPr id="5" name="Picture 5" descr="Fig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8" descr="FigS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89F" w:rsidRDefault="002D589F" w:rsidP="002D589F">
      <w:pPr>
        <w:pStyle w:val="HTMLPreformatted"/>
        <w:widowControl/>
        <w:overflowPunct/>
        <w:spacing w:line="360" w:lineRule="auto"/>
        <w:jc w:val="both"/>
        <w:rPr>
          <w:rFonts w:ascii="Times New Roman" w:hAnsi="Times New Roman"/>
          <w:bCs w:val="0"/>
          <w:kern w:val="2"/>
        </w:rPr>
      </w:pPr>
      <w:r>
        <w:rPr>
          <w:rFonts w:ascii="Times New Roman" w:hAnsi="Times New Roman"/>
          <w:b/>
          <w:bCs w:val="0"/>
          <w:kern w:val="2"/>
        </w:rPr>
        <w:t>Supplementary Fig</w:t>
      </w:r>
      <w:r>
        <w:rPr>
          <w:rFonts w:ascii="Times New Roman" w:hAnsi="Times New Roman" w:hint="default"/>
          <w:b/>
          <w:bCs w:val="0"/>
          <w:kern w:val="2"/>
        </w:rPr>
        <w:t>ure</w:t>
      </w:r>
      <w:r>
        <w:rPr>
          <w:rFonts w:ascii="Times New Roman" w:hAnsi="Times New Roman"/>
          <w:b/>
          <w:bCs w:val="0"/>
          <w:kern w:val="2"/>
        </w:rPr>
        <w:t xml:space="preserve"> S</w:t>
      </w:r>
      <w:r>
        <w:rPr>
          <w:rFonts w:ascii="Times New Roman" w:hAnsi="Times New Roman" w:hint="default"/>
          <w:b/>
          <w:bCs w:val="0"/>
          <w:kern w:val="2"/>
        </w:rPr>
        <w:t>1</w:t>
      </w:r>
      <w:r>
        <w:rPr>
          <w:rFonts w:ascii="Times New Roman" w:hAnsi="Times New Roman"/>
          <w:bCs w:val="0"/>
          <w:kern w:val="2"/>
        </w:rPr>
        <w:t xml:space="preserve"> DNA fragment size distribution of the ATAC-</w:t>
      </w:r>
      <w:proofErr w:type="spellStart"/>
      <w:r>
        <w:rPr>
          <w:rFonts w:ascii="Times New Roman" w:hAnsi="Times New Roman" w:hint="default"/>
          <w:bCs w:val="0"/>
          <w:kern w:val="2"/>
        </w:rPr>
        <w:t>s</w:t>
      </w:r>
      <w:r>
        <w:rPr>
          <w:rFonts w:ascii="Times New Roman" w:hAnsi="Times New Roman"/>
          <w:bCs w:val="0"/>
          <w:kern w:val="2"/>
        </w:rPr>
        <w:t>eq</w:t>
      </w:r>
      <w:proofErr w:type="spellEnd"/>
      <w:r>
        <w:rPr>
          <w:rFonts w:ascii="Times New Roman" w:hAnsi="Times New Roman"/>
          <w:bCs w:val="0"/>
          <w:kern w:val="2"/>
        </w:rPr>
        <w:t xml:space="preserve"> samples.</w:t>
      </w:r>
    </w:p>
    <w:p w:rsidR="002D589F" w:rsidRDefault="002D589F" w:rsidP="002D589F">
      <w:pPr>
        <w:jc w:val="both"/>
        <w:rPr>
          <w:b/>
          <w:bCs/>
        </w:rPr>
      </w:pPr>
    </w:p>
    <w:p w:rsidR="002D589F" w:rsidRDefault="002D589F" w:rsidP="002D589F">
      <w:pPr>
        <w:jc w:val="center"/>
        <w:rPr>
          <w:rFonts w:hint="eastAsia"/>
        </w:rPr>
      </w:pPr>
      <w:r>
        <w:rPr>
          <w:rFonts w:hint="eastAsia"/>
          <w:noProof/>
          <w:lang w:eastAsia="en-IN"/>
        </w:rPr>
        <w:lastRenderedPageBreak/>
        <w:drawing>
          <wp:inline distT="0" distB="0" distL="0" distR="0">
            <wp:extent cx="5276850" cy="2495550"/>
            <wp:effectExtent l="0" t="0" r="0" b="0"/>
            <wp:docPr id="4" name="Picture 4" descr="Fig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 descr="FigS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89F" w:rsidRDefault="002D589F" w:rsidP="002D589F">
      <w:pPr>
        <w:jc w:val="both"/>
      </w:pPr>
      <w:bookmarkStart w:id="2" w:name="OLE_LINK44"/>
      <w:bookmarkStart w:id="3" w:name="OLE_LINK43"/>
      <w:r>
        <w:rPr>
          <w:rFonts w:hint="eastAsia"/>
          <w:b/>
          <w:bCs/>
        </w:rPr>
        <w:t>Supplementary</w:t>
      </w:r>
      <w:r>
        <w:rPr>
          <w:b/>
          <w:bCs/>
        </w:rPr>
        <w:t xml:space="preserve"> </w:t>
      </w:r>
      <w:bookmarkEnd w:id="2"/>
      <w:bookmarkEnd w:id="3"/>
      <w:r>
        <w:rPr>
          <w:rFonts w:hint="eastAsia"/>
          <w:b/>
          <w:bCs/>
        </w:rPr>
        <w:t>Fig</w:t>
      </w:r>
      <w:r>
        <w:rPr>
          <w:b/>
          <w:bCs/>
        </w:rPr>
        <w:t>ure</w:t>
      </w:r>
      <w:r>
        <w:rPr>
          <w:rFonts w:hint="eastAsia"/>
          <w:b/>
          <w:bCs/>
        </w:rPr>
        <w:t xml:space="preserve"> S</w:t>
      </w:r>
      <w:r>
        <w:rPr>
          <w:b/>
          <w:bCs/>
        </w:rPr>
        <w:t>2</w:t>
      </w:r>
      <w:r>
        <w:rPr>
          <w:rFonts w:hint="eastAsia"/>
          <w:b/>
          <w:bCs/>
        </w:rPr>
        <w:t xml:space="preserve"> </w:t>
      </w:r>
      <w:r>
        <w:rPr>
          <w:rFonts w:hint="eastAsia"/>
        </w:rPr>
        <w:t xml:space="preserve">IGV views of indicated </w:t>
      </w:r>
      <w:proofErr w:type="spellStart"/>
      <w:r>
        <w:rPr>
          <w:rFonts w:hint="eastAsia"/>
        </w:rPr>
        <w:t>ChIP-</w:t>
      </w:r>
      <w:r>
        <w:rPr>
          <w:bCs/>
        </w:rPr>
        <w:t>s</w:t>
      </w:r>
      <w:r>
        <w:rPr>
          <w:rFonts w:hint="eastAsia"/>
        </w:rPr>
        <w:t>eq</w:t>
      </w:r>
      <w:proofErr w:type="spellEnd"/>
      <w:r>
        <w:rPr>
          <w:rFonts w:hint="eastAsia"/>
        </w:rPr>
        <w:t xml:space="preserve"> data in the proximal region of </w:t>
      </w:r>
      <w:r>
        <w:rPr>
          <w:bCs/>
        </w:rPr>
        <w:t xml:space="preserve">the </w:t>
      </w:r>
      <w:proofErr w:type="spellStart"/>
      <w:r>
        <w:rPr>
          <w:rFonts w:hint="eastAsia"/>
          <w:i/>
        </w:rPr>
        <w:t>Musclin</w:t>
      </w:r>
      <w:proofErr w:type="spellEnd"/>
      <w:r>
        <w:rPr>
          <w:rFonts w:hint="eastAsia"/>
        </w:rPr>
        <w:t xml:space="preserve"> gene locus. The </w:t>
      </w:r>
      <w:proofErr w:type="spellStart"/>
      <w:r>
        <w:rPr>
          <w:rFonts w:hint="eastAsia"/>
        </w:rPr>
        <w:t>ChIP-</w:t>
      </w:r>
      <w:r>
        <w:t>s</w:t>
      </w:r>
      <w:r>
        <w:rPr>
          <w:rFonts w:hint="eastAsia"/>
        </w:rPr>
        <w:t>eq</w:t>
      </w:r>
      <w:proofErr w:type="spellEnd"/>
      <w:r>
        <w:rPr>
          <w:rFonts w:hint="eastAsia"/>
        </w:rPr>
        <w:t xml:space="preserve"> data of Mef2d (GSE43223), Six1 (GSE175999), Myf5 (GSE24852), Six4 (GSE66901), and </w:t>
      </w:r>
      <w:proofErr w:type="spellStart"/>
      <w:r>
        <w:rPr>
          <w:rFonts w:hint="eastAsia"/>
        </w:rPr>
        <w:t>MyoD</w:t>
      </w:r>
      <w:proofErr w:type="spellEnd"/>
      <w:r>
        <w:rPr>
          <w:rFonts w:hint="eastAsia"/>
        </w:rPr>
        <w:t xml:space="preserve"> (ENCSR000AIG and ENCSR000AIH) are applied from </w:t>
      </w:r>
      <w:r>
        <w:t xml:space="preserve">the </w:t>
      </w:r>
      <w:r>
        <w:rPr>
          <w:rFonts w:hint="eastAsia"/>
        </w:rPr>
        <w:t xml:space="preserve">GEO and ENCODE datasets. Mef2d </w:t>
      </w:r>
      <w:proofErr w:type="spellStart"/>
      <w:r>
        <w:rPr>
          <w:rFonts w:hint="eastAsia"/>
        </w:rPr>
        <w:t>ChIP-seq</w:t>
      </w:r>
      <w:proofErr w:type="spellEnd"/>
      <w:r>
        <w:rPr>
          <w:rFonts w:hint="eastAsia"/>
        </w:rPr>
        <w:t xml:space="preserve"> analysis was performed on C2C12-derived </w:t>
      </w:r>
      <w:proofErr w:type="spellStart"/>
      <w:r>
        <w:rPr>
          <w:rFonts w:hint="eastAsia"/>
        </w:rPr>
        <w:t>myotubes</w:t>
      </w:r>
      <w:proofErr w:type="spellEnd"/>
      <w:r>
        <w:rPr>
          <w:rFonts w:hint="eastAsia"/>
        </w:rPr>
        <w:t xml:space="preserve"> that had been differentiated for 120 h. Mef2d (CTR) refers to the </w:t>
      </w:r>
      <w:proofErr w:type="spellStart"/>
      <w:r>
        <w:rPr>
          <w:rFonts w:hint="eastAsia"/>
        </w:rPr>
        <w:t>ChIP-seq</w:t>
      </w:r>
      <w:proofErr w:type="spellEnd"/>
      <w:r>
        <w:rPr>
          <w:rFonts w:hint="eastAsia"/>
        </w:rPr>
        <w:t xml:space="preserve"> result of nonspecific binding control to Mef2da2 (a muscle-specific isoform) antibody, performed using Mef2da2 antibody that </w:t>
      </w:r>
      <w:r>
        <w:t>was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preincubated</w:t>
      </w:r>
      <w:proofErr w:type="spellEnd"/>
      <w:r>
        <w:rPr>
          <w:rFonts w:hint="eastAsia"/>
        </w:rPr>
        <w:t xml:space="preserve"> with peptides corresponding to the epitope of Mef2da2. Six1 </w:t>
      </w:r>
      <w:proofErr w:type="spellStart"/>
      <w:r>
        <w:rPr>
          <w:rFonts w:hint="eastAsia"/>
        </w:rPr>
        <w:t>ChIP-seq</w:t>
      </w:r>
      <w:proofErr w:type="spellEnd"/>
      <w:r>
        <w:rPr>
          <w:rFonts w:hint="eastAsia"/>
        </w:rPr>
        <w:t xml:space="preserve"> was performed in primary mouse myoblast-derived </w:t>
      </w:r>
      <w:proofErr w:type="spellStart"/>
      <w:r>
        <w:rPr>
          <w:rFonts w:hint="eastAsia"/>
        </w:rPr>
        <w:t>myotubes</w:t>
      </w:r>
      <w:proofErr w:type="spellEnd"/>
      <w:r>
        <w:rPr>
          <w:rFonts w:hint="eastAsia"/>
        </w:rPr>
        <w:t xml:space="preserve"> (48 h differentiation). Mt refers to </w:t>
      </w:r>
      <w:proofErr w:type="spellStart"/>
      <w:r>
        <w:rPr>
          <w:rFonts w:hint="eastAsia"/>
        </w:rPr>
        <w:t>myotube</w:t>
      </w:r>
      <w:proofErr w:type="spell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ChIP-seq</w:t>
      </w:r>
      <w:proofErr w:type="spellEnd"/>
      <w:r>
        <w:rPr>
          <w:rFonts w:hint="eastAsia"/>
        </w:rPr>
        <w:t xml:space="preserve"> of Myf5 was alternated by chromatin tandem affinity purification sequencing (</w:t>
      </w:r>
      <w:proofErr w:type="spellStart"/>
      <w:r>
        <w:rPr>
          <w:rFonts w:hint="eastAsia"/>
        </w:rPr>
        <w:t>ChTAP-seq</w:t>
      </w:r>
      <w:proofErr w:type="spellEnd"/>
      <w:r>
        <w:rPr>
          <w:rFonts w:hint="eastAsia"/>
        </w:rPr>
        <w:t xml:space="preserve">) in primary mouse </w:t>
      </w:r>
      <w:r>
        <w:t>myoblasts</w:t>
      </w:r>
      <w:r>
        <w:rPr>
          <w:rFonts w:hint="eastAsia"/>
        </w:rPr>
        <w:t xml:space="preserve"> infected with retroviruses </w:t>
      </w:r>
      <w:r>
        <w:t>expressing</w:t>
      </w:r>
      <w:r>
        <w:rPr>
          <w:rFonts w:hint="eastAsia"/>
        </w:rPr>
        <w:t xml:space="preserve"> Myf5-C-terminus TAP tag fusion protein (labelled as Myf5) or empty vector (labelled as Myf5 (CTR)). Six4 </w:t>
      </w:r>
      <w:proofErr w:type="spellStart"/>
      <w:r>
        <w:rPr>
          <w:rFonts w:hint="eastAsia"/>
        </w:rPr>
        <w:t>ChIP-seq</w:t>
      </w:r>
      <w:proofErr w:type="spellEnd"/>
      <w:r>
        <w:rPr>
          <w:rFonts w:hint="eastAsia"/>
        </w:rPr>
        <w:t xml:space="preserve"> analysis was performed on </w:t>
      </w:r>
      <w:proofErr w:type="spellStart"/>
      <w:r>
        <w:rPr>
          <w:rFonts w:hint="eastAsia"/>
        </w:rPr>
        <w:t>shNS</w:t>
      </w:r>
      <w:proofErr w:type="spellEnd"/>
      <w:r>
        <w:rPr>
          <w:rFonts w:hint="eastAsia"/>
        </w:rPr>
        <w:t xml:space="preserve"> C2C12 cell line (a control cell line) or shSix4 C2C12 (C2C12 with stable </w:t>
      </w:r>
      <w:r>
        <w:rPr>
          <w:rFonts w:hint="eastAsia"/>
          <w:i/>
        </w:rPr>
        <w:t>Six4</w:t>
      </w:r>
      <w:r>
        <w:rPr>
          <w:rFonts w:hint="eastAsia"/>
        </w:rPr>
        <w:t xml:space="preserve"> knockdown using short hairpin RNA) after differentiation for 24 h. </w:t>
      </w:r>
      <w:proofErr w:type="spellStart"/>
      <w:r>
        <w:rPr>
          <w:rFonts w:hint="eastAsia"/>
        </w:rPr>
        <w:t>MyoD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ChIP-seq</w:t>
      </w:r>
      <w:proofErr w:type="spellEnd"/>
      <w:r>
        <w:rPr>
          <w:rFonts w:hint="eastAsia"/>
        </w:rPr>
        <w:t xml:space="preserve"> analysis was performed in both myoblasts (Mb) and </w:t>
      </w:r>
      <w:proofErr w:type="spellStart"/>
      <w:r>
        <w:rPr>
          <w:rFonts w:hint="eastAsia"/>
        </w:rPr>
        <w:t>myotubes</w:t>
      </w:r>
      <w:proofErr w:type="spellEnd"/>
      <w:r>
        <w:rPr>
          <w:rFonts w:hint="eastAsia"/>
        </w:rPr>
        <w:t xml:space="preserve"> (Mt) with 60 h differentiation. </w:t>
      </w:r>
    </w:p>
    <w:p w:rsidR="002D589F" w:rsidRDefault="002D589F" w:rsidP="002D589F">
      <w:pPr>
        <w:jc w:val="both"/>
        <w:rPr>
          <w:rFonts w:hint="eastAsia"/>
        </w:rPr>
      </w:pPr>
      <w:r>
        <w:rPr>
          <w:rFonts w:hint="eastAsia"/>
          <w:noProof/>
          <w:lang w:eastAsia="en-IN"/>
        </w:rPr>
        <w:lastRenderedPageBreak/>
        <w:drawing>
          <wp:inline distT="0" distB="0" distL="0" distR="0">
            <wp:extent cx="5276850" cy="3714750"/>
            <wp:effectExtent l="0" t="0" r="0" b="0"/>
            <wp:docPr id="3" name="Picture 3" descr="Fig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7" descr="FigS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89F" w:rsidRDefault="002D589F" w:rsidP="002D589F">
      <w:pPr>
        <w:jc w:val="both"/>
        <w:rPr>
          <w:rFonts w:hint="eastAsia"/>
        </w:rPr>
      </w:pPr>
      <w:r>
        <w:rPr>
          <w:rFonts w:hint="eastAsia"/>
          <w:b/>
          <w:bCs/>
        </w:rPr>
        <w:t>Supplementary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Figure S</w:t>
      </w:r>
      <w:r>
        <w:rPr>
          <w:b/>
          <w:bCs/>
        </w:rPr>
        <w:t>3</w:t>
      </w:r>
      <w:r>
        <w:rPr>
          <w:rFonts w:hint="eastAsia"/>
          <w:b/>
          <w:bCs/>
        </w:rPr>
        <w:t xml:space="preserve"> </w:t>
      </w:r>
      <w:r>
        <w:rPr>
          <w:rFonts w:hint="eastAsia"/>
          <w:bCs/>
        </w:rPr>
        <w:t xml:space="preserve">Baf60c physically interacts with Mef2c to regulate </w:t>
      </w:r>
      <w:proofErr w:type="spellStart"/>
      <w:r>
        <w:rPr>
          <w:rFonts w:hint="eastAsia"/>
          <w:bCs/>
        </w:rPr>
        <w:t>Musclin</w:t>
      </w:r>
      <w:proofErr w:type="spellEnd"/>
      <w:r>
        <w:rPr>
          <w:rFonts w:hint="eastAsia"/>
          <w:bCs/>
        </w:rPr>
        <w:t xml:space="preserve"> </w:t>
      </w:r>
      <w:r>
        <w:rPr>
          <w:bCs/>
        </w:rPr>
        <w:t>expression</w:t>
      </w:r>
      <w:r>
        <w:rPr>
          <w:rFonts w:hint="eastAsia"/>
          <w:bCs/>
        </w:rPr>
        <w:t>.</w:t>
      </w:r>
      <w:r>
        <w:rPr>
          <w:bCs/>
        </w:rPr>
        <w:t xml:space="preserve"> </w:t>
      </w:r>
      <w:r>
        <w:rPr>
          <w:rFonts w:hint="eastAsia"/>
          <w:bCs/>
        </w:rPr>
        <w:t xml:space="preserve">(a) </w:t>
      </w:r>
      <w:proofErr w:type="spellStart"/>
      <w:r>
        <w:rPr>
          <w:rFonts w:hint="eastAsia"/>
          <w:i/>
        </w:rPr>
        <w:t>Musclin</w:t>
      </w:r>
      <w:proofErr w:type="spellEnd"/>
      <w:r>
        <w:rPr>
          <w:rFonts w:hint="eastAsia"/>
        </w:rPr>
        <w:t xml:space="preserve"> expression in </w:t>
      </w:r>
      <w:r>
        <w:rPr>
          <w:rFonts w:hint="eastAsia"/>
          <w:i/>
        </w:rPr>
        <w:t>Mef2c</w:t>
      </w:r>
      <w:r>
        <w:rPr>
          <w:rFonts w:hint="eastAsia"/>
        </w:rPr>
        <w:t xml:space="preserve"> </w:t>
      </w:r>
      <w:r>
        <w:t>knockdown</w:t>
      </w:r>
      <w:r>
        <w:rPr>
          <w:rFonts w:hint="eastAsia"/>
        </w:rPr>
        <w:t xml:space="preserve"> C2C12 </w:t>
      </w:r>
      <w:proofErr w:type="spellStart"/>
      <w:r>
        <w:rPr>
          <w:rFonts w:hint="eastAsia"/>
        </w:rPr>
        <w:t>myotubes</w:t>
      </w:r>
      <w:proofErr w:type="spellEnd"/>
      <w:r>
        <w:rPr>
          <w:rFonts w:hint="eastAsia"/>
        </w:rPr>
        <w:t xml:space="preserve">. </w:t>
      </w:r>
      <w:r>
        <w:rPr>
          <w:rFonts w:hint="eastAsia"/>
          <w:vertAlign w:val="superscript"/>
        </w:rPr>
        <w:t>***</w:t>
      </w:r>
      <w:r>
        <w:rPr>
          <w:rFonts w:hint="eastAsia"/>
          <w:i/>
          <w:iCs/>
        </w:rPr>
        <w:t>P</w:t>
      </w:r>
      <w:r>
        <w:rPr>
          <w:rFonts w:hint="eastAsia"/>
        </w:rPr>
        <w:t xml:space="preserve"> &lt; 0.001</w:t>
      </w:r>
      <w:r>
        <w:t xml:space="preserve"> by</w:t>
      </w:r>
      <w:r>
        <w:rPr>
          <w:rFonts w:hint="eastAsia"/>
        </w:rPr>
        <w:t xml:space="preserve"> two-tailed unpaired Student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i/>
          <w:iCs/>
        </w:rPr>
        <w:t>t</w:t>
      </w:r>
      <w:r>
        <w:rPr>
          <w:rFonts w:hint="eastAsia"/>
        </w:rPr>
        <w:t>-test.</w:t>
      </w:r>
      <w:r>
        <w:rPr>
          <w:rFonts w:hint="eastAsia"/>
          <w:bCs/>
        </w:rPr>
        <w:t xml:space="preserve"> (b) </w:t>
      </w:r>
      <w:r>
        <w:rPr>
          <w:rFonts w:hint="eastAsia"/>
        </w:rPr>
        <w:t xml:space="preserve">Physical interaction between Baf60c and Mef2c in </w:t>
      </w:r>
      <w:r>
        <w:t xml:space="preserve">the </w:t>
      </w:r>
      <w:r>
        <w:rPr>
          <w:rFonts w:hint="eastAsia"/>
        </w:rPr>
        <w:t xml:space="preserve">quadriceps using </w:t>
      </w:r>
      <w:r>
        <w:t>endogenous</w:t>
      </w:r>
      <w:r>
        <w:rPr>
          <w:rFonts w:hint="eastAsia"/>
        </w:rPr>
        <w:t xml:space="preserve"> IP assay. IP, immunoprecipitation; Flag-HA-Baf60c, Flag-HA tagged Baf60c; WT, control mice; MCK-</w:t>
      </w:r>
      <w:proofErr w:type="spellStart"/>
      <w:r>
        <w:rPr>
          <w:rFonts w:hint="eastAsia"/>
        </w:rPr>
        <w:t>Bc</w:t>
      </w:r>
      <w:proofErr w:type="spellEnd"/>
      <w:r>
        <w:rPr>
          <w:rFonts w:hint="eastAsia"/>
        </w:rPr>
        <w:t xml:space="preserve">, </w:t>
      </w:r>
      <w:r>
        <w:t>m</w:t>
      </w:r>
      <w:r>
        <w:rPr>
          <w:rFonts w:hint="eastAsia"/>
        </w:rPr>
        <w:t xml:space="preserve">uscle-specific Flag-HA tagged </w:t>
      </w:r>
      <w:r>
        <w:rPr>
          <w:rFonts w:hint="eastAsia"/>
          <w:i/>
        </w:rPr>
        <w:t>Baf60c</w:t>
      </w:r>
      <w:r>
        <w:rPr>
          <w:rFonts w:hint="eastAsia"/>
        </w:rPr>
        <w:t xml:space="preserve"> transgene mice. Baf47, another SWI/SNF complex component</w:t>
      </w:r>
      <w:r>
        <w:t xml:space="preserve"> that</w:t>
      </w:r>
      <w:r>
        <w:rPr>
          <w:rFonts w:hint="eastAsia"/>
        </w:rPr>
        <w:t xml:space="preserve"> interacts with Baf60c and works as a positive control in this Flag-IP assay. </w:t>
      </w:r>
      <w:r>
        <w:rPr>
          <w:rFonts w:hint="eastAsia"/>
          <w:bCs/>
        </w:rPr>
        <w:t>(c)</w:t>
      </w:r>
      <w:r>
        <w:rPr>
          <w:rFonts w:hint="eastAsia"/>
        </w:rPr>
        <w:t xml:space="preserve"> Chromatin immunoprecipitation (</w:t>
      </w:r>
      <w:proofErr w:type="spellStart"/>
      <w:r>
        <w:rPr>
          <w:rFonts w:hint="eastAsia"/>
        </w:rPr>
        <w:t>ChIP</w:t>
      </w:r>
      <w:proofErr w:type="spellEnd"/>
      <w:r>
        <w:rPr>
          <w:rFonts w:hint="eastAsia"/>
        </w:rPr>
        <w:t xml:space="preserve">) assay in C2C12 </w:t>
      </w:r>
      <w:proofErr w:type="spellStart"/>
      <w:r>
        <w:rPr>
          <w:rFonts w:hint="eastAsia"/>
        </w:rPr>
        <w:t>myotubes</w:t>
      </w:r>
      <w:proofErr w:type="spellEnd"/>
      <w:r>
        <w:rPr>
          <w:rFonts w:hint="eastAsia"/>
        </w:rPr>
        <w:t xml:space="preserve"> using antibodies against Baf60c, Mef2c, or control IgG (</w:t>
      </w:r>
      <w:r>
        <w:rPr>
          <w:rFonts w:hint="eastAsia"/>
          <w:i/>
        </w:rPr>
        <w:t>n</w:t>
      </w:r>
      <w:r>
        <w:rPr>
          <w:rFonts w:hint="eastAsia"/>
        </w:rPr>
        <w:t xml:space="preserve"> = 3 </w:t>
      </w:r>
      <w:r>
        <w:t>technical</w:t>
      </w:r>
      <w:r>
        <w:rPr>
          <w:rFonts w:hint="eastAsia"/>
        </w:rPr>
        <w:t xml:space="preserve"> replicates). </w:t>
      </w:r>
      <w:r>
        <w:rPr>
          <w:rFonts w:hint="eastAsia"/>
          <w:vertAlign w:val="superscript"/>
        </w:rPr>
        <w:t>*</w:t>
      </w:r>
      <w:r>
        <w:rPr>
          <w:i/>
          <w:iCs/>
        </w:rPr>
        <w:t>P</w:t>
      </w:r>
      <w:r>
        <w:rPr>
          <w:rFonts w:hint="eastAsia"/>
        </w:rPr>
        <w:t xml:space="preserve"> &lt; 0.05</w:t>
      </w:r>
      <w:r>
        <w:t>;</w:t>
      </w:r>
      <w:r>
        <w:rPr>
          <w:rFonts w:hint="eastAsia"/>
        </w:rPr>
        <w:t xml:space="preserve"> </w:t>
      </w:r>
      <w:r>
        <w:rPr>
          <w:rFonts w:hint="eastAsia"/>
          <w:vertAlign w:val="superscript"/>
        </w:rPr>
        <w:t>**</w:t>
      </w:r>
      <w:r>
        <w:rPr>
          <w:i/>
          <w:iCs/>
        </w:rPr>
        <w:t>P</w:t>
      </w:r>
      <w:r>
        <w:rPr>
          <w:rFonts w:hint="eastAsia"/>
        </w:rPr>
        <w:t xml:space="preserve"> &lt; 0.01</w:t>
      </w:r>
      <w:r>
        <w:t xml:space="preserve"> by</w:t>
      </w:r>
      <w:r>
        <w:rPr>
          <w:rFonts w:hint="eastAsia"/>
        </w:rPr>
        <w:t xml:space="preserve"> two-tailed unpaired Student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i/>
          <w:iCs/>
        </w:rPr>
        <w:t>t</w:t>
      </w:r>
      <w:r>
        <w:rPr>
          <w:rFonts w:hint="eastAsia"/>
        </w:rPr>
        <w:t xml:space="preserve">-test. </w:t>
      </w:r>
    </w:p>
    <w:p w:rsidR="002D589F" w:rsidRDefault="002D589F" w:rsidP="002D589F">
      <w:pPr>
        <w:jc w:val="both"/>
        <w:rPr>
          <w:rFonts w:hint="eastAsia"/>
          <w:b/>
          <w:bCs/>
        </w:rPr>
      </w:pPr>
    </w:p>
    <w:p w:rsidR="002D589F" w:rsidRDefault="002D589F" w:rsidP="002D589F">
      <w:pPr>
        <w:jc w:val="both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noProof/>
          <w:lang w:eastAsia="en-IN"/>
        </w:rPr>
        <w:drawing>
          <wp:inline distT="0" distB="0" distL="0" distR="0">
            <wp:extent cx="5276850" cy="1657350"/>
            <wp:effectExtent l="0" t="0" r="0" b="0"/>
            <wp:docPr id="2" name="Picture 2" descr="Fig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 descr="FigS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89F" w:rsidRDefault="002D589F" w:rsidP="002D589F">
      <w:pPr>
        <w:jc w:val="both"/>
        <w:rPr>
          <w:rFonts w:hint="eastAsia"/>
        </w:rPr>
      </w:pPr>
      <w:r>
        <w:rPr>
          <w:rFonts w:hint="eastAsia"/>
          <w:b/>
          <w:bCs/>
        </w:rPr>
        <w:t>Supplementary</w:t>
      </w:r>
      <w:r>
        <w:t xml:space="preserve"> </w:t>
      </w:r>
      <w:r>
        <w:rPr>
          <w:rFonts w:hint="eastAsia"/>
          <w:b/>
          <w:bCs/>
        </w:rPr>
        <w:t>Fig</w:t>
      </w:r>
      <w:r>
        <w:rPr>
          <w:b/>
          <w:bCs/>
        </w:rPr>
        <w:t>ure</w:t>
      </w:r>
      <w:r>
        <w:rPr>
          <w:rFonts w:hint="eastAsia"/>
          <w:b/>
          <w:bCs/>
        </w:rPr>
        <w:t>. S</w:t>
      </w:r>
      <w:r>
        <w:rPr>
          <w:b/>
          <w:bCs/>
        </w:rPr>
        <w:t>4</w:t>
      </w:r>
      <w:r>
        <w:rPr>
          <w:rFonts w:hint="eastAsia"/>
          <w:b/>
          <w:bCs/>
        </w:rPr>
        <w:t xml:space="preserve"> </w:t>
      </w:r>
      <w:r>
        <w:rPr>
          <w:rFonts w:hint="eastAsia"/>
          <w:bCs/>
        </w:rPr>
        <w:t xml:space="preserve">Metabolic study in </w:t>
      </w:r>
      <w:r>
        <w:rPr>
          <w:bCs/>
        </w:rPr>
        <w:t>muscle-specific</w:t>
      </w:r>
      <w:r>
        <w:rPr>
          <w:rFonts w:hint="eastAsia"/>
          <w:bCs/>
        </w:rPr>
        <w:t xml:space="preserve"> </w:t>
      </w:r>
      <w:r>
        <w:rPr>
          <w:rFonts w:hint="eastAsia"/>
          <w:i/>
        </w:rPr>
        <w:t xml:space="preserve">Baf60c </w:t>
      </w:r>
      <w:r>
        <w:rPr>
          <w:rFonts w:hint="eastAsia"/>
          <w:bCs/>
        </w:rPr>
        <w:t>overexpressed mice.</w:t>
      </w:r>
      <w:r>
        <w:rPr>
          <w:bCs/>
        </w:rPr>
        <w:t xml:space="preserve"> </w:t>
      </w:r>
      <w:r>
        <w:t>(a</w:t>
      </w:r>
      <w:bookmarkStart w:id="4" w:name="OLE_LINK14"/>
      <w:bookmarkStart w:id="5" w:name="OLE_LINK28"/>
      <w:bookmarkStart w:id="6" w:name="OLE_LINK13"/>
      <w:bookmarkStart w:id="7" w:name="OLE_LINK8"/>
      <w:bookmarkStart w:id="8" w:name="OLE_LINK31"/>
      <w:bookmarkStart w:id="9" w:name="OLE_LINK6"/>
      <w:bookmarkStart w:id="10" w:name="OLE_LINK27"/>
      <w:r>
        <w:t>−</w:t>
      </w:r>
      <w:bookmarkEnd w:id="4"/>
      <w:bookmarkEnd w:id="5"/>
      <w:bookmarkEnd w:id="6"/>
      <w:bookmarkEnd w:id="7"/>
      <w:bookmarkEnd w:id="8"/>
      <w:bookmarkEnd w:id="9"/>
      <w:bookmarkEnd w:id="10"/>
      <w:r>
        <w:t>d) P</w:t>
      </w:r>
      <w:r>
        <w:rPr>
          <w:rFonts w:hint="eastAsia"/>
        </w:rPr>
        <w:t>henotypes of MCK-</w:t>
      </w:r>
      <w:proofErr w:type="spellStart"/>
      <w:r>
        <w:rPr>
          <w:rFonts w:hint="eastAsia"/>
        </w:rPr>
        <w:t>Bc</w:t>
      </w:r>
      <w:proofErr w:type="spellEnd"/>
      <w:r>
        <w:rPr>
          <w:rFonts w:hint="eastAsia"/>
        </w:rPr>
        <w:t xml:space="preserve"> and control mice under </w:t>
      </w:r>
      <w:r>
        <w:t>high-fat</w:t>
      </w:r>
      <w:r>
        <w:rPr>
          <w:rFonts w:hint="eastAsia"/>
        </w:rPr>
        <w:t xml:space="preserve"> diet feeding. The CO</w:t>
      </w:r>
      <w:r>
        <w:rPr>
          <w:rFonts w:hint="eastAsia"/>
          <w:vertAlign w:val="subscript"/>
        </w:rPr>
        <w:t xml:space="preserve">2 </w:t>
      </w:r>
      <w:r>
        <w:rPr>
          <w:rFonts w:hint="eastAsia"/>
        </w:rPr>
        <w:t xml:space="preserve">production </w:t>
      </w:r>
      <w:r>
        <w:rPr>
          <w:rFonts w:hint="eastAsia"/>
        </w:rPr>
        <w:lastRenderedPageBreak/>
        <w:t>rate</w:t>
      </w:r>
      <w:r>
        <w:rPr>
          <w:rFonts w:hint="eastAsia"/>
          <w:bCs/>
        </w:rPr>
        <w:t xml:space="preserve"> (a)</w:t>
      </w:r>
      <w:r>
        <w:rPr>
          <w:rFonts w:hint="eastAsia"/>
        </w:rPr>
        <w:t>, energy expenditure</w:t>
      </w:r>
      <w:r>
        <w:rPr>
          <w:rFonts w:hint="eastAsia"/>
          <w:bCs/>
        </w:rPr>
        <w:t xml:space="preserve"> (b)</w:t>
      </w:r>
      <w:r>
        <w:rPr>
          <w:rFonts w:hint="eastAsia"/>
        </w:rPr>
        <w:t xml:space="preserve">, food intake </w:t>
      </w:r>
      <w:r>
        <w:rPr>
          <w:rFonts w:hint="eastAsia"/>
          <w:bCs/>
        </w:rPr>
        <w:t>(c)</w:t>
      </w:r>
      <w:r>
        <w:rPr>
          <w:rFonts w:hint="eastAsia"/>
        </w:rPr>
        <w:t>, and water consumption volume</w:t>
      </w:r>
      <w:r>
        <w:rPr>
          <w:rFonts w:hint="eastAsia"/>
          <w:bCs/>
        </w:rPr>
        <w:t xml:space="preserve"> (d) </w:t>
      </w:r>
      <w:r>
        <w:rPr>
          <w:bCs/>
        </w:rPr>
        <w:t xml:space="preserve">were </w:t>
      </w:r>
      <w:r>
        <w:rPr>
          <w:rFonts w:hint="eastAsia"/>
        </w:rPr>
        <w:t>monitored at 30</w:t>
      </w:r>
      <w:r>
        <w:t>℃</w:t>
      </w:r>
      <w:r>
        <w:rPr>
          <w:rFonts w:hint="eastAsia"/>
        </w:rPr>
        <w:t xml:space="preserve">. </w:t>
      </w:r>
      <w:r>
        <w:rPr>
          <w:rFonts w:hint="eastAsia"/>
          <w:vertAlign w:val="superscript"/>
        </w:rPr>
        <w:t>*</w:t>
      </w:r>
      <w:r>
        <w:rPr>
          <w:i/>
          <w:iCs/>
        </w:rPr>
        <w:t>P</w:t>
      </w:r>
      <w:r>
        <w:rPr>
          <w:rFonts w:hint="eastAsia"/>
        </w:rPr>
        <w:t xml:space="preserve"> &lt; 0.05</w:t>
      </w:r>
      <w:r>
        <w:t>;</w:t>
      </w:r>
      <w:r>
        <w:rPr>
          <w:rFonts w:hint="eastAsia"/>
        </w:rPr>
        <w:t xml:space="preserve"> </w:t>
      </w:r>
      <w:r>
        <w:rPr>
          <w:rFonts w:hint="eastAsia"/>
          <w:vertAlign w:val="superscript"/>
        </w:rPr>
        <w:t>**</w:t>
      </w:r>
      <w:r>
        <w:rPr>
          <w:i/>
          <w:iCs/>
        </w:rPr>
        <w:t>P</w:t>
      </w:r>
      <w:r>
        <w:rPr>
          <w:rFonts w:hint="eastAsia"/>
        </w:rPr>
        <w:t xml:space="preserve"> &lt; 0.01</w:t>
      </w:r>
      <w:r>
        <w:t xml:space="preserve"> by</w:t>
      </w:r>
      <w:r>
        <w:rPr>
          <w:rFonts w:hint="eastAsia"/>
        </w:rPr>
        <w:t xml:space="preserve"> two-tailed unpaired Student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i/>
          <w:iCs/>
        </w:rPr>
        <w:t>t</w:t>
      </w:r>
      <w:r>
        <w:rPr>
          <w:rFonts w:hint="eastAsia"/>
        </w:rPr>
        <w:t>-test.</w:t>
      </w:r>
    </w:p>
    <w:p w:rsidR="002D589F" w:rsidRDefault="002D589F" w:rsidP="002D589F">
      <w:pPr>
        <w:jc w:val="both"/>
      </w:pPr>
    </w:p>
    <w:p w:rsidR="002D589F" w:rsidRDefault="002D589F" w:rsidP="002D589F">
      <w:pPr>
        <w:jc w:val="both"/>
        <w:rPr>
          <w:rFonts w:hint="eastAsia"/>
        </w:rPr>
      </w:pPr>
      <w:r>
        <w:br w:type="page"/>
      </w:r>
      <w:r>
        <w:rPr>
          <w:rFonts w:hint="eastAsia"/>
          <w:noProof/>
          <w:lang w:eastAsia="en-IN"/>
        </w:rPr>
        <w:lastRenderedPageBreak/>
        <w:drawing>
          <wp:inline distT="0" distB="0" distL="0" distR="0">
            <wp:extent cx="5276850" cy="4953000"/>
            <wp:effectExtent l="0" t="0" r="0" b="0"/>
            <wp:docPr id="1" name="Picture 1" descr="Fig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 descr="FigS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89F" w:rsidRDefault="002D589F" w:rsidP="002D589F">
      <w:pPr>
        <w:jc w:val="both"/>
        <w:rPr>
          <w:rFonts w:hint="eastAsia"/>
        </w:rPr>
      </w:pPr>
      <w:r>
        <w:rPr>
          <w:rFonts w:hint="eastAsia"/>
          <w:b/>
          <w:bCs/>
        </w:rPr>
        <w:t>Supplementary Fig</w:t>
      </w:r>
      <w:r>
        <w:rPr>
          <w:b/>
          <w:bCs/>
        </w:rPr>
        <w:t>ure</w:t>
      </w:r>
      <w:r>
        <w:rPr>
          <w:rFonts w:hint="eastAsia"/>
          <w:b/>
          <w:bCs/>
        </w:rPr>
        <w:t xml:space="preserve"> S</w:t>
      </w:r>
      <w:r>
        <w:rPr>
          <w:b/>
          <w:bCs/>
        </w:rPr>
        <w:t>5</w:t>
      </w:r>
      <w:r>
        <w:rPr>
          <w:rFonts w:hint="eastAsia"/>
          <w:b/>
          <w:bCs/>
        </w:rPr>
        <w:t xml:space="preserve"> </w:t>
      </w:r>
      <w:proofErr w:type="spellStart"/>
      <w:r>
        <w:rPr>
          <w:rFonts w:hint="eastAsia"/>
          <w:i/>
        </w:rPr>
        <w:t>Musclin</w:t>
      </w:r>
      <w:proofErr w:type="spellEnd"/>
      <w:r>
        <w:rPr>
          <w:rFonts w:hint="eastAsia"/>
          <w:bCs/>
        </w:rPr>
        <w:t xml:space="preserve"> overexpression abolished muscle Baf60c-mediated metabolic beneficial effects.</w:t>
      </w:r>
      <w:r>
        <w:rPr>
          <w:rFonts w:hint="eastAsia"/>
        </w:rPr>
        <w:t xml:space="preserve"> </w:t>
      </w:r>
      <w:r>
        <w:t>(a) R</w:t>
      </w:r>
      <w:r>
        <w:rPr>
          <w:rFonts w:hint="eastAsia"/>
        </w:rPr>
        <w:t xml:space="preserve">elative </w:t>
      </w:r>
      <w:r>
        <w:rPr>
          <w:rFonts w:hint="eastAsia"/>
          <w:i/>
        </w:rPr>
        <w:t>Baf60c</w:t>
      </w:r>
      <w:r>
        <w:rPr>
          <w:rFonts w:hint="eastAsia"/>
        </w:rPr>
        <w:t xml:space="preserve"> mRNA levels in Quad muscles from </w:t>
      </w:r>
      <w:r>
        <w:rPr>
          <w:rFonts w:hint="eastAsia"/>
          <w:i/>
        </w:rPr>
        <w:t>Baf60c</w:t>
      </w:r>
      <w:r>
        <w:rPr>
          <w:rFonts w:hint="eastAsia"/>
        </w:rPr>
        <w:t>-overexpressed and control mice with either AAV-GFP or AAV-</w:t>
      </w:r>
      <w:proofErr w:type="spellStart"/>
      <w:r>
        <w:rPr>
          <w:rFonts w:hint="eastAsia"/>
        </w:rPr>
        <w:t>Musclin</w:t>
      </w:r>
      <w:proofErr w:type="spellEnd"/>
      <w:r>
        <w:rPr>
          <w:rFonts w:hint="eastAsia"/>
        </w:rPr>
        <w:t xml:space="preserve"> treatment (</w:t>
      </w:r>
      <w:r>
        <w:rPr>
          <w:rFonts w:hint="eastAsia"/>
          <w:i/>
        </w:rPr>
        <w:t>n</w:t>
      </w:r>
      <w:r>
        <w:rPr>
          <w:rFonts w:hint="eastAsia"/>
        </w:rPr>
        <w:t xml:space="preserve"> = 5</w:t>
      </w:r>
      <w:r>
        <w:t>−</w:t>
      </w:r>
      <w:r>
        <w:rPr>
          <w:rFonts w:hint="eastAsia"/>
        </w:rPr>
        <w:t xml:space="preserve">7 per group). </w:t>
      </w:r>
      <w:r>
        <w:rPr>
          <w:rFonts w:hint="eastAsia"/>
          <w:vertAlign w:val="superscript"/>
        </w:rPr>
        <w:t>**</w:t>
      </w:r>
      <w:r>
        <w:rPr>
          <w:i/>
          <w:iCs/>
        </w:rPr>
        <w:t>P</w:t>
      </w:r>
      <w:r>
        <w:rPr>
          <w:rFonts w:hint="eastAsia"/>
        </w:rPr>
        <w:t xml:space="preserve"> &lt; 0.01</w:t>
      </w:r>
      <w:r>
        <w:t>;</w:t>
      </w:r>
      <w:r>
        <w:rPr>
          <w:rFonts w:hint="eastAsia"/>
        </w:rPr>
        <w:t xml:space="preserve"> </w:t>
      </w:r>
      <w:r>
        <w:rPr>
          <w:rFonts w:hint="eastAsia"/>
          <w:vertAlign w:val="superscript"/>
        </w:rPr>
        <w:t>***</w:t>
      </w:r>
      <w:r>
        <w:rPr>
          <w:i/>
          <w:iCs/>
        </w:rPr>
        <w:t>P</w:t>
      </w:r>
      <w:r>
        <w:rPr>
          <w:rFonts w:hint="eastAsia"/>
        </w:rPr>
        <w:t xml:space="preserve"> &lt; 0.001</w:t>
      </w:r>
      <w:r>
        <w:t xml:space="preserve"> by</w:t>
      </w:r>
      <w:r>
        <w:rPr>
          <w:rFonts w:hint="eastAsia"/>
        </w:rPr>
        <w:t xml:space="preserve"> two-tailed unpaired Student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i/>
          <w:iCs/>
        </w:rPr>
        <w:t>t</w:t>
      </w:r>
      <w:r>
        <w:rPr>
          <w:rFonts w:hint="eastAsia"/>
        </w:rPr>
        <w:t>-test.</w:t>
      </w:r>
      <w:r>
        <w:rPr>
          <w:rFonts w:hint="eastAsia"/>
          <w:bCs/>
        </w:rPr>
        <w:t xml:space="preserve"> (b)</w:t>
      </w:r>
      <w:r>
        <w:rPr>
          <w:rFonts w:hint="eastAsia"/>
        </w:rPr>
        <w:t xml:space="preserve"> </w:t>
      </w:r>
      <w:r>
        <w:t>B</w:t>
      </w:r>
      <w:r>
        <w:rPr>
          <w:rFonts w:hint="eastAsia"/>
        </w:rPr>
        <w:t xml:space="preserve">lood glucose </w:t>
      </w:r>
      <w:r>
        <w:t xml:space="preserve">levels </w:t>
      </w:r>
      <w:r>
        <w:rPr>
          <w:rFonts w:hint="eastAsia"/>
        </w:rPr>
        <w:t>before (</w:t>
      </w:r>
      <w:r>
        <w:rPr>
          <w:rFonts w:hint="eastAsia"/>
          <w:i/>
        </w:rPr>
        <w:t>n</w:t>
      </w:r>
      <w:r>
        <w:rPr>
          <w:rFonts w:hint="eastAsia"/>
        </w:rPr>
        <w:t xml:space="preserve"> = 5</w:t>
      </w:r>
      <w:r>
        <w:t>−</w:t>
      </w:r>
      <w:r>
        <w:rPr>
          <w:rFonts w:hint="eastAsia"/>
        </w:rPr>
        <w:t>7 per group, left panel) and after (</w:t>
      </w:r>
      <w:r>
        <w:rPr>
          <w:rFonts w:hint="eastAsia"/>
          <w:i/>
        </w:rPr>
        <w:t>n</w:t>
      </w:r>
      <w:r>
        <w:rPr>
          <w:rFonts w:hint="eastAsia"/>
        </w:rPr>
        <w:t xml:space="preserve"> = 5</w:t>
      </w:r>
      <w:r>
        <w:t>−</w:t>
      </w:r>
      <w:r>
        <w:rPr>
          <w:rFonts w:hint="eastAsia"/>
        </w:rPr>
        <w:t xml:space="preserve">7 per group, right panel) AAV injection in indicated mice. </w:t>
      </w:r>
      <w:r>
        <w:rPr>
          <w:rFonts w:hint="eastAsia"/>
          <w:vertAlign w:val="superscript"/>
        </w:rPr>
        <w:t>*</w:t>
      </w:r>
      <w:r>
        <w:rPr>
          <w:rFonts w:hint="eastAsia"/>
          <w:i/>
          <w:iCs/>
        </w:rPr>
        <w:t>p</w:t>
      </w:r>
      <w:r>
        <w:rPr>
          <w:rFonts w:hint="eastAsia"/>
        </w:rPr>
        <w:t xml:space="preserve"> &lt; 0.05</w:t>
      </w:r>
      <w:r>
        <w:t>;</w:t>
      </w:r>
      <w:r>
        <w:rPr>
          <w:rFonts w:hint="eastAsia"/>
        </w:rPr>
        <w:t xml:space="preserve"> </w:t>
      </w:r>
      <w:r>
        <w:rPr>
          <w:rFonts w:hint="eastAsia"/>
          <w:vertAlign w:val="superscript"/>
        </w:rPr>
        <w:t>**</w:t>
      </w:r>
      <w:r>
        <w:rPr>
          <w:rFonts w:hint="eastAsia"/>
          <w:i/>
          <w:iCs/>
        </w:rPr>
        <w:t>p</w:t>
      </w:r>
      <w:r>
        <w:rPr>
          <w:rFonts w:hint="eastAsia"/>
        </w:rPr>
        <w:t xml:space="preserve"> &lt; 0.01</w:t>
      </w:r>
      <w:r>
        <w:t>;</w:t>
      </w:r>
      <w:r>
        <w:rPr>
          <w:rFonts w:hint="eastAsia"/>
        </w:rPr>
        <w:t xml:space="preserve"> ns, no significance, </w:t>
      </w:r>
      <w:r>
        <w:t xml:space="preserve">by </w:t>
      </w:r>
      <w:r>
        <w:rPr>
          <w:rFonts w:hint="eastAsia"/>
        </w:rPr>
        <w:t>two-tailed unpaired Student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i/>
          <w:iCs/>
        </w:rPr>
        <w:t>t</w:t>
      </w:r>
      <w:r>
        <w:rPr>
          <w:rFonts w:hint="eastAsia"/>
        </w:rPr>
        <w:t xml:space="preserve">-test. </w:t>
      </w:r>
      <w:r>
        <w:rPr>
          <w:rFonts w:hint="eastAsia"/>
          <w:bCs/>
        </w:rPr>
        <w:t xml:space="preserve">(c) </w:t>
      </w:r>
      <w:r>
        <w:rPr>
          <w:rFonts w:hint="eastAsia"/>
        </w:rPr>
        <w:t xml:space="preserve">Core body temperature of indicated mice during acute cold (in </w:t>
      </w:r>
      <w:r>
        <w:t xml:space="preserve">a </w:t>
      </w:r>
      <w:r>
        <w:rPr>
          <w:rFonts w:hint="eastAsia"/>
        </w:rPr>
        <w:t xml:space="preserve">4℃ chamber). </w:t>
      </w:r>
      <w:r>
        <w:rPr>
          <w:rFonts w:hint="eastAsia"/>
          <w:vertAlign w:val="superscript"/>
        </w:rPr>
        <w:t>*</w:t>
      </w:r>
      <w:r>
        <w:rPr>
          <w:rFonts w:hint="eastAsia"/>
          <w:i/>
          <w:iCs/>
        </w:rPr>
        <w:t>p</w:t>
      </w:r>
      <w:r>
        <w:rPr>
          <w:rFonts w:hint="eastAsia"/>
        </w:rPr>
        <w:t xml:space="preserve"> &lt; 0.05, </w:t>
      </w:r>
      <w:r>
        <w:t xml:space="preserve">for </w:t>
      </w:r>
      <w:r>
        <w:rPr>
          <w:rFonts w:hint="eastAsia"/>
        </w:rPr>
        <w:t>WT</w:t>
      </w:r>
      <w:r>
        <w:t xml:space="preserve"> </w:t>
      </w:r>
      <w:r>
        <w:rPr>
          <w:rFonts w:hint="eastAsia"/>
        </w:rPr>
        <w:t>+</w:t>
      </w:r>
      <w:r>
        <w:t xml:space="preserve"> </w:t>
      </w:r>
      <w:r>
        <w:rPr>
          <w:rFonts w:hint="eastAsia"/>
        </w:rPr>
        <w:t xml:space="preserve">AAV-GFP </w:t>
      </w:r>
      <w:bookmarkStart w:id="11" w:name="OLE_LINK48"/>
      <w:bookmarkStart w:id="12" w:name="OLE_LINK47"/>
      <w:r>
        <w:t>versus</w:t>
      </w:r>
      <w:bookmarkEnd w:id="11"/>
      <w:bookmarkEnd w:id="12"/>
      <w:r>
        <w:rPr>
          <w:rFonts w:hint="eastAsia"/>
        </w:rPr>
        <w:t xml:space="preserve"> MCK-</w:t>
      </w:r>
      <w:proofErr w:type="spellStart"/>
      <w:r>
        <w:rPr>
          <w:rFonts w:hint="eastAsia"/>
        </w:rPr>
        <w:t>Bc</w:t>
      </w:r>
      <w:proofErr w:type="spellEnd"/>
      <w:r>
        <w:t xml:space="preserve"> </w:t>
      </w:r>
      <w:r>
        <w:rPr>
          <w:rFonts w:hint="eastAsia"/>
        </w:rPr>
        <w:t>+</w:t>
      </w:r>
      <w:r>
        <w:t xml:space="preserve"> </w:t>
      </w:r>
      <w:r>
        <w:rPr>
          <w:rFonts w:hint="eastAsia"/>
        </w:rPr>
        <w:t xml:space="preserve">AAV-GFP; </w:t>
      </w:r>
      <w:r>
        <w:rPr>
          <w:rFonts w:hint="eastAsia"/>
          <w:vertAlign w:val="superscript"/>
        </w:rPr>
        <w:t>#</w:t>
      </w:r>
      <w:r>
        <w:rPr>
          <w:rFonts w:hint="eastAsia"/>
          <w:i/>
          <w:iCs/>
        </w:rPr>
        <w:t>p</w:t>
      </w:r>
      <w:r>
        <w:rPr>
          <w:rFonts w:hint="eastAsia"/>
        </w:rPr>
        <w:t xml:space="preserve"> &lt; 0.05</w:t>
      </w:r>
      <w:r>
        <w:t>;</w:t>
      </w:r>
      <w:r>
        <w:rPr>
          <w:rFonts w:hint="eastAsia"/>
        </w:rPr>
        <w:t xml:space="preserve"> </w:t>
      </w:r>
      <w:r>
        <w:rPr>
          <w:rFonts w:hint="eastAsia"/>
          <w:vertAlign w:val="superscript"/>
        </w:rPr>
        <w:t>##</w:t>
      </w:r>
      <w:r>
        <w:rPr>
          <w:rFonts w:hint="eastAsia"/>
          <w:i/>
          <w:iCs/>
        </w:rPr>
        <w:t>p</w:t>
      </w:r>
      <w:r>
        <w:rPr>
          <w:rFonts w:hint="eastAsia"/>
        </w:rPr>
        <w:t xml:space="preserve"> &lt; 0.01, </w:t>
      </w:r>
      <w:r>
        <w:t xml:space="preserve">for </w:t>
      </w:r>
      <w:r>
        <w:rPr>
          <w:rFonts w:hint="eastAsia"/>
        </w:rPr>
        <w:t>MCK-</w:t>
      </w:r>
      <w:proofErr w:type="spellStart"/>
      <w:r>
        <w:rPr>
          <w:rFonts w:hint="eastAsia"/>
        </w:rPr>
        <w:t>Bc</w:t>
      </w:r>
      <w:proofErr w:type="spellEnd"/>
      <w:r>
        <w:t xml:space="preserve"> </w:t>
      </w:r>
      <w:r>
        <w:rPr>
          <w:rFonts w:hint="eastAsia"/>
        </w:rPr>
        <w:t>+</w:t>
      </w:r>
      <w:r>
        <w:t xml:space="preserve"> </w:t>
      </w:r>
      <w:r>
        <w:rPr>
          <w:rFonts w:hint="eastAsia"/>
        </w:rPr>
        <w:t xml:space="preserve">AAV-GFP </w:t>
      </w:r>
      <w:r>
        <w:t>versus</w:t>
      </w:r>
      <w:r>
        <w:rPr>
          <w:rFonts w:hint="eastAsia"/>
        </w:rPr>
        <w:t xml:space="preserve"> MCK-</w:t>
      </w:r>
      <w:proofErr w:type="spellStart"/>
      <w:r>
        <w:rPr>
          <w:rFonts w:hint="eastAsia"/>
        </w:rPr>
        <w:t>Bc</w:t>
      </w:r>
      <w:proofErr w:type="spellEnd"/>
      <w:r>
        <w:t xml:space="preserve"> </w:t>
      </w:r>
      <w:r>
        <w:rPr>
          <w:rFonts w:hint="eastAsia"/>
        </w:rPr>
        <w:t>+</w:t>
      </w:r>
      <w:r>
        <w:t xml:space="preserve"> </w:t>
      </w:r>
      <w:r>
        <w:rPr>
          <w:rFonts w:hint="eastAsia"/>
        </w:rPr>
        <w:t>AAV-</w:t>
      </w:r>
      <w:proofErr w:type="spellStart"/>
      <w:r>
        <w:rPr>
          <w:rFonts w:hint="eastAsia"/>
        </w:rPr>
        <w:t>Musclin</w:t>
      </w:r>
      <w:proofErr w:type="spellEnd"/>
      <w:r>
        <w:rPr>
          <w:rFonts w:hint="eastAsia"/>
        </w:rPr>
        <w:t xml:space="preserve">, </w:t>
      </w:r>
      <w:r>
        <w:t xml:space="preserve">by </w:t>
      </w:r>
      <w:r>
        <w:rPr>
          <w:rFonts w:hint="eastAsia"/>
        </w:rPr>
        <w:t xml:space="preserve">two-way ANOVA with multiple comparisons. </w:t>
      </w:r>
      <w:r>
        <w:rPr>
          <w:rFonts w:hint="eastAsia"/>
          <w:bCs/>
        </w:rPr>
        <w:t xml:space="preserve">(d) </w:t>
      </w:r>
      <w:r>
        <w:t>P</w:t>
      </w:r>
      <w:r>
        <w:rPr>
          <w:rFonts w:hint="eastAsia"/>
        </w:rPr>
        <w:t xml:space="preserve">lasma </w:t>
      </w:r>
      <w:proofErr w:type="spellStart"/>
      <w:r>
        <w:rPr>
          <w:rFonts w:hint="eastAsia"/>
        </w:rPr>
        <w:t>Musclin</w:t>
      </w:r>
      <w:proofErr w:type="spellEnd"/>
      <w:r>
        <w:rPr>
          <w:rFonts w:hint="eastAsia"/>
        </w:rPr>
        <w:t xml:space="preserve"> level in indicated mice (</w:t>
      </w:r>
      <w:r>
        <w:rPr>
          <w:rFonts w:hint="eastAsia"/>
          <w:i/>
        </w:rPr>
        <w:t>n</w:t>
      </w:r>
      <w:r>
        <w:rPr>
          <w:rFonts w:hint="eastAsia"/>
        </w:rPr>
        <w:t xml:space="preserve"> = 5</w:t>
      </w:r>
      <w:r>
        <w:t>−</w:t>
      </w:r>
      <w:r>
        <w:rPr>
          <w:rFonts w:hint="eastAsia"/>
        </w:rPr>
        <w:t xml:space="preserve">7 per group). </w:t>
      </w:r>
      <w:r>
        <w:rPr>
          <w:rFonts w:hint="eastAsia"/>
          <w:vertAlign w:val="superscript"/>
        </w:rPr>
        <w:t>***</w:t>
      </w:r>
      <w:r>
        <w:rPr>
          <w:i/>
          <w:iCs/>
        </w:rPr>
        <w:t>P</w:t>
      </w:r>
      <w:r>
        <w:rPr>
          <w:rFonts w:hint="eastAsia"/>
        </w:rPr>
        <w:t xml:space="preserve"> &lt; 0.001</w:t>
      </w:r>
      <w:r>
        <w:t>by</w:t>
      </w:r>
      <w:r>
        <w:rPr>
          <w:rFonts w:hint="eastAsia"/>
        </w:rPr>
        <w:t xml:space="preserve"> two-tailed unpaired Student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i/>
          <w:iCs/>
        </w:rPr>
        <w:t>t</w:t>
      </w:r>
      <w:r>
        <w:rPr>
          <w:rFonts w:hint="eastAsia"/>
        </w:rPr>
        <w:t>-test.</w:t>
      </w:r>
    </w:p>
    <w:p w:rsidR="002D589F" w:rsidRDefault="002D589F" w:rsidP="002D589F">
      <w:pPr>
        <w:jc w:val="both"/>
        <w:rPr>
          <w:b/>
          <w:bCs/>
        </w:rPr>
      </w:pPr>
      <w:r>
        <w:rPr>
          <w:rFonts w:hint="eastAsia"/>
        </w:rPr>
        <w:br w:type="page"/>
      </w:r>
      <w:r>
        <w:rPr>
          <w:rFonts w:hint="eastAsia"/>
        </w:rPr>
        <w:lastRenderedPageBreak/>
        <w:t xml:space="preserve"> </w:t>
      </w:r>
      <w:r>
        <w:rPr>
          <w:b/>
          <w:color w:val="000000"/>
          <w:lang w:bidi="ar"/>
        </w:rPr>
        <w:t xml:space="preserve">Supplementary Table S1 </w:t>
      </w:r>
      <w:r>
        <w:rPr>
          <w:color w:val="000000"/>
          <w:lang w:bidi="ar"/>
        </w:rPr>
        <w:t>Sequences of qPCR primers used in this study.</w:t>
      </w:r>
    </w:p>
    <w:tbl>
      <w:tblPr>
        <w:tblW w:w="8700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901"/>
        <w:gridCol w:w="3323"/>
        <w:gridCol w:w="3476"/>
      </w:tblGrid>
      <w:tr w:rsidR="002D589F" w:rsidTr="002E27E5">
        <w:trPr>
          <w:trHeight w:val="243"/>
        </w:trPr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Gene name</w:t>
            </w:r>
          </w:p>
        </w:tc>
        <w:tc>
          <w:tcPr>
            <w:tcW w:w="332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Forward primer (5’</w:t>
            </w:r>
            <w:r>
              <w:rPr>
                <w:color w:val="000000"/>
                <w:sz w:val="18"/>
                <w:szCs w:val="18"/>
                <w:lang w:bidi="ar"/>
              </w:rPr>
              <w:t>→</w:t>
            </w:r>
            <w:r>
              <w:rPr>
                <w:bCs/>
                <w:color w:val="000000"/>
                <w:sz w:val="18"/>
                <w:szCs w:val="18"/>
                <w:lang w:bidi="ar"/>
              </w:rPr>
              <w:t>3’)</w:t>
            </w:r>
          </w:p>
        </w:tc>
        <w:tc>
          <w:tcPr>
            <w:tcW w:w="34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Reverse primer</w:t>
            </w:r>
            <w:r>
              <w:rPr>
                <w:rFonts w:ascii="PingFang SC" w:eastAsia="PingFang SC" w:hAnsi="PingFang SC" w:hint="eastAsia"/>
                <w:color w:val="333333"/>
                <w:shd w:val="clear" w:color="auto" w:fill="FFFFFF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bidi="ar"/>
              </w:rPr>
              <w:t>(5’→3’)</w:t>
            </w:r>
          </w:p>
        </w:tc>
      </w:tr>
      <w:tr w:rsidR="002D589F" w:rsidTr="002E27E5">
        <w:trPr>
          <w:trHeight w:val="193"/>
        </w:trPr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Mouse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rPr>
                <w:color w:val="000000"/>
                <w:sz w:val="18"/>
                <w:szCs w:val="18"/>
              </w:rPr>
            </w:pPr>
          </w:p>
        </w:tc>
      </w:tr>
      <w:tr w:rsidR="002D589F" w:rsidTr="002E27E5">
        <w:trPr>
          <w:trHeight w:val="33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Rplp0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GAAACTGCTGCCTCACATCCG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GCTGGCACAGTGACCTCACACG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Musclin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CTCAGCTGGGTCTGTAGAGCATAG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TACCAAACCGCTTTTTTGAATGAT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Baf60c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AGGCTTACATGGACCTCCTAG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CATCAGAGTCTTCCGCATCAG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Mef2c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GAGCGTGCTGTGCGACTGT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CGTGCGGCTCGTTGTACTC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Ldhb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GCACCATCATCGTGGTTTCC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GGTAGCGGAATCGAGCAGAA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Cd36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TTAGATGTGGAACCCATAACTGGA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TTGACCAATATGTTGACCTGCAG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Cidea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GCAGCCTGCAGGAACTTATCAGC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GATCATGAAATGCGTGTTGTCC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Pgc1α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AGCCGTGACCACTGACAACGAG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GCTGCATGGTTCTGAGTGCTAAG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Pgc1β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GCTCCAGGAGACTGAATCCAGAG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CTTGACTACTGTCTGTGAGGC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Prdm16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CGGAAGAGCGTGAGTACAAATG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TCCGTGAACACCTTGACACAGT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Ucp1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GGCATTCAGAGGCAAATCAGCT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CAATGAACACTGCCACACCTC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Hsl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GAGACACCAGCCAACGGATAC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TTTTGCGGTTAGAAGCCACAT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Mgll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CTCCACAGAATGTTCCCTACCA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ATCATAACGGCCACAGTGTTC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Acat1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ACCAGATGTGGTGGTGAAAGA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GGCAGCTGTTATTGTGCCATT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Pdhb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GAAAGGCAAGGGACCCACAT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GGTCTGATGGTGCGCAGATT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Ldhb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GCACCATCATCGTGGTTTCC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GGTAGCGGAATCGAGCAGAA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Atgl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GTCCTTCACCATCCGCTTGTT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GATGCTACCCGTCTGCTCTTT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Lpl</w:t>
            </w:r>
            <w:proofErr w:type="spellEnd"/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CAGCAAGACCTTCGTGGTGA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ATAATGTTGCTGGGCCCGAT</w:t>
            </w:r>
          </w:p>
        </w:tc>
      </w:tr>
      <w:tr w:rsidR="002D589F" w:rsidTr="002E27E5">
        <w:trPr>
          <w:trHeight w:val="319"/>
        </w:trPr>
        <w:tc>
          <w:tcPr>
            <w:tcW w:w="8700" w:type="dxa"/>
            <w:gridSpan w:val="3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spacing w:beforeLines="50" w:before="156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iCs/>
                <w:color w:val="000000"/>
                <w:sz w:val="18"/>
                <w:szCs w:val="18"/>
                <w:lang w:bidi="ar"/>
              </w:rPr>
              <w:t>ChIP</w:t>
            </w:r>
            <w:proofErr w:type="spellEnd"/>
            <w:r>
              <w:rPr>
                <w:b/>
                <w:iCs/>
                <w:color w:val="000000"/>
                <w:sz w:val="18"/>
                <w:szCs w:val="18"/>
                <w:lang w:bidi="ar"/>
              </w:rPr>
              <w:t xml:space="preserve"> qPCR primers</w:t>
            </w:r>
          </w:p>
        </w:tc>
      </w:tr>
      <w:tr w:rsidR="002D589F" w:rsidTr="002E27E5">
        <w:trPr>
          <w:trHeight w:val="332"/>
        </w:trPr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Relative to TSS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Forward primer (5’→3’)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Reverse primer (5’→3’)</w:t>
            </w:r>
          </w:p>
        </w:tc>
      </w:tr>
      <w:tr w:rsidR="002D589F" w:rsidTr="002E27E5">
        <w:trPr>
          <w:trHeight w:val="651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Dkk3 promoter</w:t>
            </w: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br/>
              <w:t>~ −180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TAACTCACAGTCCACGTTCC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AGGTTTTCTGTGACCCAGGA</w:t>
            </w:r>
          </w:p>
        </w:tc>
      </w:tr>
      <w:tr w:rsidR="002D589F" w:rsidTr="002E27E5">
        <w:trPr>
          <w:trHeight w:val="637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Musclin</w:t>
            </w:r>
            <w:proofErr w:type="spellEnd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 xml:space="preserve"> promoter</w:t>
            </w: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br/>
              <w:t>~ −12,000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GGCGACTCTAACCTCTGCATT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ACTGTGCTGTGTCCCTGAAT</w:t>
            </w:r>
          </w:p>
        </w:tc>
      </w:tr>
      <w:tr w:rsidR="002D589F" w:rsidTr="002E27E5">
        <w:trPr>
          <w:trHeight w:val="463"/>
        </w:trPr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Gapdh</w:t>
            </w:r>
            <w:proofErr w:type="spellEnd"/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 xml:space="preserve"> promoter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CATCAAGAAGGTGGTGAAGCAGG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ACCAGGAAATGAGCTTGACAAAGTT</w:t>
            </w:r>
          </w:p>
        </w:tc>
      </w:tr>
      <w:tr w:rsidR="002D589F" w:rsidTr="002E27E5">
        <w:trPr>
          <w:trHeight w:val="347"/>
        </w:trPr>
        <w:tc>
          <w:tcPr>
            <w:tcW w:w="87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589F" w:rsidRDefault="002D589F" w:rsidP="002E27E5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TSS, Transcriptional start site</w:t>
            </w:r>
          </w:p>
        </w:tc>
      </w:tr>
      <w:tr w:rsidR="002D589F" w:rsidTr="002E27E5">
        <w:trPr>
          <w:trHeight w:val="319"/>
        </w:trPr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  <w:lang w:bidi="ar"/>
              </w:rPr>
              <w:t xml:space="preserve">siRNA primers 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rPr>
                <w:color w:val="000000"/>
                <w:sz w:val="18"/>
                <w:szCs w:val="18"/>
              </w:rPr>
            </w:pPr>
          </w:p>
        </w:tc>
      </w:tr>
      <w:tr w:rsidR="002D589F" w:rsidTr="002E27E5">
        <w:trPr>
          <w:trHeight w:val="345"/>
        </w:trPr>
        <w:tc>
          <w:tcPr>
            <w:tcW w:w="19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</w:pP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bCs/>
                <w:color w:val="000000"/>
                <w:sz w:val="18"/>
                <w:szCs w:val="18"/>
                <w:lang w:bidi="ar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Forward primer (5’→3’)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bCs/>
                <w:color w:val="000000"/>
                <w:sz w:val="18"/>
                <w:szCs w:val="18"/>
                <w:lang w:bidi="ar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Reverse primer (5’→3’)</w:t>
            </w:r>
          </w:p>
        </w:tc>
      </w:tr>
      <w:tr w:rsidR="002D589F" w:rsidTr="002E27E5">
        <w:trPr>
          <w:trHeight w:val="345"/>
        </w:trPr>
        <w:tc>
          <w:tcPr>
            <w:tcW w:w="19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bCs/>
                <w:i/>
                <w:iCs/>
                <w:color w:val="000000"/>
                <w:sz w:val="18"/>
                <w:szCs w:val="18"/>
                <w:lang w:bidi="ar"/>
              </w:rPr>
              <w:t>siMef2c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CCCACCUGGCAGCAAGAACAC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2D589F" w:rsidRDefault="002D589F" w:rsidP="002E27E5">
            <w:pPr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  <w:lang w:bidi="ar"/>
              </w:rPr>
              <w:t>GUUCUUGCUGCCAGGUGGGAU</w:t>
            </w:r>
          </w:p>
        </w:tc>
      </w:tr>
    </w:tbl>
    <w:p w:rsidR="002D589F" w:rsidRDefault="002D589F" w:rsidP="002D589F">
      <w:pPr>
        <w:jc w:val="both"/>
        <w:rPr>
          <w:rFonts w:hint="eastAsia"/>
        </w:rPr>
      </w:pPr>
    </w:p>
    <w:p w:rsidR="00C92996" w:rsidRDefault="00C92996">
      <w:bookmarkStart w:id="13" w:name="_GoBack"/>
      <w:bookmarkEnd w:id="13"/>
    </w:p>
    <w:sectPr w:rsidR="00C929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ingFang SC">
    <w:altName w:val="Gill Sans Nova Book"/>
    <w:charset w:val="86"/>
    <w:family w:val="swiss"/>
    <w:pitch w:val="default"/>
    <w:sig w:usb0="00000000" w:usb1="7ACFFDFB" w:usb2="00000017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B5"/>
    <w:rsid w:val="000B6DB5"/>
    <w:rsid w:val="002D589F"/>
    <w:rsid w:val="00C9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291B0A-9435-4C0E-9A88-3E32272F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qFormat/>
    <w:rsid w:val="002D589F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snapToGrid w:val="0"/>
      <w:spacing w:after="0" w:line="480" w:lineRule="auto"/>
    </w:pPr>
    <w:rPr>
      <w:rFonts w:ascii="SimSun" w:eastAsia="SimSun" w:hAnsi="SimSun" w:cs="Times New Roman" w:hint="eastAsia"/>
      <w:bCs/>
      <w:sz w:val="24"/>
      <w:szCs w:val="24"/>
      <w:lang w:val="en-US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2D589F"/>
    <w:rPr>
      <w:rFonts w:ascii="SimSun" w:eastAsia="SimSun" w:hAnsi="SimSun" w:cs="Times New Roman"/>
      <w:bCs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741</Words>
  <Characters>4226</Characters>
  <Application>Microsoft Office Word</Application>
  <DocSecurity>0</DocSecurity>
  <Lines>35</Lines>
  <Paragraphs>9</Paragraphs>
  <ScaleCrop>false</ScaleCrop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NEWGEN</dc:creator>
  <cp:keywords/>
  <dc:description/>
  <cp:lastModifiedBy>NEWGEN</cp:lastModifiedBy>
  <cp:revision>2</cp:revision>
  <dcterms:created xsi:type="dcterms:W3CDTF">2025-05-04T10:51:00Z</dcterms:created>
  <dcterms:modified xsi:type="dcterms:W3CDTF">2025-05-04T10:52:00Z</dcterms:modified>
</cp:coreProperties>
</file>