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308" w:rsidRPr="003F6F64" w:rsidRDefault="00EC1308" w:rsidP="00EC1308">
      <w:pPr>
        <w:spacing w:line="36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057C9C">
        <w:rPr>
          <w:rFonts w:ascii="Times New Roman" w:hAnsi="Times New Roman" w:cs="Times New Roman"/>
          <w:b/>
          <w:bCs/>
          <w:sz w:val="24"/>
          <w:szCs w:val="24"/>
        </w:rPr>
        <w:t xml:space="preserve">Integrated transcriptomic analysis reveals dysregulated immune infiltration and pro-inflammatory cytokines in the </w:t>
      </w:r>
      <w:r w:rsidRPr="00057C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secretory endometrium of </w:t>
      </w:r>
      <w:r w:rsidRPr="00057C9C">
        <w:rPr>
          <w:rFonts w:ascii="Times New Roman" w:hAnsi="Times New Roman" w:cs="Times New Roman"/>
          <w:b/>
          <w:bCs/>
          <w:sz w:val="24"/>
          <w:szCs w:val="24"/>
        </w:rPr>
        <w:t>recurrent implantation failure patients</w:t>
      </w:r>
    </w:p>
    <w:p w:rsidR="00EC1308" w:rsidRPr="00057C9C" w:rsidRDefault="00EC1308" w:rsidP="00EC1308">
      <w:pPr>
        <w:spacing w:line="360" w:lineRule="auto"/>
        <w:contextualSpacing/>
        <w:rPr>
          <w:rFonts w:ascii="Times New Roman" w:eastAsia="Arial Unicode MS" w:hAnsi="Times New Roman" w:cs="Times New Roman"/>
          <w:color w:val="000000"/>
          <w:sz w:val="24"/>
          <w:szCs w:val="24"/>
          <w:lang w:val="en-GB"/>
        </w:rPr>
      </w:pPr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  <w:lang w:val="en-GB"/>
        </w:rPr>
        <w:t>Ping Zhou</w:t>
      </w:r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  <w:vertAlign w:val="superscript"/>
          <w:lang w:val="en-GB"/>
        </w:rPr>
        <w:t>1,2,3,4</w:t>
      </w:r>
      <w:r>
        <w:rPr>
          <w:rFonts w:ascii="Times New Roman" w:eastAsia="Arial Unicode MS" w:hAnsi="Times New Roman" w:cs="Times New Roman" w:hint="eastAsia"/>
          <w:color w:val="000000"/>
          <w:sz w:val="24"/>
          <w:szCs w:val="24"/>
          <w:vertAlign w:val="superscript"/>
          <w:lang w:val="en-GB"/>
        </w:rPr>
        <w:t>,</w:t>
      </w:r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  <w:vertAlign w:val="superscript"/>
          <w:lang w:val="en-GB"/>
        </w:rPr>
        <w:t>#</w:t>
      </w:r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  <w:lang w:val="en-GB"/>
        </w:rPr>
        <w:t>,</w:t>
      </w:r>
      <w:r w:rsidRPr="00057C9C">
        <w:rPr>
          <w:rFonts w:ascii="Times New Roman" w:eastAsia="Arial Unicode MS" w:hAnsi="Times New Roman" w:cs="Times New Roman"/>
          <w:color w:val="000000" w:themeColor="text1"/>
          <w:sz w:val="24"/>
          <w:szCs w:val="24"/>
        </w:rPr>
        <w:t xml:space="preserve"> Dan Mo</w:t>
      </w:r>
      <w:r w:rsidRPr="00057C9C">
        <w:rPr>
          <w:rFonts w:ascii="Times New Roman" w:eastAsia="Arial Unicode MS" w:hAnsi="Times New Roman" w:cs="Times New Roman"/>
          <w:color w:val="000000" w:themeColor="text1"/>
          <w:sz w:val="24"/>
          <w:szCs w:val="24"/>
          <w:vertAlign w:val="superscript"/>
          <w:lang w:val="en-GB"/>
        </w:rPr>
        <w:t>1,2,3,4</w:t>
      </w:r>
      <w:r w:rsidRPr="00057C9C">
        <w:rPr>
          <w:rFonts w:ascii="Times New Roman" w:eastAsia="Arial Unicode MS" w:hAnsi="Times New Roman" w:cs="Times New Roman"/>
          <w:color w:val="000000" w:themeColor="text1"/>
          <w:sz w:val="24"/>
          <w:szCs w:val="24"/>
          <w:vertAlign w:val="superscript"/>
        </w:rPr>
        <w:t>,5</w:t>
      </w:r>
      <w:r>
        <w:rPr>
          <w:rFonts w:ascii="Times New Roman" w:eastAsia="Arial Unicode MS" w:hAnsi="Times New Roman" w:cs="Times New Roman"/>
          <w:color w:val="000000" w:themeColor="text1"/>
          <w:sz w:val="24"/>
          <w:szCs w:val="24"/>
          <w:vertAlign w:val="superscript"/>
        </w:rPr>
        <w:t>,</w:t>
      </w:r>
      <w:r w:rsidRPr="00057C9C">
        <w:rPr>
          <w:rFonts w:ascii="Times New Roman" w:eastAsia="Arial Unicode MS" w:hAnsi="Times New Roman" w:cs="Times New Roman"/>
          <w:color w:val="000000" w:themeColor="text1"/>
          <w:sz w:val="24"/>
          <w:szCs w:val="24"/>
          <w:vertAlign w:val="superscript"/>
          <w:lang w:val="en-GB"/>
        </w:rPr>
        <w:t>#</w:t>
      </w:r>
      <w:r w:rsidRPr="00057C9C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val="en-GB"/>
        </w:rPr>
        <w:t>,</w:t>
      </w:r>
      <w:r w:rsidRPr="00057C9C">
        <w:rPr>
          <w:rFonts w:ascii="Times New Roman" w:eastAsia="Arial Unicode MS" w:hAnsi="Times New Roman" w:cs="Times New Roman"/>
          <w:color w:val="000000" w:themeColor="text1"/>
          <w:sz w:val="24"/>
          <w:szCs w:val="24"/>
        </w:rPr>
        <w:t xml:space="preserve"> Hanji</w:t>
      </w:r>
      <w:r w:rsidRPr="00057C9C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057C9C">
        <w:rPr>
          <w:rFonts w:ascii="Times New Roman" w:eastAsia="Arial Unicode MS" w:hAnsi="Times New Roman" w:cs="Times New Roman"/>
          <w:color w:val="000000" w:themeColor="text1"/>
          <w:sz w:val="24"/>
          <w:szCs w:val="24"/>
        </w:rPr>
        <w:t>Hu</w:t>
      </w:r>
      <w:proofErr w:type="spellStart"/>
      <w:r w:rsidRPr="00057C9C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val="en-GB"/>
        </w:rPr>
        <w:t>ang</w:t>
      </w:r>
      <w:proofErr w:type="spellEnd"/>
      <w:r w:rsidRPr="00057C9C">
        <w:rPr>
          <w:rFonts w:ascii="Times New Roman" w:eastAsia="Arial Unicode MS" w:hAnsi="Times New Roman" w:cs="Times New Roman"/>
          <w:color w:val="000000" w:themeColor="text1"/>
          <w:sz w:val="24"/>
          <w:szCs w:val="24"/>
          <w:vertAlign w:val="superscript"/>
        </w:rPr>
        <w:t>6</w:t>
      </w:r>
      <w:r>
        <w:rPr>
          <w:rFonts w:ascii="Times New Roman" w:eastAsia="Arial Unicode MS" w:hAnsi="Times New Roman" w:cs="Times New Roman"/>
          <w:color w:val="000000" w:themeColor="text1"/>
          <w:sz w:val="24"/>
          <w:szCs w:val="24"/>
          <w:vertAlign w:val="superscript"/>
        </w:rPr>
        <w:t>,</w:t>
      </w:r>
      <w:r w:rsidRPr="00057C9C">
        <w:rPr>
          <w:rFonts w:ascii="Times New Roman" w:eastAsia="Arial Unicode MS" w:hAnsi="Times New Roman" w:cs="Times New Roman"/>
          <w:color w:val="000000" w:themeColor="text1"/>
          <w:sz w:val="24"/>
          <w:szCs w:val="24"/>
          <w:vertAlign w:val="superscript"/>
          <w:lang w:val="en-GB"/>
        </w:rPr>
        <w:t>#</w:t>
      </w:r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  <w:lang w:val="en-GB"/>
        </w:rPr>
        <w:t xml:space="preserve">, </w:t>
      </w:r>
      <w:proofErr w:type="spellStart"/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</w:rPr>
        <w:t>Jiaqi</w:t>
      </w:r>
      <w:proofErr w:type="spellEnd"/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Xu</w:t>
      </w:r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  <w:vertAlign w:val="superscript"/>
          <w:lang w:val="en-GB"/>
        </w:rPr>
        <w:t>1,2,3,4</w:t>
      </w:r>
      <w:r>
        <w:rPr>
          <w:rFonts w:ascii="Times New Roman" w:eastAsia="Arial Unicode MS" w:hAnsi="Times New Roman" w:cs="Times New Roman"/>
          <w:color w:val="000000"/>
          <w:sz w:val="24"/>
          <w:szCs w:val="24"/>
          <w:vertAlign w:val="superscript"/>
          <w:lang w:val="en-GB"/>
        </w:rPr>
        <w:t>,</w:t>
      </w:r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  <w:vertAlign w:val="superscript"/>
          <w:lang w:val="en-GB"/>
        </w:rPr>
        <w:t>#</w:t>
      </w:r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</w:rPr>
        <w:t>Baoying</w:t>
      </w:r>
      <w:proofErr w:type="spellEnd"/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Liao</w:t>
      </w:r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  <w:vertAlign w:val="superscript"/>
          <w:lang w:val="en-GB"/>
        </w:rPr>
        <w:t>1,2,3,4</w:t>
      </w:r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</w:rPr>
        <w:t>Yinxue</w:t>
      </w:r>
      <w:proofErr w:type="spellEnd"/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Wang</w:t>
      </w:r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  <w:vertAlign w:val="superscript"/>
          <w:lang w:val="en-GB"/>
        </w:rPr>
        <w:t>1,2,3,4</w:t>
      </w:r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</w:rPr>
        <w:t>, Di Mao</w:t>
      </w:r>
      <w:bookmarkStart w:id="0" w:name="OLE_LINK8"/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  <w:vertAlign w:val="superscript"/>
          <w:lang w:val="en-GB"/>
        </w:rPr>
        <w:t>1,2,3,4</w:t>
      </w:r>
      <w:bookmarkEnd w:id="0"/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  <w:lang w:val="en-GB"/>
        </w:rPr>
        <w:t>,</w:t>
      </w:r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  <w:lang w:val="en-GB"/>
        </w:rPr>
        <w:t>Zhonghong</w:t>
      </w:r>
      <w:proofErr w:type="spellEnd"/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  <w:lang w:val="en-GB"/>
        </w:rPr>
        <w:t xml:space="preserve"> Zeng</w:t>
      </w:r>
      <w:r w:rsidRPr="00057C9C">
        <w:rPr>
          <w:rFonts w:ascii="Times New Roman" w:eastAsia="Arial Unicode MS" w:hAnsi="Times New Roman" w:cs="Times New Roman"/>
          <w:color w:val="000000" w:themeColor="text1"/>
          <w:sz w:val="24"/>
          <w:szCs w:val="24"/>
          <w:vertAlign w:val="superscript"/>
          <w:lang w:val="en-GB"/>
        </w:rPr>
        <w:t>1,2,3,4</w:t>
      </w:r>
      <w:r w:rsidRPr="00057C9C">
        <w:rPr>
          <w:rFonts w:ascii="Times New Roman" w:eastAsia="Arial Unicode MS" w:hAnsi="Times New Roman" w:cs="Times New Roman"/>
          <w:color w:val="000000" w:themeColor="text1"/>
          <w:sz w:val="24"/>
          <w:szCs w:val="24"/>
          <w:vertAlign w:val="superscript"/>
        </w:rPr>
        <w:t>,5</w:t>
      </w:r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  <w:lang w:val="en-GB"/>
        </w:rPr>
        <w:t xml:space="preserve">, </w:t>
      </w:r>
      <w:proofErr w:type="spellStart"/>
      <w:r>
        <w:rPr>
          <w:rFonts w:ascii="Times New Roman" w:eastAsia="Arial Unicode MS" w:hAnsi="Times New Roman" w:cs="Times New Roman" w:hint="eastAsia"/>
          <w:color w:val="000000"/>
          <w:sz w:val="24"/>
          <w:szCs w:val="24"/>
          <w:lang w:val="en-GB"/>
        </w:rPr>
        <w:t>Ziying</w:t>
      </w:r>
      <w:proofErr w:type="spellEnd"/>
      <w:r>
        <w:rPr>
          <w:rFonts w:ascii="Times New Roman" w:eastAsia="Arial Unicode MS" w:hAnsi="Times New Roman" w:cs="Times New Roman" w:hint="eastAsia"/>
          <w:color w:val="000000"/>
          <w:sz w:val="24"/>
          <w:szCs w:val="24"/>
          <w:lang w:val="en-GB"/>
        </w:rPr>
        <w:t xml:space="preserve"> Huang</w:t>
      </w:r>
      <w:r w:rsidRPr="00E2638C">
        <w:rPr>
          <w:rFonts w:ascii="Times New Roman" w:eastAsia="Arial Unicode MS" w:hAnsi="Times New Roman" w:cs="Times New Roman" w:hint="eastAsia"/>
          <w:color w:val="000000"/>
          <w:sz w:val="24"/>
          <w:szCs w:val="24"/>
          <w:vertAlign w:val="superscript"/>
          <w:lang w:val="en-GB"/>
        </w:rPr>
        <w:t>1,2,3,4</w:t>
      </w:r>
      <w:r>
        <w:rPr>
          <w:rFonts w:ascii="Times New Roman" w:eastAsia="Arial Unicode MS" w:hAnsi="Times New Roman" w:cs="Times New Roman" w:hint="eastAsia"/>
          <w:color w:val="000000"/>
          <w:sz w:val="24"/>
          <w:szCs w:val="24"/>
          <w:lang w:val="en-GB"/>
        </w:rPr>
        <w:t xml:space="preserve">, </w:t>
      </w:r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  <w:lang w:val="en-GB"/>
        </w:rPr>
        <w:t>Chao Zhang</w:t>
      </w:r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  <w:vertAlign w:val="superscript"/>
        </w:rPr>
        <w:t>7</w:t>
      </w:r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  <w:lang w:val="en-GB"/>
        </w:rPr>
        <w:t xml:space="preserve">, </w:t>
      </w:r>
      <w:proofErr w:type="spellStart"/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</w:rPr>
        <w:t>Yihua</w:t>
      </w:r>
      <w:proofErr w:type="spellEnd"/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Yang</w:t>
      </w:r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  <w:vertAlign w:val="superscript"/>
        </w:rPr>
        <w:t>5</w:t>
      </w:r>
      <w:r>
        <w:rPr>
          <w:rFonts w:ascii="Times New Roman" w:eastAsia="Arial Unicode MS" w:hAnsi="Times New Roman" w:cs="Times New Roman"/>
          <w:color w:val="000000"/>
          <w:sz w:val="24"/>
          <w:szCs w:val="24"/>
          <w:vertAlign w:val="superscript"/>
        </w:rPr>
        <w:t>,</w:t>
      </w:r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  <w:vertAlign w:val="superscript"/>
          <w:lang w:val="en-GB"/>
        </w:rPr>
        <w:t>*</w:t>
      </w:r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, </w:t>
      </w:r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  <w:lang w:val="en-GB"/>
        </w:rPr>
        <w:t>Yang Yu</w:t>
      </w:r>
      <w:r>
        <w:rPr>
          <w:rFonts w:ascii="Times New Roman" w:eastAsia="Arial Unicode MS" w:hAnsi="Times New Roman" w:cs="Times New Roman"/>
          <w:color w:val="000000"/>
          <w:sz w:val="24"/>
          <w:szCs w:val="24"/>
          <w:vertAlign w:val="superscript"/>
          <w:lang w:val="en-GB"/>
        </w:rPr>
        <w:t>1,2,3,</w:t>
      </w:r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  <w:vertAlign w:val="superscript"/>
          <w:lang w:val="en-GB"/>
        </w:rPr>
        <w:t>4,</w:t>
      </w:r>
      <w:bookmarkStart w:id="1" w:name="OLE_LINK2"/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  <w:vertAlign w:val="superscript"/>
          <w:lang w:val="en-GB"/>
        </w:rPr>
        <w:t>8</w:t>
      </w:r>
      <w:r>
        <w:rPr>
          <w:rFonts w:ascii="Times New Roman" w:eastAsia="Arial Unicode MS" w:hAnsi="Times New Roman" w:cs="Times New Roman"/>
          <w:color w:val="000000"/>
          <w:sz w:val="24"/>
          <w:szCs w:val="24"/>
          <w:vertAlign w:val="superscript"/>
          <w:lang w:val="en-GB"/>
        </w:rPr>
        <w:t>,</w:t>
      </w:r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  <w:vertAlign w:val="superscript"/>
          <w:lang w:val="en-GB"/>
        </w:rPr>
        <w:t>*</w:t>
      </w:r>
      <w:bookmarkEnd w:id="1"/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  <w:lang w:val="en-GB"/>
        </w:rPr>
        <w:t xml:space="preserve">, </w:t>
      </w:r>
      <w:proofErr w:type="spellStart"/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</w:rPr>
        <w:t>Heng</w:t>
      </w:r>
      <w:proofErr w:type="spellEnd"/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Pan</w:t>
      </w:r>
      <w:r>
        <w:rPr>
          <w:rFonts w:ascii="Times New Roman" w:eastAsia="Arial Unicode MS" w:hAnsi="Times New Roman" w:cs="Times New Roman"/>
          <w:color w:val="000000"/>
          <w:sz w:val="24"/>
          <w:szCs w:val="24"/>
          <w:vertAlign w:val="superscript"/>
          <w:lang w:val="en-GB"/>
        </w:rPr>
        <w:t>1,2,3,</w:t>
      </w:r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  <w:vertAlign w:val="superscript"/>
          <w:lang w:val="en-GB"/>
        </w:rPr>
        <w:t>4</w:t>
      </w:r>
      <w:r w:rsidR="00181133">
        <w:rPr>
          <w:rFonts w:ascii="Times New Roman" w:eastAsia="Arial Unicode MS" w:hAnsi="Times New Roman" w:cs="Times New Roman" w:hint="eastAsia"/>
          <w:color w:val="000000"/>
          <w:sz w:val="24"/>
          <w:szCs w:val="24"/>
          <w:vertAlign w:val="superscript"/>
          <w:lang w:val="en-GB"/>
        </w:rPr>
        <w:t>,</w:t>
      </w:r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  <w:vertAlign w:val="superscript"/>
          <w:lang w:val="en-GB"/>
        </w:rPr>
        <w:t>*</w:t>
      </w:r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  <w:lang w:val="en-GB"/>
        </w:rPr>
        <w:t>Rong</w:t>
      </w:r>
      <w:proofErr w:type="spellEnd"/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  <w:lang w:val="en-GB"/>
        </w:rPr>
        <w:t xml:space="preserve"> Li</w:t>
      </w:r>
      <w:bookmarkStart w:id="2" w:name="OLE_LINK33"/>
      <w:r>
        <w:rPr>
          <w:rFonts w:ascii="Times New Roman" w:eastAsia="Arial Unicode MS" w:hAnsi="Times New Roman" w:cs="Times New Roman"/>
          <w:color w:val="000000"/>
          <w:sz w:val="24"/>
          <w:szCs w:val="24"/>
          <w:vertAlign w:val="superscript"/>
          <w:lang w:val="en-GB"/>
        </w:rPr>
        <w:t>1,2,3,</w:t>
      </w:r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  <w:vertAlign w:val="superscript"/>
          <w:lang w:val="en-GB"/>
        </w:rPr>
        <w:t>4</w:t>
      </w:r>
      <w:r>
        <w:rPr>
          <w:rFonts w:ascii="Times New Roman" w:eastAsia="Arial Unicode MS" w:hAnsi="Times New Roman" w:cs="Times New Roman"/>
          <w:color w:val="000000"/>
          <w:sz w:val="24"/>
          <w:szCs w:val="24"/>
          <w:vertAlign w:val="superscript"/>
          <w:lang w:val="en-GB"/>
        </w:rPr>
        <w:t>,</w:t>
      </w:r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  <w:vertAlign w:val="superscript"/>
          <w:lang w:val="en-GB"/>
        </w:rPr>
        <w:t>*</w:t>
      </w:r>
      <w:bookmarkEnd w:id="2"/>
    </w:p>
    <w:p w:rsidR="00EC1308" w:rsidRPr="00057C9C" w:rsidRDefault="00EC1308" w:rsidP="00EC130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57C9C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057C9C">
        <w:rPr>
          <w:rFonts w:ascii="Times New Roman" w:hAnsi="Times New Roman" w:cs="Times New Roman"/>
          <w:sz w:val="24"/>
          <w:szCs w:val="24"/>
        </w:rPr>
        <w:t>State Key Laboratory of Female Fertility Promotion, Center for Reproductive Medicine, Department of Obstetrics and Gynecology, Peking University Third Hospital, Beijing</w:t>
      </w:r>
      <w:r>
        <w:rPr>
          <w:rFonts w:ascii="Times New Roman" w:hAnsi="Times New Roman" w:cs="Times New Roman" w:hint="eastAsia"/>
          <w:sz w:val="24"/>
          <w:szCs w:val="24"/>
        </w:rPr>
        <w:t xml:space="preserve"> 100191</w:t>
      </w:r>
      <w:r w:rsidRPr="00057C9C">
        <w:rPr>
          <w:rFonts w:ascii="Times New Roman" w:hAnsi="Times New Roman" w:cs="Times New Roman"/>
          <w:sz w:val="24"/>
          <w:szCs w:val="24"/>
        </w:rPr>
        <w:t>, China</w:t>
      </w:r>
    </w:p>
    <w:p w:rsidR="00EC1308" w:rsidRDefault="00EC1308" w:rsidP="00EC130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57C9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57C9C">
        <w:rPr>
          <w:rFonts w:ascii="Times New Roman" w:hAnsi="Times New Roman" w:cs="Times New Roman"/>
          <w:sz w:val="24"/>
          <w:szCs w:val="24"/>
        </w:rPr>
        <w:t>National Clinical Research Center for Obstetrics and Gynecolog</w:t>
      </w:r>
      <w:bookmarkStart w:id="3" w:name="_GoBack"/>
      <w:bookmarkEnd w:id="3"/>
      <w:r w:rsidRPr="00057C9C">
        <w:rPr>
          <w:rFonts w:ascii="Times New Roman" w:hAnsi="Times New Roman" w:cs="Times New Roman"/>
          <w:sz w:val="24"/>
          <w:szCs w:val="24"/>
        </w:rPr>
        <w:t>y (Peking University Third Hospital), Beijing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100191</w:t>
      </w:r>
      <w:r w:rsidRPr="00057C9C">
        <w:rPr>
          <w:rFonts w:ascii="Times New Roman" w:hAnsi="Times New Roman" w:cs="Times New Roman"/>
          <w:sz w:val="24"/>
          <w:szCs w:val="24"/>
        </w:rPr>
        <w:t>, China</w:t>
      </w:r>
    </w:p>
    <w:p w:rsidR="00EC1308" w:rsidRPr="00057C9C" w:rsidRDefault="00EC1308" w:rsidP="00EC130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E6ED5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057C9C">
        <w:rPr>
          <w:rFonts w:ascii="Times New Roman" w:hAnsi="Times New Roman" w:cs="Times New Roman"/>
          <w:sz w:val="24"/>
          <w:szCs w:val="24"/>
        </w:rPr>
        <w:t>Key Laboratory of Assisted Reproduction (Peking University), Ministry of Education, Beijing</w:t>
      </w:r>
      <w:r>
        <w:rPr>
          <w:rFonts w:ascii="Times New Roman" w:hAnsi="Times New Roman" w:cs="Times New Roman" w:hint="eastAsia"/>
          <w:sz w:val="24"/>
          <w:szCs w:val="24"/>
        </w:rPr>
        <w:t xml:space="preserve"> 100191</w:t>
      </w:r>
      <w:r w:rsidRPr="00057C9C">
        <w:rPr>
          <w:rFonts w:ascii="Times New Roman" w:hAnsi="Times New Roman" w:cs="Times New Roman"/>
          <w:sz w:val="24"/>
          <w:szCs w:val="24"/>
        </w:rPr>
        <w:t>, China</w:t>
      </w:r>
    </w:p>
    <w:p w:rsidR="00EC1308" w:rsidRPr="00057C9C" w:rsidRDefault="00EC1308" w:rsidP="00EC130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vertAlign w:val="superscript"/>
        </w:rPr>
        <w:t>4</w:t>
      </w:r>
      <w:r w:rsidRPr="00057C9C">
        <w:rPr>
          <w:rFonts w:ascii="Times New Roman" w:hAnsi="Times New Roman" w:cs="Times New Roman"/>
          <w:sz w:val="24"/>
          <w:szCs w:val="24"/>
        </w:rPr>
        <w:t>Beijing Key Laboratory of Reproductive Endocrinology and Assisted Reproductive Technology, Beijing</w:t>
      </w:r>
      <w:r>
        <w:rPr>
          <w:rFonts w:ascii="Times New Roman" w:hAnsi="Times New Roman" w:cs="Times New Roman" w:hint="eastAsia"/>
          <w:sz w:val="24"/>
          <w:szCs w:val="24"/>
        </w:rPr>
        <w:t xml:space="preserve"> 100191</w:t>
      </w:r>
      <w:r w:rsidRPr="00057C9C">
        <w:rPr>
          <w:rFonts w:ascii="Times New Roman" w:hAnsi="Times New Roman" w:cs="Times New Roman"/>
          <w:sz w:val="24"/>
          <w:szCs w:val="24"/>
        </w:rPr>
        <w:t>, China</w:t>
      </w:r>
    </w:p>
    <w:p w:rsidR="00EC1308" w:rsidRPr="00057C9C" w:rsidRDefault="00EC1308" w:rsidP="00EC130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bookmarkStart w:id="4" w:name="OLE_LINK9"/>
      <w:r w:rsidRPr="00057C9C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Pr="00057C9C">
        <w:rPr>
          <w:rFonts w:ascii="Times New Roman" w:hAnsi="Times New Roman" w:cs="Times New Roman"/>
          <w:sz w:val="24"/>
          <w:szCs w:val="24"/>
        </w:rPr>
        <w:t>Center of Reproductive Medicine, the First Affiliated Hospital of Guangxi Medical University</w:t>
      </w:r>
      <w:bookmarkEnd w:id="4"/>
      <w:r>
        <w:rPr>
          <w:rFonts w:ascii="Times New Roman" w:hAnsi="Times New Roman" w:cs="Times New Roman"/>
          <w:sz w:val="24"/>
          <w:szCs w:val="24"/>
        </w:rPr>
        <w:t>, Nanning</w:t>
      </w:r>
      <w:r>
        <w:rPr>
          <w:rFonts w:ascii="Times New Roman" w:hAnsi="Times New Roman" w:cs="Times New Roman" w:hint="eastAsia"/>
          <w:sz w:val="24"/>
          <w:szCs w:val="24"/>
        </w:rPr>
        <w:t xml:space="preserve"> 530021</w:t>
      </w:r>
      <w:r w:rsidRPr="00057C9C">
        <w:rPr>
          <w:rFonts w:ascii="Times New Roman" w:hAnsi="Times New Roman" w:cs="Times New Roman"/>
          <w:sz w:val="24"/>
          <w:szCs w:val="24"/>
        </w:rPr>
        <w:t>, China</w:t>
      </w:r>
    </w:p>
    <w:p w:rsidR="00EC1308" w:rsidRDefault="00EC1308" w:rsidP="00EC130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57C9C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>
        <w:rPr>
          <w:rFonts w:ascii="Times New Roman" w:hAnsi="Times New Roman" w:cs="Times New Roman" w:hint="eastAsia"/>
          <w:sz w:val="24"/>
          <w:szCs w:val="24"/>
        </w:rPr>
        <w:t>Department of Reproductive Medicine, Guangxi Maternal and Child Health Hospital, Nanning 530003, China</w:t>
      </w:r>
    </w:p>
    <w:p w:rsidR="00EC1308" w:rsidRPr="00057C9C" w:rsidRDefault="00EC1308" w:rsidP="00EC130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57C9C">
        <w:rPr>
          <w:rFonts w:ascii="Times New Roman" w:hAnsi="Times New Roman" w:cs="Times New Roman"/>
          <w:sz w:val="24"/>
          <w:szCs w:val="24"/>
          <w:vertAlign w:val="superscript"/>
        </w:rPr>
        <w:t>7</w:t>
      </w:r>
      <w:r w:rsidRPr="00057C9C">
        <w:rPr>
          <w:rFonts w:ascii="Times New Roman" w:hAnsi="Times New Roman" w:cs="Times New Roman"/>
          <w:sz w:val="24"/>
          <w:szCs w:val="24"/>
        </w:rPr>
        <w:t>Department of Medicine, Boston University School of Medicine, Boston, MA</w:t>
      </w:r>
      <w:r>
        <w:rPr>
          <w:rFonts w:ascii="Times New Roman" w:hAnsi="Times New Roman" w:cs="Times New Roman" w:hint="eastAsia"/>
          <w:sz w:val="24"/>
          <w:szCs w:val="24"/>
        </w:rPr>
        <w:t xml:space="preserve"> 02118</w:t>
      </w:r>
      <w:r w:rsidRPr="00057C9C">
        <w:rPr>
          <w:rFonts w:ascii="Times New Roman" w:hAnsi="Times New Roman" w:cs="Times New Roman"/>
          <w:sz w:val="24"/>
          <w:szCs w:val="24"/>
        </w:rPr>
        <w:t>, USA</w:t>
      </w:r>
    </w:p>
    <w:p w:rsidR="00EC1308" w:rsidRPr="00057C9C" w:rsidRDefault="00EC1308" w:rsidP="00EC130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57C9C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8</w:t>
      </w:r>
      <w:r w:rsidRPr="00057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Clinical Stem Cell Research Center, </w:t>
      </w:r>
      <w:r w:rsidRPr="00057C9C">
        <w:rPr>
          <w:rFonts w:ascii="Times New Roman" w:hAnsi="Times New Roman" w:cs="Times New Roman"/>
          <w:sz w:val="24"/>
          <w:szCs w:val="24"/>
        </w:rPr>
        <w:t>Peking University Third Hospital, Beijing</w:t>
      </w:r>
      <w:r>
        <w:rPr>
          <w:rFonts w:ascii="Times New Roman" w:hAnsi="Times New Roman" w:cs="Times New Roman" w:hint="eastAsia"/>
          <w:sz w:val="24"/>
          <w:szCs w:val="24"/>
        </w:rPr>
        <w:t xml:space="preserve"> 100191</w:t>
      </w:r>
      <w:r w:rsidRPr="00057C9C">
        <w:rPr>
          <w:rFonts w:ascii="Times New Roman" w:hAnsi="Times New Roman" w:cs="Times New Roman"/>
          <w:sz w:val="24"/>
          <w:szCs w:val="24"/>
        </w:rPr>
        <w:t>, China</w:t>
      </w:r>
    </w:p>
    <w:p w:rsidR="00EC1308" w:rsidRPr="007933A5" w:rsidRDefault="00EC1308" w:rsidP="00EC130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C1308" w:rsidRPr="00057C9C" w:rsidRDefault="00EC1308" w:rsidP="00EC1308">
      <w:pPr>
        <w:spacing w:line="36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  <w:vertAlign w:val="superscript"/>
          <w:lang w:val="en-GB"/>
        </w:rPr>
        <w:t>#</w:t>
      </w:r>
      <w:proofErr w:type="gramStart"/>
      <w:r>
        <w:rPr>
          <w:rFonts w:ascii="Times New Roman" w:eastAsia="Arial Unicode MS" w:hAnsi="Times New Roman" w:cs="Times New Roman"/>
          <w:color w:val="000000"/>
          <w:sz w:val="24"/>
          <w:szCs w:val="24"/>
        </w:rPr>
        <w:t>These</w:t>
      </w:r>
      <w:proofErr w:type="gramEnd"/>
      <w:r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authors contributed equally to this work.</w:t>
      </w:r>
    </w:p>
    <w:p w:rsidR="00EC1308" w:rsidRPr="00057C9C" w:rsidRDefault="00EC1308" w:rsidP="00EC130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57C9C">
        <w:rPr>
          <w:rFonts w:ascii="Times New Roman" w:eastAsia="Arial Unicode MS" w:hAnsi="Times New Roman" w:cs="Times New Roman"/>
          <w:color w:val="000000"/>
          <w:sz w:val="24"/>
          <w:szCs w:val="24"/>
          <w:vertAlign w:val="superscript"/>
          <w:lang w:val="en-GB"/>
        </w:rPr>
        <w:t>*</w:t>
      </w:r>
      <w:r w:rsidRPr="00057C9C">
        <w:rPr>
          <w:rFonts w:ascii="Times New Roman" w:hAnsi="Times New Roman" w:cs="Times New Roman"/>
          <w:sz w:val="24"/>
          <w:szCs w:val="24"/>
        </w:rPr>
        <w:t>Correspondence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057C9C">
        <w:rPr>
          <w:rFonts w:ascii="Times New Roman" w:hAnsi="Times New Roman" w:cs="Times New Roman"/>
          <w:sz w:val="24"/>
          <w:szCs w:val="24"/>
        </w:rPr>
        <w:t xml:space="preserve"> roseli001@sina.com (R.L.), hep2007@bjmu.edu.cn (H.P.), yuyang5012@hotmail.com (Y.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7C9C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057C9C">
        <w:rPr>
          <w:rFonts w:ascii="Times New Roman" w:hAnsi="Times New Roman" w:cs="Times New Roman"/>
          <w:sz w:val="24"/>
          <w:szCs w:val="24"/>
        </w:rPr>
        <w:t>), workyyh@163.com (Y.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7C9C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ang)</w:t>
      </w:r>
    </w:p>
    <w:p w:rsidR="00EC1308" w:rsidRPr="00EC1308" w:rsidRDefault="00EC1308">
      <w:pPr>
        <w:widowControl/>
        <w:jc w:val="left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EC1308" w:rsidRDefault="00EC1308">
      <w:pPr>
        <w:widowControl/>
        <w:jc w:val="left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br w:type="page"/>
      </w:r>
    </w:p>
    <w:p w:rsidR="00EC1308" w:rsidRDefault="00EC1308" w:rsidP="00EC1308">
      <w:pPr>
        <w:spacing w:line="360" w:lineRule="auto"/>
        <w:contextualSpacing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57C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 xml:space="preserve">Figure S1. RIFs show varied numbers of altered genes in each dataset compared to controls. </w:t>
      </w:r>
    </w:p>
    <w:p w:rsidR="00EC1308" w:rsidRDefault="00EC1308" w:rsidP="00EC1308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57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Volcano plots displaying altered genes 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between</w:t>
      </w:r>
      <w:r w:rsidRPr="00057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RIF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s</w:t>
      </w:r>
      <w:r w:rsidRPr="00057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and</w:t>
      </w:r>
      <w:r w:rsidRPr="00057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controls in each dataset.</w:t>
      </w:r>
    </w:p>
    <w:p w:rsidR="00EC1308" w:rsidRPr="00057C9C" w:rsidRDefault="00EC1308" w:rsidP="00EC1308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C1308" w:rsidRDefault="00EC1308" w:rsidP="00EC1308">
      <w:pPr>
        <w:spacing w:line="360" w:lineRule="auto"/>
        <w:contextualSpacing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57C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Figure S2. Altered genes </w:t>
      </w:r>
      <w:r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between</w:t>
      </w:r>
      <w:r w:rsidRPr="00057C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RIFs </w:t>
      </w:r>
      <w:r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and controls in</w:t>
      </w:r>
      <w:r w:rsidRPr="00057C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each cohort show </w:t>
      </w:r>
      <w:r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a limited</w:t>
      </w:r>
      <w:r w:rsidRPr="00057C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overlap. </w:t>
      </w:r>
    </w:p>
    <w:p w:rsidR="00EC1308" w:rsidRDefault="00EC1308" w:rsidP="00EC1308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57C9C">
        <w:rPr>
          <w:rFonts w:ascii="Times New Roman" w:hAnsi="Times New Roman" w:cs="Times New Roman"/>
          <w:color w:val="000000" w:themeColor="text1"/>
          <w:sz w:val="24"/>
          <w:szCs w:val="24"/>
        </w:rPr>
        <w:t>Upset plots of up-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or down-</w:t>
      </w:r>
      <w:r w:rsidRPr="00057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regulated genes in RIF showing 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a limited </w:t>
      </w:r>
      <w:r w:rsidRPr="00057C9C">
        <w:rPr>
          <w:rFonts w:ascii="Times New Roman" w:hAnsi="Times New Roman" w:cs="Times New Roman"/>
          <w:color w:val="000000" w:themeColor="text1"/>
          <w:sz w:val="24"/>
          <w:szCs w:val="24"/>
        </w:rPr>
        <w:t>overlap among datasets.</w:t>
      </w:r>
    </w:p>
    <w:p w:rsidR="00EC1308" w:rsidRPr="00057C9C" w:rsidRDefault="00EC1308" w:rsidP="00EC1308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C1308" w:rsidRDefault="00EC1308" w:rsidP="00EC1308">
      <w:pPr>
        <w:spacing w:line="360" w:lineRule="auto"/>
        <w:contextualSpacing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57C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Figure S3. PPI network</w:t>
      </w:r>
      <w:r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s</w:t>
      </w:r>
      <w:r w:rsidRPr="00057C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of DEGs between RIF</w:t>
      </w:r>
      <w:r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s</w:t>
      </w:r>
      <w:r w:rsidRPr="00057C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and controls.</w:t>
      </w:r>
    </w:p>
    <w:p w:rsidR="00EC1308" w:rsidRPr="00057C9C" w:rsidRDefault="00EC1308" w:rsidP="00EC1308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C1308" w:rsidRDefault="00EC1308" w:rsidP="00EC1308">
      <w:pPr>
        <w:spacing w:line="360" w:lineRule="auto"/>
        <w:contextualSpacing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57C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Figure S4.</w:t>
      </w:r>
      <w:r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 xml:space="preserve"> Gene</w:t>
      </w:r>
      <w:r w:rsidRPr="00057C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expressions of hub genes and their directly interacting DEGs. </w:t>
      </w:r>
    </w:p>
    <w:p w:rsidR="00EC1308" w:rsidRDefault="00EC1308" w:rsidP="00EC1308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04B3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3B3CA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3B3CA6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, </w:t>
      </w:r>
      <w:r w:rsidRPr="003B3CA6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>B</w:t>
      </w:r>
      <w:r w:rsidRPr="002A04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057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Non-zero 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MCC</w:t>
      </w:r>
      <w:r w:rsidRPr="00057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scores of up-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or down-</w:t>
      </w:r>
      <w:r w:rsidRPr="00057C9C">
        <w:rPr>
          <w:rFonts w:ascii="Times New Roman" w:hAnsi="Times New Roman" w:cs="Times New Roman"/>
          <w:color w:val="000000" w:themeColor="text1"/>
          <w:sz w:val="24"/>
          <w:szCs w:val="24"/>
        </w:rPr>
        <w:t>regulated DEGs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in RIF</w:t>
      </w:r>
      <w:r w:rsidRPr="00057C9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3B3C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B3CA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(C)</w:t>
      </w:r>
      <w:r w:rsidRPr="00057C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057C9C">
        <w:rPr>
          <w:rFonts w:ascii="Times New Roman" w:hAnsi="Times New Roman" w:cs="Times New Roman"/>
          <w:color w:val="000000" w:themeColor="text1"/>
          <w:sz w:val="24"/>
          <w:szCs w:val="24"/>
        </w:rPr>
        <w:t>Gene expression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057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up-regulated hub genes and their directly interacting DEGs. </w:t>
      </w:r>
      <w:r w:rsidRPr="003B3CA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(D) </w:t>
      </w:r>
      <w:r w:rsidRPr="00057C9C">
        <w:rPr>
          <w:rFonts w:ascii="Times New Roman" w:hAnsi="Times New Roman" w:cs="Times New Roman"/>
          <w:color w:val="000000" w:themeColor="text1"/>
          <w:sz w:val="24"/>
          <w:szCs w:val="24"/>
        </w:rPr>
        <w:t>Gene expression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057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down-regulated hub genes and their directly interacting DEGs.</w:t>
      </w:r>
    </w:p>
    <w:p w:rsidR="00EC1308" w:rsidRPr="00057C9C" w:rsidRDefault="00EC1308" w:rsidP="00EC1308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C1308" w:rsidRDefault="00EC1308" w:rsidP="00EC1308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57C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Figure S5. Parameter selection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of</w:t>
      </w:r>
      <w:r w:rsidRPr="00057C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WGCNA and the RIF risk model.</w:t>
      </w:r>
      <w:r w:rsidRPr="00057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EC1308" w:rsidRDefault="00EC1308" w:rsidP="00EC1308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3CA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(A)</w:t>
      </w:r>
      <w:r w:rsidRPr="003B3C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057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ffects of different soft thresholds on the scale-free topology fit index (left) and the mean connectivity (right). The soft threshold power value was selected as </w:t>
      </w:r>
      <w:r w:rsidRPr="00947A8A">
        <w:rPr>
          <w:rFonts w:ascii="Times New Roman" w:hAnsi="Times New Roman"/>
          <w:i/>
          <w:color w:val="000000" w:themeColor="text1"/>
          <w:sz w:val="24"/>
        </w:rPr>
        <w:t>β</w:t>
      </w:r>
      <w:r w:rsidRPr="00057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5 to ensure a scale-free network.</w:t>
      </w:r>
      <w:r w:rsidRPr="00057C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3B3CA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(B)</w:t>
      </w:r>
      <w:r w:rsidRPr="00057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057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catter plot showing the influence of different alpha </w:t>
      </w:r>
      <w:proofErr w:type="gramStart"/>
      <w:r w:rsidRPr="00057C9C">
        <w:rPr>
          <w:rFonts w:ascii="Times New Roman" w:hAnsi="Times New Roman" w:cs="Times New Roman"/>
          <w:color w:val="000000" w:themeColor="text1"/>
          <w:sz w:val="24"/>
          <w:szCs w:val="24"/>
        </w:rPr>
        <w:t>values</w:t>
      </w:r>
      <w:proofErr w:type="gramEnd"/>
      <w:r w:rsidRPr="00057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 AUROC in training and test sets in the RIF risk model.</w:t>
      </w:r>
    </w:p>
    <w:p w:rsidR="00EC1308" w:rsidRPr="00057C9C" w:rsidRDefault="00EC1308" w:rsidP="00EC1308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C1308" w:rsidRDefault="00EC1308" w:rsidP="00EC1308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57C9C">
        <w:rPr>
          <w:rFonts w:ascii="Times New Roman" w:hAnsi="Times New Roman" w:cs="Times New Roman"/>
          <w:b/>
          <w:bCs/>
          <w:sz w:val="24"/>
          <w:szCs w:val="24"/>
        </w:rPr>
        <w:t>Figure S</w:t>
      </w:r>
      <w:r w:rsidRPr="00AF725B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057C9C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RIF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e</w:t>
      </w:r>
      <w:r w:rsidRPr="00057C9C">
        <w:rPr>
          <w:rFonts w:ascii="Times New Roman" w:hAnsi="Times New Roman" w:cs="Times New Roman"/>
          <w:b/>
          <w:bCs/>
          <w:sz w:val="24"/>
          <w:szCs w:val="24"/>
        </w:rPr>
        <w:t>ndometria display altered cell composition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057C9C">
        <w:rPr>
          <w:rFonts w:ascii="Times New Roman" w:hAnsi="Times New Roman" w:cs="Times New Roman"/>
          <w:b/>
          <w:bCs/>
          <w:sz w:val="24"/>
          <w:szCs w:val="24"/>
        </w:rPr>
        <w:t xml:space="preserve"> compared to controls. </w:t>
      </w:r>
      <w:r w:rsidRPr="00057C9C">
        <w:rPr>
          <w:rFonts w:ascii="Times New Roman" w:hAnsi="Times New Roman" w:cs="Times New Roman"/>
          <w:sz w:val="24"/>
          <w:szCs w:val="24"/>
        </w:rPr>
        <w:t>(</w:t>
      </w:r>
      <w:r w:rsidRPr="00176270">
        <w:rPr>
          <w:rFonts w:ascii="Times New Roman" w:hAnsi="Times New Roman" w:cs="Times New Roman"/>
          <w:bCs/>
          <w:sz w:val="24"/>
          <w:szCs w:val="24"/>
        </w:rPr>
        <w:t>A</w:t>
      </w:r>
      <w:r w:rsidRPr="00057C9C">
        <w:rPr>
          <w:rFonts w:ascii="Times New Roman" w:hAnsi="Times New Roman" w:cs="Times New Roman"/>
          <w:sz w:val="24"/>
          <w:szCs w:val="24"/>
        </w:rPr>
        <w:t>) Gene expression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057C9C">
        <w:rPr>
          <w:rFonts w:ascii="Times New Roman" w:hAnsi="Times New Roman" w:cs="Times New Roman"/>
          <w:sz w:val="24"/>
          <w:szCs w:val="24"/>
        </w:rPr>
        <w:t xml:space="preserve"> of indicated inflammatory cytokines in RIF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057C9C">
        <w:rPr>
          <w:rFonts w:ascii="Times New Roman" w:hAnsi="Times New Roman" w:cs="Times New Roman"/>
          <w:sz w:val="24"/>
          <w:szCs w:val="24"/>
        </w:rPr>
        <w:t xml:space="preserve"> and controls. </w:t>
      </w:r>
      <w:r w:rsidRPr="00057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Statistical significance was determined by 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the </w:t>
      </w:r>
      <w:proofErr w:type="spellStart"/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limma</w:t>
      </w:r>
      <w:proofErr w:type="spellEnd"/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package</w:t>
      </w:r>
      <w:r w:rsidRPr="009B4E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ns, not significant</w:t>
      </w:r>
      <w:r w:rsidRPr="009B4E1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057C9C">
        <w:rPr>
          <w:rFonts w:ascii="Times New Roman" w:hAnsi="Times New Roman" w:cs="Times New Roman"/>
          <w:sz w:val="24"/>
          <w:szCs w:val="24"/>
        </w:rPr>
        <w:t xml:space="preserve"> (</w:t>
      </w:r>
      <w:r w:rsidRPr="00176270">
        <w:rPr>
          <w:rFonts w:ascii="Times New Roman" w:hAnsi="Times New Roman" w:cs="Times New Roman"/>
          <w:bCs/>
          <w:sz w:val="24"/>
          <w:szCs w:val="24"/>
        </w:rPr>
        <w:t>B</w:t>
      </w:r>
      <w:r w:rsidRPr="00057C9C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>
        <w:rPr>
          <w:rFonts w:ascii="Times New Roman" w:hAnsi="Times New Roman" w:cs="Times New Roman"/>
          <w:sz w:val="24"/>
          <w:szCs w:val="24"/>
        </w:rPr>
        <w:t>x</w:t>
      </w:r>
      <w:r w:rsidRPr="00057C9C">
        <w:rPr>
          <w:rFonts w:ascii="Times New Roman" w:hAnsi="Times New Roman" w:cs="Times New Roman"/>
          <w:sz w:val="24"/>
          <w:szCs w:val="24"/>
        </w:rPr>
        <w:t>Cell</w:t>
      </w:r>
      <w:proofErr w:type="spellEnd"/>
      <w:r w:rsidRPr="00057C9C">
        <w:rPr>
          <w:rFonts w:ascii="Times New Roman" w:hAnsi="Times New Roman" w:cs="Times New Roman"/>
          <w:sz w:val="24"/>
          <w:szCs w:val="24"/>
        </w:rPr>
        <w:t xml:space="preserve"> enrichment scores of endothelial cells, fibroblasts, epithelial cells, mesenchymal stem cells (MSCs), and </w:t>
      </w:r>
      <w:r>
        <w:rPr>
          <w:rFonts w:ascii="Times New Roman" w:hAnsi="Times New Roman" w:cs="Times New Roman"/>
          <w:sz w:val="24"/>
          <w:szCs w:val="24"/>
        </w:rPr>
        <w:t>eight</w:t>
      </w:r>
      <w:r w:rsidRPr="00057C9C">
        <w:rPr>
          <w:rFonts w:ascii="Times New Roman" w:hAnsi="Times New Roman" w:cs="Times New Roman"/>
          <w:sz w:val="24"/>
          <w:szCs w:val="24"/>
        </w:rPr>
        <w:t xml:space="preserve"> types of immune cells in RIF</w:t>
      </w:r>
      <w:r>
        <w:rPr>
          <w:rFonts w:ascii="Times New Roman" w:hAnsi="Times New Roman" w:cs="Times New Roman" w:hint="eastAsia"/>
          <w:sz w:val="24"/>
          <w:szCs w:val="24"/>
        </w:rPr>
        <w:t>s</w:t>
      </w:r>
      <w:r w:rsidRPr="00057C9C">
        <w:rPr>
          <w:rFonts w:ascii="Times New Roman" w:hAnsi="Times New Roman" w:cs="Times New Roman"/>
          <w:sz w:val="24"/>
          <w:szCs w:val="24"/>
        </w:rPr>
        <w:t xml:space="preserve"> and controls. </w:t>
      </w:r>
      <w:r w:rsidRPr="00057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Statistical significance was determined by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Pr="00057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two-sided unpaired Student’s </w:t>
      </w:r>
      <w:r w:rsidRPr="0017627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-test: ****</w:t>
      </w:r>
      <w:r w:rsidRPr="0017627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P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&lt; 0.0001; ***</w:t>
      </w:r>
      <w:r w:rsidRPr="0017627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P</w:t>
      </w:r>
      <w:r w:rsidRPr="00057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&lt; 0.001;</w:t>
      </w:r>
      <w:r w:rsidRPr="00057C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*</w:t>
      </w:r>
      <w:r w:rsidRPr="0017627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P</w:t>
      </w:r>
      <w:r w:rsidRPr="00057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&lt; 0.05; ns, not significant.</w:t>
      </w:r>
    </w:p>
    <w:p w:rsidR="00EC1308" w:rsidRPr="00057C9C" w:rsidRDefault="00EC1308" w:rsidP="00EC1308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C1308" w:rsidRDefault="00EC1308" w:rsidP="00EC130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57C9C">
        <w:rPr>
          <w:rFonts w:ascii="Times New Roman" w:hAnsi="Times New Roman" w:cs="Times New Roman"/>
          <w:b/>
          <w:bCs/>
          <w:sz w:val="24"/>
          <w:szCs w:val="24"/>
        </w:rPr>
        <w:lastRenderedPageBreak/>
        <w:t>Figure S</w:t>
      </w:r>
      <w:r w:rsidRPr="00AF725B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057C9C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Gene</w:t>
      </w:r>
      <w:r w:rsidRPr="00057C9C">
        <w:rPr>
          <w:rFonts w:ascii="Times New Roman" w:hAnsi="Times New Roman" w:cs="Times New Roman"/>
          <w:b/>
          <w:bCs/>
          <w:sz w:val="24"/>
          <w:szCs w:val="24"/>
        </w:rPr>
        <w:t xml:space="preserve"> expression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s </w:t>
      </w:r>
      <w:r w:rsidRPr="00057C9C">
        <w:rPr>
          <w:rFonts w:ascii="Times New Roman" w:hAnsi="Times New Roman" w:cs="Times New Roman"/>
          <w:b/>
          <w:bCs/>
          <w:sz w:val="24"/>
          <w:szCs w:val="24"/>
        </w:rPr>
        <w:t xml:space="preserve">of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selected </w:t>
      </w:r>
      <w:r w:rsidRPr="00057C9C">
        <w:rPr>
          <w:rFonts w:ascii="Times New Roman" w:hAnsi="Times New Roman" w:cs="Times New Roman"/>
          <w:b/>
          <w:bCs/>
          <w:sz w:val="24"/>
          <w:szCs w:val="24"/>
        </w:rPr>
        <w:t xml:space="preserve">hub genes in human endometrial tissues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from </w:t>
      </w:r>
      <w:r w:rsidRPr="00057C9C">
        <w:rPr>
          <w:rFonts w:ascii="Times New Roman" w:hAnsi="Times New Roman" w:cs="Times New Roman"/>
          <w:b/>
          <w:bCs/>
          <w:sz w:val="24"/>
          <w:szCs w:val="24"/>
        </w:rPr>
        <w:t xml:space="preserve">RIFs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and </w:t>
      </w:r>
      <w:r w:rsidRPr="00057C9C">
        <w:rPr>
          <w:rFonts w:ascii="Times New Roman" w:hAnsi="Times New Roman" w:cs="Times New Roman"/>
          <w:b/>
          <w:bCs/>
          <w:sz w:val="24"/>
          <w:szCs w:val="24"/>
        </w:rPr>
        <w:t>controls based on single-cell RNA sequencing data.</w:t>
      </w:r>
      <w:r w:rsidRPr="00057C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1308" w:rsidRPr="00947A8A" w:rsidRDefault="00EC1308" w:rsidP="00EC1308">
      <w:pPr>
        <w:spacing w:line="360" w:lineRule="auto"/>
        <w:contextualSpacing/>
        <w:rPr>
          <w:rFonts w:ascii="Times New Roman" w:hAnsi="Times New Roman"/>
          <w:b/>
          <w:sz w:val="24"/>
        </w:rPr>
      </w:pPr>
      <w:r w:rsidRPr="00057C9C">
        <w:rPr>
          <w:rFonts w:ascii="Times New Roman" w:hAnsi="Times New Roman" w:cs="Times New Roman"/>
          <w:sz w:val="24"/>
          <w:szCs w:val="24"/>
        </w:rPr>
        <w:t>(</w:t>
      </w:r>
      <w:r w:rsidRPr="00176270">
        <w:rPr>
          <w:rFonts w:ascii="Times New Roman" w:hAnsi="Times New Roman" w:cs="Times New Roman"/>
          <w:bCs/>
          <w:sz w:val="24"/>
          <w:szCs w:val="24"/>
        </w:rPr>
        <w:t>A</w:t>
      </w:r>
      <w:r w:rsidRPr="00057C9C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Gene</w:t>
      </w:r>
      <w:r w:rsidRPr="00057C9C">
        <w:rPr>
          <w:rFonts w:ascii="Times New Roman" w:hAnsi="Times New Roman" w:cs="Times New Roman"/>
          <w:sz w:val="24"/>
          <w:szCs w:val="24"/>
        </w:rPr>
        <w:t xml:space="preserve"> expressions of </w:t>
      </w:r>
      <w:r>
        <w:rPr>
          <w:rFonts w:ascii="Times New Roman" w:hAnsi="Times New Roman" w:cs="Times New Roman"/>
          <w:sz w:val="24"/>
          <w:szCs w:val="24"/>
        </w:rPr>
        <w:t>selected</w:t>
      </w:r>
      <w:r w:rsidRPr="00057C9C">
        <w:rPr>
          <w:rFonts w:ascii="Times New Roman" w:hAnsi="Times New Roman" w:cs="Times New Roman"/>
          <w:sz w:val="24"/>
          <w:szCs w:val="24"/>
        </w:rPr>
        <w:t xml:space="preserve"> hub genes in endometrial epithelial cells in RIF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057C9C">
        <w:rPr>
          <w:rFonts w:ascii="Times New Roman" w:hAnsi="Times New Roman" w:cs="Times New Roman"/>
          <w:sz w:val="24"/>
          <w:szCs w:val="24"/>
        </w:rPr>
        <w:t xml:space="preserve"> and controls. (</w:t>
      </w:r>
      <w:r w:rsidRPr="00176270">
        <w:rPr>
          <w:rFonts w:ascii="Times New Roman" w:hAnsi="Times New Roman" w:cs="Times New Roman"/>
          <w:bCs/>
          <w:sz w:val="24"/>
          <w:szCs w:val="24"/>
        </w:rPr>
        <w:t>B</w:t>
      </w:r>
      <w:r w:rsidRPr="00057C9C">
        <w:rPr>
          <w:rFonts w:ascii="Times New Roman" w:hAnsi="Times New Roman" w:cs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 w:cs="Times New Roman"/>
          <w:sz w:val="24"/>
          <w:szCs w:val="24"/>
        </w:rPr>
        <w:t>l</w:t>
      </w:r>
      <w:r w:rsidRPr="00057C9C">
        <w:rPr>
          <w:rFonts w:ascii="Times New Roman" w:hAnsi="Times New Roman" w:cs="Times New Roman"/>
          <w:sz w:val="24"/>
          <w:szCs w:val="24"/>
        </w:rPr>
        <w:t>og</w:t>
      </w:r>
      <w:r w:rsidRPr="00176270">
        <w:rPr>
          <w:rFonts w:ascii="Times New Roman" w:hAnsi="Times New Roman" w:cs="Times New Roman"/>
          <w:sz w:val="24"/>
          <w:szCs w:val="24"/>
          <w:vertAlign w:val="subscript"/>
        </w:rPr>
        <w:t>2</w:t>
      </w:r>
      <w:proofErr w:type="gramEnd"/>
      <w:r w:rsidRPr="00057C9C">
        <w:rPr>
          <w:rFonts w:ascii="Times New Roman" w:hAnsi="Times New Roman" w:cs="Times New Roman"/>
          <w:sz w:val="24"/>
          <w:szCs w:val="24"/>
        </w:rPr>
        <w:t xml:space="preserve"> fold changes of </w:t>
      </w:r>
      <w:r>
        <w:rPr>
          <w:rFonts w:ascii="Times New Roman" w:hAnsi="Times New Roman" w:cs="Times New Roman"/>
          <w:sz w:val="24"/>
          <w:szCs w:val="24"/>
        </w:rPr>
        <w:t>gene</w:t>
      </w:r>
      <w:r w:rsidRPr="00057C9C">
        <w:rPr>
          <w:rFonts w:ascii="Times New Roman" w:hAnsi="Times New Roman" w:cs="Times New Roman"/>
          <w:sz w:val="24"/>
          <w:szCs w:val="24"/>
        </w:rPr>
        <w:t xml:space="preserve"> expressions of </w:t>
      </w:r>
      <w:r>
        <w:rPr>
          <w:rFonts w:ascii="Times New Roman" w:hAnsi="Times New Roman" w:cs="Times New Roman"/>
          <w:sz w:val="24"/>
          <w:szCs w:val="24"/>
        </w:rPr>
        <w:t>selected</w:t>
      </w:r>
      <w:r w:rsidRPr="00057C9C">
        <w:rPr>
          <w:rFonts w:ascii="Times New Roman" w:hAnsi="Times New Roman" w:cs="Times New Roman"/>
          <w:sz w:val="24"/>
          <w:szCs w:val="24"/>
        </w:rPr>
        <w:t xml:space="preserve"> hub genes in RIF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057C9C">
        <w:rPr>
          <w:rFonts w:ascii="Times New Roman" w:hAnsi="Times New Roman" w:cs="Times New Roman"/>
          <w:sz w:val="24"/>
          <w:szCs w:val="24"/>
        </w:rPr>
        <w:t xml:space="preserve"> versus controls.</w:t>
      </w:r>
      <w:r w:rsidRPr="00057C9C">
        <w:rPr>
          <w:rFonts w:ascii="Times New Roman" w:hAnsi="Times New Roman" w:cs="Times New Roman"/>
          <w:color w:val="000000"/>
          <w:sz w:val="24"/>
          <w:szCs w:val="24"/>
        </w:rPr>
        <w:t xml:space="preserve"> Statistical significance was determined by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a </w:t>
      </w:r>
      <w:r w:rsidRPr="00057C9C">
        <w:rPr>
          <w:rFonts w:ascii="Times New Roman" w:hAnsi="Times New Roman" w:cs="Times New Roman"/>
          <w:color w:val="000000"/>
          <w:sz w:val="24"/>
          <w:szCs w:val="24"/>
        </w:rPr>
        <w:t xml:space="preserve">two-sided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unpaired Student’s </w:t>
      </w:r>
      <w:r w:rsidRPr="00176270">
        <w:rPr>
          <w:rFonts w:ascii="Times New Roman" w:hAnsi="Times New Roman" w:cs="Times New Roman"/>
          <w:i/>
          <w:color w:val="000000"/>
          <w:sz w:val="24"/>
          <w:szCs w:val="24"/>
        </w:rPr>
        <w:t>t</w:t>
      </w:r>
      <w:r>
        <w:rPr>
          <w:rFonts w:ascii="Times New Roman" w:hAnsi="Times New Roman" w:cs="Times New Roman"/>
          <w:color w:val="000000"/>
          <w:sz w:val="24"/>
          <w:szCs w:val="24"/>
        </w:rPr>
        <w:t>-test:</w:t>
      </w:r>
      <w:r w:rsidRPr="00EC1308">
        <w:rPr>
          <w:rFonts w:ascii="Times New Roman" w:hAnsi="Times New Roman" w:cs="Times New Roman"/>
          <w:color w:val="000000"/>
          <w:sz w:val="24"/>
          <w:szCs w:val="24"/>
        </w:rPr>
        <w:t xml:space="preserve"> ****</w:t>
      </w:r>
      <w:r w:rsidRPr="00176270">
        <w:rPr>
          <w:rFonts w:ascii="Times New Roman" w:hAnsi="Times New Roman" w:cs="Times New Roman"/>
          <w:i/>
          <w:color w:val="000000"/>
          <w:sz w:val="24"/>
          <w:szCs w:val="24"/>
        </w:rPr>
        <w:t>P</w:t>
      </w:r>
      <w:r w:rsidRPr="00057C9C">
        <w:rPr>
          <w:rFonts w:ascii="Times New Roman" w:hAnsi="Times New Roman" w:cs="Times New Roman"/>
          <w:color w:val="000000"/>
          <w:sz w:val="24"/>
          <w:szCs w:val="24"/>
        </w:rPr>
        <w:t xml:space="preserve"> &lt; 0.0001; ns, not significant.</w:t>
      </w:r>
    </w:p>
    <w:p w:rsidR="00EC1308" w:rsidRPr="00057C9C" w:rsidRDefault="00EC1308" w:rsidP="00EC1308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C1308" w:rsidRPr="00057C9C" w:rsidRDefault="00EC1308" w:rsidP="00EC1308">
      <w:pPr>
        <w:spacing w:line="360" w:lineRule="auto"/>
        <w:contextualSpacing/>
        <w:rPr>
          <w:rFonts w:ascii="Times New Roman" w:eastAsia="等线" w:hAnsi="Times New Roman" w:cs="Times New Roman"/>
          <w:b/>
          <w:bCs/>
          <w:sz w:val="24"/>
          <w:szCs w:val="24"/>
        </w:rPr>
      </w:pPr>
      <w:r w:rsidRPr="00057C9C">
        <w:rPr>
          <w:rFonts w:ascii="Times New Roman" w:eastAsia="等线" w:hAnsi="Times New Roman" w:cs="Times New Roman"/>
          <w:b/>
          <w:bCs/>
          <w:sz w:val="24"/>
          <w:szCs w:val="24"/>
        </w:rPr>
        <w:t>Table legends</w:t>
      </w:r>
    </w:p>
    <w:p w:rsidR="00EC1308" w:rsidRPr="00057C9C" w:rsidRDefault="00EC1308" w:rsidP="00EC1308">
      <w:pPr>
        <w:spacing w:line="360" w:lineRule="auto"/>
        <w:contextualSpacing/>
        <w:rPr>
          <w:rFonts w:ascii="Times New Roman" w:eastAsia="等线" w:hAnsi="Times New Roman" w:cs="Times New Roman"/>
          <w:sz w:val="24"/>
          <w:szCs w:val="24"/>
        </w:rPr>
      </w:pPr>
      <w:r w:rsidRPr="00057C9C">
        <w:rPr>
          <w:rFonts w:ascii="Times New Roman" w:eastAsia="等线" w:hAnsi="Times New Roman" w:cs="Times New Roman"/>
          <w:b/>
          <w:bCs/>
          <w:sz w:val="24"/>
          <w:szCs w:val="24"/>
        </w:rPr>
        <w:t>Table S1.</w:t>
      </w:r>
      <w:r w:rsidRPr="00057C9C">
        <w:rPr>
          <w:rFonts w:ascii="Times New Roman" w:eastAsia="等线" w:hAnsi="Times New Roman" w:cs="Times New Roman"/>
          <w:sz w:val="24"/>
          <w:szCs w:val="24"/>
        </w:rPr>
        <w:t xml:space="preserve"> Basic information of the analyzed cohorts</w:t>
      </w:r>
      <w:r>
        <w:rPr>
          <w:rFonts w:ascii="Times New Roman" w:eastAsia="等线" w:hAnsi="Times New Roman" w:cs="Times New Roman"/>
          <w:sz w:val="24"/>
          <w:szCs w:val="24"/>
        </w:rPr>
        <w:t>.</w:t>
      </w:r>
    </w:p>
    <w:p w:rsidR="00EC1308" w:rsidRPr="00057C9C" w:rsidRDefault="00EC1308" w:rsidP="00EC1308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57C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Table S2. </w:t>
      </w:r>
      <w:r w:rsidRPr="00057C9C">
        <w:rPr>
          <w:rFonts w:ascii="Times New Roman" w:hAnsi="Times New Roman" w:cs="Times New Roman"/>
          <w:color w:val="000000" w:themeColor="text1"/>
          <w:sz w:val="24"/>
          <w:szCs w:val="24"/>
        </w:rPr>
        <w:t>Genes with altered expressions identified in each cohort (RIF versus CTRL)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C1308" w:rsidRPr="00057C9C" w:rsidRDefault="00EC1308" w:rsidP="00EC1308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57C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Table S3. </w:t>
      </w:r>
      <w:r w:rsidRPr="00057C9C">
        <w:rPr>
          <w:rFonts w:ascii="Times New Roman" w:hAnsi="Times New Roman" w:cs="Times New Roman"/>
          <w:color w:val="000000" w:themeColor="text1"/>
          <w:sz w:val="24"/>
          <w:szCs w:val="24"/>
        </w:rPr>
        <w:t>DEGs identified in the integrated dataset (RIF versus CTRL)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C1308" w:rsidRPr="00057C9C" w:rsidRDefault="00EC1308" w:rsidP="00EC1308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57C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Table S4.</w:t>
      </w:r>
      <w:r w:rsidRPr="00057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WGCNA modules of h</w:t>
      </w:r>
      <w:r w:rsidRPr="00057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ub genes and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their </w:t>
      </w:r>
      <w:r w:rsidRPr="00057C9C">
        <w:rPr>
          <w:rFonts w:ascii="Times New Roman" w:hAnsi="Times New Roman" w:cs="Times New Roman"/>
          <w:color w:val="000000" w:themeColor="text1"/>
          <w:sz w:val="24"/>
          <w:szCs w:val="24"/>
        </w:rPr>
        <w:t>directly interacting genes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C1308" w:rsidRPr="00057C9C" w:rsidRDefault="00EC1308" w:rsidP="00EC1308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57C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Table S5.</w:t>
      </w:r>
      <w:r w:rsidRPr="00057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GO enrichment analysis (RIF versus CTRL)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.</w:t>
      </w:r>
    </w:p>
    <w:p w:rsidR="00EC1308" w:rsidRPr="00057C9C" w:rsidRDefault="00EC1308" w:rsidP="00EC1308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57C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Table S6. </w:t>
      </w:r>
      <w:r w:rsidRPr="00057C9C">
        <w:rPr>
          <w:rFonts w:ascii="Times New Roman" w:hAnsi="Times New Roman" w:cs="Times New Roman"/>
          <w:color w:val="000000" w:themeColor="text1"/>
          <w:sz w:val="24"/>
          <w:szCs w:val="24"/>
        </w:rPr>
        <w:t>KEGG enrichment analysis (RIF versus CTRL)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.</w:t>
      </w:r>
    </w:p>
    <w:p w:rsidR="00EC1308" w:rsidRPr="00057C9C" w:rsidRDefault="00EC1308" w:rsidP="00EC1308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57C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Table S7. </w:t>
      </w:r>
      <w:r w:rsidRPr="00B354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c</w:t>
      </w:r>
      <w:r w:rsidRPr="00057C9C">
        <w:rPr>
          <w:rFonts w:ascii="Times New Roman" w:hAnsi="Times New Roman" w:cs="Times New Roman"/>
          <w:color w:val="000000" w:themeColor="text1"/>
          <w:sz w:val="24"/>
          <w:szCs w:val="24"/>
        </w:rPr>
        <w:t>orrelation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057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between the abundance of four types of immune cells and expressions of hub genes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.</w:t>
      </w:r>
    </w:p>
    <w:p w:rsidR="00EC1308" w:rsidRPr="00057C9C" w:rsidRDefault="00EC1308" w:rsidP="00EC1308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57C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Table S8.</w:t>
      </w:r>
      <w:r w:rsidRPr="00057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Primers for </w:t>
      </w:r>
      <w:proofErr w:type="spellStart"/>
      <w:r w:rsidRPr="00057C9C">
        <w:rPr>
          <w:rFonts w:ascii="Times New Roman" w:hAnsi="Times New Roman" w:cs="Times New Roman"/>
          <w:color w:val="000000" w:themeColor="text1"/>
          <w:sz w:val="24"/>
          <w:szCs w:val="24"/>
        </w:rPr>
        <w:t>qRT</w:t>
      </w:r>
      <w:proofErr w:type="spellEnd"/>
      <w:r w:rsidRPr="00057C9C">
        <w:rPr>
          <w:rFonts w:ascii="Times New Roman" w:hAnsi="Times New Roman" w:cs="Times New Roman"/>
          <w:color w:val="000000" w:themeColor="text1"/>
          <w:sz w:val="24"/>
          <w:szCs w:val="24"/>
        </w:rPr>
        <w:t>-PCR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.</w:t>
      </w:r>
    </w:p>
    <w:p w:rsidR="003C447C" w:rsidRPr="00EC1308" w:rsidRDefault="003C447C"/>
    <w:sectPr w:rsidR="003C447C" w:rsidRPr="00EC1308" w:rsidSect="00B1518B">
      <w:headerReference w:type="default" r:id="rId6"/>
      <w:pgSz w:w="11906" w:h="16838"/>
      <w:pgMar w:top="1440" w:right="1800" w:bottom="1440" w:left="1800" w:header="851" w:footer="992" w:gutter="0"/>
      <w:lnNumType w:countBy="1" w:restart="continuous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3632" w:rsidRDefault="00B73632">
      <w:r>
        <w:separator/>
      </w:r>
    </w:p>
  </w:endnote>
  <w:endnote w:type="continuationSeparator" w:id="0">
    <w:p w:rsidR="00B73632" w:rsidRDefault="00B73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3632" w:rsidRDefault="00B73632">
      <w:r>
        <w:separator/>
      </w:r>
    </w:p>
  </w:footnote>
  <w:footnote w:type="continuationSeparator" w:id="0">
    <w:p w:rsidR="00B73632" w:rsidRDefault="00B736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53580705"/>
    </w:sdtPr>
    <w:sdtEndPr/>
    <w:sdtContent>
      <w:p w:rsidR="00995637" w:rsidRDefault="00EC1308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1133" w:rsidRPr="00181133">
          <w:rPr>
            <w:noProof/>
            <w:lang w:val="zh-CN"/>
          </w:rPr>
          <w:t>3</w:t>
        </w:r>
        <w:r>
          <w:fldChar w:fldCharType="end"/>
        </w:r>
      </w:p>
    </w:sdtContent>
  </w:sdt>
  <w:p w:rsidR="00995637" w:rsidRDefault="00B7363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308"/>
    <w:rsid w:val="00181133"/>
    <w:rsid w:val="003C447C"/>
    <w:rsid w:val="007059F8"/>
    <w:rsid w:val="00B73632"/>
    <w:rsid w:val="00EC1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FCBB12-34F1-4463-B376-AADA3B094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130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C130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C1308"/>
    <w:rPr>
      <w:sz w:val="18"/>
      <w:szCs w:val="18"/>
    </w:rPr>
  </w:style>
  <w:style w:type="character" w:styleId="a4">
    <w:name w:val="line number"/>
    <w:basedOn w:val="a0"/>
    <w:uiPriority w:val="99"/>
    <w:semiHidden/>
    <w:unhideWhenUsed/>
    <w:rsid w:val="00EC1308"/>
  </w:style>
  <w:style w:type="paragraph" w:styleId="a5">
    <w:name w:val="List Paragraph"/>
    <w:basedOn w:val="a"/>
    <w:uiPriority w:val="34"/>
    <w:qFormat/>
    <w:rsid w:val="00EC1308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631</Words>
  <Characters>3602</Characters>
  <Application>Microsoft Office Word</Application>
  <DocSecurity>0</DocSecurity>
  <Lines>30</Lines>
  <Paragraphs>8</Paragraphs>
  <ScaleCrop>false</ScaleCrop>
  <Company/>
  <LinksUpToDate>false</LinksUpToDate>
  <CharactersWithSpaces>4225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HEP</dc:creator>
  <cp:keywords/>
  <dc:description/>
  <cp:lastModifiedBy>HEP</cp:lastModifiedBy>
  <cp:revision>3</cp:revision>
  <dcterms:created xsi:type="dcterms:W3CDTF">2024-09-27T02:05:00Z</dcterms:created>
  <dcterms:modified xsi:type="dcterms:W3CDTF">2024-09-30T01:15:00Z</dcterms:modified>
</cp:coreProperties>
</file>