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4CA624B" w14:textId="77777777" w:rsidR="00755156" w:rsidRPr="00010AC7" w:rsidRDefault="00755156" w:rsidP="00755156">
      <w:pPr>
        <w:adjustRightInd w:val="0"/>
        <w:snapToGrid w:val="0"/>
        <w:spacing w:line="360" w:lineRule="auto"/>
        <w:jc w:val="center"/>
        <w:rPr>
          <w:rFonts w:ascii="Times New Roman" w:eastAsia="Arial" w:hAnsi="Times New Roman" w:cs="Times New Roman"/>
          <w:b/>
          <w:bCs/>
          <w:color w:val="000000"/>
          <w:sz w:val="30"/>
          <w:szCs w:val="30"/>
        </w:rPr>
      </w:pPr>
      <w:r w:rsidRPr="00212E66">
        <w:rPr>
          <w:rFonts w:ascii="Times New Roman" w:eastAsia="Arial" w:hAnsi="Times New Roman" w:cs="Times New Roman"/>
          <w:b/>
          <w:bCs/>
          <w:color w:val="000000"/>
          <w:sz w:val="30"/>
          <w:szCs w:val="30"/>
        </w:rPr>
        <w:t>Unraveling the metabolic heterogeneity and commonality in senescent cells using systems modeling</w:t>
      </w:r>
    </w:p>
    <w:p w14:paraId="0329AFF7" w14:textId="77777777" w:rsidR="00755156" w:rsidRDefault="00755156" w:rsidP="00755156">
      <w:pPr>
        <w:adjustRightInd w:val="0"/>
        <w:snapToGrid w:val="0"/>
        <w:spacing w:line="360" w:lineRule="auto"/>
        <w:rPr>
          <w:rFonts w:ascii="Times New Roman" w:hAnsi="Times New Roman" w:cs="Times New Roman"/>
          <w:sz w:val="24"/>
          <w:szCs w:val="24"/>
        </w:rPr>
      </w:pPr>
      <w:bookmarkStart w:id="0" w:name="_Hlk144306735"/>
      <w:r>
        <w:rPr>
          <w:rFonts w:ascii="Times New Roman" w:hAnsi="Times New Roman" w:cs="Times New Roman"/>
          <w:sz w:val="24"/>
          <w:szCs w:val="24"/>
        </w:rPr>
        <w:t>Gong-Hua Li</w:t>
      </w:r>
      <w:r>
        <w:rPr>
          <w:rFonts w:ascii="Times New Roman" w:hAnsi="Times New Roman" w:cs="Times New Roman"/>
          <w:sz w:val="24"/>
          <w:szCs w:val="24"/>
          <w:vertAlign w:val="superscript"/>
        </w:rPr>
        <w:t>1</w:t>
      </w:r>
      <w:r>
        <w:rPr>
          <w:rFonts w:ascii="Times New Roman" w:hAnsi="Times New Roman" w:cs="Times New Roman" w:hint="eastAsia"/>
          <w:sz w:val="24"/>
          <w:szCs w:val="24"/>
          <w:vertAlign w:val="superscript"/>
        </w:rPr>
        <w:t>,</w:t>
      </w:r>
      <w:r>
        <w:rPr>
          <w:rFonts w:ascii="Times New Roman" w:hAnsi="Times New Roman" w:cs="Times New Roman"/>
          <w:sz w:val="24"/>
          <w:szCs w:val="24"/>
          <w:vertAlign w:val="superscript"/>
        </w:rPr>
        <w:t>#</w:t>
      </w:r>
      <w:r>
        <w:rPr>
          <w:rFonts w:ascii="Times New Roman" w:hAnsi="Times New Roman" w:cs="Times New Roman" w:hint="eastAsia"/>
          <w:sz w:val="24"/>
          <w:szCs w:val="24"/>
          <w:vertAlign w:val="superscript"/>
        </w:rPr>
        <w:t>,</w:t>
      </w:r>
      <w:r>
        <w:rPr>
          <w:rFonts w:ascii="Times New Roman" w:hAnsi="Times New Roman" w:cs="Times New Roman"/>
          <w:sz w:val="24"/>
          <w:szCs w:val="24"/>
        </w:rPr>
        <w:t>*, Yu-Hong Li</w:t>
      </w:r>
      <w:r>
        <w:rPr>
          <w:rFonts w:ascii="Times New Roman" w:hAnsi="Times New Roman" w:cs="Times New Roman"/>
          <w:sz w:val="24"/>
          <w:szCs w:val="24"/>
          <w:vertAlign w:val="superscript"/>
        </w:rPr>
        <w:t>2</w:t>
      </w:r>
      <w:r>
        <w:rPr>
          <w:rFonts w:ascii="Times New Roman" w:hAnsi="Times New Roman" w:cs="Times New Roman" w:hint="eastAsia"/>
          <w:sz w:val="24"/>
          <w:szCs w:val="24"/>
          <w:vertAlign w:val="superscript"/>
        </w:rPr>
        <w:t>,</w:t>
      </w:r>
      <w:r>
        <w:rPr>
          <w:rFonts w:ascii="Times New Roman" w:hAnsi="Times New Roman" w:cs="Times New Roman"/>
          <w:sz w:val="24"/>
          <w:szCs w:val="24"/>
          <w:vertAlign w:val="superscript"/>
        </w:rPr>
        <w:t>#</w:t>
      </w:r>
      <w:r>
        <w:rPr>
          <w:rFonts w:ascii="Times New Roman" w:hAnsi="Times New Roman" w:cs="Times New Roman"/>
          <w:sz w:val="24"/>
          <w:szCs w:val="24"/>
        </w:rPr>
        <w:t xml:space="preserve">, Qin </w:t>
      </w:r>
      <w:r>
        <w:rPr>
          <w:rFonts w:ascii="Times New Roman" w:hAnsi="Times New Roman" w:cs="Times New Roman" w:hint="eastAsia"/>
          <w:sz w:val="24"/>
          <w:szCs w:val="24"/>
        </w:rPr>
        <w:t>Y</w:t>
      </w:r>
      <w:r>
        <w:rPr>
          <w:rFonts w:ascii="Times New Roman" w:hAnsi="Times New Roman" w:cs="Times New Roman"/>
          <w:sz w:val="24"/>
          <w:szCs w:val="24"/>
        </w:rPr>
        <w:t>u</w:t>
      </w:r>
      <w:r>
        <w:rPr>
          <w:rFonts w:ascii="Times New Roman" w:hAnsi="Times New Roman" w:cs="Times New Roman" w:hint="eastAsia"/>
          <w:sz w:val="24"/>
          <w:szCs w:val="24"/>
          <w:vertAlign w:val="superscript"/>
        </w:rPr>
        <w:t>1</w:t>
      </w:r>
      <w:r>
        <w:rPr>
          <w:rFonts w:ascii="Times New Roman" w:hAnsi="Times New Roman" w:cs="Times New Roman"/>
          <w:sz w:val="24"/>
          <w:szCs w:val="24"/>
        </w:rPr>
        <w:t>, Qing-</w:t>
      </w:r>
      <w:r>
        <w:rPr>
          <w:rFonts w:ascii="Times New Roman" w:hAnsi="Times New Roman" w:cs="Times New Roman" w:hint="eastAsia"/>
          <w:sz w:val="24"/>
          <w:szCs w:val="24"/>
        </w:rPr>
        <w:t>Q</w:t>
      </w:r>
      <w:r>
        <w:rPr>
          <w:rFonts w:ascii="Times New Roman" w:hAnsi="Times New Roman" w:cs="Times New Roman"/>
          <w:sz w:val="24"/>
          <w:szCs w:val="24"/>
        </w:rPr>
        <w:t>ing</w:t>
      </w:r>
      <w:r>
        <w:rPr>
          <w:rFonts w:ascii="Times New Roman" w:hAnsi="Times New Roman" w:cs="Times New Roman" w:hint="eastAsia"/>
          <w:sz w:val="24"/>
          <w:szCs w:val="24"/>
        </w:rPr>
        <w:t xml:space="preserve"> Z</w:t>
      </w:r>
      <w:r>
        <w:rPr>
          <w:rFonts w:ascii="Times New Roman" w:hAnsi="Times New Roman" w:cs="Times New Roman"/>
          <w:sz w:val="24"/>
          <w:szCs w:val="24"/>
        </w:rPr>
        <w:t>hou</w:t>
      </w:r>
      <w:r>
        <w:rPr>
          <w:rFonts w:ascii="Times New Roman" w:hAnsi="Times New Roman" w:cs="Times New Roman"/>
          <w:sz w:val="24"/>
          <w:szCs w:val="24"/>
          <w:vertAlign w:val="superscript"/>
        </w:rPr>
        <w:t>1</w:t>
      </w:r>
      <w:r>
        <w:rPr>
          <w:rFonts w:ascii="Times New Roman" w:hAnsi="Times New Roman" w:cs="Times New Roman"/>
          <w:sz w:val="24"/>
          <w:szCs w:val="24"/>
        </w:rPr>
        <w:t xml:space="preserve">, </w:t>
      </w:r>
      <w:r>
        <w:rPr>
          <w:rFonts w:ascii="Times New Roman" w:hAnsi="Times New Roman" w:cs="Times New Roman" w:hint="eastAsia"/>
          <w:sz w:val="24"/>
          <w:szCs w:val="24"/>
        </w:rPr>
        <w:t>Run</w:t>
      </w:r>
      <w:r>
        <w:rPr>
          <w:rFonts w:ascii="Times New Roman" w:hAnsi="Times New Roman" w:cs="Times New Roman"/>
          <w:sz w:val="24"/>
          <w:szCs w:val="24"/>
        </w:rPr>
        <w:t>-Feng Zhang</w:t>
      </w:r>
      <w:r>
        <w:rPr>
          <w:rFonts w:ascii="Times New Roman" w:hAnsi="Times New Roman" w:cs="Times New Roman"/>
          <w:sz w:val="24"/>
          <w:szCs w:val="24"/>
          <w:vertAlign w:val="superscript"/>
        </w:rPr>
        <w:t>1</w:t>
      </w:r>
      <w:r>
        <w:rPr>
          <w:rFonts w:ascii="Times New Roman" w:hAnsi="Times New Roman" w:cs="Times New Roman"/>
          <w:sz w:val="24"/>
          <w:szCs w:val="24"/>
        </w:rPr>
        <w:t>, Chong-Jun Wen</w:t>
      </w:r>
      <w:r>
        <w:rPr>
          <w:rFonts w:ascii="Times New Roman" w:hAnsi="Times New Roman" w:cs="Times New Roman" w:hint="eastAsia"/>
          <w:sz w:val="24"/>
          <w:szCs w:val="24"/>
        </w:rPr>
        <w:t>g</w:t>
      </w:r>
      <w:r>
        <w:rPr>
          <w:rFonts w:ascii="Times New Roman" w:hAnsi="Times New Roman" w:cs="Times New Roman"/>
          <w:sz w:val="24"/>
          <w:szCs w:val="24"/>
          <w:vertAlign w:val="superscript"/>
        </w:rPr>
        <w:t>1</w:t>
      </w:r>
      <w:r>
        <w:rPr>
          <w:rFonts w:ascii="Times New Roman" w:hAnsi="Times New Roman" w:cs="Times New Roman"/>
          <w:sz w:val="24"/>
          <w:szCs w:val="24"/>
        </w:rPr>
        <w:t>, Ming-Xia Ge</w:t>
      </w:r>
      <w:r>
        <w:rPr>
          <w:rFonts w:ascii="Times New Roman" w:hAnsi="Times New Roman" w:cs="Times New Roman" w:hint="eastAsia"/>
          <w:sz w:val="24"/>
          <w:szCs w:val="24"/>
          <w:vertAlign w:val="superscript"/>
        </w:rPr>
        <w:t>1</w:t>
      </w:r>
      <w:r>
        <w:rPr>
          <w:rFonts w:ascii="Times New Roman" w:hAnsi="Times New Roman" w:cs="Times New Roman"/>
          <w:sz w:val="24"/>
          <w:szCs w:val="24"/>
        </w:rPr>
        <w:t>, Qing-Peng Kong</w:t>
      </w:r>
      <w:r>
        <w:rPr>
          <w:rFonts w:ascii="Times New Roman" w:hAnsi="Times New Roman" w:cs="Times New Roman"/>
          <w:sz w:val="24"/>
          <w:szCs w:val="24"/>
          <w:vertAlign w:val="superscript"/>
        </w:rPr>
        <w:t>1,</w:t>
      </w:r>
      <w:r>
        <w:rPr>
          <w:rFonts w:ascii="Times New Roman" w:hAnsi="Times New Roman" w:cs="Times New Roman" w:hint="eastAsia"/>
          <w:sz w:val="24"/>
          <w:szCs w:val="24"/>
          <w:vertAlign w:val="superscript"/>
        </w:rPr>
        <w:t>3,</w:t>
      </w:r>
      <w:r>
        <w:rPr>
          <w:rFonts w:ascii="Times New Roman" w:hAnsi="Times New Roman" w:cs="Times New Roman"/>
          <w:sz w:val="24"/>
          <w:szCs w:val="24"/>
        </w:rPr>
        <w:t>*</w:t>
      </w:r>
    </w:p>
    <w:bookmarkEnd w:id="0"/>
    <w:p w14:paraId="71504C9A" w14:textId="77777777" w:rsidR="00755156" w:rsidRDefault="00755156" w:rsidP="00755156">
      <w:pPr>
        <w:autoSpaceDE w:val="0"/>
        <w:autoSpaceDN w:val="0"/>
        <w:adjustRightInd w:val="0"/>
        <w:snapToGrid w:val="0"/>
        <w:spacing w:line="360" w:lineRule="auto"/>
        <w:rPr>
          <w:rFonts w:ascii="Times New Roman" w:hAnsi="Times New Roman" w:cs="Times New Roman"/>
          <w:sz w:val="24"/>
          <w:szCs w:val="24"/>
        </w:rPr>
      </w:pPr>
      <w:r>
        <w:rPr>
          <w:rFonts w:ascii="Times New Roman" w:hAnsi="Times New Roman" w:cs="Times New Roman"/>
          <w:sz w:val="24"/>
          <w:szCs w:val="24"/>
          <w:vertAlign w:val="superscript"/>
        </w:rPr>
        <w:t>1</w:t>
      </w:r>
      <w:r>
        <w:rPr>
          <w:rFonts w:ascii="Times New Roman" w:hAnsi="Times New Roman" w:cs="Times New Roman"/>
          <w:sz w:val="24"/>
          <w:szCs w:val="24"/>
        </w:rPr>
        <w:t>Key Laboratory of Genetic Evolution &amp; Animal Models (Chinese Academy of Sciences), Key Laboratory of Healthy Aging Research of Yunnan Province, Kunming Key Laboratory of Healthy Aging Study, Kunming Institute of Zoology, Chinese Academy of Sciences, Kunming 650201, China</w:t>
      </w:r>
    </w:p>
    <w:p w14:paraId="3097A0CA" w14:textId="77777777" w:rsidR="00755156" w:rsidRDefault="00755156" w:rsidP="00755156">
      <w:pPr>
        <w:autoSpaceDE w:val="0"/>
        <w:autoSpaceDN w:val="0"/>
        <w:adjustRightInd w:val="0"/>
        <w:snapToGrid w:val="0"/>
        <w:spacing w:line="360" w:lineRule="auto"/>
        <w:ind w:rightChars="50" w:right="110"/>
        <w:rPr>
          <w:rFonts w:ascii="Times New Roman" w:hAnsi="Times New Roman" w:cs="Times New Roman"/>
          <w:sz w:val="24"/>
          <w:szCs w:val="24"/>
        </w:rPr>
      </w:pPr>
      <w:r>
        <w:rPr>
          <w:rFonts w:ascii="Times New Roman" w:hAnsi="Times New Roman" w:cs="Times New Roman"/>
          <w:sz w:val="24"/>
          <w:szCs w:val="24"/>
          <w:vertAlign w:val="superscript"/>
        </w:rPr>
        <w:t>2</w:t>
      </w:r>
      <w:r>
        <w:rPr>
          <w:rFonts w:ascii="Times New Roman" w:hAnsi="Times New Roman" w:cs="Times New Roman"/>
          <w:sz w:val="24"/>
          <w:szCs w:val="24"/>
        </w:rPr>
        <w:t>College of Biological Resources and Food Engineering, Qujing Normal University, Qujing 655000, China</w:t>
      </w:r>
    </w:p>
    <w:p w14:paraId="44004511" w14:textId="77777777" w:rsidR="00755156" w:rsidRDefault="00755156" w:rsidP="00755156">
      <w:pPr>
        <w:autoSpaceDE w:val="0"/>
        <w:autoSpaceDN w:val="0"/>
        <w:adjustRightInd w:val="0"/>
        <w:snapToGrid w:val="0"/>
        <w:spacing w:line="360" w:lineRule="auto"/>
        <w:ind w:rightChars="50" w:right="110"/>
        <w:rPr>
          <w:rFonts w:ascii="Times New Roman" w:hAnsi="Times New Roman" w:cs="Times New Roman"/>
          <w:sz w:val="24"/>
          <w:szCs w:val="24"/>
        </w:rPr>
      </w:pPr>
      <w:r>
        <w:rPr>
          <w:rFonts w:ascii="Times New Roman" w:hAnsi="Times New Roman" w:cs="Times New Roman"/>
          <w:sz w:val="24"/>
          <w:szCs w:val="24"/>
          <w:vertAlign w:val="superscript"/>
        </w:rPr>
        <w:t>3</w:t>
      </w:r>
      <w:r>
        <w:rPr>
          <w:rFonts w:ascii="Times New Roman" w:hAnsi="Times New Roman" w:cs="Times New Roman"/>
          <w:sz w:val="24"/>
          <w:szCs w:val="24"/>
        </w:rPr>
        <w:t>CAS Center for Excellence in Animal Evolution and Genetics, Chinese Academy of Sciences, Kunming 650223, China</w:t>
      </w:r>
      <w:bookmarkStart w:id="1" w:name="_GoBack"/>
      <w:bookmarkEnd w:id="1"/>
    </w:p>
    <w:p w14:paraId="5966754A" w14:textId="77777777" w:rsidR="00755156" w:rsidRDefault="00755156" w:rsidP="00755156">
      <w:pPr>
        <w:spacing w:line="360" w:lineRule="auto"/>
      </w:pPr>
    </w:p>
    <w:p w14:paraId="4AAE8919" w14:textId="77777777" w:rsidR="00755156" w:rsidRDefault="00755156" w:rsidP="00755156">
      <w:pPr>
        <w:spacing w:line="360" w:lineRule="auto"/>
      </w:pPr>
      <w:r>
        <w:rPr>
          <w:rFonts w:ascii="Times New Roman" w:hAnsi="Times New Roman" w:cs="Times New Roman"/>
          <w:sz w:val="24"/>
          <w:szCs w:val="24"/>
          <w:vertAlign w:val="superscript"/>
        </w:rPr>
        <w:t>#</w:t>
      </w:r>
      <w:r>
        <w:rPr>
          <w:rFonts w:ascii="Times New Roman" w:hAnsi="Times New Roman" w:cs="Times New Roman"/>
          <w:color w:val="000000"/>
          <w:sz w:val="24"/>
        </w:rPr>
        <w:t>These authors contributed equally to this work.</w:t>
      </w:r>
    </w:p>
    <w:p w14:paraId="24CE6F88" w14:textId="77777777" w:rsidR="00755156" w:rsidRDefault="00755156" w:rsidP="00755156">
      <w:pPr>
        <w:adjustRightInd w:val="0"/>
        <w:snapToGrid w:val="0"/>
        <w:spacing w:line="360" w:lineRule="auto"/>
        <w:rPr>
          <w:rFonts w:ascii="Times New Roman" w:hAnsi="Times New Roman" w:cs="Times New Roman"/>
          <w:sz w:val="24"/>
          <w:szCs w:val="24"/>
        </w:rPr>
      </w:pPr>
      <w:r>
        <w:rPr>
          <w:rFonts w:ascii="Times New Roman" w:hAnsi="Times New Roman" w:cs="Times New Roman"/>
          <w:sz w:val="24"/>
          <w:szCs w:val="24"/>
        </w:rPr>
        <w:t xml:space="preserve">*Correspondence: </w:t>
      </w:r>
      <w:r w:rsidRPr="00203034">
        <w:rPr>
          <w:color w:val="000000"/>
          <w:sz w:val="24"/>
          <w:szCs w:val="24"/>
        </w:rPr>
        <w:t>kongqp@mail.kiz.ac.cn</w:t>
      </w:r>
      <w:r w:rsidRPr="00203034">
        <w:rPr>
          <w:rFonts w:ascii="Times New Roman" w:hAnsi="Times New Roman" w:cs="Times New Roman"/>
          <w:color w:val="000000"/>
          <w:sz w:val="24"/>
        </w:rPr>
        <w:t xml:space="preserve"> </w:t>
      </w:r>
      <w:r>
        <w:rPr>
          <w:rFonts w:ascii="Times New Roman" w:hAnsi="Times New Roman" w:cs="Times New Roman"/>
          <w:sz w:val="24"/>
          <w:szCs w:val="24"/>
        </w:rPr>
        <w:t xml:space="preserve">(Q.-P.K), </w:t>
      </w:r>
      <w:r w:rsidRPr="00203034">
        <w:rPr>
          <w:color w:val="000000"/>
          <w:sz w:val="24"/>
          <w:szCs w:val="24"/>
        </w:rPr>
        <w:t>ligonghua@mail.kiz.ac.cn</w:t>
      </w:r>
      <w:r w:rsidRPr="00203034">
        <w:rPr>
          <w:color w:val="000000"/>
        </w:rPr>
        <w:t xml:space="preserve"> </w:t>
      </w:r>
      <w:r>
        <w:rPr>
          <w:rFonts w:ascii="Times New Roman" w:hAnsi="Times New Roman" w:cs="Times New Roman"/>
          <w:sz w:val="24"/>
          <w:szCs w:val="24"/>
        </w:rPr>
        <w:t xml:space="preserve">(G.-H.L) </w:t>
      </w:r>
    </w:p>
    <w:p w14:paraId="608FCA6F" w14:textId="77777777" w:rsidR="00755156" w:rsidRPr="00755156" w:rsidRDefault="00755156" w:rsidP="005600D4"/>
    <w:p w14:paraId="08325527" w14:textId="77777777" w:rsidR="00755156" w:rsidRDefault="00755156">
      <w:pPr>
        <w:spacing w:line="240" w:lineRule="auto"/>
        <w:jc w:val="left"/>
      </w:pPr>
      <w:r>
        <w:br w:type="page"/>
      </w:r>
    </w:p>
    <w:p w14:paraId="53E82B55" w14:textId="0755F8B1" w:rsidR="001C3C24" w:rsidRDefault="001C3C24" w:rsidP="005600D4">
      <w:r w:rsidRPr="00EB26EE">
        <w:rPr>
          <w:noProof/>
          <w:vertAlign w:val="subscript"/>
        </w:rPr>
        <w:lastRenderedPageBreak/>
        <w:drawing>
          <wp:inline distT="0" distB="0" distL="0" distR="0" wp14:anchorId="11C6A0AC" wp14:editId="6D19CE58">
            <wp:extent cx="5870026" cy="6955972"/>
            <wp:effectExtent l="0" t="0" r="0" b="0"/>
            <wp:docPr id="18597557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755750" name="图片 1"/>
                    <pic:cNvPicPr/>
                  </pic:nvPicPr>
                  <pic:blipFill>
                    <a:blip r:embed="rId6" cstate="print">
                      <a:extLst>
                        <a:ext uri="{28A0092B-C50C-407E-A947-70E740481C1C}">
                          <a14:useLocalDpi xmlns:a14="http://schemas.microsoft.com/office/drawing/2010/main" val="0"/>
                        </a:ext>
                      </a:extLst>
                    </a:blip>
                    <a:stretch>
                      <a:fillRect/>
                    </a:stretch>
                  </pic:blipFill>
                  <pic:spPr>
                    <a:xfrm>
                      <a:off x="0" y="0"/>
                      <a:ext cx="5878039" cy="6965467"/>
                    </a:xfrm>
                    <a:prstGeom prst="rect">
                      <a:avLst/>
                    </a:prstGeom>
                  </pic:spPr>
                </pic:pic>
              </a:graphicData>
            </a:graphic>
          </wp:inline>
        </w:drawing>
      </w:r>
    </w:p>
    <w:p w14:paraId="2685C580" w14:textId="77777777" w:rsidR="005600D4" w:rsidRDefault="001C3C24" w:rsidP="005600D4">
      <w:r w:rsidRPr="00BD781D">
        <w:rPr>
          <w:rFonts w:hint="eastAsia"/>
          <w:b/>
          <w:bCs/>
        </w:rPr>
        <w:t>Figure S1</w:t>
      </w:r>
      <w:r w:rsidR="005600D4">
        <w:rPr>
          <w:b/>
          <w:bCs/>
        </w:rPr>
        <w:t>.</w:t>
      </w:r>
      <w:r>
        <w:rPr>
          <w:rFonts w:hint="eastAsia"/>
          <w:b/>
          <w:bCs/>
        </w:rPr>
        <w:t xml:space="preserve"> </w:t>
      </w:r>
      <w:r w:rsidRPr="005600D4">
        <w:rPr>
          <w:rStyle w:val="1Char0"/>
        </w:rPr>
        <w:t>The most significant pathways that changed in replication and ROS-induced senescence are represented.</w:t>
      </w:r>
      <w:r w:rsidRPr="009A56EA">
        <w:t xml:space="preserve"> </w:t>
      </w:r>
    </w:p>
    <w:p w14:paraId="3B107997" w14:textId="74F68CC0" w:rsidR="001C3C24" w:rsidRDefault="001C3C24" w:rsidP="005600D4">
      <w:r w:rsidRPr="009A56EA">
        <w:t xml:space="preserve">Reactions with FDR &lt; 0.05 and </w:t>
      </w:r>
      <w:r w:rsidRPr="00EB26EE">
        <w:rPr>
          <w:i/>
        </w:rPr>
        <w:t>Z</w:t>
      </w:r>
      <w:r w:rsidRPr="009A56EA">
        <w:t xml:space="preserve">-value &lt; 0 are colored green, and reactions with FDR &lt; 0.05 and </w:t>
      </w:r>
      <w:r w:rsidRPr="00EB26EE">
        <w:rPr>
          <w:i/>
        </w:rPr>
        <w:t>Z</w:t>
      </w:r>
      <w:r w:rsidRPr="009A56EA">
        <w:t>-value &gt; 0 are colored purple.</w:t>
      </w:r>
    </w:p>
    <w:p w14:paraId="5CCFAE37" w14:textId="7BBFE7C2" w:rsidR="004D4CF0" w:rsidRDefault="004D4CF0" w:rsidP="005600D4">
      <w:r>
        <w:br w:type="page"/>
      </w:r>
    </w:p>
    <w:p w14:paraId="0C2AF225" w14:textId="53D59D06" w:rsidR="001C3C24" w:rsidRDefault="004D4CF0" w:rsidP="005600D4">
      <w:r>
        <w:rPr>
          <w:noProof/>
        </w:rPr>
        <w:lastRenderedPageBreak/>
        <w:drawing>
          <wp:anchor distT="0" distB="0" distL="114300" distR="114300" simplePos="0" relativeHeight="251658240" behindDoc="0" locked="0" layoutInCell="1" allowOverlap="1" wp14:anchorId="44F5C845" wp14:editId="16F44467">
            <wp:simplePos x="0" y="0"/>
            <wp:positionH relativeFrom="margin">
              <wp:posOffset>642668</wp:posOffset>
            </wp:positionH>
            <wp:positionV relativeFrom="paragraph">
              <wp:posOffset>36</wp:posOffset>
            </wp:positionV>
            <wp:extent cx="4572000" cy="4572000"/>
            <wp:effectExtent l="0" t="0" r="0" b="0"/>
            <wp:wrapTopAndBottom/>
            <wp:docPr id="12253597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359733" name="图片 1"/>
                    <pic:cNvPicPr/>
                  </pic:nvPicPr>
                  <pic:blipFill>
                    <a:blip r:embed="rId7" cstate="print">
                      <a:extLst>
                        <a:ext uri="{28A0092B-C50C-407E-A947-70E740481C1C}">
                          <a14:useLocalDpi xmlns:a14="http://schemas.microsoft.com/office/drawing/2010/main" val="0"/>
                        </a:ext>
                      </a:extLst>
                    </a:blip>
                    <a:stretch>
                      <a:fillRect/>
                    </a:stretch>
                  </pic:blipFill>
                  <pic:spPr>
                    <a:xfrm>
                      <a:off x="0" y="0"/>
                      <a:ext cx="4572000" cy="4572000"/>
                    </a:xfrm>
                    <a:prstGeom prst="rect">
                      <a:avLst/>
                    </a:prstGeom>
                  </pic:spPr>
                </pic:pic>
              </a:graphicData>
            </a:graphic>
            <wp14:sizeRelH relativeFrom="page">
              <wp14:pctWidth>0</wp14:pctWidth>
            </wp14:sizeRelH>
            <wp14:sizeRelV relativeFrom="page">
              <wp14:pctHeight>0</wp14:pctHeight>
            </wp14:sizeRelV>
          </wp:anchor>
        </w:drawing>
      </w:r>
    </w:p>
    <w:p w14:paraId="266B90E8" w14:textId="4B52B9BF" w:rsidR="004D4CF0" w:rsidRPr="005600D4" w:rsidRDefault="004D4CF0" w:rsidP="005600D4">
      <w:pPr>
        <w:rPr>
          <w:rStyle w:val="1Char0"/>
        </w:rPr>
      </w:pPr>
      <w:r w:rsidRPr="005A393E">
        <w:rPr>
          <w:rFonts w:hint="eastAsia"/>
          <w:b/>
          <w:bCs/>
        </w:rPr>
        <w:t>Figure S2</w:t>
      </w:r>
      <w:r w:rsidR="005600D4">
        <w:rPr>
          <w:rFonts w:ascii="Times New Roman" w:eastAsia="等线" w:hAnsi="Times New Roman" w:cs="Times New Roman"/>
          <w:b/>
          <w:bCs/>
          <w:kern w:val="2"/>
          <w:sz w:val="24"/>
          <w:szCs w:val="24"/>
        </w:rPr>
        <w:t>.</w:t>
      </w:r>
      <w:r w:rsidRPr="005A393E">
        <w:rPr>
          <w:rFonts w:ascii="Times New Roman" w:eastAsia="等线" w:hAnsi="Times New Roman" w:cs="Times New Roman" w:hint="eastAsia"/>
          <w:b/>
          <w:bCs/>
          <w:kern w:val="2"/>
          <w:sz w:val="24"/>
          <w:szCs w:val="24"/>
        </w:rPr>
        <w:t xml:space="preserve"> </w:t>
      </w:r>
      <w:r w:rsidR="005A393E" w:rsidRPr="005600D4">
        <w:rPr>
          <w:rStyle w:val="1Char0"/>
        </w:rPr>
        <w:t>Mevalonate is downregulated in MSCs undergoing replicative senescence (data from Hu et al., 2024).</w:t>
      </w:r>
    </w:p>
    <w:p w14:paraId="66815F5F" w14:textId="77777777" w:rsidR="001C3C24" w:rsidRDefault="001C3C24" w:rsidP="005600D4"/>
    <w:p w14:paraId="7952B97C" w14:textId="77777777" w:rsidR="004D4CF0" w:rsidRDefault="004D4CF0" w:rsidP="005600D4"/>
    <w:p w14:paraId="2CEF5500" w14:textId="6552F9AD" w:rsidR="004D4CF0" w:rsidRDefault="004D4CF0" w:rsidP="005600D4">
      <w:r>
        <w:br w:type="page"/>
      </w:r>
    </w:p>
    <w:p w14:paraId="3B414E6B" w14:textId="503DBB57" w:rsidR="004D4CF0" w:rsidRDefault="004D4CF0" w:rsidP="005600D4">
      <w:r>
        <w:rPr>
          <w:noProof/>
        </w:rPr>
        <w:lastRenderedPageBreak/>
        <w:drawing>
          <wp:inline distT="0" distB="0" distL="0" distR="0" wp14:anchorId="6B48CA0D" wp14:editId="7E694856">
            <wp:extent cx="4277320" cy="4377124"/>
            <wp:effectExtent l="0" t="0" r="9525" b="4445"/>
            <wp:docPr id="41812738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127382" name="图片 2"/>
                    <pic:cNvPicPr/>
                  </pic:nvPicPr>
                  <pic:blipFill>
                    <a:blip r:embed="rId8" cstate="print">
                      <a:extLst>
                        <a:ext uri="{28A0092B-C50C-407E-A947-70E740481C1C}">
                          <a14:useLocalDpi xmlns:a14="http://schemas.microsoft.com/office/drawing/2010/main" val="0"/>
                        </a:ext>
                      </a:extLst>
                    </a:blip>
                    <a:stretch>
                      <a:fillRect/>
                    </a:stretch>
                  </pic:blipFill>
                  <pic:spPr>
                    <a:xfrm>
                      <a:off x="0" y="0"/>
                      <a:ext cx="4277320" cy="4377124"/>
                    </a:xfrm>
                    <a:prstGeom prst="rect">
                      <a:avLst/>
                    </a:prstGeom>
                  </pic:spPr>
                </pic:pic>
              </a:graphicData>
            </a:graphic>
          </wp:inline>
        </w:drawing>
      </w:r>
    </w:p>
    <w:p w14:paraId="67130927" w14:textId="77777777" w:rsidR="005600D4" w:rsidRDefault="004D4CF0" w:rsidP="005600D4">
      <w:bookmarkStart w:id="2" w:name="_Hlk183698289"/>
      <w:r w:rsidRPr="0063047C">
        <w:rPr>
          <w:rFonts w:hint="eastAsia"/>
          <w:b/>
          <w:bCs/>
        </w:rPr>
        <w:t>Figure S3</w:t>
      </w:r>
      <w:r w:rsidR="005600D4">
        <w:rPr>
          <w:rFonts w:ascii="Times New Roman" w:eastAsia="等线" w:hAnsi="Times New Roman" w:cs="Times New Roman"/>
          <w:b/>
          <w:bCs/>
          <w:kern w:val="2"/>
          <w:sz w:val="24"/>
          <w:szCs w:val="24"/>
        </w:rPr>
        <w:t>.</w:t>
      </w:r>
      <w:r w:rsidRPr="0063047C">
        <w:rPr>
          <w:rFonts w:ascii="Times New Roman" w:eastAsia="等线" w:hAnsi="Times New Roman" w:cs="Times New Roman" w:hint="eastAsia"/>
          <w:b/>
          <w:bCs/>
          <w:kern w:val="2"/>
          <w:sz w:val="24"/>
          <w:szCs w:val="24"/>
        </w:rPr>
        <w:t xml:space="preserve"> </w:t>
      </w:r>
      <w:r w:rsidR="00280B9A" w:rsidRPr="005600D4">
        <w:rPr>
          <w:rStyle w:val="1Char0"/>
        </w:rPr>
        <w:t>Accumulation of triacylglycerol in WI38 fibroblasts during replicative senescence (data from Tighanimine et al., 2024).</w:t>
      </w:r>
      <w:r w:rsidR="00280B9A" w:rsidRPr="005600D4">
        <w:rPr>
          <w:rStyle w:val="1Char0"/>
          <w:rFonts w:hint="eastAsia"/>
        </w:rPr>
        <w:t xml:space="preserve"> </w:t>
      </w:r>
    </w:p>
    <w:p w14:paraId="4C0C5C7D" w14:textId="605314AD" w:rsidR="004D4CF0" w:rsidRDefault="00C9414E" w:rsidP="005600D4">
      <w:r w:rsidRPr="00C9414E">
        <w:t>Note: “pro” and “sen” represented as proliferative cell and senescent cell, respectively.</w:t>
      </w:r>
    </w:p>
    <w:bookmarkEnd w:id="2"/>
    <w:p w14:paraId="5C5F34F2" w14:textId="77777777" w:rsidR="004D4CF0" w:rsidRDefault="004D4CF0" w:rsidP="005600D4"/>
    <w:p w14:paraId="30E40BA7" w14:textId="77777777" w:rsidR="001170AC" w:rsidRDefault="001170AC" w:rsidP="005600D4"/>
    <w:p w14:paraId="74438E64" w14:textId="77777777" w:rsidR="001170AC" w:rsidRDefault="001170AC" w:rsidP="005600D4"/>
    <w:p w14:paraId="757F3A77" w14:textId="6E45E8A6" w:rsidR="001170AC" w:rsidRDefault="001170AC" w:rsidP="005600D4">
      <w:r>
        <w:br w:type="page"/>
      </w:r>
    </w:p>
    <w:p w14:paraId="0AFB2BF5" w14:textId="75D747DC" w:rsidR="001170AC" w:rsidRDefault="001170AC" w:rsidP="005600D4">
      <w:r>
        <w:rPr>
          <w:noProof/>
        </w:rPr>
        <w:lastRenderedPageBreak/>
        <w:drawing>
          <wp:inline distT="0" distB="0" distL="0" distR="0" wp14:anchorId="5EECCC1D" wp14:editId="03E3FCE5">
            <wp:extent cx="5220250" cy="6264300"/>
            <wp:effectExtent l="0" t="0" r="0" b="3175"/>
            <wp:docPr id="158961484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614844" name="图片 3"/>
                    <pic:cNvPicPr/>
                  </pic:nvPicPr>
                  <pic:blipFill>
                    <a:blip r:embed="rId9" cstate="print">
                      <a:extLst>
                        <a:ext uri="{28A0092B-C50C-407E-A947-70E740481C1C}">
                          <a14:useLocalDpi xmlns:a14="http://schemas.microsoft.com/office/drawing/2010/main" val="0"/>
                        </a:ext>
                      </a:extLst>
                    </a:blip>
                    <a:stretch>
                      <a:fillRect/>
                    </a:stretch>
                  </pic:blipFill>
                  <pic:spPr>
                    <a:xfrm>
                      <a:off x="0" y="0"/>
                      <a:ext cx="5220250" cy="6264300"/>
                    </a:xfrm>
                    <a:prstGeom prst="rect">
                      <a:avLst/>
                    </a:prstGeom>
                  </pic:spPr>
                </pic:pic>
              </a:graphicData>
            </a:graphic>
          </wp:inline>
        </w:drawing>
      </w:r>
    </w:p>
    <w:p w14:paraId="51ED103B" w14:textId="07298263" w:rsidR="005600D4" w:rsidRPr="005600D4" w:rsidRDefault="002079BF" w:rsidP="005600D4">
      <w:pPr>
        <w:pStyle w:val="11"/>
      </w:pPr>
      <w:bookmarkStart w:id="3" w:name="_Hlk183701431"/>
      <w:r w:rsidRPr="005600D4">
        <w:rPr>
          <w:rFonts w:hint="eastAsia"/>
        </w:rPr>
        <w:t>Figure S4</w:t>
      </w:r>
      <w:r w:rsidR="005600D4" w:rsidRPr="005600D4">
        <w:t>.</w:t>
      </w:r>
      <w:r w:rsidRPr="005600D4">
        <w:rPr>
          <w:rFonts w:hint="eastAsia"/>
        </w:rPr>
        <w:t xml:space="preserve"> </w:t>
      </w:r>
      <w:bookmarkEnd w:id="3"/>
      <w:r w:rsidR="000A722B" w:rsidRPr="005600D4">
        <w:t xml:space="preserve">Metabolic pathway changes in human tissues during aging across 50 tissues. </w:t>
      </w:r>
    </w:p>
    <w:p w14:paraId="553D94D4" w14:textId="05E8BDE9" w:rsidR="001170AC" w:rsidRPr="005600D4" w:rsidRDefault="000A722B" w:rsidP="005600D4">
      <w:pPr>
        <w:rPr>
          <w:rFonts w:ascii="Times New Roman" w:hAnsi="Times New Roman" w:cs="Times New Roman"/>
          <w:sz w:val="24"/>
          <w:szCs w:val="24"/>
        </w:rPr>
      </w:pPr>
      <w:r w:rsidRPr="005600D4">
        <w:t xml:space="preserve">The </w:t>
      </w:r>
      <w:r w:rsidRPr="005600D4">
        <w:rPr>
          <w:i/>
        </w:rPr>
        <w:t>x</w:t>
      </w:r>
      <w:r w:rsidRPr="005600D4">
        <w:t xml:space="preserve">-axis represents the mean DA score across the 50 tissues, and the </w:t>
      </w:r>
      <w:r w:rsidRPr="005600D4">
        <w:rPr>
          <w:i/>
        </w:rPr>
        <w:t>y</w:t>
      </w:r>
      <w:r w:rsidRPr="005600D4">
        <w:t>-axis represents the metabolic pathway names. Pathways that are significantly upregulated or downregulated are colored in red and blue, respectively.</w:t>
      </w:r>
      <w:r w:rsidR="009A49B3" w:rsidRPr="005600D4">
        <w:rPr>
          <w:rFonts w:ascii="Times New Roman" w:hAnsi="Times New Roman" w:cs="Times New Roman" w:hint="eastAsia"/>
          <w:sz w:val="24"/>
          <w:szCs w:val="24"/>
        </w:rPr>
        <w:t xml:space="preserve"> </w:t>
      </w:r>
    </w:p>
    <w:p w14:paraId="515F8B49" w14:textId="77777777" w:rsidR="00173E5B" w:rsidRPr="009A49B3" w:rsidRDefault="00173E5B" w:rsidP="005600D4"/>
    <w:p w14:paraId="33624ED2" w14:textId="6EAB5167" w:rsidR="00EE1E17" w:rsidRDefault="001C3C24" w:rsidP="005600D4">
      <w:r>
        <w:br w:type="page"/>
      </w:r>
      <w:r w:rsidR="00BD781D">
        <w:rPr>
          <w:rFonts w:hint="eastAsia"/>
          <w:noProof/>
        </w:rPr>
        <w:lastRenderedPageBreak/>
        <w:drawing>
          <wp:inline distT="0" distB="0" distL="0" distR="0" wp14:anchorId="2AB10662" wp14:editId="24110675">
            <wp:extent cx="5021909" cy="6737052"/>
            <wp:effectExtent l="0" t="0" r="7620" b="6985"/>
            <wp:docPr id="10758259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825939" name="图片 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021909" cy="6737052"/>
                    </a:xfrm>
                    <a:prstGeom prst="rect">
                      <a:avLst/>
                    </a:prstGeom>
                  </pic:spPr>
                </pic:pic>
              </a:graphicData>
            </a:graphic>
          </wp:inline>
        </w:drawing>
      </w:r>
    </w:p>
    <w:p w14:paraId="60EE6DB9" w14:textId="74CA27D4" w:rsidR="00BD781D" w:rsidRPr="005600D4" w:rsidRDefault="00BD781D" w:rsidP="005600D4">
      <w:pPr>
        <w:pStyle w:val="11"/>
      </w:pPr>
      <w:r w:rsidRPr="005600D4">
        <w:rPr>
          <w:rFonts w:hint="eastAsia"/>
        </w:rPr>
        <w:t>Figure S</w:t>
      </w:r>
      <w:r w:rsidR="00173E5B" w:rsidRPr="005600D4">
        <w:rPr>
          <w:rFonts w:hint="eastAsia"/>
        </w:rPr>
        <w:t>5</w:t>
      </w:r>
      <w:r w:rsidR="005600D4" w:rsidRPr="005600D4">
        <w:t>.</w:t>
      </w:r>
      <w:r w:rsidRPr="005600D4">
        <w:rPr>
          <w:rFonts w:hint="eastAsia"/>
        </w:rPr>
        <w:t xml:space="preserve"> GO enrichment analysis of meta </w:t>
      </w:r>
      <w:r w:rsidRPr="005600D4">
        <w:t>differential</w:t>
      </w:r>
      <w:r w:rsidRPr="005600D4">
        <w:rPr>
          <w:rFonts w:hint="eastAsia"/>
        </w:rPr>
        <w:t xml:space="preserve"> gene expression in replication senescence</w:t>
      </w:r>
      <w:r w:rsidR="0063608A" w:rsidRPr="005600D4">
        <w:rPr>
          <w:rFonts w:hint="eastAsia"/>
        </w:rPr>
        <w:t xml:space="preserve"> using Metascape</w:t>
      </w:r>
      <w:r w:rsidR="005600D4" w:rsidRPr="005600D4">
        <w:t>.</w:t>
      </w:r>
      <w:r w:rsidRPr="005600D4">
        <w:rPr>
          <w:rFonts w:hint="eastAsia"/>
        </w:rPr>
        <w:t xml:space="preserve"> </w:t>
      </w:r>
    </w:p>
    <w:p w14:paraId="3458E4EE" w14:textId="52C145E6" w:rsidR="000739BE" w:rsidRPr="005600D4" w:rsidRDefault="00BD781D" w:rsidP="005600D4">
      <w:r w:rsidRPr="005600D4">
        <w:rPr>
          <w:rFonts w:hint="eastAsia"/>
        </w:rPr>
        <w:t xml:space="preserve">(A) </w:t>
      </w:r>
      <w:r w:rsidR="005600D4">
        <w:t>V</w:t>
      </w:r>
      <w:r w:rsidRPr="005600D4">
        <w:rPr>
          <w:rFonts w:hint="eastAsia"/>
        </w:rPr>
        <w:t xml:space="preserve">olcano plot of meta </w:t>
      </w:r>
      <w:r w:rsidRPr="005600D4">
        <w:t>differential</w:t>
      </w:r>
      <w:r w:rsidRPr="005600D4">
        <w:rPr>
          <w:rFonts w:hint="eastAsia"/>
        </w:rPr>
        <w:t xml:space="preserve"> gene expression in replication </w:t>
      </w:r>
      <w:r w:rsidRPr="005600D4">
        <w:t>senescence</w:t>
      </w:r>
      <w:r w:rsidRPr="005600D4">
        <w:rPr>
          <w:rFonts w:hint="eastAsia"/>
        </w:rPr>
        <w:t>. The number of significant up- and down-regulated genes are 952 and 2619, respectively (</w:t>
      </w:r>
      <w:r w:rsidRPr="005600D4">
        <w:rPr>
          <w:rFonts w:hint="eastAsia"/>
          <w:bCs/>
        </w:rPr>
        <w:t>FDR &lt; 0.01</w:t>
      </w:r>
      <w:r w:rsidR="005600D4" w:rsidRPr="005600D4">
        <w:rPr>
          <w:rFonts w:hint="eastAsia"/>
        </w:rPr>
        <w:t>).</w:t>
      </w:r>
      <w:r w:rsidR="005600D4" w:rsidRPr="005600D4">
        <w:t xml:space="preserve"> </w:t>
      </w:r>
      <w:r w:rsidRPr="005600D4">
        <w:rPr>
          <w:rFonts w:hint="eastAsia"/>
        </w:rPr>
        <w:t xml:space="preserve">(B) GO enrichment analysis </w:t>
      </w:r>
      <w:r w:rsidR="000739BE" w:rsidRPr="005600D4">
        <w:rPr>
          <w:rFonts w:hint="eastAsia"/>
        </w:rPr>
        <w:t xml:space="preserve">of the up-regulated genes </w:t>
      </w:r>
      <w:r w:rsidRPr="005600D4">
        <w:rPr>
          <w:rFonts w:hint="eastAsia"/>
        </w:rPr>
        <w:t xml:space="preserve">using </w:t>
      </w:r>
      <w:r w:rsidR="000739BE" w:rsidRPr="005600D4">
        <w:rPr>
          <w:rFonts w:hint="eastAsia"/>
        </w:rPr>
        <w:t xml:space="preserve">one of </w:t>
      </w:r>
      <w:r w:rsidRPr="005600D4">
        <w:rPr>
          <w:rFonts w:hint="eastAsia"/>
        </w:rPr>
        <w:t xml:space="preserve">the </w:t>
      </w:r>
      <w:r w:rsidR="000739BE" w:rsidRPr="005600D4">
        <w:rPr>
          <w:rFonts w:hint="eastAsia"/>
        </w:rPr>
        <w:t>traditional gene set analysis method Metascape.</w:t>
      </w:r>
      <w:r w:rsidR="005600D4" w:rsidRPr="005600D4">
        <w:rPr>
          <w:rFonts w:hint="eastAsia"/>
        </w:rPr>
        <w:t xml:space="preserve"> </w:t>
      </w:r>
      <w:r w:rsidR="000739BE" w:rsidRPr="005600D4">
        <w:rPr>
          <w:rFonts w:hint="eastAsia"/>
        </w:rPr>
        <w:t>(C) GO enrichment analysis of the down-regulated genes using one of the traditional gene set analysis method Metascape.</w:t>
      </w:r>
    </w:p>
    <w:p w14:paraId="6A95FE10" w14:textId="77777777" w:rsidR="000739BE" w:rsidRPr="005600D4" w:rsidRDefault="000739BE" w:rsidP="005600D4"/>
    <w:p w14:paraId="52EF86A0" w14:textId="50E4AB83" w:rsidR="000739BE" w:rsidRDefault="0063608A" w:rsidP="005600D4">
      <w:r>
        <w:rPr>
          <w:noProof/>
        </w:rPr>
        <w:lastRenderedPageBreak/>
        <w:drawing>
          <wp:inline distT="0" distB="0" distL="0" distR="0" wp14:anchorId="6F949688" wp14:editId="57FE3BF4">
            <wp:extent cx="5943600" cy="5626735"/>
            <wp:effectExtent l="0" t="0" r="0" b="0"/>
            <wp:docPr id="6386303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630331" name="图片 63863033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5626735"/>
                    </a:xfrm>
                    <a:prstGeom prst="rect">
                      <a:avLst/>
                    </a:prstGeom>
                  </pic:spPr>
                </pic:pic>
              </a:graphicData>
            </a:graphic>
          </wp:inline>
        </w:drawing>
      </w:r>
    </w:p>
    <w:p w14:paraId="1BA5E082" w14:textId="57A8985B" w:rsidR="0063608A" w:rsidRPr="005600D4" w:rsidRDefault="0063608A" w:rsidP="005600D4">
      <w:pPr>
        <w:pStyle w:val="11"/>
      </w:pPr>
      <w:r w:rsidRPr="005600D4">
        <w:rPr>
          <w:rFonts w:hint="eastAsia"/>
        </w:rPr>
        <w:t>Figure S</w:t>
      </w:r>
      <w:r w:rsidR="009C0DFB" w:rsidRPr="005600D4">
        <w:rPr>
          <w:rFonts w:hint="eastAsia"/>
        </w:rPr>
        <w:t>6</w:t>
      </w:r>
      <w:r w:rsidR="005600D4" w:rsidRPr="005600D4">
        <w:t>.</w:t>
      </w:r>
      <w:r w:rsidRPr="005600D4">
        <w:rPr>
          <w:rFonts w:hint="eastAsia"/>
        </w:rPr>
        <w:t xml:space="preserve"> GO enrichment analysis of meta </w:t>
      </w:r>
      <w:r w:rsidRPr="005600D4">
        <w:t>differential</w:t>
      </w:r>
      <w:r w:rsidRPr="005600D4">
        <w:rPr>
          <w:rFonts w:hint="eastAsia"/>
        </w:rPr>
        <w:t xml:space="preserve"> gene expression in replication senescence using GSEA method. </w:t>
      </w:r>
    </w:p>
    <w:p w14:paraId="7E25D7FE" w14:textId="77777777" w:rsidR="0063608A" w:rsidRDefault="0063608A" w:rsidP="005600D4"/>
    <w:p w14:paraId="44B99816" w14:textId="77777777" w:rsidR="0063608A" w:rsidRDefault="0063608A" w:rsidP="005600D4"/>
    <w:p w14:paraId="308D32E8" w14:textId="77777777" w:rsidR="0063608A" w:rsidRDefault="0063608A" w:rsidP="005600D4"/>
    <w:p w14:paraId="01AF6B9A" w14:textId="77777777" w:rsidR="0063608A" w:rsidRDefault="0063608A" w:rsidP="005600D4"/>
    <w:p w14:paraId="7C639A8C" w14:textId="77777777" w:rsidR="0063608A" w:rsidRDefault="0063608A" w:rsidP="005600D4"/>
    <w:p w14:paraId="2086A1C8" w14:textId="77777777" w:rsidR="0063608A" w:rsidRDefault="0063608A" w:rsidP="005600D4"/>
    <w:p w14:paraId="56DBFDC3" w14:textId="77777777" w:rsidR="0063608A" w:rsidRDefault="0063608A" w:rsidP="005600D4"/>
    <w:p w14:paraId="0F17A15B" w14:textId="77777777" w:rsidR="0063608A" w:rsidRDefault="0063608A" w:rsidP="005600D4"/>
    <w:p w14:paraId="6367585F" w14:textId="6627C26F" w:rsidR="0063608A" w:rsidRDefault="0021535D" w:rsidP="005600D4">
      <w:r>
        <w:rPr>
          <w:rFonts w:hint="eastAsia"/>
          <w:noProof/>
        </w:rPr>
        <w:lastRenderedPageBreak/>
        <w:drawing>
          <wp:inline distT="0" distB="0" distL="0" distR="0" wp14:anchorId="1E5B02AE" wp14:editId="5B15377A">
            <wp:extent cx="5943498" cy="6058534"/>
            <wp:effectExtent l="0" t="0" r="635" b="0"/>
            <wp:docPr id="154272415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724157" name="图片 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498" cy="6058534"/>
                    </a:xfrm>
                    <a:prstGeom prst="rect">
                      <a:avLst/>
                    </a:prstGeom>
                  </pic:spPr>
                </pic:pic>
              </a:graphicData>
            </a:graphic>
          </wp:inline>
        </w:drawing>
      </w:r>
    </w:p>
    <w:p w14:paraId="245AC369" w14:textId="77777777" w:rsidR="005600D4" w:rsidRDefault="0021535D" w:rsidP="005600D4">
      <w:pPr>
        <w:pStyle w:val="11"/>
      </w:pPr>
      <w:r w:rsidRPr="00BD781D">
        <w:rPr>
          <w:rFonts w:hint="eastAsia"/>
        </w:rPr>
        <w:t>Figure S</w:t>
      </w:r>
      <w:r w:rsidR="00173E5B">
        <w:rPr>
          <w:rFonts w:hint="eastAsia"/>
        </w:rPr>
        <w:t>7</w:t>
      </w:r>
      <w:r w:rsidR="005600D4">
        <w:t>.</w:t>
      </w:r>
      <w:r w:rsidR="00C30B8B">
        <w:rPr>
          <w:rFonts w:hint="eastAsia"/>
        </w:rPr>
        <w:t xml:space="preserve"> Volcano plot of lipid metabolism related genes in </w:t>
      </w:r>
      <w:r w:rsidR="00C30B8B">
        <w:t>replication</w:t>
      </w:r>
      <w:r w:rsidR="00C30B8B">
        <w:rPr>
          <w:rFonts w:hint="eastAsia"/>
        </w:rPr>
        <w:t xml:space="preserve"> senescence</w:t>
      </w:r>
      <w:r>
        <w:rPr>
          <w:rFonts w:hint="eastAsia"/>
        </w:rPr>
        <w:t>.</w:t>
      </w:r>
      <w:r w:rsidR="00C30B8B">
        <w:rPr>
          <w:rFonts w:hint="eastAsia"/>
        </w:rPr>
        <w:t xml:space="preserve"> </w:t>
      </w:r>
    </w:p>
    <w:p w14:paraId="5960693D" w14:textId="49074C8A" w:rsidR="0021535D" w:rsidRDefault="00C30B8B" w:rsidP="005600D4">
      <w:pPr>
        <w:rPr>
          <w:b/>
          <w:bCs/>
        </w:rPr>
      </w:pPr>
      <w:r w:rsidRPr="001E2E1B">
        <w:rPr>
          <w:rFonts w:hint="eastAsia"/>
        </w:rPr>
        <w:t>(A)</w:t>
      </w:r>
      <w:r w:rsidR="0021535D" w:rsidRPr="001E2E1B">
        <w:rPr>
          <w:rFonts w:hint="eastAsia"/>
        </w:rPr>
        <w:t xml:space="preserve"> </w:t>
      </w:r>
      <w:r w:rsidRPr="001E2E1B">
        <w:t>Cholesterol metabolism</w:t>
      </w:r>
      <w:r w:rsidRPr="001E2E1B">
        <w:rPr>
          <w:rFonts w:hint="eastAsia"/>
        </w:rPr>
        <w:t xml:space="preserve">. (B) </w:t>
      </w:r>
      <w:r w:rsidRPr="001E2E1B">
        <w:t>Triacylglycerol synthesis</w:t>
      </w:r>
      <w:r w:rsidRPr="001E2E1B">
        <w:rPr>
          <w:rFonts w:hint="eastAsia"/>
        </w:rPr>
        <w:t>. (C) Fatty acid oxidation. (D) Glycerophospholipid metabolism.</w:t>
      </w:r>
    </w:p>
    <w:p w14:paraId="46F7252B" w14:textId="5692D0C8" w:rsidR="000739BE" w:rsidRDefault="000739BE" w:rsidP="005600D4"/>
    <w:p w14:paraId="18C6A4B1" w14:textId="77777777" w:rsidR="001E2E1B" w:rsidRDefault="001E2E1B" w:rsidP="005600D4"/>
    <w:p w14:paraId="3357E9E8" w14:textId="77777777" w:rsidR="001E2E1B" w:rsidRDefault="001E2E1B" w:rsidP="005600D4"/>
    <w:p w14:paraId="35838265" w14:textId="77777777" w:rsidR="001E2E1B" w:rsidRDefault="001E2E1B" w:rsidP="005600D4"/>
    <w:p w14:paraId="48D7C5A8" w14:textId="77777777" w:rsidR="001E2E1B" w:rsidRDefault="001E2E1B" w:rsidP="005600D4"/>
    <w:p w14:paraId="13FF8BBB" w14:textId="77777777" w:rsidR="001E2E1B" w:rsidRDefault="001E2E1B" w:rsidP="005600D4"/>
    <w:p w14:paraId="2765CFF5" w14:textId="205C4D02" w:rsidR="001E2E1B" w:rsidRDefault="001E2E1B" w:rsidP="005600D4">
      <w:r>
        <w:rPr>
          <w:rFonts w:hint="eastAsia"/>
          <w:noProof/>
        </w:rPr>
        <w:lastRenderedPageBreak/>
        <w:drawing>
          <wp:inline distT="0" distB="0" distL="0" distR="0" wp14:anchorId="100316E1" wp14:editId="134BB96D">
            <wp:extent cx="5941523" cy="6624318"/>
            <wp:effectExtent l="0" t="0" r="2540" b="5715"/>
            <wp:docPr id="10470306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030685" name="图片 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1523" cy="6624318"/>
                    </a:xfrm>
                    <a:prstGeom prst="rect">
                      <a:avLst/>
                    </a:prstGeom>
                  </pic:spPr>
                </pic:pic>
              </a:graphicData>
            </a:graphic>
          </wp:inline>
        </w:drawing>
      </w:r>
    </w:p>
    <w:p w14:paraId="673F3CF3" w14:textId="77777777" w:rsidR="005600D4" w:rsidRDefault="001E2E1B" w:rsidP="005600D4">
      <w:pPr>
        <w:pStyle w:val="11"/>
      </w:pPr>
      <w:r w:rsidRPr="00BD781D">
        <w:rPr>
          <w:rFonts w:hint="eastAsia"/>
        </w:rPr>
        <w:t>Figure S</w:t>
      </w:r>
      <w:r w:rsidR="00173E5B">
        <w:rPr>
          <w:rFonts w:hint="eastAsia"/>
        </w:rPr>
        <w:t>8</w:t>
      </w:r>
      <w:r w:rsidR="005600D4">
        <w:t>.</w:t>
      </w:r>
      <w:r>
        <w:rPr>
          <w:rFonts w:hint="eastAsia"/>
        </w:rPr>
        <w:t xml:space="preserve"> Volcano plot of the </w:t>
      </w:r>
      <w:r>
        <w:t>differential</w:t>
      </w:r>
      <w:r>
        <w:rPr>
          <w:rFonts w:hint="eastAsia"/>
        </w:rPr>
        <w:t xml:space="preserve"> oncogene in </w:t>
      </w:r>
      <w:r>
        <w:t>different</w:t>
      </w:r>
      <w:r>
        <w:rPr>
          <w:rFonts w:hint="eastAsia"/>
        </w:rPr>
        <w:t xml:space="preserve"> senescence types. </w:t>
      </w:r>
    </w:p>
    <w:p w14:paraId="61ECBFFF" w14:textId="00122F37" w:rsidR="001E2E1B" w:rsidRPr="00EC4810" w:rsidRDefault="001E2E1B" w:rsidP="005600D4">
      <w:r w:rsidRPr="001E2E1B">
        <w:rPr>
          <w:rFonts w:hint="eastAsia"/>
        </w:rPr>
        <w:t>(A) Replication-induced senescence. Number of up and down regulated oncogenes are 22(20%), and 89(80%) respectively.</w:t>
      </w:r>
      <w:r w:rsidR="00EC4810">
        <w:rPr>
          <w:rFonts w:hint="eastAsia"/>
        </w:rPr>
        <w:t xml:space="preserve"> </w:t>
      </w:r>
      <w:r w:rsidRPr="001E2E1B">
        <w:rPr>
          <w:rFonts w:hint="eastAsia"/>
        </w:rPr>
        <w:t xml:space="preserve">(B) </w:t>
      </w:r>
      <w:r>
        <w:rPr>
          <w:rFonts w:hint="eastAsia"/>
        </w:rPr>
        <w:t>ROS</w:t>
      </w:r>
      <w:r w:rsidRPr="001E2E1B">
        <w:rPr>
          <w:rFonts w:hint="eastAsia"/>
        </w:rPr>
        <w:t xml:space="preserve">-induced senescence. Number of up and down regulated oncogenes are </w:t>
      </w:r>
      <w:r>
        <w:rPr>
          <w:rFonts w:hint="eastAsia"/>
        </w:rPr>
        <w:t>3</w:t>
      </w:r>
      <w:r w:rsidRPr="001E2E1B">
        <w:rPr>
          <w:rFonts w:hint="eastAsia"/>
        </w:rPr>
        <w:t xml:space="preserve">(20%), and </w:t>
      </w:r>
      <w:r>
        <w:rPr>
          <w:rFonts w:hint="eastAsia"/>
        </w:rPr>
        <w:t>12</w:t>
      </w:r>
      <w:r w:rsidRPr="001E2E1B">
        <w:rPr>
          <w:rFonts w:hint="eastAsia"/>
        </w:rPr>
        <w:t xml:space="preserve">(80%) respectively. (C) </w:t>
      </w:r>
      <w:r>
        <w:rPr>
          <w:rFonts w:hint="eastAsia"/>
        </w:rPr>
        <w:t>IRradiation</w:t>
      </w:r>
      <w:r w:rsidRPr="001E2E1B">
        <w:rPr>
          <w:rFonts w:hint="eastAsia"/>
        </w:rPr>
        <w:t>-induced senescence. Number of up and down regulated oncogenes are</w:t>
      </w:r>
      <w:r>
        <w:rPr>
          <w:rFonts w:hint="eastAsia"/>
        </w:rPr>
        <w:t xml:space="preserve"> 46</w:t>
      </w:r>
      <w:r w:rsidRPr="001E2E1B">
        <w:rPr>
          <w:rFonts w:hint="eastAsia"/>
        </w:rPr>
        <w:t>(</w:t>
      </w:r>
      <w:r>
        <w:rPr>
          <w:rFonts w:hint="eastAsia"/>
        </w:rPr>
        <w:t>47</w:t>
      </w:r>
      <w:r w:rsidRPr="001E2E1B">
        <w:rPr>
          <w:rFonts w:hint="eastAsia"/>
        </w:rPr>
        <w:t xml:space="preserve">%), and </w:t>
      </w:r>
      <w:r>
        <w:rPr>
          <w:rFonts w:hint="eastAsia"/>
        </w:rPr>
        <w:t>53</w:t>
      </w:r>
      <w:r w:rsidRPr="001E2E1B">
        <w:rPr>
          <w:rFonts w:hint="eastAsia"/>
        </w:rPr>
        <w:t>(</w:t>
      </w:r>
      <w:r>
        <w:rPr>
          <w:rFonts w:hint="eastAsia"/>
        </w:rPr>
        <w:t>53</w:t>
      </w:r>
      <w:r w:rsidRPr="001E2E1B">
        <w:rPr>
          <w:rFonts w:hint="eastAsia"/>
        </w:rPr>
        <w:t xml:space="preserve">%) respectively. (D) </w:t>
      </w:r>
      <w:r w:rsidR="00EC4810">
        <w:rPr>
          <w:rFonts w:hint="eastAsia"/>
        </w:rPr>
        <w:t>Oncogene</w:t>
      </w:r>
      <w:r w:rsidR="00EC4810" w:rsidRPr="001E2E1B">
        <w:rPr>
          <w:rFonts w:hint="eastAsia"/>
        </w:rPr>
        <w:t>-induced senescence. Number of up and down regulated oncogenes are</w:t>
      </w:r>
      <w:r w:rsidR="00EC4810">
        <w:rPr>
          <w:rFonts w:hint="eastAsia"/>
        </w:rPr>
        <w:t xml:space="preserve"> 59</w:t>
      </w:r>
      <w:r w:rsidR="00EC4810" w:rsidRPr="001E2E1B">
        <w:rPr>
          <w:rFonts w:hint="eastAsia"/>
        </w:rPr>
        <w:t>(</w:t>
      </w:r>
      <w:r w:rsidR="00EC4810">
        <w:rPr>
          <w:rFonts w:hint="eastAsia"/>
        </w:rPr>
        <w:t>42</w:t>
      </w:r>
      <w:r w:rsidR="00EC4810" w:rsidRPr="001E2E1B">
        <w:rPr>
          <w:rFonts w:hint="eastAsia"/>
        </w:rPr>
        <w:t xml:space="preserve">%), and </w:t>
      </w:r>
      <w:r w:rsidR="00EC4810">
        <w:rPr>
          <w:rFonts w:hint="eastAsia"/>
        </w:rPr>
        <w:t>81</w:t>
      </w:r>
      <w:r w:rsidR="00EC4810" w:rsidRPr="001E2E1B">
        <w:rPr>
          <w:rFonts w:hint="eastAsia"/>
        </w:rPr>
        <w:t>(</w:t>
      </w:r>
      <w:r w:rsidR="00EC4810">
        <w:rPr>
          <w:rFonts w:hint="eastAsia"/>
        </w:rPr>
        <w:t>58</w:t>
      </w:r>
      <w:r w:rsidR="00EC4810" w:rsidRPr="001E2E1B">
        <w:rPr>
          <w:rFonts w:hint="eastAsia"/>
        </w:rPr>
        <w:t>%) respectively.</w:t>
      </w:r>
      <w:r w:rsidR="00EC4810">
        <w:rPr>
          <w:rFonts w:hint="eastAsia"/>
        </w:rPr>
        <w:t xml:space="preserve"> The list of </w:t>
      </w:r>
      <w:r w:rsidR="001B43F7">
        <w:t>oncogenes</w:t>
      </w:r>
      <w:r w:rsidR="00EC4810">
        <w:rPr>
          <w:rFonts w:hint="eastAsia"/>
        </w:rPr>
        <w:t xml:space="preserve"> </w:t>
      </w:r>
      <w:r w:rsidR="001B43F7">
        <w:rPr>
          <w:rFonts w:hint="eastAsia"/>
        </w:rPr>
        <w:t>was</w:t>
      </w:r>
      <w:r w:rsidR="00EC4810">
        <w:rPr>
          <w:rFonts w:hint="eastAsia"/>
        </w:rPr>
        <w:t xml:space="preserve"> download</w:t>
      </w:r>
      <w:r w:rsidR="001B43F7">
        <w:rPr>
          <w:rFonts w:hint="eastAsia"/>
        </w:rPr>
        <w:t>ed</w:t>
      </w:r>
      <w:r w:rsidR="00EC4810">
        <w:rPr>
          <w:rFonts w:hint="eastAsia"/>
        </w:rPr>
        <w:t xml:space="preserve"> from </w:t>
      </w:r>
      <w:r w:rsidR="00EC4810" w:rsidRPr="00EC4810">
        <w:t>https://www.oncokb.org/cancer-genes</w:t>
      </w:r>
      <w:r w:rsidR="00EC4810">
        <w:rPr>
          <w:rFonts w:hint="eastAsia"/>
        </w:rPr>
        <w:t>, and filter</w:t>
      </w:r>
      <w:r w:rsidR="00527206">
        <w:rPr>
          <w:rFonts w:hint="eastAsia"/>
        </w:rPr>
        <w:t>ed</w:t>
      </w:r>
      <w:r w:rsidR="00EC4810">
        <w:rPr>
          <w:rFonts w:hint="eastAsia"/>
        </w:rPr>
        <w:t xml:space="preserve"> by oncogene only and </w:t>
      </w:r>
      <w:r w:rsidR="00EC4810">
        <w:t>overlapped</w:t>
      </w:r>
      <w:r w:rsidR="00EC4810">
        <w:rPr>
          <w:rFonts w:hint="eastAsia"/>
        </w:rPr>
        <w:t xml:space="preserve"> with the identified genes in the study, the number of </w:t>
      </w:r>
      <w:r w:rsidR="00593757" w:rsidRPr="00593757">
        <w:t>final filtered</w:t>
      </w:r>
      <w:r w:rsidR="00593757" w:rsidRPr="00593757">
        <w:rPr>
          <w:rFonts w:hint="eastAsia"/>
        </w:rPr>
        <w:t xml:space="preserve"> </w:t>
      </w:r>
      <w:r w:rsidR="00EC4810">
        <w:rPr>
          <w:rFonts w:hint="eastAsia"/>
        </w:rPr>
        <w:t>oncogenes is 349.</w:t>
      </w:r>
    </w:p>
    <w:p w14:paraId="2CE62B37" w14:textId="77777777" w:rsidR="001E2E1B" w:rsidRPr="001B43F7" w:rsidRDefault="001E2E1B" w:rsidP="005600D4"/>
    <w:sectPr w:rsidR="001E2E1B" w:rsidRPr="001B43F7" w:rsidSect="0044658C">
      <w:pgSz w:w="12240" w:h="15840" w:code="1"/>
      <w:pgMar w:top="1296" w:right="1440" w:bottom="1296" w:left="1440" w:header="431" w:footer="720" w:gutter="0"/>
      <w:lnNumType w:countBy="5" w:distance="720"/>
      <w:cols w:space="425"/>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B6D29CE" w14:textId="77777777" w:rsidR="00D37C02" w:rsidRDefault="00D37C02" w:rsidP="005600D4">
      <w:r>
        <w:separator/>
      </w:r>
    </w:p>
  </w:endnote>
  <w:endnote w:type="continuationSeparator" w:id="0">
    <w:p w14:paraId="70FEE8BD" w14:textId="77777777" w:rsidR="00D37C02" w:rsidRDefault="00D37C02" w:rsidP="005600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1BCB8BF" w14:textId="77777777" w:rsidR="00D37C02" w:rsidRDefault="00D37C02" w:rsidP="005600D4">
      <w:r>
        <w:separator/>
      </w:r>
    </w:p>
  </w:footnote>
  <w:footnote w:type="continuationSeparator" w:id="0">
    <w:p w14:paraId="38CDBF01" w14:textId="77777777" w:rsidR="00D37C02" w:rsidRDefault="00D37C02" w:rsidP="005600D4">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bordersDoNotSurroundHeader/>
  <w:bordersDoNotSurroundFooter/>
  <w:defaultTabStop w:val="420"/>
  <w:drawingGridHorizontalSpacing w:val="100"/>
  <w:displayHorizontalDrawingGridEvery w:val="2"/>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52BA9"/>
    <w:rsid w:val="000739BE"/>
    <w:rsid w:val="000A722B"/>
    <w:rsid w:val="00106048"/>
    <w:rsid w:val="001160E6"/>
    <w:rsid w:val="001170AC"/>
    <w:rsid w:val="00173E5B"/>
    <w:rsid w:val="001B43F7"/>
    <w:rsid w:val="001B5F41"/>
    <w:rsid w:val="001C3C24"/>
    <w:rsid w:val="001E2E1B"/>
    <w:rsid w:val="002000EB"/>
    <w:rsid w:val="00201FEC"/>
    <w:rsid w:val="002079BF"/>
    <w:rsid w:val="0021535D"/>
    <w:rsid w:val="002365EF"/>
    <w:rsid w:val="00280B9A"/>
    <w:rsid w:val="003026C3"/>
    <w:rsid w:val="003911EA"/>
    <w:rsid w:val="003A6451"/>
    <w:rsid w:val="0044658C"/>
    <w:rsid w:val="004624C0"/>
    <w:rsid w:val="004D4CF0"/>
    <w:rsid w:val="00527206"/>
    <w:rsid w:val="005600D4"/>
    <w:rsid w:val="00593757"/>
    <w:rsid w:val="005A393E"/>
    <w:rsid w:val="005D1487"/>
    <w:rsid w:val="005D7A4C"/>
    <w:rsid w:val="0063047C"/>
    <w:rsid w:val="00630F16"/>
    <w:rsid w:val="0063608A"/>
    <w:rsid w:val="006514DC"/>
    <w:rsid w:val="00696A84"/>
    <w:rsid w:val="006A4DDA"/>
    <w:rsid w:val="007455B8"/>
    <w:rsid w:val="00752BA9"/>
    <w:rsid w:val="00755156"/>
    <w:rsid w:val="00772C4F"/>
    <w:rsid w:val="00815B9B"/>
    <w:rsid w:val="00862075"/>
    <w:rsid w:val="008844ED"/>
    <w:rsid w:val="008D0CA6"/>
    <w:rsid w:val="008D2DB4"/>
    <w:rsid w:val="009358A6"/>
    <w:rsid w:val="00967795"/>
    <w:rsid w:val="009A49B3"/>
    <w:rsid w:val="009C0DFB"/>
    <w:rsid w:val="00A032D8"/>
    <w:rsid w:val="00A13E2E"/>
    <w:rsid w:val="00A35DBC"/>
    <w:rsid w:val="00A57949"/>
    <w:rsid w:val="00A74D56"/>
    <w:rsid w:val="00A809A8"/>
    <w:rsid w:val="00A93BE7"/>
    <w:rsid w:val="00B27188"/>
    <w:rsid w:val="00B6397E"/>
    <w:rsid w:val="00B658F9"/>
    <w:rsid w:val="00B904D4"/>
    <w:rsid w:val="00BC3D9D"/>
    <w:rsid w:val="00BC5AD9"/>
    <w:rsid w:val="00BD781D"/>
    <w:rsid w:val="00C30B8B"/>
    <w:rsid w:val="00C84A86"/>
    <w:rsid w:val="00C9414E"/>
    <w:rsid w:val="00CF708A"/>
    <w:rsid w:val="00D37C02"/>
    <w:rsid w:val="00DA0672"/>
    <w:rsid w:val="00DB22B3"/>
    <w:rsid w:val="00DD55F7"/>
    <w:rsid w:val="00E413AC"/>
    <w:rsid w:val="00E54A81"/>
    <w:rsid w:val="00E6767E"/>
    <w:rsid w:val="00EB26EE"/>
    <w:rsid w:val="00EC4810"/>
    <w:rsid w:val="00EE1E17"/>
    <w:rsid w:val="00F92DEB"/>
    <w:rsid w:val="00FF59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C1DDDBA"/>
  <w15:chartTrackingRefBased/>
  <w15:docId w15:val="{573268B9-7A7F-42CD-87CA-B11E997DF7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等线" w:eastAsia="等线" w:hAnsi="等线" w:cs="等线"/>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autoRedefine/>
    <w:qFormat/>
    <w:rsid w:val="005600D4"/>
    <w:pPr>
      <w:spacing w:line="259" w:lineRule="auto"/>
      <w:jc w:val="both"/>
    </w:pPr>
    <w:rPr>
      <w:rFonts w:asciiTheme="minorHAnsi" w:eastAsia="宋体" w:hAnsiTheme="minorHAnsi" w:cstheme="minorBidi"/>
      <w:sz w:val="22"/>
      <w:szCs w:val="22"/>
    </w:rPr>
  </w:style>
  <w:style w:type="paragraph" w:styleId="1">
    <w:name w:val="heading 1"/>
    <w:basedOn w:val="a"/>
    <w:next w:val="a"/>
    <w:link w:val="1Char"/>
    <w:autoRedefine/>
    <w:uiPriority w:val="9"/>
    <w:qFormat/>
    <w:rsid w:val="003A6451"/>
    <w:pPr>
      <w:spacing w:beforeAutospacing="1" w:afterAutospacing="1"/>
      <w:outlineLvl w:val="0"/>
    </w:pPr>
    <w:rPr>
      <w:rFonts w:ascii="宋体" w:hAnsi="宋体" w:cs="Times New Roman" w:hint="eastAsia"/>
      <w:b/>
      <w:bCs/>
      <w:kern w:val="44"/>
      <w:sz w:val="48"/>
      <w:szCs w:val="48"/>
    </w:rPr>
  </w:style>
  <w:style w:type="paragraph" w:styleId="2">
    <w:name w:val="heading 2"/>
    <w:basedOn w:val="a"/>
    <w:next w:val="a"/>
    <w:link w:val="2Char"/>
    <w:autoRedefine/>
    <w:uiPriority w:val="9"/>
    <w:semiHidden/>
    <w:unhideWhenUsed/>
    <w:qFormat/>
    <w:rsid w:val="003A6451"/>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4">
    <w:name w:val="heading 4"/>
    <w:basedOn w:val="a"/>
    <w:next w:val="a"/>
    <w:link w:val="4Char"/>
    <w:autoRedefine/>
    <w:uiPriority w:val="9"/>
    <w:unhideWhenUsed/>
    <w:qFormat/>
    <w:rsid w:val="003A6451"/>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EndNoteBibliographyTitle">
    <w:name w:val="EndNote Bibliography Title"/>
    <w:basedOn w:val="a"/>
    <w:link w:val="EndNoteBibliographyTitle0"/>
    <w:autoRedefine/>
    <w:qFormat/>
    <w:rsid w:val="003A6451"/>
    <w:pPr>
      <w:jc w:val="center"/>
    </w:pPr>
    <w:rPr>
      <w:rFonts w:ascii="等线" w:eastAsia="等线" w:hAnsi="等线" w:cs="等线"/>
    </w:rPr>
  </w:style>
  <w:style w:type="character" w:customStyle="1" w:styleId="EndNoteBibliographyTitle0">
    <w:name w:val="EndNote Bibliography Title 字符"/>
    <w:basedOn w:val="a0"/>
    <w:link w:val="EndNoteBibliographyTitle"/>
    <w:autoRedefine/>
    <w:qFormat/>
    <w:rsid w:val="003A6451"/>
    <w:rPr>
      <w:sz w:val="22"/>
      <w:szCs w:val="22"/>
      <w:lang w:eastAsia="en-US"/>
    </w:rPr>
  </w:style>
  <w:style w:type="paragraph" w:customStyle="1" w:styleId="EndNoteBibliography">
    <w:name w:val="EndNote Bibliography"/>
    <w:basedOn w:val="a"/>
    <w:link w:val="EndNoteBibliography0"/>
    <w:autoRedefine/>
    <w:qFormat/>
    <w:rsid w:val="003A6451"/>
    <w:pPr>
      <w:spacing w:line="240" w:lineRule="auto"/>
    </w:pPr>
    <w:rPr>
      <w:rFonts w:ascii="等线" w:eastAsia="等线" w:hAnsi="等线" w:cs="等线"/>
    </w:rPr>
  </w:style>
  <w:style w:type="character" w:customStyle="1" w:styleId="EndNoteBibliography0">
    <w:name w:val="EndNote Bibliography 字符"/>
    <w:basedOn w:val="a0"/>
    <w:link w:val="EndNoteBibliography"/>
    <w:autoRedefine/>
    <w:qFormat/>
    <w:rsid w:val="003A6451"/>
    <w:rPr>
      <w:sz w:val="22"/>
      <w:szCs w:val="22"/>
      <w:lang w:eastAsia="en-US"/>
    </w:rPr>
  </w:style>
  <w:style w:type="character" w:customStyle="1" w:styleId="10">
    <w:name w:val="未处理的提及1"/>
    <w:basedOn w:val="a0"/>
    <w:autoRedefine/>
    <w:uiPriority w:val="99"/>
    <w:semiHidden/>
    <w:unhideWhenUsed/>
    <w:qFormat/>
    <w:rsid w:val="003A6451"/>
    <w:rPr>
      <w:color w:val="605E5C"/>
      <w:shd w:val="clear" w:color="auto" w:fill="E1DFDD"/>
    </w:rPr>
  </w:style>
  <w:style w:type="character" w:customStyle="1" w:styleId="20">
    <w:name w:val="未处理的提及2"/>
    <w:basedOn w:val="a0"/>
    <w:autoRedefine/>
    <w:uiPriority w:val="99"/>
    <w:semiHidden/>
    <w:unhideWhenUsed/>
    <w:qFormat/>
    <w:rsid w:val="003A6451"/>
    <w:rPr>
      <w:color w:val="605E5C"/>
      <w:shd w:val="clear" w:color="auto" w:fill="E1DFDD"/>
    </w:rPr>
  </w:style>
  <w:style w:type="character" w:customStyle="1" w:styleId="font11">
    <w:name w:val="font11"/>
    <w:basedOn w:val="a0"/>
    <w:autoRedefine/>
    <w:qFormat/>
    <w:rsid w:val="003A6451"/>
    <w:rPr>
      <w:rFonts w:ascii="Times New Roman" w:hAnsi="Times New Roman" w:cs="Times New Roman" w:hint="default"/>
      <w:color w:val="000000"/>
      <w:sz w:val="22"/>
      <w:szCs w:val="22"/>
      <w:u w:val="none"/>
    </w:rPr>
  </w:style>
  <w:style w:type="character" w:customStyle="1" w:styleId="rynqvb">
    <w:name w:val="rynqvb"/>
    <w:basedOn w:val="a0"/>
    <w:autoRedefine/>
    <w:qFormat/>
    <w:rsid w:val="003A6451"/>
  </w:style>
  <w:style w:type="character" w:customStyle="1" w:styleId="1Char">
    <w:name w:val="标题 1 Char"/>
    <w:basedOn w:val="a0"/>
    <w:link w:val="1"/>
    <w:uiPriority w:val="9"/>
    <w:rsid w:val="003A6451"/>
    <w:rPr>
      <w:rFonts w:ascii="宋体" w:eastAsia="宋体" w:hAnsi="宋体" w:cs="Times New Roman"/>
      <w:b/>
      <w:bCs/>
      <w:kern w:val="44"/>
      <w:sz w:val="48"/>
      <w:szCs w:val="48"/>
    </w:rPr>
  </w:style>
  <w:style w:type="character" w:customStyle="1" w:styleId="2Char">
    <w:name w:val="标题 2 Char"/>
    <w:basedOn w:val="a0"/>
    <w:link w:val="2"/>
    <w:autoRedefine/>
    <w:uiPriority w:val="9"/>
    <w:semiHidden/>
    <w:qFormat/>
    <w:rsid w:val="003A6451"/>
    <w:rPr>
      <w:rFonts w:asciiTheme="majorHAnsi" w:eastAsiaTheme="majorEastAsia" w:hAnsiTheme="majorHAnsi" w:cstheme="majorBidi"/>
      <w:b/>
      <w:bCs/>
      <w:sz w:val="32"/>
      <w:szCs w:val="32"/>
      <w:lang w:eastAsia="en-US"/>
    </w:rPr>
  </w:style>
  <w:style w:type="character" w:customStyle="1" w:styleId="4Char">
    <w:name w:val="标题 4 Char"/>
    <w:basedOn w:val="a0"/>
    <w:link w:val="4"/>
    <w:autoRedefine/>
    <w:uiPriority w:val="9"/>
    <w:qFormat/>
    <w:rsid w:val="003A6451"/>
    <w:rPr>
      <w:rFonts w:asciiTheme="majorHAnsi" w:eastAsiaTheme="majorEastAsia" w:hAnsiTheme="majorHAnsi" w:cstheme="majorBidi"/>
      <w:b/>
      <w:bCs/>
      <w:sz w:val="28"/>
      <w:szCs w:val="28"/>
      <w:lang w:eastAsia="en-US"/>
    </w:rPr>
  </w:style>
  <w:style w:type="paragraph" w:styleId="a3">
    <w:name w:val="header"/>
    <w:basedOn w:val="a"/>
    <w:link w:val="Char"/>
    <w:autoRedefine/>
    <w:uiPriority w:val="99"/>
    <w:unhideWhenUsed/>
    <w:qFormat/>
    <w:rsid w:val="003A6451"/>
    <w:pPr>
      <w:widowControl w:val="0"/>
      <w:tabs>
        <w:tab w:val="center" w:pos="4153"/>
        <w:tab w:val="right" w:pos="8306"/>
      </w:tabs>
      <w:snapToGrid w:val="0"/>
      <w:spacing w:line="240" w:lineRule="auto"/>
      <w:jc w:val="center"/>
    </w:pPr>
    <w:rPr>
      <w:rFonts w:eastAsiaTheme="minorEastAsia"/>
      <w:kern w:val="2"/>
      <w:sz w:val="18"/>
      <w:szCs w:val="18"/>
    </w:rPr>
  </w:style>
  <w:style w:type="character" w:customStyle="1" w:styleId="Char">
    <w:name w:val="页眉 Char"/>
    <w:basedOn w:val="a0"/>
    <w:link w:val="a3"/>
    <w:autoRedefine/>
    <w:uiPriority w:val="99"/>
    <w:qFormat/>
    <w:rsid w:val="003A6451"/>
    <w:rPr>
      <w:rFonts w:asciiTheme="minorHAnsi" w:eastAsiaTheme="minorEastAsia" w:hAnsiTheme="minorHAnsi" w:cstheme="minorBidi"/>
      <w:kern w:val="2"/>
      <w:sz w:val="18"/>
      <w:szCs w:val="18"/>
    </w:rPr>
  </w:style>
  <w:style w:type="paragraph" w:styleId="a4">
    <w:name w:val="footer"/>
    <w:basedOn w:val="a"/>
    <w:link w:val="Char0"/>
    <w:autoRedefine/>
    <w:uiPriority w:val="99"/>
    <w:unhideWhenUsed/>
    <w:qFormat/>
    <w:rsid w:val="003A6451"/>
    <w:pPr>
      <w:widowControl w:val="0"/>
      <w:tabs>
        <w:tab w:val="center" w:pos="4153"/>
        <w:tab w:val="right" w:pos="8306"/>
      </w:tabs>
      <w:snapToGrid w:val="0"/>
      <w:spacing w:line="240" w:lineRule="auto"/>
    </w:pPr>
    <w:rPr>
      <w:rFonts w:eastAsiaTheme="minorEastAsia"/>
      <w:kern w:val="2"/>
      <w:sz w:val="18"/>
      <w:szCs w:val="18"/>
    </w:rPr>
  </w:style>
  <w:style w:type="character" w:customStyle="1" w:styleId="Char0">
    <w:name w:val="页脚 Char"/>
    <w:basedOn w:val="a0"/>
    <w:link w:val="a4"/>
    <w:autoRedefine/>
    <w:uiPriority w:val="99"/>
    <w:qFormat/>
    <w:rsid w:val="003A6451"/>
    <w:rPr>
      <w:rFonts w:asciiTheme="minorHAnsi" w:eastAsiaTheme="minorEastAsia" w:hAnsiTheme="minorHAnsi" w:cstheme="minorBidi"/>
      <w:kern w:val="2"/>
      <w:sz w:val="18"/>
      <w:szCs w:val="18"/>
    </w:rPr>
  </w:style>
  <w:style w:type="character" w:styleId="a5">
    <w:name w:val="line number"/>
    <w:basedOn w:val="a0"/>
    <w:autoRedefine/>
    <w:uiPriority w:val="99"/>
    <w:semiHidden/>
    <w:unhideWhenUsed/>
    <w:qFormat/>
    <w:rsid w:val="003A6451"/>
  </w:style>
  <w:style w:type="character" w:styleId="a6">
    <w:name w:val="Hyperlink"/>
    <w:basedOn w:val="a0"/>
    <w:autoRedefine/>
    <w:uiPriority w:val="99"/>
    <w:unhideWhenUsed/>
    <w:qFormat/>
    <w:rsid w:val="003A6451"/>
    <w:rPr>
      <w:color w:val="0563C1" w:themeColor="hyperlink"/>
      <w:u w:val="single"/>
    </w:rPr>
  </w:style>
  <w:style w:type="character" w:customStyle="1" w:styleId="UnresolvedMention">
    <w:name w:val="Unresolved Mention"/>
    <w:basedOn w:val="a0"/>
    <w:uiPriority w:val="99"/>
    <w:semiHidden/>
    <w:unhideWhenUsed/>
    <w:rsid w:val="00EC4810"/>
    <w:rPr>
      <w:color w:val="605E5C"/>
      <w:shd w:val="clear" w:color="auto" w:fill="E1DFDD"/>
    </w:rPr>
  </w:style>
  <w:style w:type="paragraph" w:styleId="a7">
    <w:name w:val="Balloon Text"/>
    <w:basedOn w:val="a"/>
    <w:link w:val="Char1"/>
    <w:uiPriority w:val="99"/>
    <w:semiHidden/>
    <w:unhideWhenUsed/>
    <w:rsid w:val="00EB26EE"/>
    <w:pPr>
      <w:spacing w:line="240" w:lineRule="auto"/>
    </w:pPr>
    <w:rPr>
      <w:sz w:val="18"/>
      <w:szCs w:val="18"/>
    </w:rPr>
  </w:style>
  <w:style w:type="character" w:customStyle="1" w:styleId="Char1">
    <w:name w:val="批注框文本 Char"/>
    <w:basedOn w:val="a0"/>
    <w:link w:val="a7"/>
    <w:uiPriority w:val="99"/>
    <w:semiHidden/>
    <w:rsid w:val="00EB26EE"/>
    <w:rPr>
      <w:rFonts w:asciiTheme="minorHAnsi" w:eastAsia="宋体" w:hAnsiTheme="minorHAnsi" w:cstheme="minorBidi"/>
      <w:sz w:val="18"/>
      <w:szCs w:val="18"/>
      <w:lang w:eastAsia="en-US"/>
    </w:rPr>
  </w:style>
  <w:style w:type="paragraph" w:customStyle="1" w:styleId="11">
    <w:name w:val="样式1"/>
    <w:basedOn w:val="a"/>
    <w:link w:val="1Char0"/>
    <w:autoRedefine/>
    <w:qFormat/>
    <w:rsid w:val="005600D4"/>
    <w:rPr>
      <w:b/>
    </w:rPr>
  </w:style>
  <w:style w:type="character" w:customStyle="1" w:styleId="1Char0">
    <w:name w:val="样式1 Char"/>
    <w:basedOn w:val="a0"/>
    <w:link w:val="11"/>
    <w:rsid w:val="005600D4"/>
    <w:rPr>
      <w:rFonts w:asciiTheme="minorHAnsi" w:eastAsia="宋体" w:hAnsiTheme="minorHAnsi" w:cstheme="minorBidi"/>
      <w:b/>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image" Target="media/image8.jpg"/><Relationship Id="rId3" Type="http://schemas.openxmlformats.org/officeDocument/2006/relationships/webSettings" Target="webSettings.xml"/><Relationship Id="rId7" Type="http://schemas.openxmlformats.org/officeDocument/2006/relationships/image" Target="media/image2.jpg"/><Relationship Id="rId12" Type="http://schemas.openxmlformats.org/officeDocument/2006/relationships/image" Target="media/image7.jp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g"/><Relationship Id="rId5" Type="http://schemas.openxmlformats.org/officeDocument/2006/relationships/endnotes" Target="endnotes.xml"/><Relationship Id="rId15" Type="http://schemas.openxmlformats.org/officeDocument/2006/relationships/theme" Target="theme/theme1.xml"/><Relationship Id="rId10" Type="http://schemas.openxmlformats.org/officeDocument/2006/relationships/image" Target="media/image5.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自定义1">
      <a:majorFont>
        <a:latin typeface="Times New Roman"/>
        <a:ea typeface="黑体"/>
        <a:cs typeface=""/>
      </a:majorFont>
      <a:minorFont>
        <a:latin typeface="Times New Roman"/>
        <a:ea typeface="宋体"/>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TotalTime>
  <Pages>9</Pages>
  <Words>505</Words>
  <Characters>2881</Characters>
  <Application>Microsoft Office Word</Application>
  <DocSecurity>0</DocSecurity>
  <Lines>24</Lines>
  <Paragraphs>6</Paragraphs>
  <ScaleCrop>false</ScaleCrop>
  <Company/>
  <LinksUpToDate>false</LinksUpToDate>
  <CharactersWithSpaces>3380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Gonghua Li</dc:creator>
  <cp:keywords/>
  <dc:description/>
  <cp:lastModifiedBy>HEP</cp:lastModifiedBy>
  <cp:revision>7</cp:revision>
  <cp:lastPrinted>2025-01-08T01:59:00Z</cp:lastPrinted>
  <dcterms:created xsi:type="dcterms:W3CDTF">2025-01-08T06:00:00Z</dcterms:created>
  <dcterms:modified xsi:type="dcterms:W3CDTF">2025-01-15T08:19:00Z</dcterms:modified>
</cp:coreProperties>
</file>