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332E0" w14:textId="77777777" w:rsidR="00AE1A0E" w:rsidRPr="00C76F59" w:rsidRDefault="00C76F59" w:rsidP="00C76F59">
      <w:pPr>
        <w:spacing w:line="360" w:lineRule="auto"/>
        <w:rPr>
          <w:rFonts w:ascii="Times New Roman" w:hAnsi="Times New Roman" w:cs="Times New Roman"/>
          <w:b/>
          <w:bCs/>
          <w:sz w:val="28"/>
          <w:szCs w:val="28"/>
        </w:rPr>
      </w:pPr>
      <w:r w:rsidRPr="00C76F59">
        <w:rPr>
          <w:rFonts w:ascii="Times New Roman" w:hAnsi="Times New Roman" w:cs="Times New Roman"/>
          <w:b/>
          <w:bCs/>
          <w:sz w:val="28"/>
          <w:szCs w:val="28"/>
        </w:rPr>
        <w:t>Supplementary Information</w:t>
      </w:r>
    </w:p>
    <w:p w14:paraId="131147BB" w14:textId="77777777" w:rsidR="00C76F59" w:rsidRPr="00C76F59" w:rsidRDefault="00C76F59" w:rsidP="00C76F59">
      <w:pPr>
        <w:spacing w:line="360" w:lineRule="auto"/>
        <w:rPr>
          <w:rFonts w:ascii="Times New Roman" w:hAnsi="Times New Roman" w:cs="Times New Roman"/>
          <w:b/>
          <w:bCs/>
          <w:sz w:val="28"/>
          <w:szCs w:val="28"/>
        </w:rPr>
      </w:pPr>
      <w:bookmarkStart w:id="0" w:name="OLE_LINK53"/>
      <w:bookmarkStart w:id="1" w:name="OLE_LINK54"/>
      <w:bookmarkStart w:id="2" w:name="OLE_LINK55"/>
      <w:bookmarkStart w:id="3" w:name="OLE_LINK43"/>
      <w:bookmarkStart w:id="4" w:name="OLE_LINK44"/>
      <w:bookmarkStart w:id="5" w:name="OLE_LINK93"/>
      <w:bookmarkStart w:id="6" w:name="OLE_LINK94"/>
      <w:bookmarkStart w:id="7" w:name="OLE_LINK91"/>
      <w:bookmarkStart w:id="8" w:name="OLE_LINK92"/>
      <w:r w:rsidRPr="00C76F59">
        <w:rPr>
          <w:rFonts w:ascii="Times New Roman" w:hAnsi="Times New Roman" w:cs="Times New Roman"/>
          <w:b/>
          <w:bCs/>
          <w:sz w:val="28"/>
          <w:szCs w:val="28"/>
        </w:rPr>
        <w:t>Functional integration of Cas9 gene into the genome of rhesus monkey: possibility of a new biomedical model?</w:t>
      </w:r>
      <w:bookmarkEnd w:id="0"/>
      <w:bookmarkEnd w:id="1"/>
      <w:bookmarkEnd w:id="2"/>
      <w:r w:rsidRPr="00C76F59">
        <w:rPr>
          <w:rFonts w:ascii="Times New Roman" w:hAnsi="Times New Roman" w:cs="Times New Roman"/>
          <w:b/>
          <w:bCs/>
          <w:sz w:val="28"/>
          <w:szCs w:val="28"/>
        </w:rPr>
        <w:t> </w:t>
      </w:r>
      <w:bookmarkEnd w:id="3"/>
      <w:bookmarkEnd w:id="4"/>
      <w:bookmarkEnd w:id="5"/>
      <w:bookmarkEnd w:id="6"/>
    </w:p>
    <w:bookmarkEnd w:id="7"/>
    <w:bookmarkEnd w:id="8"/>
    <w:p w14:paraId="768E82EE" w14:textId="77777777" w:rsidR="00C76F59" w:rsidRDefault="00C76F59" w:rsidP="00C76F59">
      <w:pPr>
        <w:spacing w:line="360" w:lineRule="auto"/>
        <w:rPr>
          <w:rFonts w:ascii="Times New Roman" w:hAnsi="Times New Roman" w:cs="Times New Roman"/>
          <w:b/>
          <w:bCs/>
          <w:sz w:val="24"/>
        </w:rPr>
      </w:pPr>
    </w:p>
    <w:p w14:paraId="1AD59825" w14:textId="7065952A" w:rsidR="00C76F59" w:rsidRPr="00C76F59" w:rsidRDefault="00C76F59" w:rsidP="00C76F59">
      <w:pPr>
        <w:spacing w:line="360" w:lineRule="auto"/>
        <w:rPr>
          <w:rFonts w:ascii="Times New Roman" w:hAnsi="Times New Roman" w:cs="Times New Roman"/>
          <w:b/>
          <w:bCs/>
          <w:sz w:val="24"/>
        </w:rPr>
      </w:pPr>
      <w:r>
        <w:rPr>
          <w:rFonts w:ascii="Times New Roman" w:hAnsi="Times New Roman" w:cs="Times New Roman"/>
          <w:b/>
          <w:bCs/>
          <w:sz w:val="24"/>
        </w:rPr>
        <w:t>Materials and m</w:t>
      </w:r>
      <w:r w:rsidRPr="00C76F59">
        <w:rPr>
          <w:rFonts w:ascii="Times New Roman" w:hAnsi="Times New Roman" w:cs="Times New Roman"/>
          <w:b/>
          <w:bCs/>
          <w:sz w:val="24"/>
        </w:rPr>
        <w:t>ethods</w:t>
      </w:r>
    </w:p>
    <w:p w14:paraId="555A9438" w14:textId="77777777" w:rsidR="00C76F59" w:rsidRPr="00C76F59" w:rsidRDefault="00C76F59" w:rsidP="00C76F59">
      <w:pPr>
        <w:spacing w:line="360" w:lineRule="auto"/>
        <w:rPr>
          <w:rFonts w:ascii="Times New Roman" w:hAnsi="Times New Roman" w:cs="Times New Roman"/>
          <w:b/>
          <w:bCs/>
          <w:sz w:val="24"/>
        </w:rPr>
      </w:pPr>
      <w:r w:rsidRPr="00C76F59">
        <w:rPr>
          <w:rFonts w:ascii="Times New Roman" w:hAnsi="Times New Roman" w:cs="Times New Roman"/>
          <w:b/>
          <w:bCs/>
          <w:sz w:val="24"/>
        </w:rPr>
        <w:t>Animals</w:t>
      </w:r>
    </w:p>
    <w:p w14:paraId="0EF4F96B" w14:textId="77777777" w:rsidR="00C76F59" w:rsidRPr="00C76F59" w:rsidRDefault="00C76F59" w:rsidP="00C76F59">
      <w:pPr>
        <w:spacing w:line="360" w:lineRule="auto"/>
        <w:rPr>
          <w:rFonts w:ascii="Times New Roman" w:hAnsi="Times New Roman" w:cs="Times New Roman"/>
          <w:sz w:val="24"/>
        </w:rPr>
      </w:pPr>
      <w:r w:rsidRPr="00C76F59">
        <w:rPr>
          <w:rFonts w:ascii="Times New Roman" w:hAnsi="Times New Roman" w:cs="Times New Roman"/>
          <w:sz w:val="24"/>
        </w:rPr>
        <w:t>Healthy Chinese rhesus monkey (</w:t>
      </w:r>
      <w:r w:rsidRPr="00C76F59">
        <w:rPr>
          <w:rFonts w:ascii="Times New Roman" w:hAnsi="Times New Roman" w:cs="Times New Roman"/>
          <w:i/>
          <w:sz w:val="24"/>
        </w:rPr>
        <w:t>Macaca mulatta</w:t>
      </w:r>
      <w:r w:rsidRPr="00C76F59">
        <w:rPr>
          <w:rFonts w:ascii="Times New Roman" w:hAnsi="Times New Roman" w:cs="Times New Roman"/>
          <w:sz w:val="24"/>
        </w:rPr>
        <w:t>) (7</w:t>
      </w:r>
      <w:r w:rsidRPr="00C76F59">
        <w:rPr>
          <w:rFonts w:ascii="Times New Roman" w:hAnsi="Times New Roman" w:cs="Times New Roman" w:hint="eastAsia"/>
          <w:sz w:val="24"/>
        </w:rPr>
        <w:t>-</w:t>
      </w:r>
      <w:r w:rsidRPr="00C76F59">
        <w:rPr>
          <w:rFonts w:ascii="Times New Roman" w:hAnsi="Times New Roman" w:cs="Times New Roman"/>
          <w:sz w:val="24"/>
        </w:rPr>
        <w:t>17 year-old) were used in this study. All animals were housed at the State Key Laboratory of Primate Biomedical Research (LPBR). All animal procedures were performed following the association for Assessment and Accreditation of Laboratory Animal Care International (AAALAC) for the ethical treatment of primates.</w:t>
      </w:r>
    </w:p>
    <w:p w14:paraId="671145E0" w14:textId="77777777" w:rsidR="00C76F59" w:rsidRPr="00C76F59" w:rsidRDefault="00C76F59" w:rsidP="00C76F59">
      <w:pPr>
        <w:spacing w:line="360" w:lineRule="auto"/>
        <w:rPr>
          <w:rFonts w:ascii="Times New Roman" w:hAnsi="Times New Roman" w:cs="Times New Roman"/>
          <w:sz w:val="24"/>
        </w:rPr>
      </w:pPr>
    </w:p>
    <w:p w14:paraId="1CB29192" w14:textId="52695D7A" w:rsidR="00C76F59" w:rsidRPr="00C76F59" w:rsidRDefault="00C76F59" w:rsidP="00C76F59">
      <w:pPr>
        <w:spacing w:line="360" w:lineRule="auto"/>
        <w:rPr>
          <w:rFonts w:ascii="Times New Roman" w:hAnsi="Times New Roman" w:cs="Times New Roman"/>
          <w:b/>
          <w:bCs/>
          <w:sz w:val="24"/>
        </w:rPr>
      </w:pPr>
      <w:r w:rsidRPr="00C76F59">
        <w:rPr>
          <w:rFonts w:ascii="Times New Roman" w:hAnsi="Times New Roman" w:cs="Times New Roman"/>
          <w:b/>
          <w:bCs/>
          <w:sz w:val="24"/>
        </w:rPr>
        <w:t>Collection of rhesus monkey oocytes and in vitro fertilization</w:t>
      </w:r>
    </w:p>
    <w:p w14:paraId="098756CC" w14:textId="43BB7AE1" w:rsidR="00C76F59" w:rsidRPr="00C76F59" w:rsidRDefault="00C76F59" w:rsidP="00C76F59">
      <w:pPr>
        <w:spacing w:line="360" w:lineRule="auto"/>
        <w:rPr>
          <w:rFonts w:ascii="Times New Roman" w:hAnsi="Times New Roman" w:cs="Times New Roman"/>
          <w:sz w:val="24"/>
        </w:rPr>
      </w:pPr>
      <w:r w:rsidRPr="00C76F59">
        <w:rPr>
          <w:rFonts w:ascii="Times New Roman" w:hAnsi="Times New Roman" w:cs="Times New Roman"/>
          <w:sz w:val="24"/>
        </w:rPr>
        <w:t xml:space="preserve">Assisted reproductive techniques in rhesus monkey have been described elsewhere </w:t>
      </w:r>
      <w:r w:rsidRPr="00C76F59">
        <w:rPr>
          <w:rFonts w:ascii="Times New Roman" w:hAnsi="Times New Roman" w:cs="Times New Roman"/>
          <w:sz w:val="24"/>
        </w:rPr>
        <w:fldChar w:fldCharType="begin">
          <w:fldData xml:space="preserve">PEVuZE5vdGU+PENpdGU+PEF1dGhvcj5OaXU8L0F1dGhvcj48WWVhcj4yMDEwPC9ZZWFyPjxSZWNO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</w:fldData>
        </w:fldChar>
      </w:r>
      <w:r w:rsidRPr="00C76F59">
        <w:rPr>
          <w:rFonts w:ascii="Times New Roman" w:hAnsi="Times New Roman" w:cs="Times New Roman"/>
          <w:sz w:val="24"/>
        </w:rPr>
        <w:instrText xml:space="preserve"> ADDIN EN.CITE </w:instrText>
      </w:r>
      <w:r w:rsidRPr="00C76F59">
        <w:rPr>
          <w:rFonts w:ascii="Times New Roman" w:hAnsi="Times New Roman" w:cs="Times New Roman"/>
          <w:sz w:val="24"/>
        </w:rPr>
        <w:fldChar w:fldCharType="begin">
          <w:fldData xml:space="preserve">PEVuZE5vdGU+PENpdGU+PEF1dGhvcj5OaXU8L0F1dGhvcj48WWVhcj4yMDEwPC9ZZWFyPjxSZWNO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</w:fldData>
        </w:fldChar>
      </w:r>
      <w:r w:rsidRPr="00C76F59">
        <w:rPr>
          <w:rFonts w:ascii="Times New Roman" w:hAnsi="Times New Roman" w:cs="Times New Roman"/>
          <w:sz w:val="24"/>
        </w:rPr>
        <w:instrText xml:space="preserve"> ADDIN EN.CITE.DATA </w:instrText>
      </w:r>
      <w:r w:rsidRPr="00C76F59">
        <w:rPr>
          <w:rFonts w:ascii="Times New Roman" w:hAnsi="Times New Roman" w:cs="Times New Roman"/>
          <w:sz w:val="24"/>
        </w:rPr>
      </w:r>
      <w:r w:rsidRPr="00C76F59">
        <w:rPr>
          <w:rFonts w:ascii="Times New Roman" w:hAnsi="Times New Roman" w:cs="Times New Roman"/>
          <w:sz w:val="24"/>
        </w:rPr>
        <w:fldChar w:fldCharType="end"/>
      </w:r>
      <w:r w:rsidRPr="00C76F59">
        <w:rPr>
          <w:rFonts w:ascii="Times New Roman" w:hAnsi="Times New Roman" w:cs="Times New Roman"/>
          <w:sz w:val="24"/>
        </w:rPr>
      </w:r>
      <w:r w:rsidRPr="00C76F59">
        <w:rPr>
          <w:rFonts w:ascii="Times New Roman" w:hAnsi="Times New Roman" w:cs="Times New Roman"/>
          <w:sz w:val="24"/>
        </w:rPr>
        <w:fldChar w:fldCharType="separate"/>
      </w:r>
      <w:r w:rsidRPr="00C76F59">
        <w:rPr>
          <w:rFonts w:ascii="Times New Roman" w:hAnsi="Times New Roman" w:cs="Times New Roman"/>
          <w:sz w:val="24"/>
        </w:rPr>
        <w:t>(Niu et al. 2010)</w:t>
      </w:r>
      <w:r w:rsidRPr="00C76F59">
        <w:rPr>
          <w:rFonts w:ascii="Times New Roman" w:hAnsi="Times New Roman" w:cs="Times New Roman"/>
          <w:sz w:val="24"/>
        </w:rPr>
        <w:fldChar w:fldCharType="end"/>
      </w:r>
      <w:r w:rsidRPr="00C76F59">
        <w:rPr>
          <w:rFonts w:ascii="Times New Roman" w:hAnsi="Times New Roman" w:cs="Times New Roman"/>
          <w:sz w:val="24"/>
        </w:rPr>
        <w:t>. In brief, we collect oocyte from female rhesus monkey age 5</w:t>
      </w:r>
      <w:r w:rsidRPr="00C76F59">
        <w:rPr>
          <w:rFonts w:ascii="Times New Roman" w:hAnsi="Times New Roman" w:cs="Times New Roman" w:hint="eastAsia"/>
          <w:sz w:val="24"/>
        </w:rPr>
        <w:t>-</w:t>
      </w:r>
      <w:r w:rsidRPr="00C76F59">
        <w:rPr>
          <w:rFonts w:ascii="Times New Roman" w:hAnsi="Times New Roman" w:cs="Times New Roman"/>
          <w:sz w:val="24"/>
        </w:rPr>
        <w:t>8 years, and performed successively intramuscular injection with recombinant human FSH (rhFSH) (Gonal FTM Laboratories), human chorionic gonadotropin (hCG) (Lizhu Groups) to follicular stimulation 32</w:t>
      </w:r>
      <w:r w:rsidR="00396DAB">
        <w:rPr>
          <w:rFonts w:ascii="Times New Roman" w:hAnsi="Times New Roman" w:cs="Times New Roman"/>
          <w:sz w:val="24"/>
        </w:rPr>
        <w:t>-</w:t>
      </w:r>
      <w:r w:rsidRPr="00C76F59">
        <w:rPr>
          <w:rFonts w:ascii="Times New Roman" w:hAnsi="Times New Roman" w:cs="Times New Roman"/>
          <w:sz w:val="24"/>
        </w:rPr>
        <w:t>35 h after rhCG administration, we collected the oocytes by laparoscopic follicular aspiration and then put the follicular contents in Hepes buffered Tyrode’s albumin lactate pyruvate (TALP) medium containing 0.3% BSA at 37°C. Using the hyaluronidase (0.5 mg/mL) to remove the cumulus cells and classified the oocytes with nuclear maturity into three classes. Oocytes that were mature (MII) at collection were used to fertilization with hyperactivated spermatozoa which final concentration of 2 × 10</w:t>
      </w:r>
      <w:r w:rsidRPr="00C76F59">
        <w:rPr>
          <w:rFonts w:ascii="Times New Roman" w:hAnsi="Times New Roman" w:cs="Times New Roman"/>
          <w:sz w:val="24"/>
          <w:vertAlign w:val="superscript"/>
        </w:rPr>
        <w:t>5</w:t>
      </w:r>
      <w:r w:rsidRPr="00C76F59">
        <w:rPr>
          <w:rFonts w:ascii="Times New Roman" w:hAnsi="Times New Roman" w:cs="Times New Roman"/>
          <w:sz w:val="24"/>
        </w:rPr>
        <w:t xml:space="preserve"> /mL. Fertilization was confirmed by the presence of the second polar body and two pronuclei. Embryos at the 1</w:t>
      </w:r>
      <w:r w:rsidRPr="00C76F59">
        <w:rPr>
          <w:rFonts w:ascii="Times New Roman" w:hAnsi="Times New Roman" w:cs="Times New Roman" w:hint="eastAsia"/>
          <w:sz w:val="24"/>
        </w:rPr>
        <w:t>-</w:t>
      </w:r>
      <w:r w:rsidRPr="00C76F59">
        <w:rPr>
          <w:rFonts w:ascii="Times New Roman" w:hAnsi="Times New Roman" w:cs="Times New Roman"/>
          <w:sz w:val="24"/>
        </w:rPr>
        <w:t>2 cell stage, 4</w:t>
      </w:r>
      <w:r w:rsidRPr="00C76F59">
        <w:rPr>
          <w:rFonts w:ascii="Times New Roman" w:hAnsi="Times New Roman" w:cs="Times New Roman" w:hint="eastAsia"/>
          <w:sz w:val="24"/>
        </w:rPr>
        <w:t>-</w:t>
      </w:r>
      <w:r w:rsidRPr="00C76F59">
        <w:rPr>
          <w:rFonts w:ascii="Times New Roman" w:hAnsi="Times New Roman" w:cs="Times New Roman"/>
          <w:sz w:val="24"/>
        </w:rPr>
        <w:t>8 cell stage and morula- to blastula-stage were respectively selected for embryo transfer. Surrogate females exhibiting normal menstrual cycles were identified based on their steroid hormone profiles and observation of menses. Embryo transfer into the oviduct was conducted by the laparoscopic approach.</w:t>
      </w:r>
    </w:p>
    <w:p w14:paraId="281991E6" w14:textId="77777777" w:rsidR="00C76F59" w:rsidRPr="00C76F59" w:rsidRDefault="00C76F59" w:rsidP="00C76F59">
      <w:pPr>
        <w:spacing w:line="360" w:lineRule="auto"/>
        <w:rPr>
          <w:rFonts w:ascii="Times New Roman" w:hAnsi="Times New Roman" w:cs="Times New Roman"/>
          <w:sz w:val="24"/>
        </w:rPr>
      </w:pPr>
    </w:p>
    <w:p w14:paraId="77FEEA76" w14:textId="77777777" w:rsidR="00C76F59" w:rsidRPr="00C76F59" w:rsidRDefault="00C76F59" w:rsidP="00C76F59">
      <w:pPr>
        <w:spacing w:line="360" w:lineRule="auto"/>
        <w:rPr>
          <w:rFonts w:ascii="Times New Roman" w:hAnsi="Times New Roman" w:cs="Times New Roman"/>
          <w:b/>
          <w:bCs/>
          <w:sz w:val="24"/>
        </w:rPr>
      </w:pPr>
      <w:r w:rsidRPr="00C76F59">
        <w:rPr>
          <w:rFonts w:ascii="Times New Roman" w:hAnsi="Times New Roman" w:cs="Times New Roman"/>
          <w:b/>
          <w:bCs/>
          <w:sz w:val="24"/>
        </w:rPr>
        <w:t>Cell culture</w:t>
      </w:r>
    </w:p>
    <w:p w14:paraId="09759CC5" w14:textId="77777777" w:rsidR="00C76F59" w:rsidRPr="00C76F59" w:rsidRDefault="00C76F59" w:rsidP="00C76F59">
      <w:pPr>
        <w:spacing w:line="360" w:lineRule="auto"/>
        <w:rPr>
          <w:rFonts w:ascii="Times New Roman" w:hAnsi="Times New Roman" w:cs="Times New Roman"/>
          <w:sz w:val="24"/>
        </w:rPr>
      </w:pPr>
      <w:r w:rsidRPr="00C76F59">
        <w:rPr>
          <w:rFonts w:ascii="Times New Roman" w:hAnsi="Times New Roman" w:cs="Times New Roman"/>
          <w:sz w:val="24"/>
        </w:rPr>
        <w:t xml:space="preserve">HEK293 cells were grown in Dulbecco’s modified Eagle’s medium (DMEM) (Thermo Fisher </w:t>
      </w:r>
      <w:r w:rsidRPr="00C76F59">
        <w:rPr>
          <w:rFonts w:ascii="Times New Roman" w:hAnsi="Times New Roman" w:cs="Times New Roman"/>
          <w:sz w:val="24"/>
        </w:rPr>
        <w:lastRenderedPageBreak/>
        <w:t>Scientific, USA) supplemented with 10% fetal bovine serum (Biological Industries</w:t>
      </w:r>
      <w:r w:rsidRPr="00C76F59">
        <w:rPr>
          <w:rFonts w:ascii="Times New Roman" w:hAnsi="Times New Roman" w:cs="Times New Roman" w:hint="eastAsia"/>
          <w:sz w:val="24"/>
        </w:rPr>
        <w:t>，</w:t>
      </w:r>
      <w:r w:rsidRPr="00C76F59">
        <w:rPr>
          <w:rFonts w:ascii="Times New Roman" w:hAnsi="Times New Roman" w:cs="Times New Roman"/>
          <w:sz w:val="24"/>
        </w:rPr>
        <w:t>Israel), 1% Pen-Strep Solution (Thermo Fisher Scientific, USA) and grown at 37°C in 5% CO</w:t>
      </w:r>
      <w:r w:rsidRPr="00C76F59">
        <w:rPr>
          <w:rFonts w:ascii="Times New Roman" w:hAnsi="Times New Roman" w:cs="Times New Roman"/>
          <w:sz w:val="24"/>
          <w:vertAlign w:val="subscript"/>
        </w:rPr>
        <w:t>2</w:t>
      </w:r>
      <w:r w:rsidRPr="00C76F59">
        <w:rPr>
          <w:rFonts w:ascii="Times New Roman" w:hAnsi="Times New Roman" w:cs="Times New Roman"/>
          <w:sz w:val="24"/>
        </w:rPr>
        <w:t>. Macaca fibroblast cells were grown in Dulbecco’s modified Eagle’s medium (DMEM) supplemented with 10% fetal bovine serum, 1% Minimum Essential Medium (MEM) non-essential amino acids solution (Thermo Fisher Scientific, USA), 1% Pen-Strep Solution and grown at 37°C in 5% CO</w:t>
      </w:r>
      <w:r w:rsidRPr="00C76F59">
        <w:rPr>
          <w:rFonts w:ascii="Times New Roman" w:hAnsi="Times New Roman" w:cs="Times New Roman"/>
          <w:sz w:val="24"/>
          <w:vertAlign w:val="subscript"/>
        </w:rPr>
        <w:t>2</w:t>
      </w:r>
      <w:r w:rsidRPr="00C76F59">
        <w:rPr>
          <w:rFonts w:ascii="Times New Roman" w:hAnsi="Times New Roman" w:cs="Times New Roman"/>
          <w:sz w:val="24"/>
        </w:rPr>
        <w:t xml:space="preserve">. HEK293 cells and monkey fibroblast cells were digested by 0.05% trypsin-EDTA (Thermo Fisher Scientific, USA) and collected by centrifugation at 150 </w:t>
      </w:r>
      <w:r w:rsidRPr="00C76F59">
        <w:rPr>
          <w:rFonts w:ascii="Times New Roman" w:hAnsi="Times New Roman" w:cs="Times New Roman"/>
          <w:i/>
          <w:iCs/>
          <w:sz w:val="24"/>
        </w:rPr>
        <w:t>g</w:t>
      </w:r>
      <w:r w:rsidRPr="00C76F59">
        <w:rPr>
          <w:rFonts w:ascii="Times New Roman" w:hAnsi="Times New Roman" w:cs="Times New Roman"/>
          <w:sz w:val="24"/>
        </w:rPr>
        <w:t xml:space="preserve"> for 5 minutes. </w:t>
      </w:r>
      <w:bookmarkStart w:id="9" w:name="OLE_LINK159"/>
      <w:bookmarkStart w:id="10" w:name="OLE_LINK162"/>
    </w:p>
    <w:p w14:paraId="000BD443" w14:textId="77777777" w:rsidR="00C76F59" w:rsidRPr="00C76F59" w:rsidRDefault="00C76F59" w:rsidP="00C76F59">
      <w:pPr>
        <w:spacing w:line="360" w:lineRule="auto"/>
        <w:rPr>
          <w:rFonts w:ascii="Times New Roman" w:hAnsi="Times New Roman" w:cs="Times New Roman"/>
          <w:sz w:val="24"/>
        </w:rPr>
      </w:pPr>
      <w:r w:rsidRPr="00C76F59">
        <w:rPr>
          <w:rFonts w:ascii="Times New Roman" w:hAnsi="Times New Roman" w:cs="Times New Roman"/>
          <w:sz w:val="24"/>
        </w:rPr>
        <w:t xml:space="preserve">We are pleased to share fibroblast cell lines expressing Cas9 protein who wants to get this cell can contact </w:t>
      </w:r>
      <w:bookmarkEnd w:id="9"/>
      <w:bookmarkEnd w:id="10"/>
      <w:r w:rsidRPr="00C76F59">
        <w:rPr>
          <w:rFonts w:ascii="Times New Roman" w:hAnsi="Times New Roman" w:cs="Times New Roman"/>
          <w:sz w:val="24"/>
        </w:rPr>
        <w:t>corresponding authors.</w:t>
      </w:r>
    </w:p>
    <w:p w14:paraId="60DAC5A3" w14:textId="77777777" w:rsidR="00C76F59" w:rsidRPr="00C76F59" w:rsidRDefault="00C76F59" w:rsidP="00C76F59">
      <w:pPr>
        <w:spacing w:line="360" w:lineRule="auto"/>
        <w:rPr>
          <w:rFonts w:ascii="Times New Roman" w:hAnsi="Times New Roman" w:cs="Times New Roman"/>
          <w:sz w:val="24"/>
        </w:rPr>
      </w:pPr>
    </w:p>
    <w:p w14:paraId="43DCDA01" w14:textId="77777777" w:rsidR="00C76F59" w:rsidRPr="00C76F59" w:rsidRDefault="00C76F59" w:rsidP="00C76F59">
      <w:pPr>
        <w:spacing w:line="360" w:lineRule="auto"/>
        <w:rPr>
          <w:rFonts w:ascii="Times New Roman" w:hAnsi="Times New Roman" w:cs="Times New Roman"/>
          <w:b/>
          <w:bCs/>
          <w:iCs/>
          <w:sz w:val="24"/>
        </w:rPr>
      </w:pPr>
      <w:r w:rsidRPr="00C76F59">
        <w:rPr>
          <w:rFonts w:ascii="Times New Roman" w:hAnsi="Times New Roman" w:cs="Times New Roman"/>
          <w:b/>
          <w:bCs/>
          <w:iCs/>
          <w:sz w:val="24"/>
        </w:rPr>
        <w:t>Viral vector design and lentivirus production</w:t>
      </w:r>
    </w:p>
    <w:p w14:paraId="0AA42D09" w14:textId="77777777" w:rsidR="00C76F59" w:rsidRPr="00C76F59" w:rsidRDefault="00C76F59" w:rsidP="00C76F59">
      <w:pPr>
        <w:spacing w:line="360" w:lineRule="auto"/>
        <w:rPr>
          <w:rFonts w:ascii="Times New Roman" w:hAnsi="Times New Roman" w:cs="Times New Roman"/>
          <w:sz w:val="24"/>
        </w:rPr>
      </w:pPr>
      <w:r w:rsidRPr="00C76F59">
        <w:rPr>
          <w:rFonts w:ascii="Times New Roman" w:hAnsi="Times New Roman" w:cs="Times New Roman"/>
          <w:sz w:val="24"/>
        </w:rPr>
        <w:t>The lentivirus backbone vector was obtained from SBI (CD511B-1) and the PX458 plasmid (Addgene, #104041) was used as the donor vector for the Cas9 sequence. After annealing, the Cas9 segments were inserted into the S</w:t>
      </w:r>
      <w:r w:rsidRPr="00C76F59">
        <w:rPr>
          <w:rFonts w:ascii="Times New Roman" w:hAnsi="Times New Roman" w:cs="Times New Roman" w:hint="eastAsia"/>
          <w:sz w:val="24"/>
        </w:rPr>
        <w:t>pe</w:t>
      </w:r>
      <w:r w:rsidRPr="00C76F59">
        <w:rPr>
          <w:rFonts w:ascii="Times New Roman" w:hAnsi="Times New Roman" w:cs="Times New Roman" w:hint="eastAsia"/>
          <w:sz w:val="24"/>
        </w:rPr>
        <w:t>Ⅰ</w:t>
      </w:r>
      <w:r w:rsidRPr="00C76F59">
        <w:rPr>
          <w:rFonts w:ascii="Times New Roman" w:hAnsi="Times New Roman" w:cs="Times New Roman" w:hint="eastAsia"/>
          <w:sz w:val="24"/>
        </w:rPr>
        <w:t>and</w:t>
      </w:r>
      <w:r w:rsidRPr="00C76F59">
        <w:rPr>
          <w:rFonts w:ascii="Times New Roman" w:hAnsi="Times New Roman" w:cs="Times New Roman"/>
          <w:sz w:val="24"/>
        </w:rPr>
        <w:t xml:space="preserve"> </w:t>
      </w:r>
      <w:r w:rsidRPr="00C76F59">
        <w:rPr>
          <w:rFonts w:ascii="Times New Roman" w:hAnsi="Times New Roman" w:cs="Times New Roman" w:hint="eastAsia"/>
          <w:sz w:val="24"/>
        </w:rPr>
        <w:t>Sal</w:t>
      </w:r>
      <w:r w:rsidRPr="00C76F59">
        <w:rPr>
          <w:rFonts w:ascii="Times New Roman" w:hAnsi="Times New Roman" w:cs="Times New Roman" w:hint="eastAsia"/>
          <w:sz w:val="24"/>
        </w:rPr>
        <w:t>Ⅰ</w:t>
      </w:r>
      <w:r w:rsidRPr="00C76F59">
        <w:rPr>
          <w:rFonts w:ascii="Times New Roman" w:hAnsi="Times New Roman" w:cs="Times New Roman"/>
          <w:sz w:val="24"/>
        </w:rPr>
        <w:t xml:space="preserve"> site of the backbone vector. The lentivirus was constructed in HEK293 (American Tissue Culture Collection) cells according to the method described elsewhere. Briefly, HEK293 cells were seeded in a dish 15 cm in diameter 24 h before transfection and ensure the cell fusion reached 60% the next day. Cells were transfected by PEI method with a mixture of DNAs containing 30 μg Vector DNA, 20 μg PMDL, 11 μg REV, 8 μg VSVG. Added opti-MEM (Thermo Fisher Scientific, USA) to 2 mL and mixed, incubated for 5 min.In addition, a centrifuge tube was used to add PEI solution with triple plasmid volume. The following day, cells were fed again with fresh medium and further cultured for 48</w:t>
      </w:r>
      <w:r w:rsidRPr="00C76F59">
        <w:rPr>
          <w:rFonts w:ascii="Times New Roman" w:hAnsi="Times New Roman" w:cs="Times New Roman" w:hint="eastAsia"/>
          <w:sz w:val="24"/>
        </w:rPr>
        <w:t>-</w:t>
      </w:r>
      <w:r w:rsidRPr="00C76F59">
        <w:rPr>
          <w:rFonts w:ascii="Times New Roman" w:hAnsi="Times New Roman" w:cs="Times New Roman"/>
          <w:sz w:val="24"/>
        </w:rPr>
        <w:t xml:space="preserve">72 h. The supernatant then was clarified by centrifugation (1,000× </w:t>
      </w:r>
      <w:r w:rsidRPr="00C76F59">
        <w:rPr>
          <w:rFonts w:ascii="Times New Roman" w:hAnsi="Times New Roman" w:cs="Times New Roman"/>
          <w:i/>
          <w:iCs/>
          <w:sz w:val="24"/>
        </w:rPr>
        <w:t>g</w:t>
      </w:r>
      <w:r w:rsidRPr="00C76F59">
        <w:rPr>
          <w:rFonts w:ascii="Times New Roman" w:hAnsi="Times New Roman" w:cs="Times New Roman"/>
          <w:sz w:val="24"/>
        </w:rPr>
        <w:t xml:space="preserve">, 5 min), passed through a cellulose acetate filter (pore size, 0.45 μm), and concentrated by ultracentrifugation (40,000× </w:t>
      </w:r>
      <w:r w:rsidRPr="00C76F59">
        <w:rPr>
          <w:rFonts w:ascii="Times New Roman" w:hAnsi="Times New Roman" w:cs="Times New Roman"/>
          <w:i/>
          <w:iCs/>
          <w:sz w:val="24"/>
        </w:rPr>
        <w:t>g</w:t>
      </w:r>
      <w:r w:rsidRPr="00C76F59">
        <w:rPr>
          <w:rFonts w:ascii="Times New Roman" w:hAnsi="Times New Roman" w:cs="Times New Roman"/>
          <w:sz w:val="24"/>
        </w:rPr>
        <w:t xml:space="preserve">, 1 h). The viral pellet was resuspended in DMEM, frozen. </w:t>
      </w:r>
    </w:p>
    <w:p w14:paraId="57606F7C" w14:textId="77777777" w:rsidR="00C76F59" w:rsidRPr="00C76F59" w:rsidRDefault="00C76F59" w:rsidP="00C76F59">
      <w:pPr>
        <w:spacing w:line="360" w:lineRule="auto"/>
        <w:rPr>
          <w:rFonts w:ascii="Times New Roman" w:hAnsi="Times New Roman" w:cs="Times New Roman"/>
          <w:sz w:val="24"/>
        </w:rPr>
      </w:pPr>
    </w:p>
    <w:p w14:paraId="29A1D13F" w14:textId="77777777" w:rsidR="00C76F59" w:rsidRPr="00C76F59" w:rsidRDefault="00C76F59" w:rsidP="00C76F59">
      <w:pPr>
        <w:spacing w:line="360" w:lineRule="auto"/>
        <w:rPr>
          <w:rFonts w:ascii="Times New Roman" w:hAnsi="Times New Roman" w:cs="Times New Roman"/>
          <w:b/>
          <w:bCs/>
          <w:sz w:val="24"/>
        </w:rPr>
      </w:pPr>
      <w:r w:rsidRPr="00C76F59">
        <w:rPr>
          <w:rFonts w:ascii="Times New Roman" w:hAnsi="Times New Roman" w:cs="Times New Roman"/>
          <w:b/>
          <w:bCs/>
          <w:sz w:val="24"/>
        </w:rPr>
        <w:t>PCR and RT-PCR</w:t>
      </w:r>
    </w:p>
    <w:p w14:paraId="3FE538A0" w14:textId="77777777" w:rsidR="00C76F59" w:rsidRPr="00C76F59" w:rsidRDefault="00C76F59" w:rsidP="00C76F59">
      <w:pPr>
        <w:spacing w:line="360" w:lineRule="auto"/>
        <w:rPr>
          <w:rFonts w:ascii="Times New Roman" w:hAnsi="Times New Roman" w:cs="Times New Roman"/>
          <w:sz w:val="24"/>
        </w:rPr>
      </w:pPr>
      <w:r w:rsidRPr="00C76F59">
        <w:rPr>
          <w:rFonts w:ascii="Times New Roman" w:hAnsi="Times New Roman" w:cs="Times New Roman"/>
          <w:sz w:val="24"/>
        </w:rPr>
        <w:t xml:space="preserve">The genomic DNA was extracted from total blood and tissues by Wizard Genomic DNA Purification Kit (Promega, #A1125) and RNA was extracted by Invitrogen TRIzol. To detect the Cas9 gene, forward primer (5’-GATACACCAGACGGAAGAACC-3’) and reverse primer (5’-CGCTAATCTGGACAAAGTGC-3’) was used to performed Sanger sequencing after PCR, </w:t>
      </w:r>
      <w:r w:rsidRPr="00C76F59">
        <w:rPr>
          <w:rFonts w:ascii="Times New Roman" w:hAnsi="Times New Roman" w:cs="Times New Roman"/>
          <w:sz w:val="24"/>
        </w:rPr>
        <w:lastRenderedPageBreak/>
        <w:t>forward primer (5’-GACCCTAAGAAGTACGGCGG-3’) and reverse primer (5’-TTGTAGCCCTTGGCTTCCAG-3’) was used to performed RT-PCR.</w:t>
      </w:r>
    </w:p>
    <w:p w14:paraId="57BA2AB0" w14:textId="77777777" w:rsidR="00C76F59" w:rsidRPr="00C76F59" w:rsidRDefault="00C76F59" w:rsidP="00C76F59">
      <w:pPr>
        <w:spacing w:line="360" w:lineRule="auto"/>
        <w:rPr>
          <w:rFonts w:ascii="Times New Roman" w:hAnsi="Times New Roman" w:cs="Times New Roman"/>
          <w:sz w:val="24"/>
        </w:rPr>
      </w:pPr>
    </w:p>
    <w:p w14:paraId="1C04969A" w14:textId="77777777" w:rsidR="00C76F59" w:rsidRPr="00C76F59" w:rsidRDefault="00C76F59" w:rsidP="00C76F59">
      <w:pPr>
        <w:spacing w:line="360" w:lineRule="auto"/>
        <w:rPr>
          <w:rFonts w:ascii="Times New Roman" w:hAnsi="Times New Roman" w:cs="Times New Roman"/>
          <w:b/>
          <w:bCs/>
          <w:sz w:val="24"/>
        </w:rPr>
      </w:pPr>
      <w:r w:rsidRPr="00C76F59">
        <w:rPr>
          <w:rFonts w:ascii="Times New Roman" w:hAnsi="Times New Roman" w:cs="Times New Roman"/>
          <w:b/>
          <w:bCs/>
          <w:sz w:val="24"/>
        </w:rPr>
        <w:t>Western blot</w:t>
      </w:r>
    </w:p>
    <w:p w14:paraId="771264AA" w14:textId="77777777" w:rsidR="00C76F59" w:rsidRPr="00C76F59" w:rsidRDefault="00C76F59" w:rsidP="00C76F59">
      <w:pPr>
        <w:spacing w:line="360" w:lineRule="auto"/>
        <w:rPr>
          <w:rFonts w:ascii="Times New Roman" w:hAnsi="Times New Roman" w:cs="Times New Roman"/>
          <w:b/>
          <w:bCs/>
          <w:sz w:val="24"/>
        </w:rPr>
      </w:pPr>
      <w:r w:rsidRPr="00C76F59">
        <w:rPr>
          <w:rFonts w:ascii="Times New Roman" w:hAnsi="Times New Roman" w:cs="Times New Roman"/>
          <w:sz w:val="24"/>
        </w:rPr>
        <w:t>Total proteins were extracted from fibroblast and their concentration was determined using the Enhanced BCA Protein Assay Kit (Beyotime). Equal amounts of protein extracted with loading dye were boiled before loading into 4</w:t>
      </w:r>
      <w:r w:rsidRPr="00C76F59">
        <w:rPr>
          <w:rFonts w:ascii="Times New Roman" w:hAnsi="Times New Roman" w:cs="Times New Roman" w:hint="eastAsia"/>
          <w:sz w:val="24"/>
        </w:rPr>
        <w:t>-</w:t>
      </w:r>
      <w:r w:rsidRPr="00C76F59">
        <w:rPr>
          <w:rFonts w:ascii="Times New Roman" w:hAnsi="Times New Roman" w:cs="Times New Roman"/>
          <w:sz w:val="24"/>
        </w:rPr>
        <w:t>15% gradient polyacrylamide gels (Bio-Rad). Proteins were transferred onto a PVDF membrane (Bio-Rad) after electrophoresis. And then blocking in 5% skimmed milk for 2 h, incubating with the Cas9 primary antibodies (abcam, 1:1,000 dilution) and β-actin (proteintech, 1:5,000 dilution), followed by secondary (H+L) HRP conjugate antibodies (Sigma-Aldrich) for detecting proteins with a Chemiluminescent HRP substrate (Millipore).</w:t>
      </w:r>
    </w:p>
    <w:p w14:paraId="17ACBBFB" w14:textId="77777777" w:rsidR="00C76F59" w:rsidRPr="00C76F59" w:rsidRDefault="00C76F59" w:rsidP="00C76F59">
      <w:pPr>
        <w:spacing w:line="360" w:lineRule="auto"/>
        <w:rPr>
          <w:rFonts w:ascii="Times New Roman" w:hAnsi="Times New Roman" w:cs="Times New Roman"/>
          <w:b/>
          <w:bCs/>
          <w:sz w:val="24"/>
        </w:rPr>
      </w:pPr>
    </w:p>
    <w:p w14:paraId="58B44727" w14:textId="77777777" w:rsidR="00C76F59" w:rsidRPr="00C76F59" w:rsidRDefault="00C76F59" w:rsidP="00C76F59">
      <w:pPr>
        <w:spacing w:line="360" w:lineRule="auto"/>
        <w:rPr>
          <w:rFonts w:ascii="Times New Roman" w:hAnsi="Times New Roman" w:cs="Times New Roman"/>
          <w:b/>
          <w:bCs/>
          <w:sz w:val="24"/>
        </w:rPr>
      </w:pPr>
      <w:r w:rsidRPr="00C76F59">
        <w:rPr>
          <w:rFonts w:ascii="Times New Roman" w:hAnsi="Times New Roman" w:cs="Times New Roman"/>
          <w:b/>
          <w:bCs/>
          <w:sz w:val="24"/>
        </w:rPr>
        <w:t>Immunofluorescence staining</w:t>
      </w:r>
    </w:p>
    <w:p w14:paraId="171A7B23" w14:textId="77777777" w:rsidR="00C76F59" w:rsidRPr="00C76F59" w:rsidRDefault="00C76F59" w:rsidP="00C76F59">
      <w:pPr>
        <w:spacing w:line="360" w:lineRule="auto"/>
        <w:rPr>
          <w:rFonts w:ascii="Times New Roman" w:hAnsi="Times New Roman" w:cs="Times New Roman"/>
          <w:sz w:val="24"/>
        </w:rPr>
      </w:pPr>
      <w:r w:rsidRPr="00C76F59">
        <w:rPr>
          <w:rFonts w:ascii="Times New Roman" w:hAnsi="Times New Roman" w:cs="Times New Roman"/>
          <w:sz w:val="24"/>
        </w:rPr>
        <w:t>The cells were fixed with 4% paraformaldehyde for 10 minutes, permeated with 0.1% Triton X-100 in PBS, and sealed with 3% BSA for 1 hour. We used Formalin-Fixed and Paraffin-Embedded (FFPE) for the tissue immunohistochemistry (IHC), antigen repair was performed after section. Subsequently, the cells/tissues were incubated with Cas9 primary antibodies (abcam) overnight at 4°C, washed with PBS three times, followed by incubation with secondary antibodies (goat anti-mouse, Invitrogen) for one hour and washed with PBS three times.</w:t>
      </w:r>
    </w:p>
    <w:p w14:paraId="6DF2AAA1" w14:textId="77777777" w:rsidR="00C76F59" w:rsidRPr="00C76F59" w:rsidRDefault="00C76F59" w:rsidP="00C76F59">
      <w:pPr>
        <w:spacing w:line="360" w:lineRule="auto"/>
        <w:rPr>
          <w:rFonts w:ascii="Times New Roman" w:hAnsi="Times New Roman" w:cs="Times New Roman"/>
          <w:sz w:val="24"/>
        </w:rPr>
      </w:pPr>
    </w:p>
    <w:p w14:paraId="1188D62E" w14:textId="77777777" w:rsidR="00C76F59" w:rsidRPr="00C76F59" w:rsidRDefault="00C76F59" w:rsidP="00C76F59">
      <w:pPr>
        <w:spacing w:line="360" w:lineRule="auto"/>
        <w:rPr>
          <w:rFonts w:ascii="Times New Roman" w:hAnsi="Times New Roman" w:cs="Times New Roman"/>
          <w:b/>
          <w:bCs/>
          <w:sz w:val="24"/>
        </w:rPr>
      </w:pPr>
      <w:r w:rsidRPr="00C76F59">
        <w:rPr>
          <w:rFonts w:ascii="Times New Roman" w:hAnsi="Times New Roman" w:cs="Times New Roman"/>
          <w:b/>
          <w:bCs/>
          <w:sz w:val="24"/>
        </w:rPr>
        <w:t>Verification of Cas9 cleavage effects</w:t>
      </w:r>
    </w:p>
    <w:p w14:paraId="498D6792" w14:textId="77777777" w:rsidR="00C76F59" w:rsidRPr="00C76F59" w:rsidRDefault="00C76F59" w:rsidP="00C76F59">
      <w:pPr>
        <w:spacing w:line="360" w:lineRule="auto"/>
        <w:rPr>
          <w:rFonts w:ascii="Times New Roman" w:hAnsi="Times New Roman" w:cs="Times New Roman"/>
          <w:sz w:val="24"/>
        </w:rPr>
      </w:pPr>
      <w:r w:rsidRPr="00C76F59">
        <w:rPr>
          <w:rFonts w:ascii="Times New Roman" w:hAnsi="Times New Roman" w:cs="Times New Roman"/>
          <w:sz w:val="24"/>
        </w:rPr>
        <w:t xml:space="preserve">GeneArt Precision gRNA Synthesis Kit (Thermo Fisher Scientific, USA) was used to amplify SgRNA oligos and transcribe in vitro, then purified with the MEGAclear Kit (Thermo Fisher Scientific, USA) according to the manufacturer’s instructions. </w:t>
      </w:r>
      <w:bookmarkStart w:id="11" w:name="OLE_LINK125"/>
      <w:bookmarkStart w:id="12" w:name="OLE_LINK126"/>
      <w:r w:rsidRPr="00C76F59">
        <w:rPr>
          <w:rFonts w:ascii="Times New Roman" w:hAnsi="Times New Roman" w:cs="Times New Roman"/>
          <w:sz w:val="24"/>
        </w:rPr>
        <w:t>To contrast with Cas9-expressing fibroblast, TrueCut™ Cas9 Protein v2 (Thermo Fisher Scientific, USA) incubated with the sgRNA to form ribonucleoprotein complexes (RNP) were transfected into cells by electroporation using 4D-Nucleofector (Lonza, Swiss). T7 Endonuclease</w:t>
      </w:r>
      <w:r w:rsidRPr="00C76F59">
        <w:rPr>
          <w:rFonts w:ascii="Times New Roman" w:hAnsi="Times New Roman" w:cs="Times New Roman" w:hint="eastAsia"/>
          <w:sz w:val="24"/>
        </w:rPr>
        <w:t>Ⅰ</w:t>
      </w:r>
      <w:r w:rsidRPr="00C76F59">
        <w:rPr>
          <w:rFonts w:ascii="Times New Roman" w:hAnsi="Times New Roman" w:cs="Times New Roman"/>
          <w:sz w:val="24"/>
        </w:rPr>
        <w:t xml:space="preserve">(NEB) was used to test the cleavage effect. </w:t>
      </w:r>
    </w:p>
    <w:bookmarkEnd w:id="11"/>
    <w:bookmarkEnd w:id="12"/>
    <w:p w14:paraId="50CB231B" w14:textId="77777777" w:rsidR="00C76F59" w:rsidRPr="00C76F59" w:rsidRDefault="00C76F59" w:rsidP="00C76F59">
      <w:pPr>
        <w:spacing w:line="360" w:lineRule="auto"/>
        <w:rPr>
          <w:rFonts w:ascii="Times New Roman" w:hAnsi="Times New Roman" w:cs="Times New Roman"/>
          <w:sz w:val="24"/>
        </w:rPr>
      </w:pPr>
    </w:p>
    <w:p w14:paraId="1C0E9F33" w14:textId="77777777" w:rsidR="00C76F59" w:rsidRPr="00C76F59" w:rsidRDefault="00C76F59" w:rsidP="00C76F59">
      <w:pPr>
        <w:spacing w:line="360" w:lineRule="auto"/>
        <w:rPr>
          <w:rFonts w:ascii="Times New Roman" w:hAnsi="Times New Roman" w:cs="Times New Roman"/>
          <w:b/>
          <w:bCs/>
          <w:sz w:val="24"/>
        </w:rPr>
      </w:pPr>
      <w:r w:rsidRPr="00C76F59">
        <w:rPr>
          <w:rFonts w:ascii="Times New Roman" w:hAnsi="Times New Roman" w:cs="Times New Roman"/>
          <w:b/>
          <w:bCs/>
          <w:sz w:val="24"/>
        </w:rPr>
        <w:t xml:space="preserve">Whole genome shotgun analysis </w:t>
      </w:r>
    </w:p>
    <w:p w14:paraId="77FE1994" w14:textId="77777777" w:rsidR="00C76F59" w:rsidRPr="00C76F59" w:rsidRDefault="00C76F59" w:rsidP="00C76F59">
      <w:pPr>
        <w:spacing w:line="360" w:lineRule="auto"/>
        <w:rPr>
          <w:rFonts w:ascii="Times New Roman" w:hAnsi="Times New Roman" w:cs="Times New Roman"/>
          <w:sz w:val="24"/>
        </w:rPr>
      </w:pPr>
      <w:r w:rsidRPr="00C76F59">
        <w:rPr>
          <w:rFonts w:ascii="Times New Roman" w:hAnsi="Times New Roman" w:cs="Times New Roman"/>
          <w:sz w:val="24"/>
        </w:rPr>
        <w:t xml:space="preserve">In order to identify the integration site of Cas9-P2A-EGFP and the potential genetic structural </w:t>
      </w:r>
      <w:r w:rsidRPr="00C76F59">
        <w:rPr>
          <w:rFonts w:ascii="Times New Roman" w:hAnsi="Times New Roman" w:cs="Times New Roman"/>
          <w:sz w:val="24"/>
        </w:rPr>
        <w:lastRenderedPageBreak/>
        <w:t>variation caused by lentivirus transfection, we performed high-depth (30×) sequencing on the three Cas9-lentivirus transfected macaques and one wild-type macaque. We used the following procedures to analysis: FastQC-check the sequencing quality of offline data, FastP-remove low-quality sequencing bases from the joint box, BWHA-mem-compare the offline quality-controlled data to the macaque genome (MMUL_10), SamTools-convert SAM files into BAM files, and Pindel-extracted variation files from BAM files. Circos-for the visualization of variation data.</w:t>
      </w:r>
    </w:p>
    <w:p w14:paraId="6A28297D" w14:textId="77777777" w:rsidR="00C76F59" w:rsidRPr="00C76F59" w:rsidRDefault="00C76F59" w:rsidP="00C76F59">
      <w:pPr>
        <w:spacing w:line="360" w:lineRule="auto"/>
        <w:rPr>
          <w:rFonts w:ascii="Times New Roman" w:hAnsi="Times New Roman" w:cs="Times New Roman"/>
          <w:sz w:val="24"/>
        </w:rPr>
      </w:pPr>
    </w:p>
    <w:p w14:paraId="50DCD5BF" w14:textId="606A640C" w:rsidR="00C76F59" w:rsidRPr="00C76F59" w:rsidRDefault="00C76F59" w:rsidP="00C76F59">
      <w:pPr>
        <w:spacing w:line="360" w:lineRule="auto"/>
        <w:rPr>
          <w:rFonts w:ascii="Times New Roman" w:hAnsi="Times New Roman" w:cs="Times New Roman"/>
          <w:b/>
          <w:bCs/>
          <w:sz w:val="24"/>
        </w:rPr>
      </w:pPr>
      <w:r w:rsidRPr="00C76F59">
        <w:rPr>
          <w:rFonts w:ascii="Times New Roman" w:hAnsi="Times New Roman" w:cs="Times New Roman"/>
          <w:b/>
          <w:bCs/>
          <w:sz w:val="24"/>
        </w:rPr>
        <w:t xml:space="preserve">Data </w:t>
      </w:r>
      <w:r w:rsidR="0003265A">
        <w:rPr>
          <w:rFonts w:ascii="Times New Roman" w:hAnsi="Times New Roman" w:cs="Times New Roman" w:hint="eastAsia"/>
          <w:b/>
          <w:bCs/>
          <w:sz w:val="24"/>
        </w:rPr>
        <w:t>a</w:t>
      </w:r>
      <w:r w:rsidRPr="00C76F59">
        <w:rPr>
          <w:rFonts w:ascii="Times New Roman" w:hAnsi="Times New Roman" w:cs="Times New Roman"/>
          <w:b/>
          <w:bCs/>
          <w:sz w:val="24"/>
        </w:rPr>
        <w:t>vailability</w:t>
      </w:r>
    </w:p>
    <w:p w14:paraId="4300EE3B" w14:textId="77777777" w:rsidR="00C76F59" w:rsidRPr="00C76F59" w:rsidRDefault="00C76F59" w:rsidP="00C76F59">
      <w:pPr>
        <w:spacing w:line="360" w:lineRule="auto"/>
        <w:rPr>
          <w:rFonts w:ascii="Times New Roman" w:hAnsi="Times New Roman" w:cs="Times New Roman"/>
          <w:sz w:val="24"/>
        </w:rPr>
      </w:pPr>
      <w:r w:rsidRPr="00C76F59">
        <w:rPr>
          <w:rFonts w:ascii="Times New Roman" w:hAnsi="Times New Roman" w:cs="Times New Roman"/>
          <w:sz w:val="24"/>
        </w:rPr>
        <w:t xml:space="preserve">The raw sequence data reported in this paper have been deposited in the Genome Sequence Archive in BIG Data Center, Beijing Institute of Genomics (BIG), Chinese Academy of Sciences, under accession number CRA013108 that are publicly accessible at </w:t>
      </w:r>
      <w:hyperlink r:id="rId4" w:history="1">
        <w:r w:rsidRPr="00C76F59">
          <w:rPr>
            <w:rStyle w:val="a3"/>
            <w:rFonts w:ascii="Times New Roman" w:hAnsi="Times New Roman" w:cs="Times New Roman"/>
            <w:sz w:val="24"/>
          </w:rPr>
          <w:t>https://bigd.big.ac.cn/gsa</w:t>
        </w:r>
      </w:hyperlink>
      <w:r w:rsidRPr="00C76F59">
        <w:rPr>
          <w:rFonts w:ascii="Times New Roman" w:hAnsi="Times New Roman" w:cs="Times New Roman"/>
          <w:sz w:val="24"/>
        </w:rPr>
        <w:t>.</w:t>
      </w:r>
    </w:p>
    <w:p w14:paraId="01697CF8" w14:textId="049D7856" w:rsidR="00C76F59" w:rsidRDefault="00C76F59" w:rsidP="00C76F59">
      <w:pPr>
        <w:spacing w:line="360" w:lineRule="auto"/>
        <w:rPr>
          <w:rFonts w:ascii="Times New Roman" w:hAnsi="Times New Roman" w:cs="Times New Roman"/>
          <w:sz w:val="24"/>
        </w:rPr>
      </w:pPr>
    </w:p>
    <w:p w14:paraId="7B1BCC94" w14:textId="7648686A" w:rsidR="00C76F59" w:rsidRDefault="00C76F59" w:rsidP="00C76F59">
      <w:pPr>
        <w:spacing w:line="360" w:lineRule="auto"/>
        <w:jc w:val="center"/>
        <w:rPr>
          <w:rFonts w:ascii="Times New Roman" w:hAnsi="Times New Roman" w:cs="Times New Roman"/>
          <w:b/>
          <w:bCs/>
          <w:sz w:val="24"/>
        </w:rPr>
      </w:pPr>
      <w:r w:rsidRPr="00C76F59">
        <w:rPr>
          <w:rFonts w:ascii="Times New Roman" w:hAnsi="Times New Roman" w:cs="Times New Roman"/>
          <w:b/>
          <w:bCs/>
          <w:noProof/>
          <w:sz w:val="24"/>
        </w:rPr>
        <w:lastRenderedPageBreak/>
        <w:drawing>
          <wp:inline distT="0" distB="0" distL="0" distR="0" wp14:anchorId="6A0689DB" wp14:editId="598A40EC">
            <wp:extent cx="5557289" cy="7726680"/>
            <wp:effectExtent l="0" t="0" r="571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674" t="6036" r="11206" b="12027"/>
                    <a:stretch/>
                  </pic:blipFill>
                  <pic:spPr bwMode="auto">
                    <a:xfrm>
                      <a:off x="0" y="0"/>
                      <a:ext cx="5564817" cy="7737146"/>
                    </a:xfrm>
                    <a:prstGeom prst="rect">
                      <a:avLst/>
                    </a:prstGeom>
                    <a:ln>
                      <a:noFill/>
                    </a:ln>
                    <a:extLst>
                      <a:ext uri="{53640926-AAD7-44D8-BBD7-CCE9431645EC}">
                        <a14:shadowObscured xmlns:a14="http://schemas.microsoft.com/office/drawing/2010/main"/>
                      </a:ext>
                    </a:extLst>
                  </pic:spPr>
                </pic:pic>
              </a:graphicData>
            </a:graphic>
          </wp:inline>
        </w:drawing>
      </w:r>
    </w:p>
    <w:p w14:paraId="2B76FD8C" w14:textId="6BD590AA" w:rsidR="00C76F59" w:rsidRPr="00C76F59" w:rsidRDefault="00C76F59" w:rsidP="00C76F59">
      <w:pPr>
        <w:spacing w:line="360" w:lineRule="auto"/>
        <w:rPr>
          <w:rFonts w:ascii="Times New Roman" w:hAnsi="Times New Roman" w:cs="Times New Roman"/>
          <w:b/>
          <w:bCs/>
          <w:sz w:val="24"/>
        </w:rPr>
      </w:pPr>
      <w:r w:rsidRPr="00C76F59">
        <w:rPr>
          <w:rFonts w:ascii="Times New Roman" w:hAnsi="Times New Roman" w:cs="Times New Roman"/>
          <w:b/>
          <w:bCs/>
          <w:sz w:val="24"/>
        </w:rPr>
        <w:t>Figure S1. Generation and identification of lentivirus-mediated transgene monkey.</w:t>
      </w:r>
    </w:p>
    <w:p w14:paraId="7E26E063" w14:textId="49D78351" w:rsidR="00C76F59" w:rsidRPr="00C76F59" w:rsidRDefault="00C76F59" w:rsidP="00C76F59">
      <w:pPr>
        <w:spacing w:line="360" w:lineRule="auto"/>
        <w:rPr>
          <w:rFonts w:ascii="Times New Roman" w:hAnsi="Times New Roman" w:cs="Times New Roman"/>
          <w:sz w:val="24"/>
        </w:rPr>
      </w:pPr>
      <w:r w:rsidRPr="00C76F59">
        <w:rPr>
          <w:rFonts w:ascii="Times New Roman" w:hAnsi="Times New Roman" w:cs="Times New Roman"/>
          <w:sz w:val="24"/>
        </w:rPr>
        <w:t>(A) PCR analysis of cDNA showed the Cas9 expression of the three Cas9 monkeys. Using a fibroblast from a normal monkey as negative control.</w:t>
      </w:r>
      <w:r>
        <w:rPr>
          <w:rFonts w:ascii="Times New Roman" w:hAnsi="Times New Roman" w:cs="Times New Roman" w:hint="eastAsia"/>
          <w:sz w:val="24"/>
        </w:rPr>
        <w:t xml:space="preserve"> </w:t>
      </w:r>
      <w:r w:rsidRPr="00C76F59">
        <w:rPr>
          <w:rFonts w:ascii="Times New Roman" w:hAnsi="Times New Roman" w:cs="Times New Roman"/>
          <w:sz w:val="24"/>
        </w:rPr>
        <w:t>(B) Immunofluorescence staining of fibroblast Induced by the three monkeys, showing no Cas9 expression. (Scale bar: 75 μM.)</w:t>
      </w:r>
      <w:r>
        <w:rPr>
          <w:rFonts w:ascii="Times New Roman" w:hAnsi="Times New Roman" w:cs="Times New Roman" w:hint="eastAsia"/>
          <w:sz w:val="24"/>
        </w:rPr>
        <w:t xml:space="preserve"> </w:t>
      </w:r>
      <w:r w:rsidRPr="00C76F59">
        <w:rPr>
          <w:rFonts w:ascii="Times New Roman" w:hAnsi="Times New Roman" w:cs="Times New Roman"/>
          <w:sz w:val="24"/>
        </w:rPr>
        <w:t xml:space="preserve">(C) </w:t>
      </w:r>
      <w:r w:rsidRPr="00C76F59">
        <w:rPr>
          <w:rFonts w:ascii="Times New Roman" w:hAnsi="Times New Roman" w:cs="Times New Roman"/>
          <w:sz w:val="24"/>
        </w:rPr>
        <w:lastRenderedPageBreak/>
        <w:t>Somatic variation statistics of three monkeys compared to wild type, it shows no statistical difference. The fibroblast from a normal monkey was performed as control.</w:t>
      </w:r>
      <w:r>
        <w:rPr>
          <w:rFonts w:ascii="Times New Roman" w:hAnsi="Times New Roman" w:cs="Times New Roman" w:hint="eastAsia"/>
          <w:sz w:val="24"/>
        </w:rPr>
        <w:t xml:space="preserve"> </w:t>
      </w:r>
      <w:r w:rsidRPr="00C76F59">
        <w:rPr>
          <w:rFonts w:ascii="Times New Roman" w:hAnsi="Times New Roman" w:cs="Times New Roman"/>
          <w:sz w:val="24"/>
        </w:rPr>
        <w:t>(D) Detail information of the integration site of each monkey. Chr, Chromosome.</w:t>
      </w:r>
    </w:p>
    <w:p w14:paraId="281E3F81" w14:textId="77777777" w:rsidR="00C76F59" w:rsidRPr="00C76F59" w:rsidRDefault="00C76F59" w:rsidP="00C76F59">
      <w:pPr>
        <w:spacing w:line="360" w:lineRule="auto"/>
        <w:rPr>
          <w:rFonts w:ascii="Times New Roman" w:hAnsi="Times New Roman" w:cs="Times New Roman"/>
          <w:sz w:val="24"/>
        </w:rPr>
      </w:pPr>
    </w:p>
    <w:sectPr w:rsidR="00C76F59" w:rsidRPr="00C76F59" w:rsidSect="005E2453">
      <w:pgSz w:w="11900" w:h="16840"/>
      <w:pgMar w:top="1247" w:right="1247" w:bottom="1247" w:left="1247" w:header="851" w:footer="992" w:gutter="0"/>
      <w:cols w:space="425"/>
      <w:titlePg/>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F59"/>
    <w:rsid w:val="0001728A"/>
    <w:rsid w:val="0001776D"/>
    <w:rsid w:val="00021BE6"/>
    <w:rsid w:val="00026093"/>
    <w:rsid w:val="000316A9"/>
    <w:rsid w:val="0003265A"/>
    <w:rsid w:val="00050E7D"/>
    <w:rsid w:val="0005327A"/>
    <w:rsid w:val="000733AA"/>
    <w:rsid w:val="00074CF2"/>
    <w:rsid w:val="00075E56"/>
    <w:rsid w:val="00080F60"/>
    <w:rsid w:val="00083404"/>
    <w:rsid w:val="00086914"/>
    <w:rsid w:val="000876BB"/>
    <w:rsid w:val="000940F2"/>
    <w:rsid w:val="00096A77"/>
    <w:rsid w:val="000A6344"/>
    <w:rsid w:val="000B0372"/>
    <w:rsid w:val="000B273D"/>
    <w:rsid w:val="000B6932"/>
    <w:rsid w:val="000C441D"/>
    <w:rsid w:val="000C4A78"/>
    <w:rsid w:val="000D59D9"/>
    <w:rsid w:val="000E02B9"/>
    <w:rsid w:val="000E0C96"/>
    <w:rsid w:val="000E3426"/>
    <w:rsid w:val="000E5D0D"/>
    <w:rsid w:val="000F25E0"/>
    <w:rsid w:val="000F38D6"/>
    <w:rsid w:val="00104A22"/>
    <w:rsid w:val="001050F6"/>
    <w:rsid w:val="00115166"/>
    <w:rsid w:val="00115DE3"/>
    <w:rsid w:val="00122799"/>
    <w:rsid w:val="00124A97"/>
    <w:rsid w:val="001272BE"/>
    <w:rsid w:val="00132045"/>
    <w:rsid w:val="00136C3C"/>
    <w:rsid w:val="0014317A"/>
    <w:rsid w:val="001541E4"/>
    <w:rsid w:val="00155D00"/>
    <w:rsid w:val="00156953"/>
    <w:rsid w:val="00156FA5"/>
    <w:rsid w:val="001610D7"/>
    <w:rsid w:val="001632B8"/>
    <w:rsid w:val="00166D48"/>
    <w:rsid w:val="001701F9"/>
    <w:rsid w:val="0017254E"/>
    <w:rsid w:val="001727BF"/>
    <w:rsid w:val="001739EC"/>
    <w:rsid w:val="001751C8"/>
    <w:rsid w:val="001870C6"/>
    <w:rsid w:val="00187EE7"/>
    <w:rsid w:val="00190D87"/>
    <w:rsid w:val="00192C16"/>
    <w:rsid w:val="00196669"/>
    <w:rsid w:val="001974F3"/>
    <w:rsid w:val="001A3276"/>
    <w:rsid w:val="001B16BC"/>
    <w:rsid w:val="001B3A00"/>
    <w:rsid w:val="001C7DB9"/>
    <w:rsid w:val="001D14A1"/>
    <w:rsid w:val="001D4C7B"/>
    <w:rsid w:val="001E22E4"/>
    <w:rsid w:val="001F4C95"/>
    <w:rsid w:val="001F595C"/>
    <w:rsid w:val="00207F4A"/>
    <w:rsid w:val="0021588A"/>
    <w:rsid w:val="0021690D"/>
    <w:rsid w:val="00216CDF"/>
    <w:rsid w:val="0022296E"/>
    <w:rsid w:val="00223B24"/>
    <w:rsid w:val="0022474E"/>
    <w:rsid w:val="002251ED"/>
    <w:rsid w:val="00226A66"/>
    <w:rsid w:val="002273CA"/>
    <w:rsid w:val="0023217A"/>
    <w:rsid w:val="00233B9E"/>
    <w:rsid w:val="0023558C"/>
    <w:rsid w:val="002377D6"/>
    <w:rsid w:val="00253FE1"/>
    <w:rsid w:val="002564D0"/>
    <w:rsid w:val="002601D8"/>
    <w:rsid w:val="0026173A"/>
    <w:rsid w:val="00263D98"/>
    <w:rsid w:val="00265EC8"/>
    <w:rsid w:val="002665F0"/>
    <w:rsid w:val="00275E60"/>
    <w:rsid w:val="00281ABA"/>
    <w:rsid w:val="00281F9A"/>
    <w:rsid w:val="0028267E"/>
    <w:rsid w:val="00285D44"/>
    <w:rsid w:val="002A087F"/>
    <w:rsid w:val="002B494B"/>
    <w:rsid w:val="002B51FE"/>
    <w:rsid w:val="002C6E15"/>
    <w:rsid w:val="002D20A9"/>
    <w:rsid w:val="002D77F2"/>
    <w:rsid w:val="002D79C9"/>
    <w:rsid w:val="002E0ED8"/>
    <w:rsid w:val="002E16CD"/>
    <w:rsid w:val="002F16BB"/>
    <w:rsid w:val="002F3AD5"/>
    <w:rsid w:val="002F3F5F"/>
    <w:rsid w:val="002F55CB"/>
    <w:rsid w:val="00304CDE"/>
    <w:rsid w:val="003061CC"/>
    <w:rsid w:val="00307871"/>
    <w:rsid w:val="003157E8"/>
    <w:rsid w:val="003162B8"/>
    <w:rsid w:val="00323587"/>
    <w:rsid w:val="003270BA"/>
    <w:rsid w:val="00330A91"/>
    <w:rsid w:val="0033243F"/>
    <w:rsid w:val="00336218"/>
    <w:rsid w:val="0035546B"/>
    <w:rsid w:val="00355713"/>
    <w:rsid w:val="00361C41"/>
    <w:rsid w:val="00363F7F"/>
    <w:rsid w:val="00372C3B"/>
    <w:rsid w:val="00384E5D"/>
    <w:rsid w:val="00396DAB"/>
    <w:rsid w:val="003A54CC"/>
    <w:rsid w:val="003B0FA8"/>
    <w:rsid w:val="003C27E4"/>
    <w:rsid w:val="003C4717"/>
    <w:rsid w:val="003D2433"/>
    <w:rsid w:val="003D7744"/>
    <w:rsid w:val="003E4F87"/>
    <w:rsid w:val="003E6069"/>
    <w:rsid w:val="003F2ED9"/>
    <w:rsid w:val="003F5EEC"/>
    <w:rsid w:val="003F60E5"/>
    <w:rsid w:val="004154D9"/>
    <w:rsid w:val="00433506"/>
    <w:rsid w:val="004443C8"/>
    <w:rsid w:val="00444659"/>
    <w:rsid w:val="004446E0"/>
    <w:rsid w:val="00444A7E"/>
    <w:rsid w:val="00454135"/>
    <w:rsid w:val="00455D35"/>
    <w:rsid w:val="00456853"/>
    <w:rsid w:val="00456CAC"/>
    <w:rsid w:val="00457966"/>
    <w:rsid w:val="00461A0A"/>
    <w:rsid w:val="0047241C"/>
    <w:rsid w:val="0048210C"/>
    <w:rsid w:val="00484AAA"/>
    <w:rsid w:val="004937C0"/>
    <w:rsid w:val="004A4B55"/>
    <w:rsid w:val="004B206D"/>
    <w:rsid w:val="004B6707"/>
    <w:rsid w:val="004C1EC3"/>
    <w:rsid w:val="004C53EA"/>
    <w:rsid w:val="004C7411"/>
    <w:rsid w:val="004E260C"/>
    <w:rsid w:val="004F52A3"/>
    <w:rsid w:val="004F7925"/>
    <w:rsid w:val="0050656E"/>
    <w:rsid w:val="005140FF"/>
    <w:rsid w:val="0051487D"/>
    <w:rsid w:val="00520E28"/>
    <w:rsid w:val="00531B52"/>
    <w:rsid w:val="00533801"/>
    <w:rsid w:val="00537740"/>
    <w:rsid w:val="00537CB9"/>
    <w:rsid w:val="00541156"/>
    <w:rsid w:val="00543E32"/>
    <w:rsid w:val="00551A77"/>
    <w:rsid w:val="00554DD5"/>
    <w:rsid w:val="005554F4"/>
    <w:rsid w:val="00557587"/>
    <w:rsid w:val="00562240"/>
    <w:rsid w:val="00565AEA"/>
    <w:rsid w:val="005712D5"/>
    <w:rsid w:val="00572F40"/>
    <w:rsid w:val="00587BD2"/>
    <w:rsid w:val="005A1288"/>
    <w:rsid w:val="005A1D21"/>
    <w:rsid w:val="005A3DC5"/>
    <w:rsid w:val="005B372D"/>
    <w:rsid w:val="005B621F"/>
    <w:rsid w:val="005B79B8"/>
    <w:rsid w:val="005B7F11"/>
    <w:rsid w:val="005C5DE8"/>
    <w:rsid w:val="005C6F60"/>
    <w:rsid w:val="005D2EA2"/>
    <w:rsid w:val="005E2453"/>
    <w:rsid w:val="005F12C2"/>
    <w:rsid w:val="005F1955"/>
    <w:rsid w:val="005F53E9"/>
    <w:rsid w:val="00601A71"/>
    <w:rsid w:val="00601DBC"/>
    <w:rsid w:val="00607794"/>
    <w:rsid w:val="0061268B"/>
    <w:rsid w:val="0062039E"/>
    <w:rsid w:val="00625F5D"/>
    <w:rsid w:val="006505F2"/>
    <w:rsid w:val="00654D3C"/>
    <w:rsid w:val="00661A3A"/>
    <w:rsid w:val="0066294F"/>
    <w:rsid w:val="00671674"/>
    <w:rsid w:val="00673066"/>
    <w:rsid w:val="0067338F"/>
    <w:rsid w:val="00681557"/>
    <w:rsid w:val="00686983"/>
    <w:rsid w:val="00696E6B"/>
    <w:rsid w:val="006A3B2D"/>
    <w:rsid w:val="006C2F1C"/>
    <w:rsid w:val="006C798A"/>
    <w:rsid w:val="006D256C"/>
    <w:rsid w:val="006E7E92"/>
    <w:rsid w:val="006F14CA"/>
    <w:rsid w:val="006F282F"/>
    <w:rsid w:val="006F7B5E"/>
    <w:rsid w:val="00701075"/>
    <w:rsid w:val="00701596"/>
    <w:rsid w:val="00702CD7"/>
    <w:rsid w:val="00704135"/>
    <w:rsid w:val="007112B8"/>
    <w:rsid w:val="00714573"/>
    <w:rsid w:val="0071577E"/>
    <w:rsid w:val="007167F3"/>
    <w:rsid w:val="00717BD4"/>
    <w:rsid w:val="0072073F"/>
    <w:rsid w:val="007231A2"/>
    <w:rsid w:val="0072324F"/>
    <w:rsid w:val="00726204"/>
    <w:rsid w:val="00726A50"/>
    <w:rsid w:val="00733256"/>
    <w:rsid w:val="00740AA4"/>
    <w:rsid w:val="00744E4C"/>
    <w:rsid w:val="0074661C"/>
    <w:rsid w:val="0075067D"/>
    <w:rsid w:val="00752F7C"/>
    <w:rsid w:val="0075414B"/>
    <w:rsid w:val="00756C9A"/>
    <w:rsid w:val="007626FC"/>
    <w:rsid w:val="007631ED"/>
    <w:rsid w:val="00770E6F"/>
    <w:rsid w:val="00771D62"/>
    <w:rsid w:val="0078619F"/>
    <w:rsid w:val="0078670D"/>
    <w:rsid w:val="00786743"/>
    <w:rsid w:val="00790233"/>
    <w:rsid w:val="007904CC"/>
    <w:rsid w:val="00797226"/>
    <w:rsid w:val="007A2514"/>
    <w:rsid w:val="007C2772"/>
    <w:rsid w:val="007D7067"/>
    <w:rsid w:val="007D7861"/>
    <w:rsid w:val="007E0BD9"/>
    <w:rsid w:val="007E2DAC"/>
    <w:rsid w:val="007E42C4"/>
    <w:rsid w:val="007E5218"/>
    <w:rsid w:val="007F0A4E"/>
    <w:rsid w:val="007F369D"/>
    <w:rsid w:val="007F7C2E"/>
    <w:rsid w:val="00801D51"/>
    <w:rsid w:val="00803B43"/>
    <w:rsid w:val="00804EFE"/>
    <w:rsid w:val="00816D54"/>
    <w:rsid w:val="008248F2"/>
    <w:rsid w:val="008253A5"/>
    <w:rsid w:val="00827423"/>
    <w:rsid w:val="00827CD5"/>
    <w:rsid w:val="00833EB0"/>
    <w:rsid w:val="008468B2"/>
    <w:rsid w:val="008716D7"/>
    <w:rsid w:val="0087404F"/>
    <w:rsid w:val="00876955"/>
    <w:rsid w:val="008849B0"/>
    <w:rsid w:val="008849F9"/>
    <w:rsid w:val="0088551A"/>
    <w:rsid w:val="00892EB1"/>
    <w:rsid w:val="008934DD"/>
    <w:rsid w:val="008979AC"/>
    <w:rsid w:val="008B519A"/>
    <w:rsid w:val="008C20D8"/>
    <w:rsid w:val="008D0E31"/>
    <w:rsid w:val="008D12CC"/>
    <w:rsid w:val="008D480B"/>
    <w:rsid w:val="008D5B23"/>
    <w:rsid w:val="008E2A8A"/>
    <w:rsid w:val="008F2E86"/>
    <w:rsid w:val="008F7259"/>
    <w:rsid w:val="0090051B"/>
    <w:rsid w:val="00906BEB"/>
    <w:rsid w:val="00912876"/>
    <w:rsid w:val="00913954"/>
    <w:rsid w:val="00913D76"/>
    <w:rsid w:val="00916D4B"/>
    <w:rsid w:val="00917AC9"/>
    <w:rsid w:val="0092227B"/>
    <w:rsid w:val="0094133B"/>
    <w:rsid w:val="00941474"/>
    <w:rsid w:val="0094231D"/>
    <w:rsid w:val="00943612"/>
    <w:rsid w:val="0094482C"/>
    <w:rsid w:val="00945B31"/>
    <w:rsid w:val="0094711D"/>
    <w:rsid w:val="00947BB2"/>
    <w:rsid w:val="00950B36"/>
    <w:rsid w:val="00953307"/>
    <w:rsid w:val="00953C50"/>
    <w:rsid w:val="009545EA"/>
    <w:rsid w:val="00960966"/>
    <w:rsid w:val="0096144F"/>
    <w:rsid w:val="00963745"/>
    <w:rsid w:val="00967838"/>
    <w:rsid w:val="00971EE3"/>
    <w:rsid w:val="00984453"/>
    <w:rsid w:val="00984854"/>
    <w:rsid w:val="00985570"/>
    <w:rsid w:val="0099229E"/>
    <w:rsid w:val="00993C72"/>
    <w:rsid w:val="0099627E"/>
    <w:rsid w:val="009A0B0B"/>
    <w:rsid w:val="009A3569"/>
    <w:rsid w:val="009B55EE"/>
    <w:rsid w:val="009B5CB0"/>
    <w:rsid w:val="009B77C4"/>
    <w:rsid w:val="009C1EB1"/>
    <w:rsid w:val="009C6696"/>
    <w:rsid w:val="009C6ACE"/>
    <w:rsid w:val="009D0D35"/>
    <w:rsid w:val="009D3DA4"/>
    <w:rsid w:val="009D4AE7"/>
    <w:rsid w:val="009D7535"/>
    <w:rsid w:val="009E1E65"/>
    <w:rsid w:val="009E4966"/>
    <w:rsid w:val="009E521B"/>
    <w:rsid w:val="009E7393"/>
    <w:rsid w:val="00A01174"/>
    <w:rsid w:val="00A06830"/>
    <w:rsid w:val="00A11513"/>
    <w:rsid w:val="00A1210B"/>
    <w:rsid w:val="00A128DE"/>
    <w:rsid w:val="00A12BE3"/>
    <w:rsid w:val="00A14A04"/>
    <w:rsid w:val="00A21042"/>
    <w:rsid w:val="00A22FFD"/>
    <w:rsid w:val="00A27DB9"/>
    <w:rsid w:val="00A334C7"/>
    <w:rsid w:val="00A34D2C"/>
    <w:rsid w:val="00A36A4B"/>
    <w:rsid w:val="00A36BB4"/>
    <w:rsid w:val="00A45C4E"/>
    <w:rsid w:val="00A519F8"/>
    <w:rsid w:val="00A563D0"/>
    <w:rsid w:val="00A65C69"/>
    <w:rsid w:val="00A74618"/>
    <w:rsid w:val="00A757FD"/>
    <w:rsid w:val="00A7582B"/>
    <w:rsid w:val="00A818CA"/>
    <w:rsid w:val="00A826DF"/>
    <w:rsid w:val="00A9267F"/>
    <w:rsid w:val="00A95335"/>
    <w:rsid w:val="00A971F2"/>
    <w:rsid w:val="00AA05F7"/>
    <w:rsid w:val="00AB56A9"/>
    <w:rsid w:val="00AC0606"/>
    <w:rsid w:val="00AC15D3"/>
    <w:rsid w:val="00AC757E"/>
    <w:rsid w:val="00AE1A0E"/>
    <w:rsid w:val="00AE1C5E"/>
    <w:rsid w:val="00AF0159"/>
    <w:rsid w:val="00AF0282"/>
    <w:rsid w:val="00AF3C94"/>
    <w:rsid w:val="00AF417A"/>
    <w:rsid w:val="00AF4732"/>
    <w:rsid w:val="00AF61EC"/>
    <w:rsid w:val="00AF7121"/>
    <w:rsid w:val="00B072B1"/>
    <w:rsid w:val="00B10878"/>
    <w:rsid w:val="00B10B0F"/>
    <w:rsid w:val="00B15A3A"/>
    <w:rsid w:val="00B20518"/>
    <w:rsid w:val="00B238E0"/>
    <w:rsid w:val="00B30841"/>
    <w:rsid w:val="00B32E6F"/>
    <w:rsid w:val="00B41546"/>
    <w:rsid w:val="00B42828"/>
    <w:rsid w:val="00B502A2"/>
    <w:rsid w:val="00B524A7"/>
    <w:rsid w:val="00B557C5"/>
    <w:rsid w:val="00B61561"/>
    <w:rsid w:val="00B64F0F"/>
    <w:rsid w:val="00B66714"/>
    <w:rsid w:val="00B72458"/>
    <w:rsid w:val="00B828C0"/>
    <w:rsid w:val="00B944E5"/>
    <w:rsid w:val="00B9545B"/>
    <w:rsid w:val="00BA166B"/>
    <w:rsid w:val="00BA254B"/>
    <w:rsid w:val="00BB1D26"/>
    <w:rsid w:val="00BB2788"/>
    <w:rsid w:val="00BC3518"/>
    <w:rsid w:val="00BE2959"/>
    <w:rsid w:val="00BE53B7"/>
    <w:rsid w:val="00BF2CCB"/>
    <w:rsid w:val="00BF4A5D"/>
    <w:rsid w:val="00BF6CE0"/>
    <w:rsid w:val="00C10A86"/>
    <w:rsid w:val="00C220B2"/>
    <w:rsid w:val="00C25B3A"/>
    <w:rsid w:val="00C4094D"/>
    <w:rsid w:val="00C52212"/>
    <w:rsid w:val="00C53945"/>
    <w:rsid w:val="00C702BB"/>
    <w:rsid w:val="00C74D2B"/>
    <w:rsid w:val="00C76972"/>
    <w:rsid w:val="00C76F59"/>
    <w:rsid w:val="00C849D7"/>
    <w:rsid w:val="00C85116"/>
    <w:rsid w:val="00C93B96"/>
    <w:rsid w:val="00C965BB"/>
    <w:rsid w:val="00C968C6"/>
    <w:rsid w:val="00C96919"/>
    <w:rsid w:val="00CA0143"/>
    <w:rsid w:val="00CA02DE"/>
    <w:rsid w:val="00CA4054"/>
    <w:rsid w:val="00CA6500"/>
    <w:rsid w:val="00CB7F04"/>
    <w:rsid w:val="00CC0BEE"/>
    <w:rsid w:val="00CC2624"/>
    <w:rsid w:val="00CD5098"/>
    <w:rsid w:val="00CD6289"/>
    <w:rsid w:val="00CE3FC0"/>
    <w:rsid w:val="00CE542B"/>
    <w:rsid w:val="00CE66EF"/>
    <w:rsid w:val="00CE7CD9"/>
    <w:rsid w:val="00D024F1"/>
    <w:rsid w:val="00D11333"/>
    <w:rsid w:val="00D14A7E"/>
    <w:rsid w:val="00D17848"/>
    <w:rsid w:val="00D17A8D"/>
    <w:rsid w:val="00D23804"/>
    <w:rsid w:val="00D26F0F"/>
    <w:rsid w:val="00D31AA1"/>
    <w:rsid w:val="00D3364A"/>
    <w:rsid w:val="00D34E9D"/>
    <w:rsid w:val="00D34F62"/>
    <w:rsid w:val="00D359FF"/>
    <w:rsid w:val="00D466E2"/>
    <w:rsid w:val="00D47469"/>
    <w:rsid w:val="00D47931"/>
    <w:rsid w:val="00D47A95"/>
    <w:rsid w:val="00D5626F"/>
    <w:rsid w:val="00D7643C"/>
    <w:rsid w:val="00D804BE"/>
    <w:rsid w:val="00D80DAA"/>
    <w:rsid w:val="00D81AA2"/>
    <w:rsid w:val="00D82447"/>
    <w:rsid w:val="00D86266"/>
    <w:rsid w:val="00D95FDB"/>
    <w:rsid w:val="00D9702C"/>
    <w:rsid w:val="00D971E5"/>
    <w:rsid w:val="00D97D7E"/>
    <w:rsid w:val="00DA0FFF"/>
    <w:rsid w:val="00DA23A6"/>
    <w:rsid w:val="00DA4E88"/>
    <w:rsid w:val="00DA55F7"/>
    <w:rsid w:val="00DA588C"/>
    <w:rsid w:val="00DA663A"/>
    <w:rsid w:val="00DA7625"/>
    <w:rsid w:val="00DA7E38"/>
    <w:rsid w:val="00DD44E7"/>
    <w:rsid w:val="00DE3417"/>
    <w:rsid w:val="00DE5194"/>
    <w:rsid w:val="00DF16E2"/>
    <w:rsid w:val="00DF1D6D"/>
    <w:rsid w:val="00DF54D1"/>
    <w:rsid w:val="00E02BA2"/>
    <w:rsid w:val="00E10DC8"/>
    <w:rsid w:val="00E1722E"/>
    <w:rsid w:val="00E23941"/>
    <w:rsid w:val="00E32E7E"/>
    <w:rsid w:val="00E36A7E"/>
    <w:rsid w:val="00E4323D"/>
    <w:rsid w:val="00E448EF"/>
    <w:rsid w:val="00E53B14"/>
    <w:rsid w:val="00E546F8"/>
    <w:rsid w:val="00E627A4"/>
    <w:rsid w:val="00E6613C"/>
    <w:rsid w:val="00E67001"/>
    <w:rsid w:val="00E80F2B"/>
    <w:rsid w:val="00E83EA6"/>
    <w:rsid w:val="00E841BE"/>
    <w:rsid w:val="00E86E9B"/>
    <w:rsid w:val="00EA2C43"/>
    <w:rsid w:val="00EA5DDB"/>
    <w:rsid w:val="00EC08FB"/>
    <w:rsid w:val="00EC30AC"/>
    <w:rsid w:val="00ED0057"/>
    <w:rsid w:val="00ED02A4"/>
    <w:rsid w:val="00EE101D"/>
    <w:rsid w:val="00EE14B8"/>
    <w:rsid w:val="00EE7D9A"/>
    <w:rsid w:val="00EF163B"/>
    <w:rsid w:val="00EF57B3"/>
    <w:rsid w:val="00EF6082"/>
    <w:rsid w:val="00F21DCB"/>
    <w:rsid w:val="00F22BF0"/>
    <w:rsid w:val="00F23FDB"/>
    <w:rsid w:val="00F2468D"/>
    <w:rsid w:val="00F27A36"/>
    <w:rsid w:val="00F325E0"/>
    <w:rsid w:val="00F326C0"/>
    <w:rsid w:val="00F3505F"/>
    <w:rsid w:val="00F42B4B"/>
    <w:rsid w:val="00F43306"/>
    <w:rsid w:val="00F5041C"/>
    <w:rsid w:val="00F54B07"/>
    <w:rsid w:val="00F5564A"/>
    <w:rsid w:val="00F608E0"/>
    <w:rsid w:val="00F60AC0"/>
    <w:rsid w:val="00F7157F"/>
    <w:rsid w:val="00F77D3B"/>
    <w:rsid w:val="00F830A2"/>
    <w:rsid w:val="00F85537"/>
    <w:rsid w:val="00F8773F"/>
    <w:rsid w:val="00F92994"/>
    <w:rsid w:val="00F95E22"/>
    <w:rsid w:val="00FA2D27"/>
    <w:rsid w:val="00FA5F93"/>
    <w:rsid w:val="00FB065E"/>
    <w:rsid w:val="00FB484C"/>
    <w:rsid w:val="00FB7597"/>
    <w:rsid w:val="00FC547E"/>
    <w:rsid w:val="00FD3347"/>
    <w:rsid w:val="00FD6D0B"/>
    <w:rsid w:val="00FD7225"/>
    <w:rsid w:val="00FE1907"/>
    <w:rsid w:val="00FE2C16"/>
    <w:rsid w:val="00FE3BCD"/>
    <w:rsid w:val="00FF79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346FFF11"/>
  <w15:chartTrackingRefBased/>
  <w15:docId w15:val="{9F9D6312-ED26-314C-892B-8D2892000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1D14A1"/>
    <w:pPr>
      <w:keepNext/>
      <w:keepLines/>
      <w:widowControl/>
      <w:spacing w:before="480" w:after="480" w:line="578" w:lineRule="auto"/>
      <w:jc w:val="left"/>
      <w:outlineLvl w:val="0"/>
    </w:pPr>
    <w:rPr>
      <w:rFonts w:ascii="宋体" w:eastAsia="黑体" w:hAnsi="宋体" w:cs="宋体"/>
      <w:bCs/>
      <w:kern w:val="44"/>
      <w:sz w:val="30"/>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D14A1"/>
    <w:rPr>
      <w:rFonts w:ascii="宋体" w:eastAsia="黑体" w:hAnsi="宋体" w:cs="宋体"/>
      <w:bCs/>
      <w:kern w:val="44"/>
      <w:sz w:val="30"/>
      <w:szCs w:val="44"/>
    </w:rPr>
  </w:style>
  <w:style w:type="character" w:styleId="a3">
    <w:name w:val="Hyperlink"/>
    <w:basedOn w:val="a0"/>
    <w:uiPriority w:val="99"/>
    <w:unhideWhenUsed/>
    <w:rsid w:val="00C76F59"/>
    <w:rPr>
      <w:color w:val="0563C1" w:themeColor="hyperlink"/>
      <w:u w:val="single"/>
    </w:rPr>
  </w:style>
  <w:style w:type="character" w:styleId="a4">
    <w:name w:val="Unresolved Mention"/>
    <w:basedOn w:val="a0"/>
    <w:uiPriority w:val="99"/>
    <w:semiHidden/>
    <w:unhideWhenUsed/>
    <w:rsid w:val="00C76F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hyperlink" Target="https://bigd.big.ac.cn/gsa"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6</Pages>
  <Words>1177</Words>
  <Characters>6710</Characters>
  <Application>Microsoft Office Word</Application>
  <DocSecurity>0</DocSecurity>
  <Lines>55</Lines>
  <Paragraphs>15</Paragraphs>
  <ScaleCrop>false</ScaleCrop>
  <Company/>
  <LinksUpToDate>false</LinksUpToDate>
  <CharactersWithSpaces>7872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HEP</dc:creator>
  <cp:keywords/>
  <dc:description/>
  <cp:lastModifiedBy>HEP</cp:lastModifiedBy>
  <cp:revision>5</cp:revision>
  <dcterms:created xsi:type="dcterms:W3CDTF">2023-01-12T03:03:00Z</dcterms:created>
  <dcterms:modified xsi:type="dcterms:W3CDTF">2023-01-16T01:24:00Z</dcterms:modified>
</cp:coreProperties>
</file>