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843566" w14:textId="77777777" w:rsidR="00E634D7" w:rsidRPr="008062A8" w:rsidRDefault="00E634D7" w:rsidP="00E634D7">
      <w:pPr>
        <w:spacing w:line="480" w:lineRule="auto"/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bookmarkStart w:id="0" w:name="_Hlk166672332"/>
      <w:r w:rsidRPr="008062A8">
        <w:rPr>
          <w:rFonts w:ascii="Arial" w:hAnsi="Arial" w:cs="Arial"/>
          <w:b/>
          <w:bCs/>
          <w:i/>
          <w:iCs/>
          <w:color w:val="000000" w:themeColor="text1"/>
          <w:sz w:val="28"/>
          <w:szCs w:val="28"/>
        </w:rPr>
        <w:t>Tcl1</w:t>
      </w:r>
      <w:r w:rsidRPr="008062A8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coordinately promotes metabolic shift and regulates totipotency exit</w:t>
      </w:r>
    </w:p>
    <w:bookmarkEnd w:id="0"/>
    <w:p w14:paraId="250143FA" w14:textId="77777777" w:rsidR="00E634D7" w:rsidRPr="008062A8" w:rsidRDefault="00E634D7" w:rsidP="00E634D7">
      <w:pPr>
        <w:spacing w:line="480" w:lineRule="auto"/>
        <w:jc w:val="left"/>
        <w:rPr>
          <w:rFonts w:ascii="Arial" w:hAnsi="Arial" w:cs="Arial"/>
          <w:color w:val="000000" w:themeColor="text1"/>
          <w:sz w:val="24"/>
          <w:vertAlign w:val="superscript"/>
        </w:rPr>
      </w:pPr>
      <w:r w:rsidRPr="008062A8">
        <w:rPr>
          <w:rFonts w:ascii="Arial" w:hAnsi="Arial" w:cs="Arial"/>
          <w:color w:val="000000" w:themeColor="text1"/>
          <w:sz w:val="24"/>
        </w:rPr>
        <w:t>Xin Gao</w:t>
      </w:r>
      <w:r>
        <w:rPr>
          <w:rFonts w:ascii="Arial" w:hAnsi="Arial" w:cs="Arial"/>
          <w:color w:val="000000" w:themeColor="text1"/>
          <w:sz w:val="24"/>
          <w:vertAlign w:val="superscript"/>
        </w:rPr>
        <w:t>1,</w:t>
      </w:r>
      <w:r w:rsidRPr="008062A8">
        <w:rPr>
          <w:rFonts w:ascii="Arial" w:hAnsi="Arial" w:cs="Arial"/>
          <w:color w:val="000000" w:themeColor="text1"/>
          <w:sz w:val="24"/>
          <w:vertAlign w:val="superscript"/>
        </w:rPr>
        <w:t>#</w:t>
      </w:r>
      <w:r w:rsidRPr="008062A8">
        <w:rPr>
          <w:rFonts w:ascii="Arial" w:hAnsi="Arial" w:cs="Arial"/>
          <w:color w:val="000000" w:themeColor="text1"/>
          <w:sz w:val="24"/>
        </w:rPr>
        <w:t>, Chen Gao</w:t>
      </w:r>
      <w:r w:rsidRPr="008062A8">
        <w:rPr>
          <w:rFonts w:ascii="Arial" w:hAnsi="Arial" w:cs="Arial"/>
          <w:color w:val="000000" w:themeColor="text1"/>
          <w:sz w:val="24"/>
          <w:vertAlign w:val="superscript"/>
        </w:rPr>
        <w:t>1,</w:t>
      </w:r>
      <w:r w:rsidRPr="008062A8">
        <w:rPr>
          <w:rFonts w:ascii="Arial" w:hAnsi="Arial" w:cs="Arial"/>
          <w:color w:val="000000" w:themeColor="text1"/>
          <w:sz w:val="24"/>
          <w:szCs w:val="24"/>
          <w:vertAlign w:val="superscript"/>
        </w:rPr>
        <w:t>2</w:t>
      </w:r>
      <w:r>
        <w:rPr>
          <w:rFonts w:ascii="Arial" w:hAnsi="Arial" w:cs="Arial"/>
          <w:color w:val="000000" w:themeColor="text1"/>
          <w:sz w:val="24"/>
          <w:szCs w:val="24"/>
          <w:vertAlign w:val="superscript"/>
        </w:rPr>
        <w:t>,</w:t>
      </w:r>
      <w:r w:rsidRPr="008062A8">
        <w:rPr>
          <w:rFonts w:ascii="Arial" w:eastAsia="宋体" w:hAnsi="Arial" w:cs="Arial"/>
          <w:color w:val="000000" w:themeColor="text1"/>
          <w:kern w:val="0"/>
          <w:sz w:val="24"/>
          <w:szCs w:val="24"/>
          <w:vertAlign w:val="superscript"/>
        </w:rPr>
        <w:t>#</w:t>
      </w:r>
      <w:r w:rsidRPr="008062A8">
        <w:rPr>
          <w:rFonts w:ascii="Arial" w:hAnsi="Arial" w:cs="Arial"/>
          <w:color w:val="000000" w:themeColor="text1"/>
          <w:sz w:val="24"/>
        </w:rPr>
        <w:t>, Yikai Shi</w:t>
      </w:r>
      <w:r w:rsidRPr="008062A8">
        <w:rPr>
          <w:rFonts w:ascii="Arial" w:hAnsi="Arial" w:cs="Arial"/>
          <w:color w:val="000000" w:themeColor="text1"/>
          <w:sz w:val="24"/>
          <w:vertAlign w:val="superscript"/>
        </w:rPr>
        <w:t>1</w:t>
      </w:r>
      <w:r w:rsidRPr="008062A8">
        <w:rPr>
          <w:rFonts w:ascii="Arial" w:hAnsi="Arial" w:cs="Arial"/>
          <w:color w:val="000000" w:themeColor="text1"/>
          <w:sz w:val="24"/>
        </w:rPr>
        <w:t>, Min Lin</w:t>
      </w:r>
      <w:r w:rsidRPr="008062A8">
        <w:rPr>
          <w:rFonts w:ascii="Arial" w:hAnsi="Arial" w:cs="Arial"/>
          <w:color w:val="000000" w:themeColor="text1"/>
          <w:sz w:val="24"/>
          <w:vertAlign w:val="superscript"/>
        </w:rPr>
        <w:t>1</w:t>
      </w:r>
      <w:r w:rsidRPr="008062A8">
        <w:rPr>
          <w:rFonts w:ascii="Arial" w:hAnsi="Arial" w:cs="Arial"/>
          <w:color w:val="000000" w:themeColor="text1"/>
          <w:sz w:val="24"/>
        </w:rPr>
        <w:t>, Chang Du</w:t>
      </w:r>
      <w:r w:rsidRPr="008062A8">
        <w:rPr>
          <w:rFonts w:ascii="Arial" w:hAnsi="Arial" w:cs="Arial"/>
          <w:color w:val="000000" w:themeColor="text1"/>
          <w:sz w:val="24"/>
          <w:vertAlign w:val="superscript"/>
        </w:rPr>
        <w:t>1</w:t>
      </w:r>
      <w:r w:rsidRPr="008062A8">
        <w:rPr>
          <w:rFonts w:ascii="Arial" w:hAnsi="Arial" w:cs="Arial"/>
          <w:color w:val="000000" w:themeColor="text1"/>
          <w:sz w:val="24"/>
        </w:rPr>
        <w:t>, Fei Gao</w:t>
      </w:r>
      <w:r>
        <w:rPr>
          <w:rFonts w:ascii="Arial" w:hAnsi="Arial" w:cs="Arial"/>
          <w:color w:val="000000" w:themeColor="text1"/>
          <w:sz w:val="24"/>
          <w:vertAlign w:val="superscript"/>
        </w:rPr>
        <w:t>1,</w:t>
      </w:r>
      <w:r w:rsidRPr="008062A8">
        <w:rPr>
          <w:rFonts w:ascii="Arial" w:hAnsi="Arial" w:cs="Arial"/>
          <w:color w:val="000000" w:themeColor="text1"/>
          <w:sz w:val="24"/>
          <w:vertAlign w:val="superscript"/>
        </w:rPr>
        <w:t>3</w:t>
      </w:r>
      <w:r w:rsidRPr="008062A8">
        <w:rPr>
          <w:rFonts w:ascii="Arial" w:hAnsi="Arial" w:cs="Arial"/>
          <w:color w:val="000000" w:themeColor="text1"/>
          <w:sz w:val="24"/>
        </w:rPr>
        <w:t>, Xuguang Du</w:t>
      </w:r>
      <w:r>
        <w:rPr>
          <w:rFonts w:ascii="Arial" w:hAnsi="Arial" w:cs="Arial"/>
          <w:color w:val="000000" w:themeColor="text1"/>
          <w:sz w:val="24"/>
          <w:vertAlign w:val="superscript"/>
        </w:rPr>
        <w:t>1,</w:t>
      </w:r>
      <w:r w:rsidRPr="008062A8">
        <w:rPr>
          <w:rFonts w:ascii="Arial" w:hAnsi="Arial" w:cs="Arial"/>
          <w:color w:val="000000" w:themeColor="text1"/>
          <w:sz w:val="24"/>
          <w:vertAlign w:val="superscript"/>
        </w:rPr>
        <w:t>3</w:t>
      </w:r>
      <w:r>
        <w:rPr>
          <w:rFonts w:ascii="Arial" w:hAnsi="Arial" w:cs="Arial" w:hint="eastAsia"/>
          <w:color w:val="000000" w:themeColor="text1"/>
          <w:sz w:val="24"/>
          <w:vertAlign w:val="superscript"/>
        </w:rPr>
        <w:t>,</w:t>
      </w:r>
      <w:r w:rsidRPr="008062A8">
        <w:rPr>
          <w:rFonts w:ascii="Arial" w:hAnsi="Arial" w:cs="Arial"/>
          <w:color w:val="000000" w:themeColor="text1"/>
          <w:sz w:val="24"/>
          <w:vertAlign w:val="superscript"/>
        </w:rPr>
        <w:t>*</w:t>
      </w:r>
      <w:r w:rsidRPr="008062A8">
        <w:rPr>
          <w:rFonts w:ascii="Arial" w:hAnsi="Arial" w:cs="Arial"/>
          <w:color w:val="000000" w:themeColor="text1"/>
          <w:sz w:val="24"/>
        </w:rPr>
        <w:t>, Sen Wu</w:t>
      </w:r>
      <w:r>
        <w:rPr>
          <w:rFonts w:ascii="Arial" w:hAnsi="Arial" w:cs="Arial"/>
          <w:color w:val="000000" w:themeColor="text1"/>
          <w:sz w:val="24"/>
          <w:vertAlign w:val="superscript"/>
        </w:rPr>
        <w:t>1,</w:t>
      </w:r>
      <w:r w:rsidRPr="008062A8">
        <w:rPr>
          <w:rFonts w:ascii="Arial" w:hAnsi="Arial" w:cs="Arial"/>
          <w:color w:val="000000" w:themeColor="text1"/>
          <w:sz w:val="24"/>
          <w:vertAlign w:val="superscript"/>
        </w:rPr>
        <w:t>3</w:t>
      </w:r>
      <w:r>
        <w:rPr>
          <w:rFonts w:ascii="Arial" w:hAnsi="Arial" w:cs="Arial"/>
          <w:color w:val="000000" w:themeColor="text1"/>
          <w:sz w:val="24"/>
          <w:vertAlign w:val="superscript"/>
        </w:rPr>
        <w:t>,</w:t>
      </w:r>
      <w:r w:rsidRPr="008062A8">
        <w:rPr>
          <w:rFonts w:ascii="Arial" w:hAnsi="Arial" w:cs="Arial"/>
          <w:color w:val="000000" w:themeColor="text1"/>
          <w:sz w:val="24"/>
          <w:vertAlign w:val="superscript"/>
        </w:rPr>
        <w:t>*</w:t>
      </w:r>
    </w:p>
    <w:p w14:paraId="3C9990F5" w14:textId="77777777" w:rsidR="00E634D7" w:rsidRPr="008062A8" w:rsidRDefault="00E634D7" w:rsidP="00E634D7">
      <w:pPr>
        <w:spacing w:line="480" w:lineRule="auto"/>
        <w:rPr>
          <w:rFonts w:ascii="Arial" w:hAnsi="Arial" w:cs="Arial"/>
          <w:color w:val="000000" w:themeColor="text1"/>
          <w:sz w:val="24"/>
        </w:rPr>
      </w:pPr>
      <w:r w:rsidRPr="00FD7D5A">
        <w:rPr>
          <w:rFonts w:ascii="Arial" w:hAnsi="Arial" w:cs="Arial"/>
          <w:color w:val="000000" w:themeColor="text1"/>
          <w:sz w:val="24"/>
          <w:vertAlign w:val="superscript"/>
        </w:rPr>
        <w:t>1</w:t>
      </w:r>
      <w:r w:rsidRPr="008062A8">
        <w:rPr>
          <w:rFonts w:ascii="Arial" w:hAnsi="Arial" w:cs="Arial"/>
          <w:color w:val="000000" w:themeColor="text1"/>
          <w:sz w:val="24"/>
        </w:rPr>
        <w:t>State Key Laboratory of Animal Biotech Breeding, Frontiers Science Center for Molecular Design Breeding (MOE), College of Biological Sciences, China A</w:t>
      </w:r>
      <w:r>
        <w:rPr>
          <w:rFonts w:ascii="Arial" w:hAnsi="Arial" w:cs="Arial"/>
          <w:color w:val="000000" w:themeColor="text1"/>
          <w:sz w:val="24"/>
        </w:rPr>
        <w:t>gricultural University, Beijing</w:t>
      </w:r>
      <w:r w:rsidRPr="008062A8">
        <w:rPr>
          <w:rFonts w:ascii="Arial" w:hAnsi="Arial" w:cs="Arial"/>
          <w:color w:val="000000" w:themeColor="text1"/>
          <w:sz w:val="24"/>
        </w:rPr>
        <w:t xml:space="preserve"> 100193</w:t>
      </w:r>
      <w:r w:rsidRPr="008062A8">
        <w:rPr>
          <w:rFonts w:ascii="Arial" w:hAnsi="Arial" w:cs="Arial" w:hint="eastAsia"/>
          <w:color w:val="000000" w:themeColor="text1"/>
          <w:sz w:val="24"/>
        </w:rPr>
        <w:t xml:space="preserve">, </w:t>
      </w:r>
      <w:r w:rsidRPr="008062A8">
        <w:rPr>
          <w:rFonts w:ascii="Arial" w:hAnsi="Arial" w:cs="Arial"/>
          <w:color w:val="000000" w:themeColor="text1"/>
          <w:sz w:val="24"/>
        </w:rPr>
        <w:t>China</w:t>
      </w:r>
    </w:p>
    <w:p w14:paraId="6A5AEE41" w14:textId="77777777" w:rsidR="00E634D7" w:rsidRPr="008062A8" w:rsidRDefault="00E634D7" w:rsidP="00E634D7">
      <w:pPr>
        <w:spacing w:line="480" w:lineRule="auto"/>
        <w:rPr>
          <w:rFonts w:ascii="Arial" w:hAnsi="Arial" w:cs="Arial"/>
          <w:color w:val="000000" w:themeColor="text1"/>
          <w:sz w:val="24"/>
        </w:rPr>
      </w:pPr>
      <w:r w:rsidRPr="00FD7D5A">
        <w:rPr>
          <w:rFonts w:ascii="Arial" w:hAnsi="Arial" w:cs="Arial"/>
          <w:color w:val="000000" w:themeColor="text1"/>
          <w:sz w:val="24"/>
          <w:vertAlign w:val="superscript"/>
        </w:rPr>
        <w:t>2</w:t>
      </w:r>
      <w:r w:rsidRPr="008062A8">
        <w:rPr>
          <w:rFonts w:ascii="Arial" w:hAnsi="Arial" w:cs="Arial"/>
          <w:color w:val="000000" w:themeColor="text1"/>
          <w:sz w:val="24"/>
        </w:rPr>
        <w:t>State Key Laboratory of Animal Biotech Breeding, Institute of Animal Science, Chinese Academy of</w:t>
      </w:r>
      <w:r>
        <w:rPr>
          <w:rFonts w:ascii="Arial" w:hAnsi="Arial" w:cs="Arial"/>
          <w:color w:val="000000" w:themeColor="text1"/>
          <w:sz w:val="24"/>
        </w:rPr>
        <w:t xml:space="preserve"> Agricultural Sciences, Beijing</w:t>
      </w:r>
      <w:r w:rsidRPr="008062A8">
        <w:rPr>
          <w:rFonts w:ascii="Arial" w:hAnsi="Arial" w:cs="Arial"/>
          <w:color w:val="000000" w:themeColor="text1"/>
          <w:sz w:val="24"/>
        </w:rPr>
        <w:t xml:space="preserve"> 100193</w:t>
      </w:r>
      <w:r w:rsidRPr="008062A8">
        <w:rPr>
          <w:rFonts w:ascii="Arial" w:hAnsi="Arial" w:cs="Arial" w:hint="eastAsia"/>
          <w:color w:val="000000" w:themeColor="text1"/>
          <w:sz w:val="24"/>
        </w:rPr>
        <w:t>,</w:t>
      </w:r>
      <w:r w:rsidRPr="008062A8">
        <w:rPr>
          <w:rFonts w:ascii="Arial" w:hAnsi="Arial" w:cs="Arial"/>
          <w:color w:val="000000" w:themeColor="text1"/>
          <w:sz w:val="24"/>
        </w:rPr>
        <w:t xml:space="preserve"> China</w:t>
      </w:r>
    </w:p>
    <w:p w14:paraId="3D7318FE" w14:textId="77777777" w:rsidR="00E634D7" w:rsidRPr="008062A8" w:rsidRDefault="00E634D7" w:rsidP="00E634D7">
      <w:pPr>
        <w:spacing w:line="480" w:lineRule="auto"/>
        <w:rPr>
          <w:rFonts w:ascii="Arial" w:hAnsi="Arial" w:cs="Arial"/>
          <w:color w:val="000000" w:themeColor="text1"/>
          <w:sz w:val="24"/>
        </w:rPr>
      </w:pPr>
      <w:r w:rsidRPr="00FD7D5A">
        <w:rPr>
          <w:rFonts w:ascii="Arial" w:hAnsi="Arial" w:cs="Arial"/>
          <w:color w:val="000000" w:themeColor="text1"/>
          <w:sz w:val="24"/>
          <w:vertAlign w:val="superscript"/>
        </w:rPr>
        <w:t>3</w:t>
      </w:r>
      <w:r w:rsidRPr="008062A8">
        <w:rPr>
          <w:rFonts w:ascii="Arial" w:hAnsi="Arial" w:cs="Arial"/>
          <w:color w:val="000000" w:themeColor="text1"/>
          <w:sz w:val="24"/>
        </w:rPr>
        <w:t>Sanya Institute of China</w:t>
      </w:r>
      <w:r>
        <w:rPr>
          <w:rFonts w:ascii="Arial" w:hAnsi="Arial" w:cs="Arial"/>
          <w:color w:val="000000" w:themeColor="text1"/>
          <w:sz w:val="24"/>
        </w:rPr>
        <w:t xml:space="preserve"> Agricultural University, Sanya</w:t>
      </w:r>
      <w:r w:rsidRPr="008062A8">
        <w:rPr>
          <w:rFonts w:ascii="Arial" w:hAnsi="Arial" w:cs="Arial" w:hint="eastAsia"/>
          <w:color w:val="000000" w:themeColor="text1"/>
          <w:sz w:val="24"/>
        </w:rPr>
        <w:t xml:space="preserve"> 572025,</w:t>
      </w:r>
      <w:r w:rsidRPr="008062A8">
        <w:rPr>
          <w:rFonts w:ascii="Arial" w:hAnsi="Arial" w:cs="Arial"/>
          <w:color w:val="000000" w:themeColor="text1"/>
          <w:sz w:val="24"/>
        </w:rPr>
        <w:t xml:space="preserve"> China</w:t>
      </w:r>
    </w:p>
    <w:p w14:paraId="039298E6" w14:textId="77777777" w:rsidR="00E634D7" w:rsidRPr="008062A8" w:rsidRDefault="00E634D7" w:rsidP="00E634D7">
      <w:pPr>
        <w:widowControl/>
        <w:spacing w:line="480" w:lineRule="auto"/>
        <w:rPr>
          <w:rFonts w:ascii="Arial" w:hAnsi="Arial" w:cs="Arial"/>
          <w:color w:val="000000" w:themeColor="text1"/>
          <w:sz w:val="24"/>
        </w:rPr>
      </w:pPr>
      <w:r w:rsidRPr="00FD7D5A">
        <w:rPr>
          <w:rFonts w:ascii="Arial" w:eastAsia="宋体" w:hAnsi="Arial" w:cs="Arial"/>
          <w:color w:val="000000" w:themeColor="text1"/>
          <w:kern w:val="0"/>
          <w:sz w:val="20"/>
          <w:szCs w:val="20"/>
          <w:vertAlign w:val="superscript"/>
        </w:rPr>
        <w:t>#</w:t>
      </w:r>
      <w:r w:rsidRPr="008062A8">
        <w:rPr>
          <w:rFonts w:ascii="Arial" w:hAnsi="Arial" w:cs="Arial"/>
          <w:color w:val="000000" w:themeColor="text1"/>
          <w:sz w:val="24"/>
        </w:rPr>
        <w:t>These authors contributed equally to this work.</w:t>
      </w:r>
    </w:p>
    <w:p w14:paraId="2A00741E" w14:textId="77777777" w:rsidR="00E634D7" w:rsidRPr="008062A8" w:rsidRDefault="00E634D7" w:rsidP="00E634D7">
      <w:pPr>
        <w:widowControl/>
        <w:spacing w:line="480" w:lineRule="auto"/>
        <w:rPr>
          <w:rFonts w:ascii="Arial" w:eastAsia="宋体" w:hAnsi="Arial" w:cs="Arial"/>
          <w:color w:val="000000" w:themeColor="text1"/>
          <w:kern w:val="0"/>
          <w:sz w:val="24"/>
        </w:rPr>
      </w:pPr>
      <w:r w:rsidRPr="00FD7D5A">
        <w:rPr>
          <w:rFonts w:ascii="Arial" w:eastAsia="宋体" w:hAnsi="Arial" w:cs="Arial"/>
          <w:color w:val="000000" w:themeColor="text1"/>
          <w:kern w:val="0"/>
          <w:sz w:val="24"/>
          <w:vertAlign w:val="superscript"/>
        </w:rPr>
        <w:t>*</w:t>
      </w:r>
      <w:r w:rsidRPr="008062A8">
        <w:rPr>
          <w:rFonts w:ascii="Arial" w:eastAsia="宋体" w:hAnsi="Arial" w:cs="Arial"/>
          <w:color w:val="000000" w:themeColor="text1"/>
          <w:kern w:val="0"/>
          <w:sz w:val="24"/>
        </w:rPr>
        <w:t>Correspond</w:t>
      </w:r>
      <w:r>
        <w:rPr>
          <w:rFonts w:ascii="Arial" w:eastAsia="宋体" w:hAnsi="Arial" w:cs="Arial"/>
          <w:color w:val="000000" w:themeColor="text1"/>
          <w:kern w:val="0"/>
          <w:sz w:val="24"/>
        </w:rPr>
        <w:t xml:space="preserve">ence: </w:t>
      </w:r>
      <w:r w:rsidRPr="00FD7D5A">
        <w:rPr>
          <w:rFonts w:ascii="Arial" w:eastAsia="宋体" w:hAnsi="Arial" w:cs="Arial"/>
          <w:color w:val="000000" w:themeColor="text1"/>
          <w:kern w:val="0"/>
          <w:sz w:val="24"/>
        </w:rPr>
        <w:t>swu@cau.edu.cn</w:t>
      </w:r>
      <w:r>
        <w:rPr>
          <w:rFonts w:ascii="Arial" w:eastAsia="宋体" w:hAnsi="Arial" w:cs="Arial"/>
          <w:color w:val="000000" w:themeColor="text1"/>
          <w:kern w:val="0"/>
          <w:sz w:val="24"/>
        </w:rPr>
        <w:t xml:space="preserve"> (S.W.), </w:t>
      </w:r>
      <w:r w:rsidRPr="00FD7D5A">
        <w:rPr>
          <w:rFonts w:ascii="Arial" w:hAnsi="Arial" w:cs="Arial"/>
          <w:color w:val="000000" w:themeColor="text1"/>
          <w:sz w:val="24"/>
          <w:szCs w:val="24"/>
        </w:rPr>
        <w:t>xuguangdu@cau.edu.cn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(X.D.)</w:t>
      </w:r>
    </w:p>
    <w:p w14:paraId="189216B7" w14:textId="77777777" w:rsidR="00E634D7" w:rsidRDefault="00E634D7">
      <w:pPr>
        <w:widowControl/>
        <w:jc w:val="left"/>
        <w:rPr>
          <w:rFonts w:ascii="Arial" w:hAnsi="Arial" w:cs="Arial"/>
          <w:b/>
          <w:bCs/>
          <w:color w:val="000000" w:themeColor="text1"/>
          <w:szCs w:val="21"/>
        </w:rPr>
      </w:pPr>
      <w:r>
        <w:rPr>
          <w:rFonts w:ascii="Arial" w:hAnsi="Arial" w:cs="Arial"/>
          <w:b/>
          <w:bCs/>
          <w:color w:val="000000" w:themeColor="text1"/>
          <w:szCs w:val="21"/>
        </w:rPr>
        <w:br w:type="page"/>
      </w:r>
    </w:p>
    <w:p w14:paraId="5DD75F2C" w14:textId="1EC0103C" w:rsidR="007525FF" w:rsidRPr="00757007" w:rsidRDefault="007525FF" w:rsidP="007525FF">
      <w:pPr>
        <w:adjustRightInd w:val="0"/>
        <w:snapToGrid w:val="0"/>
        <w:spacing w:line="480" w:lineRule="auto"/>
        <w:rPr>
          <w:rFonts w:ascii="Arial" w:hAnsi="Arial" w:cs="Arial"/>
          <w:b/>
          <w:bCs/>
          <w:color w:val="000000" w:themeColor="text1"/>
          <w:szCs w:val="21"/>
        </w:rPr>
      </w:pPr>
      <w:r w:rsidRPr="00757007">
        <w:rPr>
          <w:rFonts w:ascii="Arial" w:hAnsi="Arial" w:cs="Arial"/>
          <w:b/>
          <w:bCs/>
          <w:color w:val="000000" w:themeColor="text1"/>
          <w:szCs w:val="21"/>
        </w:rPr>
        <w:lastRenderedPageBreak/>
        <w:t xml:space="preserve">Supplemental </w:t>
      </w:r>
      <w:r w:rsidR="00E634D7">
        <w:rPr>
          <w:rFonts w:ascii="Arial" w:hAnsi="Arial" w:cs="Arial" w:hint="eastAsia"/>
          <w:b/>
          <w:bCs/>
          <w:color w:val="000000" w:themeColor="text1"/>
          <w:szCs w:val="21"/>
        </w:rPr>
        <w:t>f</w:t>
      </w:r>
      <w:r w:rsidRPr="00757007">
        <w:rPr>
          <w:rFonts w:ascii="Arial" w:hAnsi="Arial" w:cs="Arial"/>
          <w:b/>
          <w:bCs/>
          <w:color w:val="000000" w:themeColor="text1"/>
          <w:szCs w:val="21"/>
        </w:rPr>
        <w:t>igures</w:t>
      </w:r>
    </w:p>
    <w:p w14:paraId="11764095" w14:textId="0CC2B945" w:rsidR="007525FF" w:rsidRPr="00757007" w:rsidRDefault="007525FF" w:rsidP="007525FF">
      <w:pPr>
        <w:spacing w:line="480" w:lineRule="auto"/>
        <w:rPr>
          <w:rFonts w:ascii="Arial" w:hAnsi="Arial" w:cs="Arial"/>
          <w:b/>
          <w:bCs/>
          <w:color w:val="000000" w:themeColor="text1"/>
          <w:szCs w:val="21"/>
        </w:rPr>
      </w:pPr>
      <w:r w:rsidRPr="00757007">
        <w:rPr>
          <w:rFonts w:ascii="Arial" w:hAnsi="Arial" w:cs="Arial"/>
          <w:b/>
          <w:bCs/>
          <w:color w:val="000000" w:themeColor="text1"/>
          <w:szCs w:val="21"/>
        </w:rPr>
        <w:t>Fig</w:t>
      </w:r>
      <w:r w:rsidR="00E634D7">
        <w:rPr>
          <w:rFonts w:ascii="Arial" w:hAnsi="Arial" w:cs="Arial"/>
          <w:b/>
          <w:bCs/>
          <w:color w:val="000000" w:themeColor="text1"/>
          <w:szCs w:val="21"/>
        </w:rPr>
        <w:t xml:space="preserve">ure </w:t>
      </w:r>
      <w:r w:rsidRPr="00757007">
        <w:rPr>
          <w:rFonts w:ascii="Arial" w:hAnsi="Arial" w:cs="Arial"/>
          <w:b/>
          <w:bCs/>
          <w:color w:val="000000" w:themeColor="text1"/>
          <w:szCs w:val="21"/>
        </w:rPr>
        <w:t>S</w:t>
      </w:r>
      <w:r w:rsidR="005F7938" w:rsidRPr="00757007">
        <w:rPr>
          <w:rFonts w:ascii="Arial" w:hAnsi="Arial" w:cs="Arial" w:hint="eastAsia"/>
          <w:b/>
          <w:bCs/>
          <w:color w:val="000000" w:themeColor="text1"/>
          <w:szCs w:val="21"/>
        </w:rPr>
        <w:t>1</w:t>
      </w:r>
      <w:r w:rsidRPr="00757007">
        <w:rPr>
          <w:rFonts w:ascii="Arial" w:hAnsi="Arial" w:cs="Arial"/>
          <w:b/>
          <w:bCs/>
          <w:color w:val="000000" w:themeColor="text1"/>
          <w:szCs w:val="21"/>
        </w:rPr>
        <w:t xml:space="preserve">. The characterization of mESCs with </w:t>
      </w:r>
      <w:r w:rsidRPr="00757007">
        <w:rPr>
          <w:rFonts w:ascii="Arial" w:hAnsi="Arial" w:cs="Arial"/>
          <w:b/>
          <w:bCs/>
          <w:i/>
          <w:iCs/>
          <w:color w:val="000000" w:themeColor="text1"/>
          <w:szCs w:val="21"/>
        </w:rPr>
        <w:t>Tcl1</w:t>
      </w:r>
      <w:r w:rsidRPr="00757007">
        <w:rPr>
          <w:rFonts w:ascii="Arial" w:hAnsi="Arial" w:cs="Arial"/>
          <w:b/>
          <w:bCs/>
          <w:color w:val="000000" w:themeColor="text1"/>
          <w:szCs w:val="21"/>
        </w:rPr>
        <w:t xml:space="preserve"> KO and OE.</w:t>
      </w:r>
    </w:p>
    <w:p w14:paraId="2EB928F4" w14:textId="17893E3D" w:rsidR="007525FF" w:rsidRPr="00757007" w:rsidRDefault="00E634D7" w:rsidP="007525FF">
      <w:pPr>
        <w:spacing w:line="480" w:lineRule="auto"/>
        <w:rPr>
          <w:rFonts w:ascii="Arial" w:hAnsi="Arial" w:cs="Arial"/>
          <w:color w:val="000000" w:themeColor="text1"/>
          <w:szCs w:val="21"/>
        </w:rPr>
      </w:pPr>
      <w:r>
        <w:rPr>
          <w:rFonts w:ascii="Arial" w:hAnsi="Arial" w:cs="Arial"/>
          <w:color w:val="000000" w:themeColor="text1"/>
          <w:szCs w:val="21"/>
        </w:rPr>
        <w:t>(</w:t>
      </w:r>
      <w:r>
        <w:rPr>
          <w:rFonts w:ascii="Arial" w:hAnsi="Arial" w:cs="Arial" w:hint="eastAsia"/>
          <w:color w:val="000000" w:themeColor="text1"/>
          <w:szCs w:val="21"/>
        </w:rPr>
        <w:t>A</w:t>
      </w:r>
      <w:r>
        <w:rPr>
          <w:rFonts w:ascii="Arial" w:hAnsi="Arial" w:cs="Arial"/>
          <w:color w:val="000000" w:themeColor="text1"/>
          <w:szCs w:val="21"/>
        </w:rPr>
        <w:t>)</w:t>
      </w:r>
      <w:r w:rsidR="00806EE4" w:rsidRPr="00757007">
        <w:rPr>
          <w:rFonts w:ascii="Arial" w:hAnsi="Arial" w:cs="Arial" w:hint="eastAsia"/>
          <w:color w:val="000000" w:themeColor="text1"/>
          <w:szCs w:val="21"/>
        </w:rPr>
        <w:t xml:space="preserve"> Schematic representation of the </w:t>
      </w:r>
      <w:r w:rsidR="00806EE4" w:rsidRPr="00757007">
        <w:rPr>
          <w:rFonts w:ascii="Arial" w:hAnsi="Arial" w:cs="Arial" w:hint="eastAsia"/>
          <w:i/>
          <w:iCs/>
          <w:color w:val="000000" w:themeColor="text1"/>
          <w:szCs w:val="21"/>
        </w:rPr>
        <w:t xml:space="preserve">Tcl1 </w:t>
      </w:r>
      <w:r w:rsidR="00806EE4" w:rsidRPr="00757007">
        <w:rPr>
          <w:rFonts w:ascii="Arial" w:hAnsi="Arial" w:cs="Arial" w:hint="eastAsia"/>
          <w:color w:val="000000" w:themeColor="text1"/>
          <w:szCs w:val="21"/>
        </w:rPr>
        <w:t>knockout genome sequence, showing the sgRNA target sites used for introducing mutations, indicated by arrowheads. The numbers denote the base pair deletions and insertions.</w:t>
      </w:r>
      <w:r>
        <w:rPr>
          <w:rFonts w:ascii="Arial" w:hAnsi="Arial" w:cs="Arial" w:hint="eastAsia"/>
          <w:color w:val="000000" w:themeColor="text1"/>
          <w:szCs w:val="21"/>
        </w:rPr>
        <w:t xml:space="preserve"> </w:t>
      </w:r>
      <w:r>
        <w:rPr>
          <w:rFonts w:ascii="Arial" w:hAnsi="Arial" w:cs="Arial"/>
          <w:color w:val="000000" w:themeColor="text1"/>
          <w:szCs w:val="21"/>
        </w:rPr>
        <w:t>(</w:t>
      </w:r>
      <w:r>
        <w:rPr>
          <w:rFonts w:ascii="Arial" w:hAnsi="Arial" w:cs="Arial" w:hint="eastAsia"/>
          <w:color w:val="000000" w:themeColor="text1"/>
          <w:szCs w:val="21"/>
        </w:rPr>
        <w:t>B</w:t>
      </w:r>
      <w:r>
        <w:rPr>
          <w:rFonts w:ascii="Arial" w:hAnsi="Arial" w:cs="Arial"/>
          <w:color w:val="000000" w:themeColor="text1"/>
          <w:szCs w:val="21"/>
        </w:rPr>
        <w:t>)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qPCR analysis was conducted to assess the expression levels of totipotency genes in WT ESCs compared to </w:t>
      </w:r>
      <w:r w:rsidR="007525FF" w:rsidRPr="00757007">
        <w:rPr>
          <w:rFonts w:ascii="Arial" w:hAnsi="Arial" w:cs="Arial" w:hint="eastAsia"/>
          <w:i/>
          <w:iCs/>
          <w:color w:val="000000" w:themeColor="text1"/>
          <w:szCs w:val="21"/>
        </w:rPr>
        <w:t>Tcl1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KO mESCs. </w:t>
      </w:r>
      <w:r>
        <w:rPr>
          <w:rFonts w:ascii="Arial" w:hAnsi="Arial" w:cs="Arial"/>
          <w:color w:val="000000" w:themeColor="text1"/>
          <w:szCs w:val="21"/>
        </w:rPr>
        <w:t>(</w:t>
      </w:r>
      <w:r>
        <w:rPr>
          <w:rFonts w:ascii="Arial" w:hAnsi="Arial" w:cs="Arial" w:hint="eastAsia"/>
          <w:color w:val="000000" w:themeColor="text1"/>
          <w:szCs w:val="21"/>
        </w:rPr>
        <w:t>C</w:t>
      </w:r>
      <w:r>
        <w:rPr>
          <w:rFonts w:ascii="Arial" w:hAnsi="Arial" w:cs="Arial"/>
          <w:color w:val="000000" w:themeColor="text1"/>
          <w:szCs w:val="21"/>
        </w:rPr>
        <w:t>)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The percentage of 2CLCs was monitored over time following </w:t>
      </w:r>
      <w:r w:rsidR="007525FF" w:rsidRPr="00757007">
        <w:rPr>
          <w:rFonts w:ascii="Arial" w:hAnsi="Arial" w:cs="Arial" w:hint="eastAsia"/>
          <w:i/>
          <w:iCs/>
          <w:color w:val="000000" w:themeColor="text1"/>
          <w:szCs w:val="21"/>
        </w:rPr>
        <w:t>Tcl1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KO.</w:t>
      </w:r>
      <w:r>
        <w:rPr>
          <w:rFonts w:ascii="Arial" w:hAnsi="Arial" w:cs="Arial" w:hint="eastAsia"/>
          <w:color w:val="000000" w:themeColor="text1"/>
          <w:szCs w:val="21"/>
        </w:rPr>
        <w:t xml:space="preserve"> </w:t>
      </w:r>
      <w:r>
        <w:rPr>
          <w:rFonts w:ascii="Arial" w:hAnsi="Arial" w:cs="Arial"/>
          <w:color w:val="000000" w:themeColor="text1"/>
          <w:szCs w:val="21"/>
        </w:rPr>
        <w:t>(</w:t>
      </w:r>
      <w:r>
        <w:rPr>
          <w:rFonts w:ascii="Arial" w:hAnsi="Arial" w:cs="Arial" w:hint="eastAsia"/>
          <w:color w:val="000000" w:themeColor="text1"/>
          <w:szCs w:val="21"/>
        </w:rPr>
        <w:t>D</w:t>
      </w:r>
      <w:r>
        <w:rPr>
          <w:rFonts w:ascii="Arial" w:hAnsi="Arial" w:cs="Arial"/>
          <w:color w:val="000000" w:themeColor="text1"/>
          <w:szCs w:val="21"/>
        </w:rPr>
        <w:t>)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Protein levels of </w:t>
      </w:r>
      <w:r w:rsidR="007525FF" w:rsidRPr="00757007">
        <w:rPr>
          <w:rFonts w:ascii="Arial" w:hAnsi="Arial" w:cs="Arial" w:hint="eastAsia"/>
          <w:i/>
          <w:iCs/>
          <w:color w:val="000000" w:themeColor="text1"/>
          <w:szCs w:val="21"/>
        </w:rPr>
        <w:t>Sox2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in </w:t>
      </w:r>
      <w:r w:rsidR="007525FF" w:rsidRPr="00757007">
        <w:rPr>
          <w:rFonts w:ascii="Arial" w:hAnsi="Arial" w:cs="Arial" w:hint="eastAsia"/>
          <w:i/>
          <w:iCs/>
          <w:color w:val="000000" w:themeColor="text1"/>
          <w:szCs w:val="21"/>
        </w:rPr>
        <w:t>Tcl1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KO mESCs were assessed.</w:t>
      </w:r>
      <w:bookmarkStart w:id="1" w:name="_Hlk187082257"/>
      <w:r w:rsidR="007E5F5C" w:rsidRPr="00757007">
        <w:rPr>
          <w:rFonts w:ascii="Arial" w:hAnsi="Arial" w:cs="Arial" w:hint="eastAsia"/>
          <w:color w:val="000000" w:themeColor="text1"/>
          <w:szCs w:val="21"/>
        </w:rPr>
        <w:t xml:space="preserve"> 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>Data are presented as mea</w:t>
      </w:r>
      <w:r w:rsidR="007525FF" w:rsidRPr="00757007">
        <w:rPr>
          <w:rFonts w:ascii="Arial" w:hAnsi="Arial" w:cs="Arial"/>
          <w:color w:val="000000" w:themeColor="text1"/>
          <w:szCs w:val="21"/>
        </w:rPr>
        <w:t xml:space="preserve">n ± 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>SD and analyzed using Student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>’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s </w:t>
      </w:r>
      <w:r w:rsidR="007525FF" w:rsidRPr="00E634D7">
        <w:rPr>
          <w:rFonts w:ascii="Arial" w:hAnsi="Arial" w:cs="Arial" w:hint="eastAsia"/>
          <w:i/>
          <w:color w:val="000000" w:themeColor="text1"/>
          <w:szCs w:val="21"/>
        </w:rPr>
        <w:t>t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>-test. **</w:t>
      </w:r>
      <w:r w:rsidR="007525FF" w:rsidRPr="00E634D7">
        <w:rPr>
          <w:rFonts w:ascii="Arial" w:hAnsi="Arial" w:cs="Arial" w:hint="eastAsia"/>
          <w:i/>
          <w:color w:val="000000" w:themeColor="text1"/>
          <w:szCs w:val="21"/>
        </w:rPr>
        <w:t>P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&lt; 0.01, ***</w:t>
      </w:r>
      <w:r w:rsidR="007525FF" w:rsidRPr="00E634D7">
        <w:rPr>
          <w:rFonts w:ascii="Arial" w:hAnsi="Arial" w:cs="Arial" w:hint="eastAsia"/>
          <w:i/>
          <w:color w:val="000000" w:themeColor="text1"/>
          <w:szCs w:val="21"/>
        </w:rPr>
        <w:t>P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&lt; 0.001</w:t>
      </w:r>
      <w:r w:rsidR="007E5F5C" w:rsidRPr="00757007">
        <w:rPr>
          <w:rFonts w:ascii="Arial" w:hAnsi="Arial" w:cs="Arial" w:hint="eastAsia"/>
          <w:color w:val="000000" w:themeColor="text1"/>
          <w:szCs w:val="21"/>
        </w:rPr>
        <w:t xml:space="preserve">, </w:t>
      </w:r>
      <w:r w:rsidR="007E5F5C" w:rsidRPr="00757007">
        <w:rPr>
          <w:rFonts w:ascii="Arial" w:hAnsi="Arial" w:cs="Arial"/>
          <w:color w:val="000000" w:themeColor="text1"/>
          <w:szCs w:val="21"/>
        </w:rPr>
        <w:t>****</w:t>
      </w:r>
      <w:r w:rsidR="007E5F5C" w:rsidRPr="00E634D7">
        <w:rPr>
          <w:rFonts w:ascii="Arial" w:hAnsi="Arial" w:cs="Arial"/>
          <w:i/>
          <w:color w:val="000000" w:themeColor="text1"/>
          <w:szCs w:val="21"/>
        </w:rPr>
        <w:t>P</w:t>
      </w:r>
      <w:r w:rsidR="007E5F5C" w:rsidRPr="00757007">
        <w:rPr>
          <w:rFonts w:ascii="Arial" w:hAnsi="Arial" w:cs="Arial"/>
          <w:color w:val="000000" w:themeColor="text1"/>
          <w:szCs w:val="21"/>
        </w:rPr>
        <w:t xml:space="preserve"> &lt; 0.0001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>.</w:t>
      </w:r>
    </w:p>
    <w:bookmarkEnd w:id="1"/>
    <w:p w14:paraId="1064DF14" w14:textId="6F0BEE4F" w:rsidR="007525FF" w:rsidRPr="00757007" w:rsidRDefault="007525FF" w:rsidP="007525FF">
      <w:pPr>
        <w:spacing w:line="480" w:lineRule="auto"/>
        <w:rPr>
          <w:rFonts w:ascii="Arial" w:hAnsi="Arial" w:cs="Arial"/>
          <w:b/>
          <w:bCs/>
          <w:color w:val="000000" w:themeColor="text1"/>
          <w:szCs w:val="21"/>
        </w:rPr>
      </w:pPr>
      <w:r w:rsidRPr="00757007">
        <w:rPr>
          <w:rFonts w:ascii="Arial" w:hAnsi="Arial" w:cs="Arial"/>
          <w:b/>
          <w:bCs/>
          <w:color w:val="000000" w:themeColor="text1"/>
          <w:szCs w:val="21"/>
        </w:rPr>
        <w:t>Fig</w:t>
      </w:r>
      <w:r w:rsidR="00E634D7">
        <w:rPr>
          <w:rFonts w:ascii="Arial" w:hAnsi="Arial" w:cs="Arial"/>
          <w:b/>
          <w:bCs/>
          <w:color w:val="000000" w:themeColor="text1"/>
          <w:szCs w:val="21"/>
        </w:rPr>
        <w:t xml:space="preserve">ure </w:t>
      </w:r>
      <w:r w:rsidRPr="00757007">
        <w:rPr>
          <w:rFonts w:ascii="Arial" w:hAnsi="Arial" w:cs="Arial"/>
          <w:b/>
          <w:bCs/>
          <w:color w:val="000000" w:themeColor="text1"/>
          <w:szCs w:val="21"/>
        </w:rPr>
        <w:t>S</w:t>
      </w:r>
      <w:r w:rsidR="00067AC9" w:rsidRPr="00757007">
        <w:rPr>
          <w:rFonts w:ascii="Arial" w:hAnsi="Arial" w:cs="Arial" w:hint="eastAsia"/>
          <w:b/>
          <w:bCs/>
          <w:color w:val="000000" w:themeColor="text1"/>
          <w:szCs w:val="21"/>
        </w:rPr>
        <w:t>2</w:t>
      </w:r>
      <w:r w:rsidRPr="00757007">
        <w:rPr>
          <w:rFonts w:ascii="Arial" w:hAnsi="Arial" w:cs="Arial"/>
          <w:b/>
          <w:bCs/>
          <w:color w:val="000000" w:themeColor="text1"/>
          <w:szCs w:val="21"/>
        </w:rPr>
        <w:t>.</w:t>
      </w:r>
      <w:r w:rsidRPr="00757007">
        <w:rPr>
          <w:rFonts w:ascii="Arial" w:hAnsi="Arial" w:cs="Arial" w:hint="eastAsia"/>
          <w:b/>
          <w:bCs/>
          <w:color w:val="000000" w:themeColor="text1"/>
          <w:szCs w:val="21"/>
        </w:rPr>
        <w:t xml:space="preserve"> </w:t>
      </w:r>
      <w:r w:rsidRPr="00757007">
        <w:rPr>
          <w:rFonts w:ascii="Arial" w:hAnsi="Arial" w:cs="Arial"/>
          <w:b/>
          <w:bCs/>
          <w:color w:val="000000" w:themeColor="text1"/>
          <w:szCs w:val="21"/>
        </w:rPr>
        <w:t xml:space="preserve">Knockdown of </w:t>
      </w:r>
      <w:r w:rsidRPr="00757007">
        <w:rPr>
          <w:rFonts w:ascii="Arial" w:hAnsi="Arial" w:cs="Arial"/>
          <w:b/>
          <w:bCs/>
          <w:i/>
          <w:iCs/>
          <w:color w:val="000000" w:themeColor="text1"/>
          <w:szCs w:val="21"/>
        </w:rPr>
        <w:t>Tcl1</w:t>
      </w:r>
      <w:r w:rsidRPr="00757007">
        <w:rPr>
          <w:rFonts w:ascii="Arial" w:hAnsi="Arial" w:cs="Arial"/>
          <w:b/>
          <w:bCs/>
          <w:color w:val="000000" w:themeColor="text1"/>
          <w:szCs w:val="21"/>
        </w:rPr>
        <w:t xml:space="preserve"> hinders early mouse embryo development.</w:t>
      </w:r>
    </w:p>
    <w:p w14:paraId="7809F3FA" w14:textId="2F864E2F" w:rsidR="007525FF" w:rsidRPr="00757007" w:rsidRDefault="00E634D7" w:rsidP="007525FF">
      <w:pPr>
        <w:spacing w:line="480" w:lineRule="auto"/>
        <w:rPr>
          <w:rFonts w:ascii="Arial" w:hAnsi="Arial" w:cs="Arial"/>
          <w:color w:val="000000" w:themeColor="text1"/>
          <w:szCs w:val="21"/>
        </w:rPr>
      </w:pPr>
      <w:r>
        <w:rPr>
          <w:rFonts w:ascii="Arial" w:hAnsi="Arial" w:cs="Arial"/>
          <w:color w:val="000000" w:themeColor="text1"/>
          <w:szCs w:val="21"/>
        </w:rPr>
        <w:t>(</w:t>
      </w:r>
      <w:r w:rsidR="00067AC9" w:rsidRPr="00757007">
        <w:rPr>
          <w:rFonts w:ascii="Arial" w:hAnsi="Arial" w:cs="Arial" w:hint="eastAsia"/>
          <w:color w:val="000000" w:themeColor="text1"/>
          <w:szCs w:val="21"/>
        </w:rPr>
        <w:t>A</w:t>
      </w:r>
      <w:r>
        <w:rPr>
          <w:rFonts w:ascii="Arial" w:hAnsi="Arial" w:cs="Arial"/>
          <w:color w:val="000000" w:themeColor="text1"/>
          <w:szCs w:val="21"/>
        </w:rPr>
        <w:t>)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Gene Ontology analysis of upregulated genes affected by </w:t>
      </w:r>
      <w:r w:rsidR="007525FF" w:rsidRPr="00757007">
        <w:rPr>
          <w:rFonts w:ascii="Arial" w:hAnsi="Arial" w:cs="Arial" w:hint="eastAsia"/>
          <w:i/>
          <w:iCs/>
          <w:color w:val="000000" w:themeColor="text1"/>
          <w:szCs w:val="21"/>
        </w:rPr>
        <w:t>Tcl1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</w:t>
      </w:r>
      <w:r w:rsidR="007525FF" w:rsidRPr="00757007">
        <w:rPr>
          <w:rFonts w:ascii="Arial" w:hAnsi="Arial" w:cs="Arial"/>
          <w:color w:val="000000" w:themeColor="text1"/>
          <w:szCs w:val="21"/>
        </w:rPr>
        <w:t>perturbation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in 2CLCs.</w:t>
      </w:r>
      <w:r>
        <w:rPr>
          <w:rFonts w:ascii="Arial" w:hAnsi="Arial" w:cs="Arial" w:hint="eastAsia"/>
          <w:color w:val="000000" w:themeColor="text1"/>
          <w:szCs w:val="21"/>
        </w:rPr>
        <w:t xml:space="preserve"> </w:t>
      </w:r>
      <w:r>
        <w:rPr>
          <w:rFonts w:ascii="Arial" w:hAnsi="Arial" w:cs="Arial"/>
          <w:color w:val="000000" w:themeColor="text1"/>
          <w:szCs w:val="21"/>
        </w:rPr>
        <w:t>(</w:t>
      </w:r>
      <w:r w:rsidR="00067AC9" w:rsidRPr="00757007">
        <w:rPr>
          <w:rFonts w:ascii="Arial" w:hAnsi="Arial" w:cs="Arial" w:hint="eastAsia"/>
          <w:color w:val="000000" w:themeColor="text1"/>
          <w:szCs w:val="21"/>
        </w:rPr>
        <w:t>B</w:t>
      </w:r>
      <w:r>
        <w:rPr>
          <w:rFonts w:ascii="Arial" w:hAnsi="Arial" w:cs="Arial"/>
          <w:color w:val="000000" w:themeColor="text1"/>
          <w:szCs w:val="21"/>
        </w:rPr>
        <w:t>)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Comparison of </w:t>
      </w:r>
      <w:r w:rsidR="007525FF" w:rsidRPr="00757007">
        <w:rPr>
          <w:rFonts w:ascii="Arial" w:hAnsi="Arial" w:cs="Arial" w:hint="eastAsia"/>
          <w:i/>
          <w:iCs/>
          <w:color w:val="000000" w:themeColor="text1"/>
          <w:szCs w:val="21"/>
        </w:rPr>
        <w:t>Nr5a2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expression levels between WT and </w:t>
      </w:r>
      <w:r w:rsidR="007525FF" w:rsidRPr="00757007">
        <w:rPr>
          <w:rFonts w:ascii="Arial" w:hAnsi="Arial" w:cs="Arial" w:hint="eastAsia"/>
          <w:i/>
          <w:iCs/>
          <w:color w:val="000000" w:themeColor="text1"/>
          <w:szCs w:val="21"/>
        </w:rPr>
        <w:t>Tcl1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</w:t>
      </w:r>
      <w:r w:rsidR="007525FF" w:rsidRPr="00757007">
        <w:rPr>
          <w:rFonts w:ascii="Arial" w:hAnsi="Arial" w:cs="Arial"/>
          <w:color w:val="000000" w:themeColor="text1"/>
          <w:szCs w:val="21"/>
        </w:rPr>
        <w:t>perturbation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2CLCs. </w:t>
      </w:r>
      <w:r w:rsidR="007525FF" w:rsidRPr="00E634D7">
        <w:rPr>
          <w:rFonts w:ascii="Arial" w:hAnsi="Arial" w:cs="Arial" w:hint="eastAsia"/>
          <w:i/>
          <w:color w:val="000000" w:themeColor="text1"/>
          <w:szCs w:val="21"/>
        </w:rPr>
        <w:t>n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= 3 biological replicates. Data are presented as mea</w:t>
      </w:r>
      <w:r w:rsidR="007525FF" w:rsidRPr="00757007">
        <w:rPr>
          <w:rFonts w:ascii="Arial" w:hAnsi="Arial" w:cs="Arial"/>
          <w:color w:val="000000" w:themeColor="text1"/>
          <w:szCs w:val="21"/>
        </w:rPr>
        <w:t xml:space="preserve">n ± 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>SD and analyzed using Student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>’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s </w:t>
      </w:r>
      <w:r w:rsidR="007525FF" w:rsidRPr="00E634D7">
        <w:rPr>
          <w:rFonts w:ascii="Arial" w:hAnsi="Arial" w:cs="Arial" w:hint="eastAsia"/>
          <w:i/>
          <w:color w:val="000000" w:themeColor="text1"/>
          <w:szCs w:val="21"/>
        </w:rPr>
        <w:t>t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>-test. **</w:t>
      </w:r>
      <w:r w:rsidR="007525FF" w:rsidRPr="00E634D7">
        <w:rPr>
          <w:rFonts w:ascii="Arial" w:hAnsi="Arial" w:cs="Arial" w:hint="eastAsia"/>
          <w:i/>
          <w:color w:val="000000" w:themeColor="text1"/>
          <w:szCs w:val="21"/>
        </w:rPr>
        <w:t>P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&lt; 0.01.</w:t>
      </w:r>
      <w:r>
        <w:rPr>
          <w:rFonts w:ascii="Arial" w:hAnsi="Arial" w:cs="Arial" w:hint="eastAsia"/>
          <w:color w:val="000000" w:themeColor="text1"/>
          <w:szCs w:val="21"/>
        </w:rPr>
        <w:t xml:space="preserve"> </w:t>
      </w:r>
      <w:r>
        <w:rPr>
          <w:rFonts w:ascii="Arial" w:hAnsi="Arial" w:cs="Arial"/>
          <w:color w:val="000000" w:themeColor="text1"/>
          <w:szCs w:val="21"/>
        </w:rPr>
        <w:t>(</w:t>
      </w:r>
      <w:r w:rsidR="00067AC9" w:rsidRPr="00757007">
        <w:rPr>
          <w:rFonts w:ascii="Arial" w:hAnsi="Arial" w:cs="Arial" w:hint="eastAsia"/>
          <w:color w:val="000000" w:themeColor="text1"/>
          <w:szCs w:val="21"/>
        </w:rPr>
        <w:t>C</w:t>
      </w:r>
      <w:r>
        <w:rPr>
          <w:rFonts w:ascii="Arial" w:hAnsi="Arial" w:cs="Arial"/>
          <w:color w:val="000000" w:themeColor="text1"/>
          <w:szCs w:val="21"/>
        </w:rPr>
        <w:t>)</w:t>
      </w:r>
      <w:r w:rsidR="00067AC9" w:rsidRPr="00757007">
        <w:rPr>
          <w:rFonts w:ascii="Arial" w:hAnsi="Arial" w:cs="Arial" w:hint="eastAsia"/>
          <w:color w:val="000000" w:themeColor="text1"/>
          <w:szCs w:val="21"/>
        </w:rPr>
        <w:t xml:space="preserve"> Schematic representation of the experimental procedure involving siRNA microinjection.</w:t>
      </w:r>
      <w:r>
        <w:rPr>
          <w:rFonts w:ascii="Arial" w:hAnsi="Arial" w:cs="Arial" w:hint="eastAsia"/>
          <w:color w:val="000000" w:themeColor="text1"/>
          <w:szCs w:val="21"/>
        </w:rPr>
        <w:t xml:space="preserve"> </w:t>
      </w:r>
      <w:r>
        <w:rPr>
          <w:rFonts w:ascii="Arial" w:hAnsi="Arial" w:cs="Arial"/>
          <w:color w:val="000000" w:themeColor="text1"/>
          <w:szCs w:val="21"/>
        </w:rPr>
        <w:t>(</w:t>
      </w:r>
      <w:r w:rsidR="00067AC9" w:rsidRPr="00757007">
        <w:rPr>
          <w:rFonts w:ascii="Arial" w:hAnsi="Arial" w:cs="Arial" w:hint="eastAsia"/>
          <w:color w:val="000000" w:themeColor="text1"/>
          <w:szCs w:val="21"/>
        </w:rPr>
        <w:t>D</w:t>
      </w:r>
      <w:r>
        <w:rPr>
          <w:rFonts w:ascii="Arial" w:hAnsi="Arial" w:cs="Arial"/>
          <w:color w:val="000000" w:themeColor="text1"/>
          <w:szCs w:val="21"/>
        </w:rPr>
        <w:t xml:space="preserve">, </w:t>
      </w:r>
      <w:r w:rsidR="00067AC9" w:rsidRPr="00757007">
        <w:rPr>
          <w:rFonts w:ascii="Arial" w:hAnsi="Arial" w:cs="Arial" w:hint="eastAsia"/>
          <w:color w:val="000000" w:themeColor="text1"/>
          <w:szCs w:val="21"/>
        </w:rPr>
        <w:t>E</w:t>
      </w:r>
      <w:r>
        <w:rPr>
          <w:rFonts w:ascii="Arial" w:hAnsi="Arial" w:cs="Arial"/>
          <w:color w:val="000000" w:themeColor="text1"/>
          <w:szCs w:val="21"/>
        </w:rPr>
        <w:t>)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Imaging and quantification of mouse embryos at various stages post-injection of </w:t>
      </w:r>
      <w:r w:rsidR="007525FF" w:rsidRPr="00757007">
        <w:rPr>
          <w:rFonts w:ascii="Arial" w:hAnsi="Arial" w:cs="Arial" w:hint="eastAsia"/>
          <w:i/>
          <w:iCs/>
          <w:color w:val="000000" w:themeColor="text1"/>
          <w:szCs w:val="21"/>
        </w:rPr>
        <w:t xml:space="preserve">Tcl1 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>siR</w:t>
      </w:r>
      <w:r w:rsidR="007525FF" w:rsidRPr="00757007">
        <w:rPr>
          <w:rFonts w:ascii="Arial" w:hAnsi="Arial" w:cs="Arial"/>
          <w:color w:val="000000" w:themeColor="text1"/>
          <w:szCs w:val="21"/>
        </w:rPr>
        <w:t>NA pool or control siRNA. The study includes three biological replicates, with a scale bar set at 100 μm.</w:t>
      </w:r>
    </w:p>
    <w:p w14:paraId="30E1A825" w14:textId="1506BA36" w:rsidR="007525FF" w:rsidRPr="00757007" w:rsidRDefault="007525FF" w:rsidP="007525FF">
      <w:pPr>
        <w:spacing w:line="480" w:lineRule="auto"/>
        <w:rPr>
          <w:rFonts w:ascii="Arial" w:hAnsi="Arial" w:cs="Arial"/>
          <w:b/>
          <w:bCs/>
          <w:color w:val="000000" w:themeColor="text1"/>
          <w:szCs w:val="21"/>
        </w:rPr>
      </w:pPr>
      <w:r w:rsidRPr="00757007">
        <w:rPr>
          <w:rFonts w:ascii="Arial" w:hAnsi="Arial" w:cs="Arial"/>
          <w:b/>
          <w:bCs/>
          <w:color w:val="000000" w:themeColor="text1"/>
          <w:szCs w:val="21"/>
        </w:rPr>
        <w:t>Fig</w:t>
      </w:r>
      <w:r w:rsidR="00E634D7">
        <w:rPr>
          <w:rFonts w:ascii="Arial" w:hAnsi="Arial" w:cs="Arial"/>
          <w:b/>
          <w:bCs/>
          <w:color w:val="000000" w:themeColor="text1"/>
          <w:szCs w:val="21"/>
        </w:rPr>
        <w:t xml:space="preserve">ure </w:t>
      </w:r>
      <w:r w:rsidRPr="00757007">
        <w:rPr>
          <w:rFonts w:ascii="Arial" w:hAnsi="Arial" w:cs="Arial"/>
          <w:b/>
          <w:bCs/>
          <w:color w:val="000000" w:themeColor="text1"/>
          <w:szCs w:val="21"/>
        </w:rPr>
        <w:t>S</w:t>
      </w:r>
      <w:r w:rsidR="00067AC9" w:rsidRPr="00757007">
        <w:rPr>
          <w:rFonts w:ascii="Arial" w:hAnsi="Arial" w:cs="Arial" w:hint="eastAsia"/>
          <w:b/>
          <w:bCs/>
          <w:color w:val="000000" w:themeColor="text1"/>
          <w:szCs w:val="21"/>
        </w:rPr>
        <w:t>3</w:t>
      </w:r>
      <w:r w:rsidRPr="00757007">
        <w:rPr>
          <w:rFonts w:ascii="Arial" w:hAnsi="Arial" w:cs="Arial"/>
          <w:b/>
          <w:bCs/>
          <w:color w:val="000000" w:themeColor="text1"/>
          <w:szCs w:val="21"/>
        </w:rPr>
        <w:t>. The characterization of mESCs treated with MK2206.</w:t>
      </w:r>
    </w:p>
    <w:p w14:paraId="3DE7361F" w14:textId="6DC34665" w:rsidR="007525FF" w:rsidRPr="00757007" w:rsidRDefault="00E634D7" w:rsidP="007525FF">
      <w:pPr>
        <w:spacing w:line="480" w:lineRule="auto"/>
        <w:rPr>
          <w:rFonts w:ascii="Arial" w:hAnsi="Arial" w:cs="Arial"/>
          <w:color w:val="000000" w:themeColor="text1"/>
          <w:szCs w:val="21"/>
        </w:rPr>
      </w:pPr>
      <w:r>
        <w:rPr>
          <w:rFonts w:ascii="Arial" w:hAnsi="Arial" w:cs="Arial"/>
          <w:color w:val="000000" w:themeColor="text1"/>
          <w:szCs w:val="21"/>
        </w:rPr>
        <w:t>(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>A</w:t>
      </w:r>
      <w:r>
        <w:rPr>
          <w:rFonts w:ascii="Arial" w:hAnsi="Arial" w:cs="Arial"/>
          <w:color w:val="000000" w:themeColor="text1"/>
          <w:szCs w:val="21"/>
        </w:rPr>
        <w:t>)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Western blot analysis of p-AKT (S473) expression levels in control versus </w:t>
      </w:r>
      <w:r w:rsidR="007525FF" w:rsidRPr="00757007">
        <w:rPr>
          <w:rFonts w:ascii="Arial" w:hAnsi="Arial" w:cs="Arial" w:hint="eastAsia"/>
          <w:i/>
          <w:iCs/>
          <w:color w:val="000000" w:themeColor="text1"/>
          <w:szCs w:val="21"/>
        </w:rPr>
        <w:t>Tcl1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OE mESCs.</w:t>
      </w:r>
      <w:r>
        <w:rPr>
          <w:rFonts w:ascii="Arial" w:hAnsi="Arial" w:cs="Arial" w:hint="eastAsia"/>
          <w:color w:val="000000" w:themeColor="text1"/>
          <w:szCs w:val="21"/>
        </w:rPr>
        <w:t xml:space="preserve"> </w:t>
      </w:r>
      <w:r>
        <w:rPr>
          <w:rFonts w:ascii="Arial" w:hAnsi="Arial" w:cs="Arial"/>
          <w:color w:val="000000" w:themeColor="text1"/>
          <w:szCs w:val="21"/>
        </w:rPr>
        <w:t>(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>B</w:t>
      </w:r>
      <w:r>
        <w:rPr>
          <w:rFonts w:ascii="Arial" w:hAnsi="Arial" w:cs="Arial"/>
          <w:color w:val="000000" w:themeColor="text1"/>
          <w:szCs w:val="21"/>
        </w:rPr>
        <w:t>)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Western blot analysis showing expression levels of AKT and p-AKT (S473) in mESCs treated with DMSO versus MK2206.</w:t>
      </w:r>
      <w:r>
        <w:rPr>
          <w:rFonts w:ascii="Arial" w:hAnsi="Arial" w:cs="Arial" w:hint="eastAsia"/>
          <w:color w:val="000000" w:themeColor="text1"/>
          <w:szCs w:val="21"/>
        </w:rPr>
        <w:t xml:space="preserve"> </w:t>
      </w:r>
      <w:r>
        <w:rPr>
          <w:rFonts w:ascii="Arial" w:hAnsi="Arial" w:cs="Arial"/>
          <w:color w:val="000000" w:themeColor="text1"/>
          <w:szCs w:val="21"/>
        </w:rPr>
        <w:t>(</w:t>
      </w:r>
      <w:r w:rsidR="008720F4" w:rsidRPr="00757007">
        <w:rPr>
          <w:rFonts w:ascii="Arial" w:hAnsi="Arial" w:cs="Arial" w:hint="eastAsia"/>
          <w:color w:val="000000" w:themeColor="text1"/>
          <w:szCs w:val="21"/>
        </w:rPr>
        <w:t>C</w:t>
      </w:r>
      <w:r>
        <w:rPr>
          <w:rFonts w:ascii="Arial" w:hAnsi="Arial" w:cs="Arial"/>
          <w:color w:val="000000" w:themeColor="text1"/>
          <w:szCs w:val="21"/>
        </w:rPr>
        <w:t>)</w:t>
      </w:r>
      <w:r w:rsidR="007525FF" w:rsidRPr="00757007">
        <w:rPr>
          <w:rFonts w:ascii="Arial" w:hAnsi="Arial" w:cs="Arial"/>
          <w:color w:val="000000" w:themeColor="text1"/>
          <w:szCs w:val="21"/>
        </w:rPr>
        <w:t xml:space="preserve"> Growth curves for mESCs treated with DMSO or MK2206.</w:t>
      </w:r>
      <w:r w:rsidR="008658B7" w:rsidRPr="00757007">
        <w:rPr>
          <w:rFonts w:ascii="Arial" w:hAnsi="Arial" w:cs="Arial"/>
          <w:color w:val="000000" w:themeColor="text1"/>
          <w:szCs w:val="21"/>
        </w:rPr>
        <w:t xml:space="preserve"> Data are presented as mean ± SD and analyzed using Student’s </w:t>
      </w:r>
      <w:r w:rsidR="008658B7" w:rsidRPr="00E634D7">
        <w:rPr>
          <w:rFonts w:ascii="Arial" w:hAnsi="Arial" w:cs="Arial"/>
          <w:i/>
          <w:color w:val="000000" w:themeColor="text1"/>
          <w:szCs w:val="21"/>
        </w:rPr>
        <w:t>t</w:t>
      </w:r>
      <w:r w:rsidR="008658B7" w:rsidRPr="00757007">
        <w:rPr>
          <w:rFonts w:ascii="Arial" w:hAnsi="Arial" w:cs="Arial"/>
          <w:color w:val="000000" w:themeColor="text1"/>
          <w:szCs w:val="21"/>
        </w:rPr>
        <w:t>-test.</w:t>
      </w:r>
      <w:r>
        <w:rPr>
          <w:rFonts w:ascii="Arial" w:hAnsi="Arial" w:cs="Arial" w:hint="eastAsia"/>
          <w:color w:val="000000" w:themeColor="text1"/>
          <w:szCs w:val="21"/>
        </w:rPr>
        <w:t xml:space="preserve"> </w:t>
      </w:r>
      <w:r>
        <w:rPr>
          <w:rFonts w:ascii="Arial" w:hAnsi="Arial" w:cs="Arial"/>
          <w:color w:val="000000" w:themeColor="text1"/>
          <w:szCs w:val="21"/>
        </w:rPr>
        <w:lastRenderedPageBreak/>
        <w:t>(</w:t>
      </w:r>
      <w:r w:rsidR="008720F4" w:rsidRPr="00757007">
        <w:rPr>
          <w:rFonts w:ascii="Arial" w:hAnsi="Arial" w:cs="Arial" w:hint="eastAsia"/>
          <w:color w:val="000000" w:themeColor="text1"/>
          <w:szCs w:val="21"/>
        </w:rPr>
        <w:t>D</w:t>
      </w:r>
      <w:r>
        <w:rPr>
          <w:rFonts w:ascii="Arial" w:hAnsi="Arial" w:cs="Arial"/>
          <w:color w:val="000000" w:themeColor="text1"/>
          <w:szCs w:val="21"/>
        </w:rPr>
        <w:t>)</w:t>
      </w:r>
      <w:r w:rsidR="007525FF" w:rsidRPr="00757007">
        <w:rPr>
          <w:rFonts w:ascii="Arial" w:hAnsi="Arial" w:cs="Arial"/>
          <w:color w:val="000000" w:themeColor="text1"/>
          <w:szCs w:val="21"/>
        </w:rPr>
        <w:t xml:space="preserve"> FACS analysis of cell cycle phase distribution in mESCs following MK2206 treatment, based on three independent experiments. Data are pres</w:t>
      </w:r>
      <w:r>
        <w:rPr>
          <w:rFonts w:ascii="Arial" w:hAnsi="Arial" w:cs="Arial"/>
          <w:color w:val="000000" w:themeColor="text1"/>
          <w:szCs w:val="21"/>
        </w:rPr>
        <w:t xml:space="preserve">ented as mean ± SD and analyzed </w:t>
      </w:r>
      <w:r w:rsidR="007525FF" w:rsidRPr="00757007">
        <w:rPr>
          <w:rFonts w:ascii="Arial" w:hAnsi="Arial" w:cs="Arial"/>
          <w:color w:val="000000" w:themeColor="text1"/>
          <w:szCs w:val="21"/>
        </w:rPr>
        <w:t xml:space="preserve">using Student’s </w:t>
      </w:r>
      <w:r w:rsidR="007525FF" w:rsidRPr="00E634D7">
        <w:rPr>
          <w:rFonts w:ascii="Arial" w:hAnsi="Arial" w:cs="Arial"/>
          <w:i/>
          <w:color w:val="000000" w:themeColor="text1"/>
          <w:szCs w:val="21"/>
        </w:rPr>
        <w:t>t</w:t>
      </w:r>
      <w:r w:rsidR="007525FF" w:rsidRPr="00757007">
        <w:rPr>
          <w:rFonts w:ascii="Arial" w:hAnsi="Arial" w:cs="Arial"/>
          <w:color w:val="000000" w:themeColor="text1"/>
          <w:szCs w:val="21"/>
        </w:rPr>
        <w:t>-test.</w:t>
      </w:r>
      <w:r>
        <w:rPr>
          <w:rFonts w:ascii="Arial" w:hAnsi="Arial" w:cs="Arial" w:hint="eastAsia"/>
          <w:color w:val="000000" w:themeColor="text1"/>
          <w:szCs w:val="21"/>
        </w:rPr>
        <w:t xml:space="preserve"> </w:t>
      </w:r>
      <w:r>
        <w:rPr>
          <w:rFonts w:ascii="Arial" w:hAnsi="Arial" w:cs="Arial"/>
          <w:color w:val="000000" w:themeColor="text1"/>
          <w:szCs w:val="21"/>
        </w:rPr>
        <w:t>(</w:t>
      </w:r>
      <w:r w:rsidR="00B146C0" w:rsidRPr="00757007">
        <w:rPr>
          <w:rFonts w:ascii="Arial" w:hAnsi="Arial" w:cs="Arial" w:hint="eastAsia"/>
          <w:color w:val="000000" w:themeColor="text1"/>
          <w:szCs w:val="21"/>
        </w:rPr>
        <w:t>E</w:t>
      </w:r>
      <w:r>
        <w:rPr>
          <w:rFonts w:ascii="Arial" w:hAnsi="Arial" w:cs="Arial"/>
          <w:color w:val="000000" w:themeColor="text1"/>
          <w:szCs w:val="21"/>
        </w:rPr>
        <w:t>)</w:t>
      </w:r>
      <w:r w:rsidR="008720F4" w:rsidRPr="00757007">
        <w:rPr>
          <w:rFonts w:ascii="Arial" w:hAnsi="Arial" w:cs="Arial" w:hint="eastAsia"/>
          <w:color w:val="000000" w:themeColor="text1"/>
          <w:szCs w:val="21"/>
        </w:rPr>
        <w:t xml:space="preserve"> The </w:t>
      </w:r>
      <w:r w:rsidR="008720F4" w:rsidRPr="00757007">
        <w:rPr>
          <w:rFonts w:ascii="Arial" w:hAnsi="Arial" w:cs="Arial"/>
          <w:color w:val="000000" w:themeColor="text1"/>
          <w:szCs w:val="21"/>
        </w:rPr>
        <w:t>violin</w:t>
      </w:r>
      <w:r w:rsidR="008720F4" w:rsidRPr="00757007">
        <w:rPr>
          <w:rFonts w:ascii="Arial" w:hAnsi="Arial" w:cs="Arial" w:hint="eastAsia"/>
          <w:color w:val="000000" w:themeColor="text1"/>
          <w:szCs w:val="21"/>
        </w:rPr>
        <w:t xml:space="preserve"> plot showing</w:t>
      </w:r>
      <w:r w:rsidR="008720F4" w:rsidRPr="00757007">
        <w:rPr>
          <w:rFonts w:ascii="Arial" w:hAnsi="Arial" w:cs="Arial"/>
          <w:color w:val="000000" w:themeColor="text1"/>
          <w:szCs w:val="21"/>
        </w:rPr>
        <w:t xml:space="preserve"> </w:t>
      </w:r>
      <w:r w:rsidR="008720F4" w:rsidRPr="00757007">
        <w:rPr>
          <w:rFonts w:ascii="Arial" w:hAnsi="Arial" w:cs="Arial" w:hint="eastAsia"/>
          <w:color w:val="000000" w:themeColor="text1"/>
          <w:szCs w:val="21"/>
        </w:rPr>
        <w:t xml:space="preserve">the </w:t>
      </w:r>
      <w:r w:rsidR="008720F4" w:rsidRPr="00757007">
        <w:rPr>
          <w:rFonts w:ascii="Arial" w:hAnsi="Arial" w:cs="Arial"/>
          <w:color w:val="000000" w:themeColor="text1"/>
          <w:szCs w:val="21"/>
        </w:rPr>
        <w:t xml:space="preserve">expression levels of </w:t>
      </w:r>
      <w:r w:rsidR="008720F4" w:rsidRPr="00757007">
        <w:rPr>
          <w:rFonts w:ascii="Arial" w:hAnsi="Arial" w:cs="Arial" w:hint="eastAsia"/>
          <w:color w:val="000000" w:themeColor="text1"/>
          <w:szCs w:val="21"/>
        </w:rPr>
        <w:t>AKT</w:t>
      </w:r>
      <w:r w:rsidR="008720F4" w:rsidRPr="00757007">
        <w:rPr>
          <w:rFonts w:ascii="Arial" w:hAnsi="Arial" w:cs="Arial"/>
          <w:color w:val="000000" w:themeColor="text1"/>
          <w:szCs w:val="21"/>
        </w:rPr>
        <w:t xml:space="preserve"> genes</w:t>
      </w:r>
      <w:r w:rsidR="008720F4" w:rsidRPr="00757007">
        <w:rPr>
          <w:rFonts w:ascii="Arial" w:hAnsi="Arial" w:cs="Arial" w:hint="eastAsia"/>
          <w:color w:val="000000" w:themeColor="text1"/>
          <w:szCs w:val="21"/>
        </w:rPr>
        <w:t>.</w:t>
      </w:r>
      <w:r>
        <w:rPr>
          <w:rFonts w:ascii="Arial" w:hAnsi="Arial" w:cs="Arial"/>
          <w:color w:val="000000" w:themeColor="text1"/>
          <w:szCs w:val="21"/>
        </w:rPr>
        <w:t xml:space="preserve"> (</w:t>
      </w:r>
      <w:r w:rsidR="00B146C0" w:rsidRPr="00757007">
        <w:rPr>
          <w:rFonts w:ascii="Arial" w:hAnsi="Arial" w:cs="Arial" w:hint="eastAsia"/>
          <w:color w:val="000000" w:themeColor="text1"/>
          <w:szCs w:val="21"/>
        </w:rPr>
        <w:t>F</w:t>
      </w:r>
      <w:r>
        <w:rPr>
          <w:rFonts w:ascii="Arial" w:hAnsi="Arial" w:cs="Arial"/>
          <w:color w:val="000000" w:themeColor="text1"/>
          <w:szCs w:val="21"/>
        </w:rPr>
        <w:t>)</w:t>
      </w:r>
      <w:r w:rsidR="008658B7" w:rsidRPr="00757007">
        <w:rPr>
          <w:rFonts w:ascii="Arial" w:hAnsi="Arial" w:cs="Arial" w:hint="eastAsia"/>
          <w:color w:val="000000" w:themeColor="text1"/>
          <w:szCs w:val="21"/>
        </w:rPr>
        <w:t xml:space="preserve"> </w:t>
      </w:r>
      <w:r w:rsidR="007525FF" w:rsidRPr="00757007">
        <w:rPr>
          <w:rFonts w:ascii="Arial" w:hAnsi="Arial" w:cs="Arial"/>
          <w:color w:val="000000" w:themeColor="text1"/>
          <w:szCs w:val="21"/>
        </w:rPr>
        <w:t xml:space="preserve">qPCR analysis of 2C gene expression levels in </w:t>
      </w:r>
      <w:r w:rsidR="007525FF" w:rsidRPr="00757007">
        <w:rPr>
          <w:rFonts w:ascii="Arial" w:hAnsi="Arial" w:cs="Arial"/>
          <w:i/>
          <w:iCs/>
          <w:color w:val="000000" w:themeColor="text1"/>
          <w:szCs w:val="21"/>
        </w:rPr>
        <w:t>Tcl1</w:t>
      </w:r>
      <w:r w:rsidR="007525FF" w:rsidRPr="00757007">
        <w:rPr>
          <w:rFonts w:ascii="Arial" w:hAnsi="Arial" w:cs="Arial"/>
          <w:color w:val="000000" w:themeColor="text1"/>
          <w:szCs w:val="21"/>
        </w:rPr>
        <w:t xml:space="preserve"> </w:t>
      </w:r>
      <w:r w:rsidR="004B1F7F" w:rsidRPr="00757007">
        <w:rPr>
          <w:rFonts w:ascii="Arial" w:hAnsi="Arial" w:cs="Arial" w:hint="eastAsia"/>
          <w:color w:val="000000" w:themeColor="text1"/>
          <w:szCs w:val="21"/>
        </w:rPr>
        <w:t xml:space="preserve">KO and </w:t>
      </w:r>
      <w:r w:rsidR="007525FF" w:rsidRPr="00757007">
        <w:rPr>
          <w:rFonts w:ascii="Arial" w:hAnsi="Arial" w:cs="Arial"/>
          <w:color w:val="000000" w:themeColor="text1"/>
          <w:szCs w:val="21"/>
        </w:rPr>
        <w:t xml:space="preserve">OE mESCs treated with DMSO versus MK2206. Data are presented as mean ± SD and analyzed using </w:t>
      </w:r>
      <w:r w:rsidR="008658B7" w:rsidRPr="00757007">
        <w:rPr>
          <w:rFonts w:ascii="Arial" w:hAnsi="Arial" w:cs="Arial" w:hint="eastAsia"/>
          <w:color w:val="000000" w:themeColor="text1"/>
          <w:szCs w:val="21"/>
        </w:rPr>
        <w:t>two-way ANOVA test</w:t>
      </w:r>
      <w:r w:rsidR="007525FF" w:rsidRPr="00757007">
        <w:rPr>
          <w:rFonts w:ascii="Arial" w:hAnsi="Arial" w:cs="Arial"/>
          <w:color w:val="000000" w:themeColor="text1"/>
          <w:szCs w:val="21"/>
        </w:rPr>
        <w:t>.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</w:t>
      </w:r>
      <w:r w:rsidR="007525FF" w:rsidRPr="00757007">
        <w:rPr>
          <w:rFonts w:ascii="Arial" w:hAnsi="Arial" w:cs="Arial"/>
          <w:color w:val="000000" w:themeColor="text1"/>
          <w:szCs w:val="21"/>
        </w:rPr>
        <w:t>*</w:t>
      </w:r>
      <w:r w:rsidR="007525FF" w:rsidRPr="00E634D7">
        <w:rPr>
          <w:rFonts w:ascii="Arial" w:hAnsi="Arial" w:cs="Arial"/>
          <w:i/>
          <w:color w:val="000000" w:themeColor="text1"/>
          <w:szCs w:val="21"/>
        </w:rPr>
        <w:t>P</w:t>
      </w:r>
      <w:r w:rsidR="007525FF" w:rsidRPr="00757007">
        <w:rPr>
          <w:rFonts w:ascii="Arial" w:hAnsi="Arial" w:cs="Arial"/>
          <w:color w:val="000000" w:themeColor="text1"/>
          <w:szCs w:val="21"/>
        </w:rPr>
        <w:t xml:space="preserve"> &lt; 0.05, **</w:t>
      </w:r>
      <w:r w:rsidR="007525FF" w:rsidRPr="00E634D7">
        <w:rPr>
          <w:rFonts w:ascii="Arial" w:hAnsi="Arial" w:cs="Arial"/>
          <w:i/>
          <w:color w:val="000000" w:themeColor="text1"/>
          <w:szCs w:val="21"/>
        </w:rPr>
        <w:t>P</w:t>
      </w:r>
      <w:r w:rsidR="007525FF" w:rsidRPr="00757007">
        <w:rPr>
          <w:rFonts w:ascii="Arial" w:hAnsi="Arial" w:cs="Arial"/>
          <w:color w:val="000000" w:themeColor="text1"/>
          <w:szCs w:val="21"/>
        </w:rPr>
        <w:t xml:space="preserve"> &lt; 0.01, ***</w:t>
      </w:r>
      <w:r w:rsidR="007525FF" w:rsidRPr="00E634D7">
        <w:rPr>
          <w:rFonts w:ascii="Arial" w:hAnsi="Arial" w:cs="Arial"/>
          <w:i/>
          <w:color w:val="000000" w:themeColor="text1"/>
          <w:szCs w:val="21"/>
        </w:rPr>
        <w:t>P</w:t>
      </w:r>
      <w:r w:rsidR="007525FF" w:rsidRPr="00757007">
        <w:rPr>
          <w:rFonts w:ascii="Arial" w:hAnsi="Arial" w:cs="Arial"/>
          <w:color w:val="000000" w:themeColor="text1"/>
          <w:szCs w:val="21"/>
        </w:rPr>
        <w:t xml:space="preserve"> &lt; 0.001, ****</w:t>
      </w:r>
      <w:r w:rsidR="007525FF" w:rsidRPr="00E634D7">
        <w:rPr>
          <w:rFonts w:ascii="Arial" w:hAnsi="Arial" w:cs="Arial"/>
          <w:i/>
          <w:color w:val="000000" w:themeColor="text1"/>
          <w:szCs w:val="21"/>
        </w:rPr>
        <w:t>P</w:t>
      </w:r>
      <w:r w:rsidR="007525FF" w:rsidRPr="00757007">
        <w:rPr>
          <w:rFonts w:ascii="Arial" w:hAnsi="Arial" w:cs="Arial"/>
          <w:color w:val="000000" w:themeColor="text1"/>
          <w:szCs w:val="21"/>
        </w:rPr>
        <w:t xml:space="preserve"> &lt; 0.0001.</w:t>
      </w:r>
    </w:p>
    <w:p w14:paraId="6A14087F" w14:textId="450F7C15" w:rsidR="007525FF" w:rsidRPr="00757007" w:rsidRDefault="007525FF" w:rsidP="007525FF">
      <w:pPr>
        <w:spacing w:line="480" w:lineRule="auto"/>
        <w:rPr>
          <w:rFonts w:ascii="Arial" w:hAnsi="Arial" w:cs="Arial"/>
          <w:b/>
          <w:bCs/>
          <w:color w:val="000000" w:themeColor="text1"/>
          <w:szCs w:val="21"/>
        </w:rPr>
      </w:pPr>
      <w:r w:rsidRPr="00757007">
        <w:rPr>
          <w:rFonts w:ascii="Arial" w:hAnsi="Arial" w:cs="Arial"/>
          <w:b/>
          <w:bCs/>
          <w:color w:val="000000" w:themeColor="text1"/>
          <w:szCs w:val="21"/>
        </w:rPr>
        <w:t>Fig</w:t>
      </w:r>
      <w:r w:rsidR="00E634D7">
        <w:rPr>
          <w:rFonts w:ascii="Arial" w:hAnsi="Arial" w:cs="Arial"/>
          <w:b/>
          <w:bCs/>
          <w:color w:val="000000" w:themeColor="text1"/>
          <w:szCs w:val="21"/>
        </w:rPr>
        <w:t xml:space="preserve">ure </w:t>
      </w:r>
      <w:r w:rsidRPr="00757007">
        <w:rPr>
          <w:rFonts w:ascii="Arial" w:hAnsi="Arial" w:cs="Arial"/>
          <w:b/>
          <w:bCs/>
          <w:color w:val="000000" w:themeColor="text1"/>
          <w:szCs w:val="21"/>
        </w:rPr>
        <w:t>S</w:t>
      </w:r>
      <w:r w:rsidR="00FA0CC0" w:rsidRPr="00757007">
        <w:rPr>
          <w:rFonts w:ascii="Arial" w:hAnsi="Arial" w:cs="Arial" w:hint="eastAsia"/>
          <w:b/>
          <w:bCs/>
          <w:color w:val="000000" w:themeColor="text1"/>
          <w:szCs w:val="21"/>
        </w:rPr>
        <w:t>4</w:t>
      </w:r>
      <w:r w:rsidRPr="00757007">
        <w:rPr>
          <w:rFonts w:ascii="Arial" w:hAnsi="Arial" w:cs="Arial"/>
          <w:b/>
          <w:bCs/>
          <w:color w:val="000000" w:themeColor="text1"/>
          <w:szCs w:val="21"/>
        </w:rPr>
        <w:t>. Repression of AKT activity affects the development of early mouse embryos.</w:t>
      </w:r>
    </w:p>
    <w:p w14:paraId="0732F1C9" w14:textId="0BD08638" w:rsidR="007525FF" w:rsidRPr="00757007" w:rsidRDefault="00E634D7" w:rsidP="00E634D7">
      <w:pPr>
        <w:spacing w:line="480" w:lineRule="auto"/>
        <w:rPr>
          <w:rFonts w:ascii="Arial" w:hAnsi="Arial" w:cs="Arial"/>
          <w:color w:val="000000" w:themeColor="text1"/>
          <w:szCs w:val="21"/>
        </w:rPr>
      </w:pPr>
      <w:r>
        <w:rPr>
          <w:rFonts w:ascii="Arial" w:hAnsi="Arial" w:cs="Arial"/>
          <w:color w:val="000000" w:themeColor="text1"/>
          <w:szCs w:val="21"/>
        </w:rPr>
        <w:t>(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>A</w:t>
      </w:r>
      <w:r>
        <w:rPr>
          <w:rFonts w:ascii="Arial" w:hAnsi="Arial" w:cs="Arial"/>
          <w:color w:val="000000" w:themeColor="text1"/>
          <w:szCs w:val="21"/>
        </w:rPr>
        <w:t>)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Ring plots illustrating the proportion of DEGs in the late 2C stage following MK2206 treatment.</w:t>
      </w:r>
      <w:r>
        <w:rPr>
          <w:rFonts w:ascii="Arial" w:hAnsi="Arial" w:cs="Arial" w:hint="eastAsia"/>
          <w:color w:val="000000" w:themeColor="text1"/>
          <w:szCs w:val="21"/>
        </w:rPr>
        <w:t xml:space="preserve"> </w:t>
      </w:r>
      <w:r>
        <w:rPr>
          <w:rFonts w:ascii="Arial" w:hAnsi="Arial" w:cs="Arial"/>
          <w:color w:val="000000" w:themeColor="text1"/>
          <w:szCs w:val="21"/>
        </w:rPr>
        <w:t>(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>B</w:t>
      </w:r>
      <w:r>
        <w:rPr>
          <w:rFonts w:ascii="Arial" w:hAnsi="Arial" w:cs="Arial"/>
          <w:color w:val="000000" w:themeColor="text1"/>
          <w:szCs w:val="21"/>
        </w:rPr>
        <w:t xml:space="preserve">, 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>C</w:t>
      </w:r>
      <w:r>
        <w:rPr>
          <w:rFonts w:ascii="Arial" w:hAnsi="Arial" w:cs="Arial"/>
          <w:color w:val="000000" w:themeColor="text1"/>
          <w:szCs w:val="21"/>
        </w:rPr>
        <w:t>)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M</w:t>
      </w:r>
      <w:r w:rsidR="007525FF" w:rsidRPr="00757007">
        <w:rPr>
          <w:rFonts w:ascii="Arial" w:hAnsi="Arial" w:cs="Arial"/>
          <w:color w:val="000000" w:themeColor="text1"/>
          <w:szCs w:val="21"/>
        </w:rPr>
        <w:t>ouse embryos at various developmental stages imaged and counted to assess developmental progress after DMSO or MK2206 treatment. The study includes three biological replicates, with a scale bar of 100 μm.</w:t>
      </w:r>
      <w:r>
        <w:rPr>
          <w:rFonts w:ascii="Arial" w:hAnsi="Arial" w:cs="Arial" w:hint="eastAsia"/>
          <w:color w:val="000000" w:themeColor="text1"/>
          <w:szCs w:val="21"/>
        </w:rPr>
        <w:t xml:space="preserve"> </w:t>
      </w:r>
      <w:r>
        <w:rPr>
          <w:rFonts w:ascii="Arial" w:hAnsi="Arial" w:cs="Arial"/>
          <w:color w:val="000000" w:themeColor="text1"/>
          <w:szCs w:val="21"/>
        </w:rPr>
        <w:t>(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>D</w:t>
      </w:r>
      <w:r>
        <w:rPr>
          <w:rFonts w:ascii="Arial" w:hAnsi="Arial" w:cs="Arial"/>
          <w:color w:val="000000" w:themeColor="text1"/>
          <w:szCs w:val="21"/>
        </w:rPr>
        <w:t>)</w:t>
      </w:r>
      <w:r w:rsidR="007525FF" w:rsidRPr="00757007">
        <w:rPr>
          <w:rFonts w:ascii="Arial" w:hAnsi="Arial" w:cs="Arial"/>
          <w:color w:val="000000" w:themeColor="text1"/>
          <w:szCs w:val="21"/>
        </w:rPr>
        <w:t xml:space="preserve"> Developmental progression of pig embryos at different stages following DMSO or MK2206 treatment on day 7.</w:t>
      </w:r>
    </w:p>
    <w:p w14:paraId="48725AB3" w14:textId="310ED142" w:rsidR="007525FF" w:rsidRPr="00757007" w:rsidRDefault="007525FF" w:rsidP="007525FF">
      <w:pPr>
        <w:spacing w:line="480" w:lineRule="auto"/>
        <w:rPr>
          <w:rFonts w:ascii="Arial" w:hAnsi="Arial" w:cs="Arial"/>
          <w:b/>
          <w:bCs/>
          <w:color w:val="000000" w:themeColor="text1"/>
          <w:szCs w:val="21"/>
        </w:rPr>
      </w:pPr>
      <w:r w:rsidRPr="00757007">
        <w:rPr>
          <w:rFonts w:ascii="Arial" w:hAnsi="Arial" w:cs="Arial"/>
          <w:b/>
          <w:bCs/>
          <w:color w:val="000000" w:themeColor="text1"/>
          <w:szCs w:val="21"/>
        </w:rPr>
        <w:t>Fig</w:t>
      </w:r>
      <w:r w:rsidR="00E634D7">
        <w:rPr>
          <w:rFonts w:ascii="Arial" w:hAnsi="Arial" w:cs="Arial"/>
          <w:b/>
          <w:bCs/>
          <w:color w:val="000000" w:themeColor="text1"/>
          <w:szCs w:val="21"/>
        </w:rPr>
        <w:t xml:space="preserve">ure </w:t>
      </w:r>
      <w:r w:rsidRPr="00757007">
        <w:rPr>
          <w:rFonts w:ascii="Arial" w:hAnsi="Arial" w:cs="Arial"/>
          <w:b/>
          <w:bCs/>
          <w:color w:val="000000" w:themeColor="text1"/>
          <w:szCs w:val="21"/>
        </w:rPr>
        <w:t>S</w:t>
      </w:r>
      <w:r w:rsidR="00FA0CC0" w:rsidRPr="00757007">
        <w:rPr>
          <w:rFonts w:ascii="Arial" w:hAnsi="Arial" w:cs="Arial" w:hint="eastAsia"/>
          <w:b/>
          <w:bCs/>
          <w:color w:val="000000" w:themeColor="text1"/>
          <w:szCs w:val="21"/>
        </w:rPr>
        <w:t>5</w:t>
      </w:r>
      <w:r w:rsidRPr="00757007">
        <w:rPr>
          <w:rFonts w:ascii="Arial" w:hAnsi="Arial" w:cs="Arial"/>
          <w:b/>
          <w:bCs/>
          <w:color w:val="000000" w:themeColor="text1"/>
          <w:szCs w:val="21"/>
        </w:rPr>
        <w:t xml:space="preserve">. </w:t>
      </w:r>
      <w:r w:rsidR="00FA0CC0" w:rsidRPr="00757007">
        <w:rPr>
          <w:rFonts w:ascii="Arial" w:hAnsi="Arial" w:cs="Arial"/>
          <w:b/>
          <w:bCs/>
          <w:color w:val="000000" w:themeColor="text1"/>
          <w:szCs w:val="21"/>
        </w:rPr>
        <w:t>Analysis of the results of CRISPR knockout screening</w:t>
      </w:r>
      <w:r w:rsidR="00FA0CC0" w:rsidRPr="00757007">
        <w:rPr>
          <w:rFonts w:ascii="Arial" w:hAnsi="Arial" w:cs="Arial" w:hint="eastAsia"/>
          <w:b/>
          <w:bCs/>
          <w:color w:val="000000" w:themeColor="text1"/>
          <w:szCs w:val="21"/>
        </w:rPr>
        <w:t>.</w:t>
      </w:r>
    </w:p>
    <w:p w14:paraId="18135707" w14:textId="502F16FF" w:rsidR="00FA0CC0" w:rsidRPr="00E634D7" w:rsidRDefault="00E634D7" w:rsidP="007525FF">
      <w:pPr>
        <w:spacing w:line="480" w:lineRule="auto"/>
        <w:rPr>
          <w:rFonts w:ascii="Arial" w:hAnsi="Arial" w:cs="Arial"/>
          <w:color w:val="000000" w:themeColor="text1"/>
          <w:szCs w:val="21"/>
        </w:rPr>
      </w:pPr>
      <w:r>
        <w:rPr>
          <w:rFonts w:ascii="Arial" w:hAnsi="Arial" w:cs="Arial"/>
          <w:color w:val="000000" w:themeColor="text1"/>
          <w:szCs w:val="21"/>
        </w:rPr>
        <w:t>(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>A</w:t>
      </w:r>
      <w:r>
        <w:rPr>
          <w:rFonts w:ascii="Arial" w:hAnsi="Arial" w:cs="Arial"/>
          <w:color w:val="000000" w:themeColor="text1"/>
          <w:szCs w:val="21"/>
        </w:rPr>
        <w:t>)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</w:t>
      </w:r>
      <w:r w:rsidR="00FA0CC0" w:rsidRPr="00757007">
        <w:rPr>
          <w:rFonts w:ascii="Arial" w:hAnsi="Arial" w:cs="Arial"/>
          <w:color w:val="000000" w:themeColor="text1"/>
          <w:szCs w:val="21"/>
        </w:rPr>
        <w:t>KEGG analysis highlighting the enrichment of metabolic pathways identified in the screening.</w:t>
      </w:r>
      <w:r>
        <w:rPr>
          <w:rFonts w:ascii="Arial" w:hAnsi="Arial" w:cs="Arial" w:hint="eastAsia"/>
          <w:color w:val="000000" w:themeColor="text1"/>
          <w:szCs w:val="21"/>
        </w:rPr>
        <w:t xml:space="preserve"> </w:t>
      </w:r>
      <w:r>
        <w:rPr>
          <w:rFonts w:ascii="Arial" w:hAnsi="Arial" w:cs="Arial"/>
          <w:color w:val="000000" w:themeColor="text1"/>
          <w:szCs w:val="21"/>
        </w:rPr>
        <w:t>(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>B</w:t>
      </w:r>
      <w:r>
        <w:rPr>
          <w:rFonts w:ascii="Arial" w:hAnsi="Arial" w:cs="Arial"/>
          <w:color w:val="000000" w:themeColor="text1"/>
          <w:szCs w:val="21"/>
        </w:rPr>
        <w:t>)</w:t>
      </w:r>
      <w:r w:rsidR="007525FF" w:rsidRPr="00757007">
        <w:rPr>
          <w:rFonts w:ascii="Arial" w:hAnsi="Arial" w:cs="Arial" w:hint="eastAsia"/>
          <w:color w:val="000000" w:themeColor="text1"/>
          <w:szCs w:val="21"/>
        </w:rPr>
        <w:t xml:space="preserve"> </w:t>
      </w:r>
      <w:r w:rsidR="00FA0CC0" w:rsidRPr="00757007">
        <w:rPr>
          <w:rFonts w:ascii="Arial" w:hAnsi="Arial" w:cs="Arial"/>
          <w:color w:val="000000" w:themeColor="text1"/>
          <w:szCs w:val="21"/>
        </w:rPr>
        <w:t>Analysis of enriched genes within the glycolysis pathway</w:t>
      </w:r>
      <w:r w:rsidR="00FA0CC0" w:rsidRPr="00757007">
        <w:rPr>
          <w:rFonts w:ascii="Arial" w:hAnsi="Arial" w:cs="Arial" w:hint="eastAsia"/>
          <w:color w:val="000000" w:themeColor="text1"/>
          <w:szCs w:val="21"/>
        </w:rPr>
        <w:t>.</w:t>
      </w:r>
      <w:r>
        <w:rPr>
          <w:rFonts w:ascii="Arial" w:hAnsi="Arial" w:cs="Arial" w:hint="eastAsia"/>
          <w:color w:val="000000" w:themeColor="text1"/>
          <w:szCs w:val="21"/>
        </w:rPr>
        <w:t xml:space="preserve"> </w:t>
      </w:r>
      <w:r>
        <w:rPr>
          <w:rFonts w:ascii="Arial" w:hAnsi="Arial" w:cs="Arial"/>
          <w:color w:val="000000" w:themeColor="text1"/>
          <w:szCs w:val="21"/>
        </w:rPr>
        <w:t>(</w:t>
      </w:r>
      <w:r w:rsidR="00FA0CC0" w:rsidRPr="00757007">
        <w:rPr>
          <w:rFonts w:ascii="Arial" w:hAnsi="Arial" w:cs="Arial" w:hint="eastAsia"/>
          <w:color w:val="000000" w:themeColor="text1"/>
          <w:szCs w:val="21"/>
        </w:rPr>
        <w:t>C</w:t>
      </w:r>
      <w:r>
        <w:rPr>
          <w:rFonts w:ascii="Arial" w:hAnsi="Arial" w:cs="Arial"/>
          <w:color w:val="000000" w:themeColor="text1"/>
          <w:szCs w:val="21"/>
        </w:rPr>
        <w:t>)</w:t>
      </w:r>
      <w:r w:rsidR="00FA0CC0" w:rsidRPr="00757007">
        <w:rPr>
          <w:rFonts w:ascii="Arial" w:hAnsi="Arial" w:cs="Arial" w:hint="eastAsia"/>
          <w:color w:val="000000" w:themeColor="text1"/>
          <w:szCs w:val="21"/>
        </w:rPr>
        <w:t xml:space="preserve"> </w:t>
      </w:r>
      <w:r w:rsidR="00FA0CC0" w:rsidRPr="00757007">
        <w:rPr>
          <w:rFonts w:ascii="Arial" w:hAnsi="Arial" w:cs="Arial"/>
          <w:color w:val="000000" w:themeColor="text1"/>
          <w:szCs w:val="21"/>
        </w:rPr>
        <w:t xml:space="preserve">Bar plots displaying the expression levels of glycolysis genes in 2CLCs compared to mESCs. </w:t>
      </w:r>
      <w:r w:rsidR="000044F1" w:rsidRPr="00E634D7">
        <w:rPr>
          <w:rFonts w:ascii="Arial" w:hAnsi="Arial" w:cs="Arial"/>
          <w:i/>
          <w:color w:val="000000" w:themeColor="text1"/>
          <w:szCs w:val="21"/>
        </w:rPr>
        <w:t xml:space="preserve">n </w:t>
      </w:r>
      <w:r w:rsidR="000044F1" w:rsidRPr="00757007">
        <w:rPr>
          <w:rFonts w:ascii="Arial" w:hAnsi="Arial" w:cs="Arial"/>
          <w:color w:val="000000" w:themeColor="text1"/>
          <w:szCs w:val="21"/>
        </w:rPr>
        <w:t>= 3 biological replicates. Data are presented as mean ± SD and analyzed using Student</w:t>
      </w:r>
      <w:r w:rsidR="000044F1" w:rsidRPr="00757007">
        <w:rPr>
          <w:rFonts w:ascii="Arial" w:hAnsi="Arial" w:cs="Arial" w:hint="eastAsia"/>
          <w:color w:val="000000" w:themeColor="text1"/>
          <w:szCs w:val="21"/>
        </w:rPr>
        <w:t>’</w:t>
      </w:r>
      <w:r w:rsidR="000044F1" w:rsidRPr="00757007">
        <w:rPr>
          <w:rFonts w:ascii="Arial" w:hAnsi="Arial" w:cs="Arial"/>
          <w:color w:val="000000" w:themeColor="text1"/>
          <w:szCs w:val="21"/>
        </w:rPr>
        <w:t xml:space="preserve">s </w:t>
      </w:r>
      <w:r w:rsidR="000044F1" w:rsidRPr="00E634D7">
        <w:rPr>
          <w:rFonts w:ascii="Arial" w:hAnsi="Arial" w:cs="Arial"/>
          <w:i/>
          <w:color w:val="000000" w:themeColor="text1"/>
          <w:szCs w:val="21"/>
        </w:rPr>
        <w:t>t</w:t>
      </w:r>
      <w:r w:rsidR="000044F1" w:rsidRPr="00757007">
        <w:rPr>
          <w:rFonts w:ascii="Arial" w:hAnsi="Arial" w:cs="Arial"/>
          <w:color w:val="000000" w:themeColor="text1"/>
          <w:szCs w:val="21"/>
        </w:rPr>
        <w:t>-test. *</w:t>
      </w:r>
      <w:r w:rsidR="000044F1" w:rsidRPr="00E634D7">
        <w:rPr>
          <w:rFonts w:ascii="Arial" w:hAnsi="Arial" w:cs="Arial"/>
          <w:i/>
          <w:color w:val="000000" w:themeColor="text1"/>
          <w:szCs w:val="21"/>
        </w:rPr>
        <w:t>P</w:t>
      </w:r>
      <w:r w:rsidR="000044F1" w:rsidRPr="00757007">
        <w:rPr>
          <w:rFonts w:ascii="Arial" w:hAnsi="Arial" w:cs="Arial"/>
          <w:color w:val="000000" w:themeColor="text1"/>
          <w:szCs w:val="21"/>
        </w:rPr>
        <w:t xml:space="preserve"> &lt; 0.05, **</w:t>
      </w:r>
      <w:r w:rsidR="000044F1" w:rsidRPr="00E634D7">
        <w:rPr>
          <w:rFonts w:ascii="Arial" w:hAnsi="Arial" w:cs="Arial"/>
          <w:i/>
          <w:color w:val="000000" w:themeColor="text1"/>
          <w:szCs w:val="21"/>
        </w:rPr>
        <w:t>P</w:t>
      </w:r>
      <w:r w:rsidR="000044F1" w:rsidRPr="00757007">
        <w:rPr>
          <w:rFonts w:ascii="Arial" w:hAnsi="Arial" w:cs="Arial"/>
          <w:color w:val="000000" w:themeColor="text1"/>
          <w:szCs w:val="21"/>
        </w:rPr>
        <w:t xml:space="preserve"> &lt; 0.01.</w:t>
      </w:r>
      <w:r>
        <w:rPr>
          <w:rFonts w:ascii="Arial" w:hAnsi="Arial" w:cs="Arial" w:hint="eastAsia"/>
          <w:color w:val="000000" w:themeColor="text1"/>
          <w:szCs w:val="21"/>
        </w:rPr>
        <w:t xml:space="preserve"> </w:t>
      </w:r>
      <w:r>
        <w:rPr>
          <w:rFonts w:ascii="Arial" w:hAnsi="Arial" w:cs="Arial"/>
          <w:color w:val="000000" w:themeColor="text1"/>
          <w:szCs w:val="21"/>
        </w:rPr>
        <w:t>(</w:t>
      </w:r>
      <w:r w:rsidR="00FA0CC0" w:rsidRPr="00757007">
        <w:rPr>
          <w:rFonts w:ascii="Arial" w:hAnsi="Arial" w:cs="Arial"/>
          <w:color w:val="000000" w:themeColor="text1"/>
        </w:rPr>
        <w:t>D</w:t>
      </w:r>
      <w:r>
        <w:rPr>
          <w:rFonts w:ascii="Arial" w:hAnsi="Arial" w:cs="Arial"/>
          <w:color w:val="000000" w:themeColor="text1"/>
        </w:rPr>
        <w:t>)</w:t>
      </w:r>
      <w:r w:rsidR="00FA0CC0" w:rsidRPr="00757007">
        <w:rPr>
          <w:rFonts w:ascii="Arial" w:hAnsi="Arial" w:cs="Arial"/>
          <w:color w:val="000000" w:themeColor="text1"/>
        </w:rPr>
        <w:t xml:space="preserve"> </w:t>
      </w:r>
      <w:r w:rsidR="00FA0CC0" w:rsidRPr="00757007">
        <w:rPr>
          <w:rFonts w:ascii="Arial" w:hAnsi="Arial" w:cs="Arial"/>
          <w:color w:val="000000" w:themeColor="text1"/>
          <w:szCs w:val="21"/>
        </w:rPr>
        <w:t xml:space="preserve">qPCR analysis of 2C gene expression levels in </w:t>
      </w:r>
      <w:r w:rsidR="00FA0CC0" w:rsidRPr="00757007">
        <w:rPr>
          <w:rFonts w:ascii="Arial" w:hAnsi="Arial" w:cs="Arial"/>
          <w:i/>
          <w:iCs/>
          <w:color w:val="000000" w:themeColor="text1"/>
          <w:szCs w:val="21"/>
        </w:rPr>
        <w:t>Tcl1</w:t>
      </w:r>
      <w:r w:rsidR="00FA0CC0" w:rsidRPr="00757007">
        <w:rPr>
          <w:rFonts w:ascii="Arial" w:hAnsi="Arial" w:cs="Arial"/>
          <w:color w:val="000000" w:themeColor="text1"/>
          <w:szCs w:val="21"/>
        </w:rPr>
        <w:t xml:space="preserve"> KO and OE mESCs treated with Na succinate.</w:t>
      </w:r>
      <w:r w:rsidR="00FA0CC0" w:rsidRPr="00757007">
        <w:rPr>
          <w:rFonts w:ascii="Arial" w:hAnsi="Arial" w:cs="Arial" w:hint="eastAsia"/>
          <w:color w:val="000000" w:themeColor="text1"/>
          <w:szCs w:val="21"/>
        </w:rPr>
        <w:t xml:space="preserve"> </w:t>
      </w:r>
      <w:r w:rsidR="00FA0CC0" w:rsidRPr="00757007">
        <w:rPr>
          <w:rFonts w:ascii="Arial" w:hAnsi="Arial" w:cs="Arial"/>
          <w:color w:val="000000" w:themeColor="text1"/>
          <w:szCs w:val="21"/>
        </w:rPr>
        <w:t>Data are presented as mean ± SD and analyzed using</w:t>
      </w:r>
      <w:r w:rsidR="00FA0CC0" w:rsidRPr="00757007">
        <w:rPr>
          <w:rFonts w:ascii="Arial" w:hAnsi="Arial" w:cs="Arial" w:hint="eastAsia"/>
          <w:color w:val="000000" w:themeColor="text1"/>
          <w:szCs w:val="21"/>
        </w:rPr>
        <w:t xml:space="preserve"> </w:t>
      </w:r>
      <w:r w:rsidR="008658B7" w:rsidRPr="00757007">
        <w:rPr>
          <w:rFonts w:ascii="Arial" w:hAnsi="Arial" w:cs="Arial" w:hint="eastAsia"/>
          <w:color w:val="000000" w:themeColor="text1"/>
          <w:szCs w:val="21"/>
        </w:rPr>
        <w:t>two-way ANOVA test</w:t>
      </w:r>
      <w:r w:rsidR="00FA0CC0" w:rsidRPr="00757007">
        <w:rPr>
          <w:rFonts w:ascii="Arial" w:hAnsi="Arial" w:cs="Arial"/>
          <w:color w:val="000000" w:themeColor="text1"/>
          <w:szCs w:val="21"/>
        </w:rPr>
        <w:t>. ****</w:t>
      </w:r>
      <w:r w:rsidR="00FA0CC0" w:rsidRPr="00E634D7">
        <w:rPr>
          <w:rFonts w:ascii="Arial" w:hAnsi="Arial" w:cs="Arial"/>
          <w:i/>
          <w:color w:val="000000" w:themeColor="text1"/>
          <w:szCs w:val="21"/>
        </w:rPr>
        <w:t xml:space="preserve">P </w:t>
      </w:r>
      <w:r w:rsidR="00FA0CC0" w:rsidRPr="00757007">
        <w:rPr>
          <w:rFonts w:ascii="Arial" w:hAnsi="Arial" w:cs="Arial"/>
          <w:color w:val="000000" w:themeColor="text1"/>
          <w:szCs w:val="21"/>
        </w:rPr>
        <w:t>&lt; 0.0001.</w:t>
      </w:r>
      <w:bookmarkStart w:id="2" w:name="_GoBack"/>
      <w:bookmarkEnd w:id="2"/>
    </w:p>
    <w:p w14:paraId="69AE8E84" w14:textId="77777777" w:rsidR="005B38AF" w:rsidRPr="00757007" w:rsidRDefault="005B38AF">
      <w:pPr>
        <w:rPr>
          <w:color w:val="000000" w:themeColor="text1"/>
        </w:rPr>
      </w:pPr>
    </w:p>
    <w:sectPr w:rsidR="005B38AF" w:rsidRPr="00757007" w:rsidSect="007525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82D3C6" w14:textId="77777777" w:rsidR="004654A1" w:rsidRDefault="004654A1" w:rsidP="007525FF">
      <w:r>
        <w:separator/>
      </w:r>
    </w:p>
  </w:endnote>
  <w:endnote w:type="continuationSeparator" w:id="0">
    <w:p w14:paraId="3D58BE1A" w14:textId="77777777" w:rsidR="004654A1" w:rsidRDefault="004654A1" w:rsidP="00752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A42472" w14:textId="77777777" w:rsidR="004654A1" w:rsidRDefault="004654A1" w:rsidP="007525FF">
      <w:r>
        <w:separator/>
      </w:r>
    </w:p>
  </w:footnote>
  <w:footnote w:type="continuationSeparator" w:id="0">
    <w:p w14:paraId="426D9B18" w14:textId="77777777" w:rsidR="004654A1" w:rsidRDefault="004654A1" w:rsidP="00752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CC4A6E"/>
    <w:multiLevelType w:val="hybridMultilevel"/>
    <w:tmpl w:val="3C2E14AE"/>
    <w:lvl w:ilvl="0" w:tplc="8608678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9D1"/>
    <w:rsid w:val="000044F1"/>
    <w:rsid w:val="00067AC9"/>
    <w:rsid w:val="00117760"/>
    <w:rsid w:val="001C3B34"/>
    <w:rsid w:val="001D4FB9"/>
    <w:rsid w:val="002F63FF"/>
    <w:rsid w:val="00313F4C"/>
    <w:rsid w:val="00387CA1"/>
    <w:rsid w:val="00442E09"/>
    <w:rsid w:val="00447EC5"/>
    <w:rsid w:val="004654A1"/>
    <w:rsid w:val="00495C6C"/>
    <w:rsid w:val="004B1F7F"/>
    <w:rsid w:val="0056601B"/>
    <w:rsid w:val="005B38AF"/>
    <w:rsid w:val="005F7938"/>
    <w:rsid w:val="006C306A"/>
    <w:rsid w:val="00724658"/>
    <w:rsid w:val="007525FF"/>
    <w:rsid w:val="00757007"/>
    <w:rsid w:val="007E5F5C"/>
    <w:rsid w:val="00806EE4"/>
    <w:rsid w:val="0086253E"/>
    <w:rsid w:val="008658B7"/>
    <w:rsid w:val="008720F4"/>
    <w:rsid w:val="008A6143"/>
    <w:rsid w:val="009922C2"/>
    <w:rsid w:val="009D19D1"/>
    <w:rsid w:val="00A22B1D"/>
    <w:rsid w:val="00A74134"/>
    <w:rsid w:val="00B144E3"/>
    <w:rsid w:val="00B146C0"/>
    <w:rsid w:val="00BB279D"/>
    <w:rsid w:val="00C2360E"/>
    <w:rsid w:val="00C64639"/>
    <w:rsid w:val="00CB1600"/>
    <w:rsid w:val="00CD59D3"/>
    <w:rsid w:val="00CD70B6"/>
    <w:rsid w:val="00D14677"/>
    <w:rsid w:val="00D151D6"/>
    <w:rsid w:val="00DD6D86"/>
    <w:rsid w:val="00E634D7"/>
    <w:rsid w:val="00E64577"/>
    <w:rsid w:val="00EC716B"/>
    <w:rsid w:val="00F140F8"/>
    <w:rsid w:val="00FA0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57E9BD"/>
  <w15:chartTrackingRefBased/>
  <w15:docId w15:val="{E4B9FC22-99AE-4808-B2BD-E042B8AA2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5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25F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25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25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25FF"/>
    <w:rPr>
      <w:sz w:val="18"/>
      <w:szCs w:val="18"/>
    </w:rPr>
  </w:style>
  <w:style w:type="paragraph" w:styleId="a5">
    <w:name w:val="List Paragraph"/>
    <w:basedOn w:val="a"/>
    <w:uiPriority w:val="34"/>
    <w:qFormat/>
    <w:rsid w:val="007E5F5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601</Words>
  <Characters>3429</Characters>
  <Application>Microsoft Office Word</Application>
  <DocSecurity>0</DocSecurity>
  <Lines>28</Lines>
  <Paragraphs>8</Paragraphs>
  <ScaleCrop>false</ScaleCrop>
  <Company/>
  <LinksUpToDate>false</LinksUpToDate>
  <CharactersWithSpaces>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鑫 高</dc:creator>
  <cp:keywords/>
  <dc:description/>
  <cp:lastModifiedBy>HEP</cp:lastModifiedBy>
  <cp:revision>2</cp:revision>
  <dcterms:created xsi:type="dcterms:W3CDTF">2025-03-06T01:55:00Z</dcterms:created>
  <dcterms:modified xsi:type="dcterms:W3CDTF">2025-03-06T01:55:00Z</dcterms:modified>
</cp:coreProperties>
</file>