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94B" w:rsidRPr="00F862A6" w:rsidRDefault="0024094B" w:rsidP="002409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62A6">
        <w:rPr>
          <w:rFonts w:ascii="Times New Roman" w:hAnsi="Times New Roman" w:cs="Times New Roman"/>
          <w:b/>
          <w:bCs/>
          <w:sz w:val="28"/>
          <w:szCs w:val="28"/>
        </w:rPr>
        <w:t>Supplementary Figures</w:t>
      </w:r>
    </w:p>
    <w:p w:rsidR="0024094B" w:rsidRDefault="0024094B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Immunofluorescence staining of mouse KPCs. </w:t>
      </w:r>
    </w:p>
    <w:p w:rsidR="0024094B" w:rsidRPr="00F862A6" w:rsidRDefault="0024094B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05C">
        <w:rPr>
          <w:rFonts w:ascii="Times New Roman" w:hAnsi="Times New Roman" w:cs="Times New Roman"/>
          <w:bCs/>
          <w:sz w:val="24"/>
          <w:szCs w:val="24"/>
        </w:rPr>
        <w:t>(A)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Images of mouse cortex-derived KPCs immunofluorescence staining for SOX9 and PAX2. (Scale bar: 50 </w:t>
      </w:r>
      <w:proofErr w:type="spellStart"/>
      <w:r w:rsidRPr="00F862A6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F862A6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C405C">
        <w:rPr>
          <w:rFonts w:ascii="Times New Roman" w:hAnsi="Times New Roman" w:cs="Times New Roman"/>
          <w:bCs/>
          <w:sz w:val="24"/>
          <w:szCs w:val="24"/>
        </w:rPr>
        <w:t>B)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Mean fluorescence intensity analysis of mouse cortex-derived KPCs immunofluorescence staining for SOX9 and PAX2. (</w:t>
      </w:r>
      <w:r w:rsidRPr="00BC405C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immunofluorescence experiments). Data are presented as means ± </w:t>
      </w:r>
      <w:r>
        <w:rPr>
          <w:rFonts w:ascii="Times New Roman" w:hAnsi="Times New Roman" w:cs="Times New Roman"/>
          <w:sz w:val="24"/>
          <w:szCs w:val="24"/>
        </w:rPr>
        <w:t>standard deviation (</w:t>
      </w:r>
      <w:r w:rsidRPr="00F862A6">
        <w:rPr>
          <w:rFonts w:ascii="Times New Roman" w:hAnsi="Times New Roman" w:cs="Times New Roman"/>
          <w:sz w:val="24"/>
          <w:szCs w:val="24"/>
        </w:rPr>
        <w:t>SD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862A6">
        <w:rPr>
          <w:rFonts w:ascii="Times New Roman" w:hAnsi="Times New Roman" w:cs="Times New Roman"/>
          <w:sz w:val="24"/>
          <w:szCs w:val="24"/>
        </w:rPr>
        <w:t xml:space="preserve">. </w:t>
      </w:r>
      <w:r w:rsidRPr="00BC405C">
        <w:rPr>
          <w:rFonts w:ascii="Times New Roman" w:hAnsi="Times New Roman" w:cs="Times New Roman"/>
          <w:sz w:val="24"/>
          <w:szCs w:val="24"/>
        </w:rPr>
        <w:t>(</w:t>
      </w:r>
      <w:r w:rsidRPr="00BC405C">
        <w:rPr>
          <w:rFonts w:ascii="Times New Roman" w:hAnsi="Times New Roman" w:cs="Times New Roman"/>
          <w:bCs/>
          <w:sz w:val="24"/>
          <w:szCs w:val="24"/>
        </w:rPr>
        <w:t>C)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Images of mouse medulla-derived KPCs immunofluorescence staining for SOX9 and PAX2. (Scale bar: 50 </w:t>
      </w:r>
      <w:proofErr w:type="spellStart"/>
      <w:r w:rsidRPr="00F862A6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F862A6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C405C">
        <w:rPr>
          <w:rFonts w:ascii="Times New Roman" w:hAnsi="Times New Roman" w:cs="Times New Roman"/>
          <w:bCs/>
          <w:sz w:val="24"/>
          <w:szCs w:val="24"/>
        </w:rPr>
        <w:t>D)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Mean fluorescence intensity analysis of mouse medulla-derived KPCs immunofluorescence staining for SOX9 and PAX2. (</w:t>
      </w:r>
      <w:r w:rsidRPr="00BC405C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immunofluorescence experiments). Data are presented as means ± SD.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C405C">
        <w:rPr>
          <w:rFonts w:ascii="Times New Roman" w:hAnsi="Times New Roman" w:cs="Times New Roman"/>
          <w:bCs/>
          <w:sz w:val="24"/>
          <w:szCs w:val="24"/>
        </w:rPr>
        <w:t>E)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Images of mouse KPCs immunofluorescence staining for KRT7, SALL1, AQP1, SLC12A1, </w:t>
      </w:r>
      <w:proofErr w:type="gramStart"/>
      <w:r w:rsidRPr="00F862A6">
        <w:rPr>
          <w:rFonts w:ascii="Times New Roman" w:hAnsi="Times New Roman" w:cs="Times New Roman"/>
          <w:sz w:val="24"/>
          <w:szCs w:val="24"/>
        </w:rPr>
        <w:t>PODXL</w:t>
      </w:r>
      <w:proofErr w:type="gramEnd"/>
      <w:r w:rsidRPr="00F862A6">
        <w:rPr>
          <w:rFonts w:ascii="Times New Roman" w:hAnsi="Times New Roman" w:cs="Times New Roman"/>
          <w:sz w:val="24"/>
          <w:szCs w:val="24"/>
        </w:rPr>
        <w:t xml:space="preserve">. Cells were derived from </w:t>
      </w:r>
      <w:proofErr w:type="spellStart"/>
      <w:r w:rsidRPr="00F862A6">
        <w:rPr>
          <w:rFonts w:ascii="Times New Roman" w:hAnsi="Times New Roman" w:cs="Times New Roman"/>
          <w:sz w:val="24"/>
          <w:szCs w:val="24"/>
        </w:rPr>
        <w:t>tdTomato</w:t>
      </w:r>
      <w:proofErr w:type="spellEnd"/>
      <w:r w:rsidRPr="00F862A6">
        <w:rPr>
          <w:rFonts w:ascii="Times New Roman" w:hAnsi="Times New Roman" w:cs="Times New Roman"/>
          <w:sz w:val="24"/>
          <w:szCs w:val="24"/>
        </w:rPr>
        <w:t xml:space="preserve">-expressing mice. (Scale bar: 50 </w:t>
      </w:r>
      <w:proofErr w:type="spellStart"/>
      <w:r w:rsidRPr="00F862A6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F862A6">
        <w:rPr>
          <w:rFonts w:ascii="Times New Roman" w:hAnsi="Times New Roman" w:cs="Times New Roman"/>
          <w:sz w:val="24"/>
          <w:szCs w:val="24"/>
        </w:rPr>
        <w:t>)</w:t>
      </w:r>
    </w:p>
    <w:p w:rsidR="0024094B" w:rsidRPr="00F862A6" w:rsidRDefault="0024094B" w:rsidP="002409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4094B" w:rsidRDefault="0024094B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>Immunofluorescence staining of human KPCs.</w:t>
      </w:r>
    </w:p>
    <w:p w:rsidR="0024094B" w:rsidRPr="00F862A6" w:rsidRDefault="0024094B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05C">
        <w:rPr>
          <w:rFonts w:ascii="Times New Roman" w:hAnsi="Times New Roman" w:cs="Times New Roman"/>
          <w:bCs/>
          <w:sz w:val="24"/>
          <w:szCs w:val="24"/>
        </w:rPr>
        <w:t>(A)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Images of human KPCs immunofluorescence staining for SOX9, PAX2 and KI67. (Scale bar: 50 </w:t>
      </w:r>
      <w:proofErr w:type="spellStart"/>
      <w:r w:rsidRPr="00F862A6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F862A6">
        <w:rPr>
          <w:rFonts w:ascii="Times New Roman" w:hAnsi="Times New Roman" w:cs="Times New Roman"/>
          <w:sz w:val="24"/>
          <w:szCs w:val="24"/>
        </w:rPr>
        <w:t>)</w:t>
      </w:r>
      <w:r w:rsidRPr="00BC405C">
        <w:rPr>
          <w:rFonts w:ascii="Times New Roman" w:hAnsi="Times New Roman" w:cs="Times New Roman"/>
          <w:sz w:val="24"/>
          <w:szCs w:val="24"/>
        </w:rPr>
        <w:t xml:space="preserve"> (</w:t>
      </w:r>
      <w:r w:rsidRPr="00BC405C">
        <w:rPr>
          <w:rFonts w:ascii="Times New Roman" w:hAnsi="Times New Roman" w:cs="Times New Roman"/>
          <w:bCs/>
          <w:sz w:val="24"/>
          <w:szCs w:val="24"/>
        </w:rPr>
        <w:t>B)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Mean fluorescence intensity analysis of human KPCs immunofluorescence staining for SOX9, PAX2 and KI67. (</w:t>
      </w:r>
      <w:r w:rsidRPr="00BC405C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immunofluorescence experiments). Data are presented as means ± SD.</w:t>
      </w:r>
    </w:p>
    <w:p w:rsidR="0024094B" w:rsidRPr="00F862A6" w:rsidRDefault="0024094B" w:rsidP="002409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4094B" w:rsidRDefault="0024094B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Statistical analysis of immunofluorescence and PCR data of human organoids.</w:t>
      </w:r>
    </w:p>
    <w:p w:rsidR="0024094B" w:rsidRDefault="0024094B" w:rsidP="0024094B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E4829">
        <w:rPr>
          <w:rFonts w:ascii="Times New Roman" w:hAnsi="Times New Roman" w:cs="Times New Roman"/>
          <w:bCs/>
          <w:sz w:val="24"/>
          <w:szCs w:val="24"/>
        </w:rPr>
        <w:t>(A)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Mean fluorescence area analysis of human organoids immunofluorescence staining for </w:t>
      </w:r>
      <w:bookmarkStart w:id="0" w:name="_Hlk147239135"/>
      <w:r w:rsidRPr="00F862A6">
        <w:rPr>
          <w:rFonts w:ascii="Times New Roman" w:hAnsi="Times New Roman" w:cs="Times New Roman"/>
          <w:sz w:val="24"/>
          <w:szCs w:val="24"/>
        </w:rPr>
        <w:t>ATP1A1, CDH1 and AQP4.</w:t>
      </w:r>
      <w:bookmarkEnd w:id="0"/>
      <w:r w:rsidRPr="00F862A6">
        <w:rPr>
          <w:rFonts w:ascii="Times New Roman" w:hAnsi="Times New Roman" w:cs="Times New Roman"/>
          <w:sz w:val="24"/>
          <w:szCs w:val="24"/>
        </w:rPr>
        <w:t xml:space="preserve"> (</w:t>
      </w:r>
      <w:r w:rsidRPr="001E4829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immunofluorescence experiments). Data are presented as means ± SD.</w:t>
      </w:r>
      <w:r w:rsidRPr="001E4829">
        <w:rPr>
          <w:rFonts w:ascii="Times New Roman" w:hAnsi="Times New Roman" w:cs="Times New Roman"/>
          <w:bCs/>
          <w:sz w:val="24"/>
          <w:szCs w:val="24"/>
        </w:rPr>
        <w:t xml:space="preserve"> (B) </w:t>
      </w:r>
      <w:r w:rsidRPr="00F862A6">
        <w:rPr>
          <w:rFonts w:ascii="Times New Roman" w:hAnsi="Times New Roman" w:cs="Times New Roman"/>
          <w:sz w:val="24"/>
          <w:szCs w:val="24"/>
        </w:rPr>
        <w:t>Mean fluorescence intensity analysis of human organoids immunofluorescence staining for ATP1A1, CDH1 and AQP4. (</w:t>
      </w:r>
      <w:r w:rsidRPr="001E4829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immunofluorescence experiments). Data are presented as means ± SD.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E4829">
        <w:rPr>
          <w:rFonts w:ascii="Times New Roman" w:hAnsi="Times New Roman" w:cs="Times New Roman"/>
          <w:bCs/>
          <w:sz w:val="24"/>
          <w:szCs w:val="24"/>
        </w:rPr>
        <w:t>C)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 xml:space="preserve">Quantitative mRNA analysis of the above markers in organoids.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E4829">
        <w:rPr>
          <w:rFonts w:ascii="Times New Roman" w:hAnsi="Times New Roman" w:cs="Times New Roman"/>
          <w:bCs/>
          <w:sz w:val="24"/>
          <w:szCs w:val="24"/>
        </w:rPr>
        <w:t>D)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RT-qPCR analysis depicted related expressions of mature tubular markers in the early and late passage (</w:t>
      </w:r>
      <w:r w:rsidRPr="001E4829">
        <w:rPr>
          <w:rFonts w:ascii="Times New Roman" w:hAnsi="Times New Roman" w:cs="Times New Roman"/>
          <w:i/>
          <w:sz w:val="24"/>
          <w:szCs w:val="24"/>
        </w:rPr>
        <w:t>n</w:t>
      </w:r>
      <w:r w:rsidRPr="00F862A6">
        <w:rPr>
          <w:rFonts w:ascii="Times New Roman" w:hAnsi="Times New Roman" w:cs="Times New Roman"/>
          <w:sz w:val="24"/>
          <w:szCs w:val="24"/>
        </w:rPr>
        <w:t xml:space="preserve"> = 3 independent RT-qPCR experiments). Statistics are inclusive of all biological replicates. Data are presented as means ± SD.* </w:t>
      </w:r>
      <w:r w:rsidRPr="001E4829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0.05.</w:t>
      </w:r>
    </w:p>
    <w:p w:rsidR="003A50AE" w:rsidRPr="003A50AE" w:rsidRDefault="003A50AE" w:rsidP="0024094B">
      <w:pPr>
        <w:widowControl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</w:p>
    <w:p w:rsidR="0024094B" w:rsidRDefault="0024094B" w:rsidP="0024094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62A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Figure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62A6">
        <w:rPr>
          <w:rFonts w:ascii="Times New Roman" w:hAnsi="Times New Roman" w:cs="Times New Roman"/>
          <w:b/>
          <w:bCs/>
          <w:sz w:val="24"/>
          <w:szCs w:val="24"/>
        </w:rPr>
        <w:t xml:space="preserve"> Characterization of tubular-like clusters in KPC-derived organoids. </w:t>
      </w:r>
    </w:p>
    <w:p w:rsidR="0024094B" w:rsidRPr="00F862A6" w:rsidRDefault="0024094B" w:rsidP="0024094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E4829">
        <w:rPr>
          <w:rFonts w:ascii="Times New Roman" w:hAnsi="Times New Roman" w:cs="Times New Roman"/>
          <w:bCs/>
          <w:sz w:val="24"/>
          <w:szCs w:val="24"/>
        </w:rPr>
        <w:t>(</w:t>
      </w:r>
      <w:r w:rsidRPr="001E4829">
        <w:rPr>
          <w:rFonts w:ascii="Times New Roman" w:hAnsi="Times New Roman" w:cs="Times New Roman"/>
          <w:bCs/>
          <w:sz w:val="24"/>
          <w:szCs w:val="28"/>
        </w:rPr>
        <w:t>A</w:t>
      </w:r>
      <w:r w:rsidRPr="001E4829">
        <w:rPr>
          <w:rFonts w:ascii="Times New Roman" w:hAnsi="Times New Roman" w:cs="Times New Roman"/>
          <w:bCs/>
          <w:sz w:val="24"/>
          <w:szCs w:val="36"/>
        </w:rPr>
        <w:t>)</w:t>
      </w:r>
      <w:r w:rsidRPr="001E4829">
        <w:rPr>
          <w:rFonts w:ascii="Times New Roman" w:hAnsi="Times New Roman" w:cs="Times New Roman"/>
          <w:bCs/>
          <w:sz w:val="32"/>
          <w:szCs w:val="36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Bar graph of cell count presenting the contribution of different clusters of nephrogenic cells to iPSC-derived organoids and KPC-derived organoids.</w:t>
      </w:r>
      <w:r w:rsidRPr="001E4829">
        <w:rPr>
          <w:rFonts w:ascii="Times New Roman" w:hAnsi="Times New Roman" w:cs="Times New Roman"/>
          <w:bCs/>
          <w:sz w:val="24"/>
          <w:szCs w:val="24"/>
        </w:rPr>
        <w:t xml:space="preserve"> (B)</w:t>
      </w:r>
      <w:r w:rsidRPr="00F862A6">
        <w:rPr>
          <w:rFonts w:ascii="Times New Roman" w:hAnsi="Times New Roman" w:cs="Times New Roman"/>
          <w:sz w:val="24"/>
          <w:szCs w:val="24"/>
        </w:rPr>
        <w:t xml:space="preserve"> Gene Set Enrichment Analysis of human organoids tubule-like clusters.</w:t>
      </w:r>
      <w:r w:rsidRPr="00F862A6">
        <w:rPr>
          <w:rFonts w:ascii="Times New Roman" w:hAnsi="Times New Roman" w:cs="Times New Roman"/>
        </w:rPr>
        <w:t xml:space="preserve"> </w:t>
      </w:r>
      <w:r w:rsidRPr="00F862A6">
        <w:rPr>
          <w:rFonts w:ascii="Times New Roman" w:hAnsi="Times New Roman" w:cs="Times New Roman"/>
          <w:sz w:val="24"/>
          <w:szCs w:val="24"/>
        </w:rPr>
        <w:t>The red curve represents the upward adjustment of the pathway.</w:t>
      </w:r>
    </w:p>
    <w:p w:rsidR="00D0065A" w:rsidRPr="0024094B" w:rsidRDefault="00D0065A"/>
    <w:sectPr w:rsidR="00D0065A" w:rsidRPr="0024094B" w:rsidSect="00446DB3">
      <w:pgSz w:w="11906" w:h="16838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94B"/>
    <w:rsid w:val="0024094B"/>
    <w:rsid w:val="003A50AE"/>
    <w:rsid w:val="00D0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6ECF7-F440-473C-9AAC-C1A0E774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9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0A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HEP</dc:creator>
  <cp:keywords/>
  <dc:description/>
  <cp:lastModifiedBy>HEP</cp:lastModifiedBy>
  <cp:revision>2</cp:revision>
  <dcterms:created xsi:type="dcterms:W3CDTF">2023-11-20T00:54:00Z</dcterms:created>
  <dcterms:modified xsi:type="dcterms:W3CDTF">2023-11-20T01:28:00Z</dcterms:modified>
</cp:coreProperties>
</file>