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59F419" w14:textId="77777777" w:rsidR="00AE2DCE" w:rsidRPr="003A4E41" w:rsidRDefault="00AE2DCE" w:rsidP="00AE2DCE">
      <w:pPr>
        <w:adjustRightInd w:val="0"/>
        <w:snapToGrid w:val="0"/>
        <w:spacing w:line="480" w:lineRule="auto"/>
        <w:jc w:val="center"/>
        <w:rPr>
          <w:rFonts w:ascii="Times New Roman" w:hAnsi="Times New Roman" w:cs="Times New Roman"/>
          <w:b/>
          <w:bCs/>
          <w:sz w:val="24"/>
          <w:szCs w:val="24"/>
        </w:rPr>
      </w:pPr>
      <w:bookmarkStart w:id="0" w:name="_Hlk199319283"/>
      <w:r w:rsidRPr="000D3A3E">
        <w:rPr>
          <w:rFonts w:ascii="Times New Roman" w:hAnsi="Times New Roman" w:cs="Times New Roman"/>
          <w:b/>
          <w:bCs/>
          <w:sz w:val="24"/>
          <w:szCs w:val="24"/>
        </w:rPr>
        <w:t xml:space="preserve">The </w:t>
      </w:r>
      <w:r w:rsidRPr="003A4E41">
        <w:rPr>
          <w:rFonts w:ascii="Times New Roman" w:hAnsi="Times New Roman" w:cs="Times New Roman" w:hint="eastAsia"/>
          <w:b/>
          <w:bCs/>
          <w:sz w:val="24"/>
          <w:szCs w:val="24"/>
        </w:rPr>
        <w:t>m</w:t>
      </w:r>
      <w:r w:rsidRPr="000D3A3E">
        <w:rPr>
          <w:rFonts w:ascii="Times New Roman" w:hAnsi="Times New Roman" w:cs="Times New Roman"/>
          <w:b/>
          <w:bCs/>
          <w:sz w:val="24"/>
          <w:szCs w:val="24"/>
        </w:rPr>
        <w:t xml:space="preserve">etabolic </w:t>
      </w:r>
      <w:r w:rsidRPr="003A4E41">
        <w:rPr>
          <w:rFonts w:ascii="Times New Roman" w:hAnsi="Times New Roman" w:cs="Times New Roman"/>
          <w:b/>
          <w:bCs/>
          <w:sz w:val="24"/>
          <w:szCs w:val="24"/>
        </w:rPr>
        <w:t>c</w:t>
      </w:r>
      <w:r w:rsidRPr="000D3A3E">
        <w:rPr>
          <w:rFonts w:ascii="Times New Roman" w:hAnsi="Times New Roman" w:cs="Times New Roman"/>
          <w:b/>
          <w:bCs/>
          <w:sz w:val="24"/>
          <w:szCs w:val="24"/>
        </w:rPr>
        <w:t xml:space="preserve">hange </w:t>
      </w:r>
      <w:r w:rsidRPr="003A4E41">
        <w:rPr>
          <w:rFonts w:ascii="Times New Roman" w:hAnsi="Times New Roman" w:cs="Times New Roman"/>
          <w:b/>
          <w:bCs/>
          <w:sz w:val="24"/>
          <w:szCs w:val="24"/>
        </w:rPr>
        <w:t>t</w:t>
      </w:r>
      <w:r w:rsidRPr="000D3A3E">
        <w:rPr>
          <w:rFonts w:ascii="Times New Roman" w:hAnsi="Times New Roman" w:cs="Times New Roman"/>
          <w:b/>
          <w:bCs/>
          <w:sz w:val="24"/>
          <w:szCs w:val="24"/>
        </w:rPr>
        <w:t xml:space="preserve">rajectory of </w:t>
      </w:r>
      <w:r w:rsidRPr="003A4E41">
        <w:rPr>
          <w:rFonts w:ascii="Times New Roman" w:hAnsi="Times New Roman" w:cs="Times New Roman"/>
          <w:b/>
          <w:bCs/>
          <w:sz w:val="24"/>
          <w:szCs w:val="24"/>
        </w:rPr>
        <w:t>s</w:t>
      </w:r>
      <w:r w:rsidRPr="000D3A3E">
        <w:rPr>
          <w:rFonts w:ascii="Times New Roman" w:hAnsi="Times New Roman" w:cs="Times New Roman"/>
          <w:b/>
          <w:bCs/>
          <w:sz w:val="24"/>
          <w:szCs w:val="24"/>
        </w:rPr>
        <w:t xml:space="preserve">keletal </w:t>
      </w:r>
      <w:r w:rsidRPr="003A4E41">
        <w:rPr>
          <w:rFonts w:ascii="Times New Roman" w:hAnsi="Times New Roman" w:cs="Times New Roman"/>
          <w:b/>
          <w:bCs/>
          <w:sz w:val="24"/>
          <w:szCs w:val="24"/>
        </w:rPr>
        <w:t>m</w:t>
      </w:r>
      <w:r w:rsidRPr="000D3A3E">
        <w:rPr>
          <w:rFonts w:ascii="Times New Roman" w:hAnsi="Times New Roman" w:cs="Times New Roman"/>
          <w:b/>
          <w:bCs/>
          <w:sz w:val="24"/>
          <w:szCs w:val="24"/>
        </w:rPr>
        <w:t xml:space="preserve">uscle during the </w:t>
      </w:r>
      <w:r w:rsidRPr="003A4E41">
        <w:rPr>
          <w:rFonts w:ascii="Times New Roman" w:hAnsi="Times New Roman" w:cs="Times New Roman"/>
          <w:b/>
          <w:bCs/>
          <w:sz w:val="24"/>
          <w:szCs w:val="24"/>
        </w:rPr>
        <w:t>l</w:t>
      </w:r>
      <w:r w:rsidRPr="000D3A3E">
        <w:rPr>
          <w:rFonts w:ascii="Times New Roman" w:hAnsi="Times New Roman" w:cs="Times New Roman"/>
          <w:b/>
          <w:bCs/>
          <w:sz w:val="24"/>
          <w:szCs w:val="24"/>
        </w:rPr>
        <w:t xml:space="preserve">ife </w:t>
      </w:r>
      <w:r w:rsidRPr="003A4E41">
        <w:rPr>
          <w:rFonts w:ascii="Times New Roman" w:hAnsi="Times New Roman" w:cs="Times New Roman"/>
          <w:b/>
          <w:bCs/>
          <w:sz w:val="24"/>
          <w:szCs w:val="24"/>
        </w:rPr>
        <w:t>c</w:t>
      </w:r>
      <w:r w:rsidRPr="000D3A3E">
        <w:rPr>
          <w:rFonts w:ascii="Times New Roman" w:hAnsi="Times New Roman" w:cs="Times New Roman"/>
          <w:b/>
          <w:bCs/>
          <w:sz w:val="24"/>
          <w:szCs w:val="24"/>
        </w:rPr>
        <w:t xml:space="preserve">ycle: </w:t>
      </w:r>
      <w:r w:rsidRPr="003A4E41">
        <w:rPr>
          <w:rFonts w:ascii="Times New Roman" w:hAnsi="Times New Roman" w:cs="Times New Roman"/>
          <w:b/>
          <w:bCs/>
          <w:sz w:val="24"/>
          <w:szCs w:val="24"/>
        </w:rPr>
        <w:t>a</w:t>
      </w:r>
      <w:r w:rsidRPr="000D3A3E">
        <w:rPr>
          <w:rFonts w:ascii="Times New Roman" w:hAnsi="Times New Roman" w:cs="Times New Roman"/>
          <w:b/>
          <w:bCs/>
          <w:sz w:val="24"/>
          <w:szCs w:val="24"/>
        </w:rPr>
        <w:t xml:space="preserve">rteriovenous </w:t>
      </w:r>
      <w:bookmarkStart w:id="1" w:name="OLE_LINK3"/>
      <w:r w:rsidRPr="003A4E41">
        <w:rPr>
          <w:rFonts w:ascii="Times New Roman" w:hAnsi="Times New Roman" w:cs="Times New Roman"/>
          <w:b/>
          <w:bCs/>
          <w:sz w:val="24"/>
          <w:szCs w:val="24"/>
        </w:rPr>
        <w:t>m</w:t>
      </w:r>
      <w:r w:rsidRPr="000D3A3E">
        <w:rPr>
          <w:rFonts w:ascii="Times New Roman" w:hAnsi="Times New Roman" w:cs="Times New Roman"/>
          <w:b/>
          <w:bCs/>
          <w:sz w:val="24"/>
          <w:szCs w:val="24"/>
        </w:rPr>
        <w:t>etabolomics</w:t>
      </w:r>
      <w:bookmarkEnd w:id="0"/>
    </w:p>
    <w:p w14:paraId="05F64312" w14:textId="77777777" w:rsidR="00AE2DCE" w:rsidRPr="000D3A3E" w:rsidRDefault="00AE2DCE" w:rsidP="00AE2DCE">
      <w:pPr>
        <w:adjustRightInd w:val="0"/>
        <w:snapToGrid w:val="0"/>
        <w:spacing w:line="480" w:lineRule="auto"/>
        <w:rPr>
          <w:rFonts w:ascii="Times New Roman" w:hAnsi="Times New Roman" w:cs="Times New Roman"/>
          <w:b/>
          <w:bCs/>
          <w:sz w:val="24"/>
          <w:szCs w:val="24"/>
        </w:rPr>
      </w:pPr>
    </w:p>
    <w:p w14:paraId="5377B0CD" w14:textId="77777777" w:rsidR="00AE2DCE" w:rsidRDefault="00AE2DCE" w:rsidP="00AE2DCE">
      <w:pPr>
        <w:adjustRightInd w:val="0"/>
        <w:snapToGrid w:val="0"/>
        <w:spacing w:line="480" w:lineRule="auto"/>
        <w:rPr>
          <w:rFonts w:ascii="Times New Roman" w:hAnsi="Times New Roman" w:cs="Times New Roman"/>
          <w:sz w:val="24"/>
          <w:szCs w:val="24"/>
          <w:vertAlign w:val="superscript"/>
        </w:rPr>
      </w:pPr>
      <w:r w:rsidRPr="000D3A3E">
        <w:rPr>
          <w:rFonts w:ascii="Times New Roman" w:hAnsi="Times New Roman" w:cs="Times New Roman"/>
          <w:sz w:val="24"/>
          <w:szCs w:val="24"/>
        </w:rPr>
        <w:t>Siyuan Huang</w:t>
      </w:r>
      <w:bookmarkStart w:id="2" w:name="OLE_LINK13"/>
      <w:r w:rsidRPr="000D3A3E">
        <w:rPr>
          <w:rFonts w:ascii="Times New Roman" w:hAnsi="Times New Roman" w:cs="Times New Roman"/>
          <w:sz w:val="24"/>
          <w:szCs w:val="24"/>
          <w:vertAlign w:val="superscript"/>
        </w:rPr>
        <w:t>1</w:t>
      </w:r>
      <w:bookmarkEnd w:id="2"/>
      <w:r w:rsidRPr="003A4E41">
        <w:rPr>
          <w:rFonts w:ascii="Times New Roman" w:hAnsi="Times New Roman" w:cs="Times New Roman"/>
          <w:sz w:val="24"/>
          <w:szCs w:val="24"/>
          <w:vertAlign w:val="superscript"/>
        </w:rPr>
        <w:t>,#</w:t>
      </w:r>
      <w:r w:rsidRPr="000D3A3E">
        <w:rPr>
          <w:rFonts w:ascii="Times New Roman" w:hAnsi="Times New Roman" w:cs="Times New Roman"/>
          <w:sz w:val="24"/>
          <w:szCs w:val="24"/>
        </w:rPr>
        <w:t xml:space="preserve">, </w:t>
      </w:r>
      <w:bookmarkStart w:id="3" w:name="OLE_LINK14"/>
      <w:r w:rsidRPr="000D3A3E">
        <w:rPr>
          <w:rFonts w:ascii="Times New Roman" w:hAnsi="Times New Roman" w:cs="Times New Roman"/>
          <w:sz w:val="24"/>
          <w:szCs w:val="24"/>
        </w:rPr>
        <w:t>Yuanping Gu</w:t>
      </w:r>
      <w:r w:rsidRPr="000D3A3E">
        <w:rPr>
          <w:rFonts w:ascii="Times New Roman" w:hAnsi="Times New Roman" w:cs="Times New Roman"/>
          <w:sz w:val="24"/>
          <w:szCs w:val="24"/>
          <w:vertAlign w:val="superscript"/>
        </w:rPr>
        <w:t>2</w:t>
      </w:r>
      <w:r w:rsidRPr="003A4E41">
        <w:rPr>
          <w:rFonts w:ascii="Times New Roman" w:hAnsi="Times New Roman" w:cs="Times New Roman"/>
          <w:sz w:val="24"/>
          <w:szCs w:val="24"/>
          <w:vertAlign w:val="superscript"/>
        </w:rPr>
        <w:t>,#</w:t>
      </w:r>
      <w:r w:rsidRPr="000D3A3E">
        <w:rPr>
          <w:rFonts w:ascii="Times New Roman" w:hAnsi="Times New Roman" w:cs="Times New Roman"/>
          <w:sz w:val="24"/>
          <w:szCs w:val="24"/>
        </w:rPr>
        <w:t>, Guogang Xu</w:t>
      </w:r>
      <w:bookmarkEnd w:id="3"/>
      <w:r w:rsidRPr="000D3A3E">
        <w:rPr>
          <w:rFonts w:ascii="Times New Roman" w:hAnsi="Times New Roman" w:cs="Times New Roman"/>
          <w:sz w:val="24"/>
          <w:szCs w:val="24"/>
          <w:vertAlign w:val="superscript"/>
        </w:rPr>
        <w:t>3</w:t>
      </w:r>
      <w:r w:rsidRPr="003A4E41">
        <w:rPr>
          <w:rFonts w:ascii="Times New Roman" w:hAnsi="Times New Roman" w:cs="Times New Roman"/>
          <w:sz w:val="24"/>
          <w:szCs w:val="24"/>
          <w:vertAlign w:val="superscript"/>
        </w:rPr>
        <w:t>,#</w:t>
      </w:r>
      <w:r w:rsidRPr="000D3A3E">
        <w:rPr>
          <w:rFonts w:ascii="Times New Roman" w:hAnsi="Times New Roman" w:cs="Times New Roman"/>
          <w:sz w:val="24"/>
          <w:szCs w:val="24"/>
        </w:rPr>
        <w:t>, Jing Han</w:t>
      </w: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xml:space="preserve">, </w:t>
      </w:r>
      <w:bookmarkStart w:id="4" w:name="OLE_LINK23"/>
      <w:r w:rsidRPr="000D3A3E">
        <w:rPr>
          <w:rFonts w:ascii="Times New Roman" w:hAnsi="Times New Roman" w:cs="Times New Roman"/>
          <w:sz w:val="24"/>
          <w:szCs w:val="24"/>
        </w:rPr>
        <w:t>Hao Jia</w:t>
      </w:r>
      <w:bookmarkEnd w:id="4"/>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Yifan Wang</w:t>
      </w: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Xiao Chen</w:t>
      </w: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Ningning Zhang</w:t>
      </w: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Xiumeng Hua</w:t>
      </w:r>
      <w:r w:rsidRPr="000D3A3E">
        <w:rPr>
          <w:rFonts w:ascii="Times New Roman" w:hAnsi="Times New Roman" w:cs="Times New Roman"/>
          <w:sz w:val="24"/>
          <w:szCs w:val="24"/>
          <w:vertAlign w:val="superscript"/>
        </w:rPr>
        <w:t>1,4</w:t>
      </w:r>
      <w:r w:rsidRPr="000D3A3E">
        <w:rPr>
          <w:rFonts w:ascii="Times New Roman" w:hAnsi="Times New Roman" w:cs="Times New Roman"/>
          <w:sz w:val="24"/>
          <w:szCs w:val="24"/>
        </w:rPr>
        <w:t>, Han Mo</w:t>
      </w:r>
      <w:r w:rsidRPr="000D3A3E">
        <w:rPr>
          <w:rFonts w:ascii="Times New Roman" w:hAnsi="Times New Roman" w:cs="Times New Roman"/>
          <w:sz w:val="24"/>
          <w:szCs w:val="24"/>
          <w:vertAlign w:val="superscript"/>
        </w:rPr>
        <w:t>5</w:t>
      </w:r>
      <w:r w:rsidRPr="000D3A3E">
        <w:rPr>
          <w:rFonts w:ascii="Times New Roman" w:hAnsi="Times New Roman" w:cs="Times New Roman"/>
          <w:sz w:val="24"/>
          <w:szCs w:val="24"/>
        </w:rPr>
        <w:t>, Zhe Sun</w:t>
      </w:r>
      <w:r w:rsidRPr="000D3A3E">
        <w:rPr>
          <w:rFonts w:ascii="Times New Roman" w:hAnsi="Times New Roman" w:cs="Times New Roman"/>
          <w:sz w:val="24"/>
          <w:szCs w:val="24"/>
          <w:vertAlign w:val="superscript"/>
        </w:rPr>
        <w:t>5</w:t>
      </w:r>
      <w:r w:rsidRPr="000D3A3E">
        <w:rPr>
          <w:rFonts w:ascii="Times New Roman" w:hAnsi="Times New Roman" w:cs="Times New Roman"/>
          <w:sz w:val="24"/>
          <w:szCs w:val="24"/>
        </w:rPr>
        <w:t>, Fei Dong</w:t>
      </w:r>
      <w:r w:rsidRPr="000D3A3E">
        <w:rPr>
          <w:rFonts w:ascii="Times New Roman" w:hAnsi="Times New Roman" w:cs="Times New Roman"/>
          <w:sz w:val="24"/>
          <w:szCs w:val="24"/>
          <w:vertAlign w:val="superscript"/>
        </w:rPr>
        <w:t>5</w:t>
      </w:r>
      <w:r w:rsidRPr="000D3A3E">
        <w:rPr>
          <w:rFonts w:ascii="Times New Roman" w:hAnsi="Times New Roman" w:cs="Times New Roman"/>
          <w:sz w:val="24"/>
          <w:szCs w:val="24"/>
        </w:rPr>
        <w:t>, Yuan Chang</w:t>
      </w:r>
      <w:r w:rsidRPr="000D3A3E">
        <w:rPr>
          <w:rFonts w:ascii="Times New Roman" w:hAnsi="Times New Roman" w:cs="Times New Roman"/>
          <w:sz w:val="24"/>
          <w:szCs w:val="24"/>
          <w:vertAlign w:val="superscript"/>
        </w:rPr>
        <w:t>1,4</w:t>
      </w:r>
      <w:r w:rsidRPr="000D3A3E">
        <w:rPr>
          <w:rFonts w:ascii="Times New Roman" w:hAnsi="Times New Roman" w:cs="Times New Roman"/>
          <w:sz w:val="24"/>
          <w:szCs w:val="24"/>
        </w:rPr>
        <w:t>, Hao Cui</w:t>
      </w: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 Jiangping Song</w:t>
      </w:r>
      <w:bookmarkEnd w:id="1"/>
      <w:r w:rsidRPr="000D3A3E">
        <w:rPr>
          <w:rFonts w:ascii="Times New Roman" w:hAnsi="Times New Roman" w:cs="Times New Roman"/>
          <w:sz w:val="24"/>
          <w:szCs w:val="24"/>
          <w:vertAlign w:val="superscript"/>
        </w:rPr>
        <w:t>1,2,4,5,6</w:t>
      </w:r>
      <w:r w:rsidRPr="003A4E41">
        <w:rPr>
          <w:rFonts w:ascii="Times New Roman" w:hAnsi="Times New Roman" w:cs="Times New Roman"/>
          <w:sz w:val="24"/>
          <w:szCs w:val="24"/>
          <w:vertAlign w:val="superscript"/>
        </w:rPr>
        <w:t>,*</w:t>
      </w:r>
    </w:p>
    <w:p w14:paraId="31C68935" w14:textId="77777777" w:rsidR="00AE2DCE" w:rsidRPr="000D3A3E" w:rsidRDefault="00AE2DCE" w:rsidP="00AE2DCE">
      <w:pPr>
        <w:adjustRightInd w:val="0"/>
        <w:snapToGrid w:val="0"/>
        <w:spacing w:line="480" w:lineRule="auto"/>
        <w:rPr>
          <w:rFonts w:ascii="Times New Roman" w:hAnsi="Times New Roman" w:cs="Times New Roman"/>
          <w:sz w:val="24"/>
          <w:szCs w:val="24"/>
        </w:rPr>
      </w:pPr>
    </w:p>
    <w:p w14:paraId="288A7CD7"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1</w:t>
      </w:r>
      <w:r w:rsidRPr="000D3A3E">
        <w:rPr>
          <w:rFonts w:ascii="Times New Roman" w:hAnsi="Times New Roman" w:cs="Times New Roman"/>
          <w:sz w:val="24"/>
          <w:szCs w:val="24"/>
        </w:rPr>
        <w:t>State Key Laboratory of Cardiovascular Disease, Fuwai Hospital, National Center for Cardiovascular Diseases, Chinese Academy of Medical Sciences and Peking Union Medical College, Beijing 100037, China</w:t>
      </w:r>
    </w:p>
    <w:p w14:paraId="63E3FBA0"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2</w:t>
      </w:r>
      <w:r w:rsidRPr="000D3A3E">
        <w:rPr>
          <w:rFonts w:ascii="Times New Roman" w:hAnsi="Times New Roman" w:cs="Times New Roman"/>
          <w:sz w:val="24"/>
          <w:szCs w:val="24"/>
        </w:rPr>
        <w:t>Department of Cardiac Surgery, Fuwai Yunnan Hospital, Chinese Academy of Medical Sciences, Affiliated Cardiovascular Hospital of Kunming Medical University, Kunming 650102, China</w:t>
      </w:r>
    </w:p>
    <w:p w14:paraId="3C3919D1"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3</w:t>
      </w:r>
      <w:r w:rsidRPr="000D3A3E">
        <w:rPr>
          <w:rFonts w:ascii="Times New Roman" w:hAnsi="Times New Roman" w:cs="Times New Roman"/>
          <w:sz w:val="24"/>
          <w:szCs w:val="24"/>
        </w:rPr>
        <w:t>Health Management Institute, The Second Medical Center &amp; National Clinical Research Center for Geriatric Diseases, Chinese PLA General Hospital, Beijing 100853, China</w:t>
      </w:r>
    </w:p>
    <w:p w14:paraId="75A047F4"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4</w:t>
      </w:r>
      <w:r w:rsidRPr="000D3A3E">
        <w:rPr>
          <w:rFonts w:ascii="Times New Roman" w:hAnsi="Times New Roman" w:cs="Times New Roman"/>
          <w:sz w:val="24"/>
          <w:szCs w:val="24"/>
        </w:rPr>
        <w:t>Department of Cardiac Surgery, Fuwai Hospital, National Center for Cardiovascular Diseases, Chinese Academy of Medical Sciences and Peking Union Medical College, Beijing 100037, China</w:t>
      </w:r>
    </w:p>
    <w:p w14:paraId="20F56476"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5</w:t>
      </w:r>
      <w:r w:rsidRPr="000D3A3E">
        <w:rPr>
          <w:rFonts w:ascii="Times New Roman" w:hAnsi="Times New Roman" w:cs="Times New Roman"/>
          <w:sz w:val="24"/>
          <w:szCs w:val="24"/>
        </w:rPr>
        <w:t>Shenzhen Key Laboratory of Cardiovascular Disease, Fuwai Hospital Chinese Academy of Medical Sciences, Shenzhen 518057, China</w:t>
      </w:r>
    </w:p>
    <w:p w14:paraId="011BD06C" w14:textId="77777777" w:rsidR="00AE2DCE" w:rsidRPr="000D3A3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6</w:t>
      </w:r>
      <w:r w:rsidRPr="000D3A3E">
        <w:rPr>
          <w:rFonts w:ascii="Times New Roman" w:hAnsi="Times New Roman" w:cs="Times New Roman"/>
          <w:sz w:val="24"/>
          <w:szCs w:val="24"/>
        </w:rPr>
        <w:t>Beijing Key Laboratory of Preclinical Research and Evaluation for Cardiovascular Implant Materials, Animal Experimental Centre, Fuwai Hospital, National Centre for Cardiovascular Disease, Chinese Academy of Medical Sciences and Peking Union Medical College, Beijing 100037, China</w:t>
      </w:r>
    </w:p>
    <w:p w14:paraId="231772A3" w14:textId="77777777" w:rsidR="00AE2DCE" w:rsidRDefault="00AE2DCE" w:rsidP="00AE2DCE">
      <w:pPr>
        <w:adjustRightInd w:val="0"/>
        <w:snapToGrid w:val="0"/>
        <w:spacing w:line="480" w:lineRule="auto"/>
        <w:rPr>
          <w:rFonts w:ascii="Times New Roman" w:hAnsi="Times New Roman" w:cs="Times New Roman"/>
          <w:sz w:val="24"/>
          <w:szCs w:val="24"/>
        </w:rPr>
      </w:pPr>
      <w:r w:rsidRPr="000D3A3E">
        <w:rPr>
          <w:rFonts w:ascii="Times New Roman" w:hAnsi="Times New Roman" w:cs="Times New Roman"/>
          <w:sz w:val="24"/>
          <w:szCs w:val="24"/>
          <w:vertAlign w:val="superscript"/>
        </w:rPr>
        <w:t>*</w:t>
      </w:r>
      <w:r w:rsidRPr="000D3A3E">
        <w:rPr>
          <w:rFonts w:ascii="Times New Roman" w:hAnsi="Times New Roman" w:cs="Times New Roman"/>
          <w:sz w:val="24"/>
          <w:szCs w:val="24"/>
        </w:rPr>
        <w:t>Correspond</w:t>
      </w:r>
      <w:r w:rsidRPr="003A4E41">
        <w:rPr>
          <w:rFonts w:ascii="Times New Roman" w:hAnsi="Times New Roman" w:cs="Times New Roman"/>
          <w:sz w:val="24"/>
          <w:szCs w:val="24"/>
        </w:rPr>
        <w:t xml:space="preserve">ence: </w:t>
      </w:r>
      <w:r w:rsidRPr="000D3A3E">
        <w:rPr>
          <w:rFonts w:ascii="Times New Roman" w:hAnsi="Times New Roman" w:cs="Times New Roman"/>
          <w:sz w:val="24"/>
          <w:szCs w:val="24"/>
        </w:rPr>
        <w:t>fwsongjiangping@126.co</w:t>
      </w:r>
      <w:bookmarkStart w:id="5" w:name="_GoBack"/>
      <w:bookmarkEnd w:id="5"/>
      <w:r w:rsidRPr="000D3A3E">
        <w:rPr>
          <w:rFonts w:ascii="Times New Roman" w:hAnsi="Times New Roman" w:cs="Times New Roman"/>
          <w:sz w:val="24"/>
          <w:szCs w:val="24"/>
        </w:rPr>
        <w:t>m</w:t>
      </w:r>
      <w:r w:rsidRPr="003A4E41">
        <w:rPr>
          <w:rFonts w:ascii="Times New Roman" w:hAnsi="Times New Roman" w:cs="Times New Roman"/>
          <w:sz w:val="24"/>
          <w:szCs w:val="24"/>
        </w:rPr>
        <w:t xml:space="preserve"> (J.S.)</w:t>
      </w:r>
    </w:p>
    <w:p w14:paraId="3E5F42F3" w14:textId="77777777" w:rsidR="00A4762B" w:rsidRPr="00AE2DCE" w:rsidRDefault="00A4762B" w:rsidP="00BC7CF0">
      <w:pPr>
        <w:rPr>
          <w:rFonts w:ascii="Arial" w:hAnsi="Arial" w:cs="Arial"/>
          <w:b/>
          <w:bCs/>
          <w:sz w:val="24"/>
          <w:szCs w:val="24"/>
        </w:rPr>
      </w:pPr>
    </w:p>
    <w:p w14:paraId="53AB5811" w14:textId="77777777" w:rsidR="00A4762B" w:rsidRDefault="00A4762B" w:rsidP="00BC7CF0">
      <w:pPr>
        <w:rPr>
          <w:rFonts w:ascii="Arial" w:hAnsi="Arial" w:cs="Arial"/>
          <w:b/>
          <w:bCs/>
          <w:sz w:val="24"/>
          <w:szCs w:val="24"/>
        </w:rPr>
      </w:pPr>
    </w:p>
    <w:p w14:paraId="1132BDAC" w14:textId="77777777" w:rsidR="00A4762B" w:rsidRDefault="00A4762B" w:rsidP="00BC7CF0">
      <w:pPr>
        <w:rPr>
          <w:rFonts w:ascii="Arial" w:hAnsi="Arial" w:cs="Arial"/>
          <w:b/>
          <w:bCs/>
          <w:sz w:val="24"/>
          <w:szCs w:val="24"/>
        </w:rPr>
      </w:pPr>
    </w:p>
    <w:p w14:paraId="1232481F" w14:textId="77777777" w:rsidR="00417EFC" w:rsidRDefault="00417EFC" w:rsidP="00BC7CF0">
      <w:pPr>
        <w:rPr>
          <w:rFonts w:ascii="Arial" w:hAnsi="Arial" w:cs="Arial"/>
          <w:b/>
          <w:bCs/>
          <w:sz w:val="24"/>
          <w:szCs w:val="24"/>
        </w:rPr>
        <w:sectPr w:rsidR="00417EFC" w:rsidSect="003D3AF8">
          <w:pgSz w:w="11906" w:h="16838"/>
          <w:pgMar w:top="720" w:right="720" w:bottom="720" w:left="720" w:header="851" w:footer="992" w:gutter="0"/>
          <w:cols w:space="425"/>
          <w:docGrid w:type="lines" w:linePitch="317" w:charSpace="609"/>
        </w:sectPr>
      </w:pPr>
    </w:p>
    <w:p w14:paraId="29DCADE2" w14:textId="77777777" w:rsidR="00A4762B" w:rsidRDefault="00A4762B" w:rsidP="00BC7CF0">
      <w:pPr>
        <w:rPr>
          <w:rFonts w:ascii="Arial" w:hAnsi="Arial" w:cs="Arial"/>
          <w:b/>
          <w:bCs/>
          <w:sz w:val="24"/>
          <w:szCs w:val="24"/>
        </w:rPr>
      </w:pPr>
    </w:p>
    <w:p w14:paraId="3E4FB598" w14:textId="79F409C3" w:rsidR="00417EFC" w:rsidRDefault="00417EFC" w:rsidP="00BC7CF0">
      <w:pPr>
        <w:rPr>
          <w:rFonts w:ascii="Arial" w:hAnsi="Arial" w:cs="Arial"/>
          <w:b/>
          <w:bCs/>
          <w:sz w:val="24"/>
          <w:szCs w:val="24"/>
        </w:rPr>
      </w:pPr>
      <w:r w:rsidRPr="00417EFC">
        <w:rPr>
          <w:rFonts w:ascii="Arial" w:hAnsi="Arial" w:cs="Arial" w:hint="eastAsia"/>
          <w:b/>
          <w:bCs/>
          <w:sz w:val="24"/>
          <w:szCs w:val="24"/>
        </w:rPr>
        <w:t>Supplemental figures and figure legends</w:t>
      </w:r>
    </w:p>
    <w:p w14:paraId="0F39C0DA" w14:textId="5801DBED" w:rsidR="00417EFC" w:rsidRDefault="00405255" w:rsidP="00BC7CF0">
      <w:pPr>
        <w:rPr>
          <w:rFonts w:ascii="Arial" w:hAnsi="Arial" w:cs="Arial"/>
          <w:b/>
          <w:bCs/>
          <w:sz w:val="24"/>
          <w:szCs w:val="24"/>
        </w:rPr>
      </w:pPr>
      <w:r>
        <w:rPr>
          <w:rFonts w:ascii="Arial" w:hAnsi="Arial" w:cs="Arial"/>
          <w:b/>
          <w:bCs/>
          <w:noProof/>
          <w:sz w:val="24"/>
          <w:szCs w:val="24"/>
        </w:rPr>
        <w:drawing>
          <wp:inline distT="0" distB="0" distL="0" distR="0" wp14:anchorId="60E6FF74" wp14:editId="2AA85617">
            <wp:extent cx="6638925" cy="1866900"/>
            <wp:effectExtent l="0" t="0" r="9525" b="0"/>
            <wp:docPr id="6839711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b="80122"/>
                    <a:stretch>
                      <a:fillRect/>
                    </a:stretch>
                  </pic:blipFill>
                  <pic:spPr bwMode="auto">
                    <a:xfrm>
                      <a:off x="0" y="0"/>
                      <a:ext cx="6638925" cy="1866900"/>
                    </a:xfrm>
                    <a:prstGeom prst="rect">
                      <a:avLst/>
                    </a:prstGeom>
                    <a:noFill/>
                    <a:ln>
                      <a:noFill/>
                    </a:ln>
                    <a:extLst>
                      <a:ext uri="{53640926-AAD7-44D8-BBD7-CCE9431645EC}">
                        <a14:shadowObscured xmlns:a14="http://schemas.microsoft.com/office/drawing/2010/main"/>
                      </a:ext>
                    </a:extLst>
                  </pic:spPr>
                </pic:pic>
              </a:graphicData>
            </a:graphic>
          </wp:inline>
        </w:drawing>
      </w:r>
    </w:p>
    <w:p w14:paraId="4F7A204F" w14:textId="6D914938" w:rsidR="00417EFC" w:rsidRPr="00417EFC" w:rsidRDefault="00417EFC" w:rsidP="00BC7CF0">
      <w:pPr>
        <w:rPr>
          <w:rFonts w:ascii="Arial" w:hAnsi="Arial" w:cs="Arial"/>
          <w:b/>
          <w:bCs/>
          <w:sz w:val="24"/>
          <w:szCs w:val="24"/>
        </w:rPr>
      </w:pPr>
      <w:r w:rsidRPr="00417EFC">
        <w:rPr>
          <w:rFonts w:ascii="Arial" w:hAnsi="Arial" w:cs="Arial" w:hint="eastAsia"/>
          <w:b/>
          <w:bCs/>
          <w:sz w:val="24"/>
          <w:szCs w:val="24"/>
        </w:rPr>
        <w:t>Figure S1.</w:t>
      </w:r>
      <w:r w:rsidR="00EE1C1A">
        <w:rPr>
          <w:rFonts w:ascii="Arial" w:hAnsi="Arial" w:cs="Arial" w:hint="eastAsia"/>
          <w:b/>
          <w:bCs/>
          <w:sz w:val="24"/>
          <w:szCs w:val="24"/>
        </w:rPr>
        <w:t xml:space="preserve"> C</w:t>
      </w:r>
      <w:r w:rsidRPr="00417EFC">
        <w:rPr>
          <w:rFonts w:ascii="Arial" w:hAnsi="Arial" w:cs="Arial" w:hint="eastAsia"/>
          <w:b/>
          <w:bCs/>
          <w:sz w:val="24"/>
          <w:szCs w:val="24"/>
        </w:rPr>
        <w:t>hord plots of metabolite correlation</w:t>
      </w:r>
      <w:r w:rsidR="00EE1C1A" w:rsidRPr="00417EFC">
        <w:rPr>
          <w:rFonts w:ascii="Arial" w:hAnsi="Arial" w:cs="Arial" w:hint="eastAsia"/>
          <w:b/>
          <w:bCs/>
          <w:sz w:val="24"/>
          <w:szCs w:val="24"/>
        </w:rPr>
        <w:t xml:space="preserve"> network analysis</w:t>
      </w:r>
      <w:r w:rsidRPr="00417EFC">
        <w:rPr>
          <w:rFonts w:ascii="Arial" w:hAnsi="Arial" w:cs="Arial" w:hint="eastAsia"/>
          <w:b/>
          <w:bCs/>
          <w:sz w:val="24"/>
          <w:szCs w:val="24"/>
        </w:rPr>
        <w:t xml:space="preserve"> </w:t>
      </w:r>
      <w:r>
        <w:rPr>
          <w:rFonts w:ascii="Arial" w:hAnsi="Arial" w:cs="Arial" w:hint="eastAsia"/>
          <w:b/>
          <w:bCs/>
          <w:sz w:val="24"/>
          <w:szCs w:val="24"/>
        </w:rPr>
        <w:t>between</w:t>
      </w:r>
      <w:r w:rsidRPr="00417EFC">
        <w:rPr>
          <w:rFonts w:ascii="Arial" w:hAnsi="Arial" w:cs="Arial" w:hint="eastAsia"/>
          <w:b/>
          <w:bCs/>
          <w:sz w:val="24"/>
          <w:szCs w:val="24"/>
        </w:rPr>
        <w:t xml:space="preserve"> the young and elderly group.</w:t>
      </w:r>
    </w:p>
    <w:p w14:paraId="4D49AAA3" w14:textId="08A6C7BF" w:rsidR="00417EFC" w:rsidRPr="00CE1538" w:rsidRDefault="00417EFC" w:rsidP="00BC7CF0">
      <w:pPr>
        <w:rPr>
          <w:rFonts w:ascii="Arial" w:hAnsi="Arial" w:cs="Arial"/>
          <w:sz w:val="24"/>
          <w:szCs w:val="24"/>
        </w:rPr>
      </w:pPr>
      <w:r w:rsidRPr="00CE1538">
        <w:rPr>
          <w:rFonts w:ascii="Arial" w:hAnsi="Arial" w:cs="Arial" w:hint="eastAsia"/>
          <w:sz w:val="24"/>
          <w:szCs w:val="24"/>
        </w:rPr>
        <w:t>Artery metabolic functional category association analysis across age groups. The chord diagrams compare the associations and distribution differences of metabolic functional categories between the 15</w:t>
      </w:r>
      <w:r w:rsidR="00F67AB5" w:rsidRPr="00F67AB5">
        <w:rPr>
          <w:rFonts w:ascii="Arial" w:hAnsi="Arial" w:cs="Arial"/>
          <w:sz w:val="24"/>
          <w:szCs w:val="24"/>
        </w:rPr>
        <w:t>–</w:t>
      </w:r>
      <w:r w:rsidRPr="00CE1538">
        <w:rPr>
          <w:rFonts w:ascii="Arial" w:hAnsi="Arial" w:cs="Arial" w:hint="eastAsia"/>
          <w:sz w:val="24"/>
          <w:szCs w:val="24"/>
        </w:rPr>
        <w:t>35 years and 50</w:t>
      </w:r>
      <w:r w:rsidR="00F67AB5" w:rsidRPr="00F67AB5">
        <w:rPr>
          <w:rFonts w:ascii="Arial" w:hAnsi="Arial" w:cs="Arial"/>
          <w:sz w:val="24"/>
          <w:szCs w:val="24"/>
        </w:rPr>
        <w:t>–</w:t>
      </w:r>
      <w:r w:rsidRPr="00CE1538">
        <w:rPr>
          <w:rFonts w:ascii="Arial" w:hAnsi="Arial" w:cs="Arial" w:hint="eastAsia"/>
          <w:sz w:val="24"/>
          <w:szCs w:val="24"/>
        </w:rPr>
        <w:t xml:space="preserve">70 years age groups. Red chords indicate positive correlations between metabolites, while blue chords indicate negative correlations. </w:t>
      </w:r>
    </w:p>
    <w:p w14:paraId="1926DD1A" w14:textId="77777777" w:rsidR="00A4762B" w:rsidRDefault="00A4762B" w:rsidP="00BC7CF0">
      <w:pPr>
        <w:rPr>
          <w:rFonts w:ascii="Arial" w:hAnsi="Arial" w:cs="Arial"/>
          <w:b/>
          <w:bCs/>
          <w:sz w:val="24"/>
          <w:szCs w:val="24"/>
        </w:rPr>
      </w:pPr>
    </w:p>
    <w:p w14:paraId="1CC8D23D" w14:textId="77777777" w:rsidR="00417EFC" w:rsidRDefault="00417EFC" w:rsidP="00BC7CF0">
      <w:pPr>
        <w:rPr>
          <w:rFonts w:ascii="Arial" w:hAnsi="Arial" w:cs="Arial"/>
          <w:b/>
          <w:bCs/>
          <w:sz w:val="24"/>
          <w:szCs w:val="24"/>
        </w:rPr>
      </w:pPr>
    </w:p>
    <w:p w14:paraId="4C955FCC" w14:textId="77777777" w:rsidR="00B06B37" w:rsidRDefault="00B06B37" w:rsidP="00BC7CF0">
      <w:pPr>
        <w:rPr>
          <w:rFonts w:ascii="Arial" w:hAnsi="Arial" w:cs="Arial"/>
          <w:b/>
          <w:bCs/>
          <w:sz w:val="24"/>
          <w:szCs w:val="24"/>
        </w:rPr>
        <w:sectPr w:rsidR="00B06B37" w:rsidSect="003D3AF8">
          <w:pgSz w:w="11906" w:h="16838"/>
          <w:pgMar w:top="720" w:right="720" w:bottom="720" w:left="720" w:header="851" w:footer="992" w:gutter="0"/>
          <w:cols w:space="425"/>
          <w:docGrid w:type="lines" w:linePitch="317" w:charSpace="609"/>
        </w:sectPr>
      </w:pPr>
    </w:p>
    <w:p w14:paraId="794372C5" w14:textId="5A5F07D6" w:rsidR="00570C61" w:rsidRDefault="00570C61" w:rsidP="00BC7CF0">
      <w:pPr>
        <w:rPr>
          <w:rFonts w:ascii="Arial" w:hAnsi="Arial" w:cs="Arial"/>
          <w:b/>
          <w:bCs/>
          <w:sz w:val="24"/>
          <w:szCs w:val="24"/>
        </w:rPr>
      </w:pPr>
    </w:p>
    <w:p w14:paraId="7692FCE6" w14:textId="4066FEA6" w:rsidR="004C2850" w:rsidRDefault="00405255" w:rsidP="00BC7CF0">
      <w:pPr>
        <w:rPr>
          <w:rFonts w:ascii="Arial" w:hAnsi="Arial" w:cs="Arial"/>
          <w:b/>
          <w:bCs/>
          <w:sz w:val="24"/>
          <w:szCs w:val="24"/>
        </w:rPr>
      </w:pPr>
      <w:r>
        <w:rPr>
          <w:rFonts w:ascii="Arial" w:hAnsi="Arial" w:cs="Arial" w:hint="eastAsia"/>
          <w:b/>
          <w:bCs/>
          <w:noProof/>
          <w:sz w:val="24"/>
          <w:szCs w:val="24"/>
        </w:rPr>
        <w:drawing>
          <wp:inline distT="0" distB="0" distL="0" distR="0" wp14:anchorId="60F6A180" wp14:editId="61EF0BE6">
            <wp:extent cx="6638925" cy="5305425"/>
            <wp:effectExtent l="0" t="0" r="9525" b="9525"/>
            <wp:docPr id="15289564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3509"/>
                    <a:stretch>
                      <a:fillRect/>
                    </a:stretch>
                  </pic:blipFill>
                  <pic:spPr bwMode="auto">
                    <a:xfrm>
                      <a:off x="0" y="0"/>
                      <a:ext cx="6638925" cy="5305425"/>
                    </a:xfrm>
                    <a:prstGeom prst="rect">
                      <a:avLst/>
                    </a:prstGeom>
                    <a:noFill/>
                    <a:ln>
                      <a:noFill/>
                    </a:ln>
                    <a:extLst>
                      <a:ext uri="{53640926-AAD7-44D8-BBD7-CCE9431645EC}">
                        <a14:shadowObscured xmlns:a14="http://schemas.microsoft.com/office/drawing/2010/main"/>
                      </a:ext>
                    </a:extLst>
                  </pic:spPr>
                </pic:pic>
              </a:graphicData>
            </a:graphic>
          </wp:inline>
        </w:drawing>
      </w:r>
      <w:r w:rsidR="00B06B37" w:rsidRPr="00B06B37">
        <w:rPr>
          <w:rFonts w:ascii="Arial" w:hAnsi="Arial" w:cs="Arial" w:hint="eastAsia"/>
          <w:b/>
          <w:bCs/>
          <w:sz w:val="24"/>
          <w:szCs w:val="24"/>
        </w:rPr>
        <w:t xml:space="preserve">Figure </w:t>
      </w:r>
      <w:r w:rsidR="00B06B37">
        <w:rPr>
          <w:rFonts w:ascii="Arial" w:hAnsi="Arial" w:cs="Arial" w:hint="eastAsia"/>
          <w:b/>
          <w:bCs/>
          <w:sz w:val="24"/>
          <w:szCs w:val="24"/>
        </w:rPr>
        <w:t>S2</w:t>
      </w:r>
      <w:r w:rsidR="00B06B37" w:rsidRPr="00B06B37">
        <w:rPr>
          <w:rFonts w:ascii="Arial" w:hAnsi="Arial" w:cs="Arial" w:hint="eastAsia"/>
          <w:b/>
          <w:bCs/>
          <w:sz w:val="24"/>
          <w:szCs w:val="24"/>
        </w:rPr>
        <w:t>. Characteristics of</w:t>
      </w:r>
      <w:r w:rsidR="00E77E5D" w:rsidRPr="00B06B37">
        <w:rPr>
          <w:rFonts w:ascii="Arial" w:hAnsi="Arial" w:cs="Arial"/>
          <w:b/>
          <w:bCs/>
          <w:sz w:val="24"/>
          <w:szCs w:val="24"/>
        </w:rPr>
        <w:t xml:space="preserve"> venous metabolite changes with a</w:t>
      </w:r>
      <w:r w:rsidR="00B06B37" w:rsidRPr="00B06B37">
        <w:rPr>
          <w:rFonts w:ascii="Arial" w:hAnsi="Arial" w:cs="Arial" w:hint="eastAsia"/>
          <w:b/>
          <w:bCs/>
          <w:sz w:val="24"/>
          <w:szCs w:val="24"/>
        </w:rPr>
        <w:t xml:space="preserve">ge. </w:t>
      </w:r>
    </w:p>
    <w:p w14:paraId="35F75ED9" w14:textId="480C2010" w:rsidR="00F155E0" w:rsidRPr="000D79E0" w:rsidRDefault="000D79E0" w:rsidP="000D79E0">
      <w:pPr>
        <w:rPr>
          <w:rFonts w:ascii="Arial" w:hAnsi="Arial" w:cs="Arial"/>
          <w:sz w:val="24"/>
          <w:szCs w:val="24"/>
        </w:rPr>
        <w:sectPr w:rsidR="00F155E0" w:rsidRPr="000D79E0" w:rsidSect="003D3AF8">
          <w:pgSz w:w="11906" w:h="16838"/>
          <w:pgMar w:top="720" w:right="720" w:bottom="720" w:left="720" w:header="851" w:footer="992" w:gutter="0"/>
          <w:cols w:space="425"/>
          <w:docGrid w:type="lines" w:linePitch="317" w:charSpace="609"/>
        </w:sectPr>
      </w:pPr>
      <w:r w:rsidRPr="00F67AB5">
        <w:rPr>
          <w:rFonts w:ascii="Arial" w:hAnsi="Arial" w:cs="Arial" w:hint="eastAsia"/>
          <w:bCs/>
          <w:sz w:val="24"/>
          <w:szCs w:val="24"/>
        </w:rPr>
        <w:t>(A)</w:t>
      </w:r>
      <w:r w:rsidRPr="000D79E0">
        <w:rPr>
          <w:rFonts w:ascii="Arial" w:hAnsi="Arial" w:cs="Arial" w:hint="eastAsia"/>
          <w:b/>
          <w:bCs/>
          <w:sz w:val="24"/>
          <w:szCs w:val="24"/>
        </w:rPr>
        <w:t xml:space="preserve"> </w:t>
      </w:r>
      <w:r w:rsidR="00B06B37" w:rsidRPr="000D79E0">
        <w:rPr>
          <w:rFonts w:ascii="Arial" w:hAnsi="Arial" w:cs="Arial" w:hint="eastAsia"/>
          <w:sz w:val="24"/>
          <w:szCs w:val="24"/>
        </w:rPr>
        <w:t>Venous metabolite differential analysis. The scatter plot shows the trends of different venous metabolites with age, categorized by functional groups. The size of the dots represents the significance level (</w:t>
      </w:r>
      <w:r w:rsidR="00F67AB5" w:rsidRPr="00F67AB5">
        <w:rPr>
          <w:rFonts w:ascii="Arial" w:hAnsi="Arial" w:cs="Arial"/>
          <w:sz w:val="24"/>
          <w:szCs w:val="24"/>
        </w:rPr>
        <w:t>−</w:t>
      </w:r>
      <w:r w:rsidR="00B06B37" w:rsidRPr="000D79E0">
        <w:rPr>
          <w:rFonts w:ascii="Arial" w:hAnsi="Arial" w:cs="Arial" w:hint="eastAsia"/>
          <w:sz w:val="24"/>
          <w:szCs w:val="24"/>
        </w:rPr>
        <w:t>log</w:t>
      </w:r>
      <w:r w:rsidR="00B06B37" w:rsidRPr="00F67AB5">
        <w:rPr>
          <w:rFonts w:ascii="Arial" w:hAnsi="Arial" w:cs="Arial" w:hint="eastAsia"/>
          <w:sz w:val="24"/>
          <w:szCs w:val="24"/>
          <w:vertAlign w:val="subscript"/>
        </w:rPr>
        <w:t>10</w:t>
      </w:r>
      <w:r w:rsidR="00B06B37" w:rsidRPr="000D79E0">
        <w:rPr>
          <w:rFonts w:ascii="Arial" w:hAnsi="Arial" w:cs="Arial" w:hint="eastAsia"/>
          <w:sz w:val="24"/>
          <w:szCs w:val="24"/>
        </w:rPr>
        <w:t xml:space="preserve">(FDR)), with gray dots indicating non-significant metabolites. The </w:t>
      </w:r>
      <w:r w:rsidR="00B06B37" w:rsidRPr="00F67AB5">
        <w:rPr>
          <w:rFonts w:ascii="Arial" w:hAnsi="Arial" w:cs="Arial" w:hint="eastAsia"/>
          <w:i/>
          <w:sz w:val="24"/>
          <w:szCs w:val="24"/>
        </w:rPr>
        <w:t>y</w:t>
      </w:r>
      <w:r w:rsidR="00B06B37" w:rsidRPr="000D79E0">
        <w:rPr>
          <w:rFonts w:ascii="Arial" w:hAnsi="Arial" w:cs="Arial" w:hint="eastAsia"/>
          <w:sz w:val="24"/>
          <w:szCs w:val="24"/>
        </w:rPr>
        <w:t>-axis represents the effect size of metabolites (beta values).</w:t>
      </w:r>
      <w:r w:rsidR="00B06B37" w:rsidRPr="00F67AB5">
        <w:rPr>
          <w:rFonts w:ascii="Arial" w:hAnsi="Arial" w:cs="Arial" w:hint="eastAsia"/>
          <w:bCs/>
          <w:sz w:val="24"/>
          <w:szCs w:val="24"/>
        </w:rPr>
        <w:t xml:space="preserve"> (B)</w:t>
      </w:r>
      <w:r w:rsidR="00B06B37" w:rsidRPr="000D79E0">
        <w:rPr>
          <w:rFonts w:ascii="Arial" w:hAnsi="Arial" w:cs="Arial" w:hint="eastAsia"/>
          <w:b/>
          <w:bCs/>
          <w:sz w:val="24"/>
          <w:szCs w:val="24"/>
        </w:rPr>
        <w:t xml:space="preserve"> </w:t>
      </w:r>
      <w:r w:rsidR="00B06B37" w:rsidRPr="000D79E0">
        <w:rPr>
          <w:rFonts w:ascii="Arial" w:hAnsi="Arial" w:cs="Arial" w:hint="eastAsia"/>
          <w:sz w:val="24"/>
          <w:szCs w:val="24"/>
        </w:rPr>
        <w:t>Effects of age and sex on venous metabolite changes. The line plot shows that the variance explained by age (</w:t>
      </w:r>
      <w:r w:rsidR="00B06B37" w:rsidRPr="00F67AB5">
        <w:rPr>
          <w:rFonts w:ascii="Arial" w:hAnsi="Arial" w:cs="Arial" w:hint="eastAsia"/>
          <w:i/>
          <w:sz w:val="24"/>
          <w:szCs w:val="24"/>
        </w:rPr>
        <w:t>R</w:t>
      </w:r>
      <w:r w:rsidR="00F67AB5" w:rsidRPr="00F67AB5">
        <w:rPr>
          <w:rFonts w:ascii="Arial" w:hAnsi="Arial" w:cs="Arial" w:hint="eastAsia"/>
          <w:sz w:val="24"/>
          <w:szCs w:val="24"/>
          <w:vertAlign w:val="superscript"/>
        </w:rPr>
        <w:t>2</w:t>
      </w:r>
      <w:r w:rsidR="00B06B37" w:rsidRPr="000D79E0">
        <w:rPr>
          <w:rFonts w:ascii="Arial" w:hAnsi="Arial" w:cs="Arial" w:hint="eastAsia"/>
          <w:sz w:val="24"/>
          <w:szCs w:val="24"/>
        </w:rPr>
        <w:t>) in venous metabolite changes is significantly higher than that explained by sex, indicating that age is the main driver of metabolic changes.</w:t>
      </w:r>
      <w:r w:rsidR="00B06B37" w:rsidRPr="00F67AB5">
        <w:rPr>
          <w:rFonts w:ascii="Arial" w:hAnsi="Arial" w:cs="Arial" w:hint="eastAsia"/>
          <w:bCs/>
          <w:sz w:val="24"/>
          <w:szCs w:val="24"/>
        </w:rPr>
        <w:t xml:space="preserve"> (</w:t>
      </w:r>
      <w:r w:rsidR="00193D05" w:rsidRPr="00F67AB5">
        <w:rPr>
          <w:rFonts w:ascii="Arial" w:hAnsi="Arial" w:cs="Arial" w:hint="eastAsia"/>
          <w:bCs/>
          <w:sz w:val="24"/>
          <w:szCs w:val="24"/>
        </w:rPr>
        <w:t>C</w:t>
      </w:r>
      <w:r w:rsidR="00B06B37" w:rsidRPr="00F67AB5">
        <w:rPr>
          <w:rFonts w:ascii="Arial" w:hAnsi="Arial" w:cs="Arial" w:hint="eastAsia"/>
          <w:bCs/>
          <w:sz w:val="24"/>
          <w:szCs w:val="24"/>
        </w:rPr>
        <w:t xml:space="preserve">) </w:t>
      </w:r>
      <w:r w:rsidR="00B06B37" w:rsidRPr="000D79E0">
        <w:rPr>
          <w:rFonts w:ascii="Arial" w:hAnsi="Arial" w:cs="Arial" w:hint="eastAsia"/>
          <w:sz w:val="24"/>
          <w:szCs w:val="24"/>
        </w:rPr>
        <w:t xml:space="preserve">Overall trends of venous metabolite changes with age. The line plot displays the concentration changes of all venous metabolites (standardized as </w:t>
      </w:r>
      <w:r w:rsidR="00B06B37" w:rsidRPr="00A46208">
        <w:rPr>
          <w:rFonts w:ascii="Arial" w:hAnsi="Arial" w:cs="Arial" w:hint="eastAsia"/>
          <w:i/>
          <w:sz w:val="24"/>
          <w:szCs w:val="24"/>
        </w:rPr>
        <w:t>Z</w:t>
      </w:r>
      <w:r w:rsidR="00B06B37" w:rsidRPr="000D79E0">
        <w:rPr>
          <w:rFonts w:ascii="Arial" w:hAnsi="Arial" w:cs="Arial" w:hint="eastAsia"/>
          <w:sz w:val="24"/>
          <w:szCs w:val="24"/>
        </w:rPr>
        <w:t>-scores) across the age range of 1</w:t>
      </w:r>
      <w:r w:rsidR="00D564B1">
        <w:rPr>
          <w:rFonts w:ascii="Arial" w:hAnsi="Arial" w:cs="Arial" w:hint="eastAsia"/>
          <w:sz w:val="24"/>
          <w:szCs w:val="24"/>
        </w:rPr>
        <w:t>4</w:t>
      </w:r>
      <w:r w:rsidR="00B06B37" w:rsidRPr="000D79E0">
        <w:rPr>
          <w:rFonts w:ascii="Arial" w:hAnsi="Arial" w:cs="Arial" w:hint="eastAsia"/>
          <w:sz w:val="24"/>
          <w:szCs w:val="24"/>
        </w:rPr>
        <w:t xml:space="preserve"> to 70 years, revealing the overall dynamic characteristics of age-related changes.</w:t>
      </w:r>
      <w:r w:rsidR="00B06B37" w:rsidRPr="000D79E0">
        <w:rPr>
          <w:rFonts w:ascii="Arial" w:hAnsi="Arial" w:cs="Arial" w:hint="eastAsia"/>
          <w:b/>
          <w:bCs/>
          <w:sz w:val="24"/>
          <w:szCs w:val="24"/>
        </w:rPr>
        <w:t xml:space="preserve"> </w:t>
      </w:r>
      <w:r w:rsidR="00B06B37" w:rsidRPr="00F67AB5">
        <w:rPr>
          <w:rFonts w:ascii="Arial" w:hAnsi="Arial" w:cs="Arial" w:hint="eastAsia"/>
          <w:bCs/>
          <w:sz w:val="24"/>
          <w:szCs w:val="24"/>
        </w:rPr>
        <w:t>(</w:t>
      </w:r>
      <w:r w:rsidR="00121D4A" w:rsidRPr="00F67AB5">
        <w:rPr>
          <w:rFonts w:ascii="Arial" w:hAnsi="Arial" w:cs="Arial" w:hint="eastAsia"/>
          <w:bCs/>
          <w:sz w:val="24"/>
          <w:szCs w:val="24"/>
        </w:rPr>
        <w:t>D</w:t>
      </w:r>
      <w:r w:rsidR="00C24EA9" w:rsidRPr="00F67AB5">
        <w:rPr>
          <w:rFonts w:ascii="Arial" w:hAnsi="Arial" w:cs="Arial" w:hint="eastAsia"/>
          <w:bCs/>
          <w:sz w:val="24"/>
          <w:szCs w:val="24"/>
        </w:rPr>
        <w:t xml:space="preserve">) </w:t>
      </w:r>
      <w:r w:rsidR="00C24EA9" w:rsidRPr="000D79E0">
        <w:rPr>
          <w:rFonts w:ascii="Arial" w:hAnsi="Arial" w:cs="Arial" w:hint="eastAsia"/>
          <w:sz w:val="24"/>
          <w:szCs w:val="24"/>
        </w:rPr>
        <w:t>Hierarchical clustering of venous metabolites (based on the WARD.D2 method). The hierarchical clustering divides venous metabolites into multiple clusters, with each cluster containing metabolites that exhibit similar patterns of age-related changes.</w:t>
      </w:r>
      <w:r w:rsidR="00C24EA9" w:rsidRPr="00F67AB5">
        <w:rPr>
          <w:rFonts w:ascii="Arial" w:hAnsi="Arial" w:cs="Arial" w:hint="eastAsia"/>
          <w:bCs/>
          <w:sz w:val="24"/>
          <w:szCs w:val="24"/>
        </w:rPr>
        <w:t xml:space="preserve"> (E) </w:t>
      </w:r>
      <w:r w:rsidR="00B06B37" w:rsidRPr="000D79E0">
        <w:rPr>
          <w:rFonts w:ascii="Arial" w:hAnsi="Arial" w:cs="Arial" w:hint="eastAsia"/>
          <w:sz w:val="24"/>
          <w:szCs w:val="24"/>
        </w:rPr>
        <w:t>Metabolic functional category association analysis across venous age groups. The chord diagram compares the associations and distribution differences of metabolic functional categories between the 15</w:t>
      </w:r>
      <w:r w:rsidR="00F67AB5" w:rsidRPr="00F67AB5">
        <w:rPr>
          <w:rFonts w:ascii="Arial" w:hAnsi="Arial" w:cs="Arial"/>
          <w:sz w:val="24"/>
          <w:szCs w:val="24"/>
        </w:rPr>
        <w:t>–</w:t>
      </w:r>
      <w:r w:rsidR="00B06B37" w:rsidRPr="000D79E0">
        <w:rPr>
          <w:rFonts w:ascii="Arial" w:hAnsi="Arial" w:cs="Arial" w:hint="eastAsia"/>
          <w:sz w:val="24"/>
          <w:szCs w:val="24"/>
        </w:rPr>
        <w:t>35 years and 50</w:t>
      </w:r>
      <w:r w:rsidR="00F67AB5" w:rsidRPr="00F67AB5">
        <w:rPr>
          <w:rFonts w:ascii="Arial" w:hAnsi="Arial" w:cs="Arial"/>
          <w:sz w:val="24"/>
          <w:szCs w:val="24"/>
        </w:rPr>
        <w:t>–</w:t>
      </w:r>
      <w:r w:rsidR="00B06B37" w:rsidRPr="000D79E0">
        <w:rPr>
          <w:rFonts w:ascii="Arial" w:hAnsi="Arial" w:cs="Arial" w:hint="eastAsia"/>
          <w:sz w:val="24"/>
          <w:szCs w:val="24"/>
        </w:rPr>
        <w:t xml:space="preserve">70 years age groups. Red chords indicate positive correlations between metabolites, while blue chords indicate negative correlations. </w:t>
      </w:r>
      <w:r w:rsidR="00C24EA9" w:rsidRPr="000D79E0">
        <w:rPr>
          <w:rFonts w:ascii="Arial" w:hAnsi="Arial" w:cs="Arial" w:hint="eastAsia"/>
          <w:sz w:val="24"/>
          <w:szCs w:val="24"/>
        </w:rPr>
        <w:t xml:space="preserve">  </w:t>
      </w:r>
    </w:p>
    <w:p w14:paraId="0DFD768B" w14:textId="0ABC766F" w:rsidR="00570C61" w:rsidRDefault="00570C61" w:rsidP="000D79E0">
      <w:pPr>
        <w:rPr>
          <w:rFonts w:ascii="Arial" w:hAnsi="Arial" w:cs="Arial"/>
          <w:b/>
          <w:bCs/>
          <w:sz w:val="24"/>
          <w:szCs w:val="24"/>
        </w:rPr>
      </w:pPr>
    </w:p>
    <w:p w14:paraId="44DC5703" w14:textId="7A68140D" w:rsidR="000D79E0" w:rsidRDefault="00405255" w:rsidP="000D79E0">
      <w:pPr>
        <w:rPr>
          <w:rFonts w:ascii="Arial" w:hAnsi="Arial" w:cs="Arial"/>
          <w:b/>
          <w:bCs/>
          <w:sz w:val="24"/>
          <w:szCs w:val="24"/>
        </w:rPr>
      </w:pPr>
      <w:r>
        <w:rPr>
          <w:rFonts w:ascii="Arial" w:hAnsi="Arial" w:cs="Arial" w:hint="eastAsia"/>
          <w:b/>
          <w:bCs/>
          <w:noProof/>
          <w:sz w:val="24"/>
          <w:szCs w:val="24"/>
        </w:rPr>
        <w:drawing>
          <wp:inline distT="0" distB="0" distL="0" distR="0" wp14:anchorId="44760214" wp14:editId="612EF80E">
            <wp:extent cx="6638925" cy="5372100"/>
            <wp:effectExtent l="0" t="0" r="9525" b="0"/>
            <wp:docPr id="127238428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799"/>
                    <a:stretch>
                      <a:fillRect/>
                    </a:stretch>
                  </pic:blipFill>
                  <pic:spPr bwMode="auto">
                    <a:xfrm>
                      <a:off x="0" y="0"/>
                      <a:ext cx="6638925" cy="5372100"/>
                    </a:xfrm>
                    <a:prstGeom prst="rect">
                      <a:avLst/>
                    </a:prstGeom>
                    <a:noFill/>
                    <a:ln>
                      <a:noFill/>
                    </a:ln>
                    <a:extLst>
                      <a:ext uri="{53640926-AAD7-44D8-BBD7-CCE9431645EC}">
                        <a14:shadowObscured xmlns:a14="http://schemas.microsoft.com/office/drawing/2010/main"/>
                      </a:ext>
                    </a:extLst>
                  </pic:spPr>
                </pic:pic>
              </a:graphicData>
            </a:graphic>
          </wp:inline>
        </w:drawing>
      </w:r>
      <w:r w:rsidR="00F155E0" w:rsidRPr="00F155E0">
        <w:rPr>
          <w:rFonts w:ascii="Arial" w:hAnsi="Arial" w:cs="Arial" w:hint="eastAsia"/>
          <w:b/>
          <w:bCs/>
          <w:sz w:val="24"/>
          <w:szCs w:val="24"/>
        </w:rPr>
        <w:t>Figure S3.</w:t>
      </w:r>
      <w:r w:rsidR="000D79E0" w:rsidRPr="00B06B37">
        <w:rPr>
          <w:rFonts w:ascii="Arial" w:hAnsi="Arial" w:cs="Arial" w:hint="eastAsia"/>
          <w:b/>
          <w:bCs/>
          <w:sz w:val="24"/>
          <w:szCs w:val="24"/>
        </w:rPr>
        <w:t xml:space="preserve"> Characteristics of </w:t>
      </w:r>
      <w:r w:rsidR="008464E0" w:rsidRPr="00B06B37">
        <w:rPr>
          <w:rFonts w:ascii="Arial" w:hAnsi="Arial" w:cs="Arial"/>
          <w:b/>
          <w:bCs/>
          <w:sz w:val="24"/>
          <w:szCs w:val="24"/>
        </w:rPr>
        <w:t>venous</w:t>
      </w:r>
      <w:r w:rsidR="008464E0">
        <w:rPr>
          <w:rFonts w:ascii="Arial" w:hAnsi="Arial" w:cs="Arial"/>
          <w:b/>
          <w:bCs/>
          <w:sz w:val="24"/>
          <w:szCs w:val="24"/>
        </w:rPr>
        <w:t>-arterial</w:t>
      </w:r>
      <w:r w:rsidR="008464E0" w:rsidRPr="00B06B37">
        <w:rPr>
          <w:rFonts w:ascii="Arial" w:hAnsi="Arial" w:cs="Arial"/>
          <w:b/>
          <w:bCs/>
          <w:sz w:val="24"/>
          <w:szCs w:val="24"/>
        </w:rPr>
        <w:t xml:space="preserve"> metabolite changes with age.</w:t>
      </w:r>
      <w:r w:rsidR="000D79E0" w:rsidRPr="00B06B37">
        <w:rPr>
          <w:rFonts w:ascii="Arial" w:hAnsi="Arial" w:cs="Arial" w:hint="eastAsia"/>
          <w:b/>
          <w:bCs/>
          <w:sz w:val="24"/>
          <w:szCs w:val="24"/>
        </w:rPr>
        <w:t xml:space="preserve"> </w:t>
      </w:r>
    </w:p>
    <w:p w14:paraId="5402E0CF" w14:textId="5BB8560D" w:rsidR="000D79E0" w:rsidRPr="000D79E0" w:rsidRDefault="000D79E0" w:rsidP="000D79E0">
      <w:pPr>
        <w:rPr>
          <w:rFonts w:ascii="Arial" w:hAnsi="Arial" w:cs="Arial"/>
          <w:sz w:val="24"/>
          <w:szCs w:val="24"/>
        </w:rPr>
        <w:sectPr w:rsidR="000D79E0" w:rsidRPr="000D79E0" w:rsidSect="003D3AF8">
          <w:pgSz w:w="11906" w:h="16838"/>
          <w:pgMar w:top="720" w:right="720" w:bottom="720" w:left="720" w:header="851" w:footer="992" w:gutter="0"/>
          <w:cols w:space="425"/>
          <w:docGrid w:type="lines" w:linePitch="317" w:charSpace="609"/>
        </w:sectPr>
      </w:pPr>
      <w:r w:rsidRPr="008464E0">
        <w:rPr>
          <w:rFonts w:ascii="Arial" w:hAnsi="Arial" w:cs="Arial" w:hint="eastAsia"/>
          <w:bCs/>
          <w:sz w:val="24"/>
          <w:szCs w:val="24"/>
        </w:rPr>
        <w:t>(A)</w:t>
      </w:r>
      <w:r w:rsidRPr="000D79E0">
        <w:rPr>
          <w:rFonts w:ascii="Arial" w:hAnsi="Arial" w:cs="Arial" w:hint="eastAsia"/>
          <w:b/>
          <w:bCs/>
          <w:sz w:val="24"/>
          <w:szCs w:val="24"/>
        </w:rPr>
        <w:t xml:space="preserve"> </w:t>
      </w:r>
      <w:r w:rsidR="00FA5EA7" w:rsidRPr="00FA5EA7">
        <w:rPr>
          <w:rFonts w:ascii="Arial" w:hAnsi="Arial" w:cs="Arial" w:hint="eastAsia"/>
          <w:sz w:val="24"/>
          <w:szCs w:val="24"/>
        </w:rPr>
        <w:t>Venous-Arterial</w:t>
      </w:r>
      <w:r w:rsidRPr="000D79E0">
        <w:rPr>
          <w:rFonts w:ascii="Arial" w:hAnsi="Arial" w:cs="Arial" w:hint="eastAsia"/>
          <w:sz w:val="24"/>
          <w:szCs w:val="24"/>
        </w:rPr>
        <w:t xml:space="preserve"> metabolite differential analysis. The scatter plot shows the trends of different venous</w:t>
      </w:r>
      <w:r w:rsidR="00FA5EA7" w:rsidRPr="00FA5EA7">
        <w:rPr>
          <w:rFonts w:ascii="Arial" w:hAnsi="Arial" w:cs="Arial" w:hint="eastAsia"/>
          <w:sz w:val="24"/>
          <w:szCs w:val="24"/>
        </w:rPr>
        <w:t>-</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metabolites with age, categorized by functional groups. The size of the dots represents the significance level (</w:t>
      </w:r>
      <w:r w:rsidR="008464E0">
        <w:rPr>
          <w:rFonts w:ascii="Times New Roman" w:hAnsi="Times New Roman" w:cs="Times New Roman"/>
          <w:sz w:val="24"/>
          <w:szCs w:val="24"/>
        </w:rPr>
        <w:t>−</w:t>
      </w:r>
      <w:r w:rsidRPr="000D79E0">
        <w:rPr>
          <w:rFonts w:ascii="Arial" w:hAnsi="Arial" w:cs="Arial" w:hint="eastAsia"/>
          <w:sz w:val="24"/>
          <w:szCs w:val="24"/>
        </w:rPr>
        <w:t>log</w:t>
      </w:r>
      <w:r w:rsidRPr="008464E0">
        <w:rPr>
          <w:rFonts w:ascii="Arial" w:hAnsi="Arial" w:cs="Arial" w:hint="eastAsia"/>
          <w:sz w:val="24"/>
          <w:szCs w:val="24"/>
          <w:vertAlign w:val="subscript"/>
        </w:rPr>
        <w:t>10</w:t>
      </w:r>
      <w:r w:rsidRPr="000D79E0">
        <w:rPr>
          <w:rFonts w:ascii="Arial" w:hAnsi="Arial" w:cs="Arial" w:hint="eastAsia"/>
          <w:sz w:val="24"/>
          <w:szCs w:val="24"/>
        </w:rPr>
        <w:t>(FDR)), with gray dots indicating non-significant metabolites. The y-axis represents the effect size of metabolites (beta values).</w:t>
      </w:r>
      <w:r w:rsidRPr="000D79E0">
        <w:rPr>
          <w:rFonts w:ascii="Arial" w:hAnsi="Arial" w:cs="Arial" w:hint="eastAsia"/>
          <w:b/>
          <w:bCs/>
          <w:sz w:val="24"/>
          <w:szCs w:val="24"/>
        </w:rPr>
        <w:t xml:space="preserve"> </w:t>
      </w:r>
      <w:r w:rsidRPr="008464E0">
        <w:rPr>
          <w:rFonts w:ascii="Arial" w:hAnsi="Arial" w:cs="Arial" w:hint="eastAsia"/>
          <w:bCs/>
          <w:sz w:val="24"/>
          <w:szCs w:val="24"/>
        </w:rPr>
        <w:t>(B)</w:t>
      </w:r>
      <w:r w:rsidRPr="000D79E0">
        <w:rPr>
          <w:rFonts w:ascii="Arial" w:hAnsi="Arial" w:cs="Arial" w:hint="eastAsia"/>
          <w:b/>
          <w:bCs/>
          <w:sz w:val="24"/>
          <w:szCs w:val="24"/>
        </w:rPr>
        <w:t xml:space="preserve"> </w:t>
      </w:r>
      <w:r w:rsidRPr="000D79E0">
        <w:rPr>
          <w:rFonts w:ascii="Arial" w:hAnsi="Arial" w:cs="Arial" w:hint="eastAsia"/>
          <w:sz w:val="24"/>
          <w:szCs w:val="24"/>
        </w:rPr>
        <w:t xml:space="preserve">Effects of age and sex on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 changes. The line plot shows that the variance explained by age (</w:t>
      </w:r>
      <w:r w:rsidRPr="008464E0">
        <w:rPr>
          <w:rFonts w:ascii="Arial" w:hAnsi="Arial" w:cs="Arial" w:hint="eastAsia"/>
          <w:i/>
          <w:sz w:val="24"/>
          <w:szCs w:val="24"/>
        </w:rPr>
        <w:t>R</w:t>
      </w:r>
      <w:r w:rsidR="008464E0" w:rsidRPr="008464E0">
        <w:rPr>
          <w:rFonts w:ascii="Arial" w:hAnsi="Arial" w:cs="Arial" w:hint="eastAsia"/>
          <w:sz w:val="24"/>
          <w:szCs w:val="24"/>
          <w:vertAlign w:val="superscript"/>
        </w:rPr>
        <w:t>2</w:t>
      </w:r>
      <w:r w:rsidRPr="000D79E0">
        <w:rPr>
          <w:rFonts w:ascii="Arial" w:hAnsi="Arial" w:cs="Arial" w:hint="eastAsia"/>
          <w:sz w:val="24"/>
          <w:szCs w:val="24"/>
        </w:rPr>
        <w:t xml:space="preserve">) in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 changes is significantly higher than that explained by sex, indicating that age is the main driver of metabolic changes.</w:t>
      </w:r>
      <w:r w:rsidRPr="008464E0">
        <w:rPr>
          <w:rFonts w:ascii="Arial" w:hAnsi="Arial" w:cs="Arial" w:hint="eastAsia"/>
          <w:bCs/>
          <w:sz w:val="24"/>
          <w:szCs w:val="24"/>
        </w:rPr>
        <w:t xml:space="preserve"> (C) </w:t>
      </w:r>
      <w:r w:rsidRPr="000D79E0">
        <w:rPr>
          <w:rFonts w:ascii="Arial" w:hAnsi="Arial" w:cs="Arial" w:hint="eastAsia"/>
          <w:sz w:val="24"/>
          <w:szCs w:val="24"/>
        </w:rPr>
        <w:t xml:space="preserve">Overall trends of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 changes with age. The line plot displays the concentration changes of all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metabolites (standardized as </w:t>
      </w:r>
      <w:r w:rsidRPr="008464E0">
        <w:rPr>
          <w:rFonts w:ascii="Arial" w:hAnsi="Arial" w:cs="Arial" w:hint="eastAsia"/>
          <w:i/>
          <w:sz w:val="24"/>
          <w:szCs w:val="24"/>
        </w:rPr>
        <w:t>Z</w:t>
      </w:r>
      <w:r w:rsidRPr="000D79E0">
        <w:rPr>
          <w:rFonts w:ascii="Arial" w:hAnsi="Arial" w:cs="Arial" w:hint="eastAsia"/>
          <w:sz w:val="24"/>
          <w:szCs w:val="24"/>
        </w:rPr>
        <w:t>-scores) across the age range of 1</w:t>
      </w:r>
      <w:r w:rsidR="00D564B1">
        <w:rPr>
          <w:rFonts w:ascii="Arial" w:hAnsi="Arial" w:cs="Arial" w:hint="eastAsia"/>
          <w:sz w:val="24"/>
          <w:szCs w:val="24"/>
        </w:rPr>
        <w:t>4</w:t>
      </w:r>
      <w:r w:rsidRPr="000D79E0">
        <w:rPr>
          <w:rFonts w:ascii="Arial" w:hAnsi="Arial" w:cs="Arial" w:hint="eastAsia"/>
          <w:sz w:val="24"/>
          <w:szCs w:val="24"/>
        </w:rPr>
        <w:t xml:space="preserve"> to 70 years, revealing the overall dynamic characteristics of age-related changes.</w:t>
      </w:r>
      <w:r w:rsidRPr="008464E0">
        <w:rPr>
          <w:rFonts w:ascii="Arial" w:hAnsi="Arial" w:cs="Arial" w:hint="eastAsia"/>
          <w:bCs/>
          <w:sz w:val="24"/>
          <w:szCs w:val="24"/>
        </w:rPr>
        <w:t xml:space="preserve"> (D) </w:t>
      </w:r>
      <w:r w:rsidRPr="000D79E0">
        <w:rPr>
          <w:rFonts w:ascii="Arial" w:hAnsi="Arial" w:cs="Arial" w:hint="eastAsia"/>
          <w:sz w:val="24"/>
          <w:szCs w:val="24"/>
        </w:rPr>
        <w:t xml:space="preserve">Hierarchical clustering of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metabolites (based on the WARD.D2 method). The hierarchical clustering divides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metabolites into multiple clusters, with each cluster containing metabolites that exhibit similar patterns of age-related changes.</w:t>
      </w:r>
      <w:r w:rsidRPr="008464E0">
        <w:rPr>
          <w:rFonts w:ascii="Arial" w:hAnsi="Arial" w:cs="Arial" w:hint="eastAsia"/>
          <w:bCs/>
          <w:sz w:val="24"/>
          <w:szCs w:val="24"/>
        </w:rPr>
        <w:t xml:space="preserve"> (E) </w:t>
      </w:r>
      <w:r w:rsidRPr="000D79E0">
        <w:rPr>
          <w:rFonts w:ascii="Arial" w:hAnsi="Arial" w:cs="Arial" w:hint="eastAsia"/>
          <w:sz w:val="24"/>
          <w:szCs w:val="24"/>
        </w:rPr>
        <w:t xml:space="preserve">Metabolic functional category association analysis across </w:t>
      </w:r>
      <w:r w:rsidR="00FA5EA7">
        <w:rPr>
          <w:rFonts w:ascii="Arial" w:hAnsi="Arial" w:cs="Arial" w:hint="eastAsia"/>
          <w:sz w:val="24"/>
          <w:szCs w:val="24"/>
        </w:rPr>
        <w:t>v</w:t>
      </w:r>
      <w:r w:rsidR="00FA5EA7" w:rsidRPr="00FA5EA7">
        <w:rPr>
          <w:rFonts w:ascii="Arial" w:hAnsi="Arial" w:cs="Arial" w:hint="eastAsia"/>
          <w:sz w:val="24"/>
          <w:szCs w:val="24"/>
        </w:rPr>
        <w:t>enous-</w:t>
      </w:r>
      <w:r w:rsidR="00FA5EA7">
        <w:rPr>
          <w:rFonts w:ascii="Arial" w:hAnsi="Arial" w:cs="Arial" w:hint="eastAsia"/>
          <w:sz w:val="24"/>
          <w:szCs w:val="24"/>
        </w:rPr>
        <w:t>a</w:t>
      </w:r>
      <w:r w:rsidR="00FA5EA7" w:rsidRPr="00FA5EA7">
        <w:rPr>
          <w:rFonts w:ascii="Arial" w:hAnsi="Arial" w:cs="Arial" w:hint="eastAsia"/>
          <w:sz w:val="24"/>
          <w:szCs w:val="24"/>
        </w:rPr>
        <w:t>rterial</w:t>
      </w:r>
      <w:r w:rsidRPr="000D79E0">
        <w:rPr>
          <w:rFonts w:ascii="Arial" w:hAnsi="Arial" w:cs="Arial" w:hint="eastAsia"/>
          <w:sz w:val="24"/>
          <w:szCs w:val="24"/>
        </w:rPr>
        <w:t xml:space="preserve"> age groups. The chord diagram compares the associations and distribution differences of metabolic functional categories between the 15</w:t>
      </w:r>
      <w:r w:rsidR="008464E0" w:rsidRPr="008464E0">
        <w:rPr>
          <w:rFonts w:ascii="Arial" w:hAnsi="Arial" w:cs="Arial"/>
          <w:sz w:val="24"/>
          <w:szCs w:val="24"/>
        </w:rPr>
        <w:t>–</w:t>
      </w:r>
      <w:r w:rsidRPr="000D79E0">
        <w:rPr>
          <w:rFonts w:ascii="Arial" w:hAnsi="Arial" w:cs="Arial" w:hint="eastAsia"/>
          <w:sz w:val="24"/>
          <w:szCs w:val="24"/>
        </w:rPr>
        <w:t>35 years and 50</w:t>
      </w:r>
      <w:r w:rsidR="008464E0" w:rsidRPr="008464E0">
        <w:rPr>
          <w:rFonts w:ascii="Arial" w:hAnsi="Arial" w:cs="Arial"/>
          <w:sz w:val="24"/>
          <w:szCs w:val="24"/>
        </w:rPr>
        <w:t>–</w:t>
      </w:r>
      <w:r w:rsidRPr="000D79E0">
        <w:rPr>
          <w:rFonts w:ascii="Arial" w:hAnsi="Arial" w:cs="Arial" w:hint="eastAsia"/>
          <w:sz w:val="24"/>
          <w:szCs w:val="24"/>
        </w:rPr>
        <w:t xml:space="preserve">70 years age groups. Red chords indicate positive correlations between metabolites, while blue chords indicate negative correlations.   </w:t>
      </w:r>
    </w:p>
    <w:p w14:paraId="74809EC9" w14:textId="0FADEA43" w:rsidR="00BC7CF0" w:rsidRPr="00CD55D3" w:rsidRDefault="00BC7CF0" w:rsidP="00BC7CF0">
      <w:pPr>
        <w:rPr>
          <w:rFonts w:ascii="Arial" w:hAnsi="Arial" w:cs="Arial"/>
          <w:sz w:val="24"/>
          <w:szCs w:val="24"/>
        </w:rPr>
      </w:pPr>
      <w:r w:rsidRPr="00B42353">
        <w:rPr>
          <w:rFonts w:ascii="Arial" w:hAnsi="Arial" w:cs="Arial" w:hint="eastAsia"/>
          <w:b/>
          <w:bCs/>
          <w:sz w:val="24"/>
          <w:szCs w:val="24"/>
        </w:rPr>
        <w:lastRenderedPageBreak/>
        <w:t xml:space="preserve">Supplemental </w:t>
      </w:r>
      <w:r w:rsidR="00417EFC">
        <w:rPr>
          <w:rFonts w:ascii="Arial" w:hAnsi="Arial" w:cs="Arial" w:hint="eastAsia"/>
          <w:b/>
          <w:bCs/>
          <w:sz w:val="24"/>
          <w:szCs w:val="24"/>
        </w:rPr>
        <w:t>Table</w:t>
      </w:r>
      <w:r w:rsidRPr="00B42353">
        <w:rPr>
          <w:rFonts w:ascii="Arial" w:hAnsi="Arial" w:cs="Arial" w:hint="eastAsia"/>
          <w:b/>
          <w:bCs/>
          <w:sz w:val="24"/>
          <w:szCs w:val="24"/>
        </w:rPr>
        <w:t>s</w:t>
      </w:r>
    </w:p>
    <w:p w14:paraId="43C8CE15" w14:textId="7055A6EB" w:rsidR="00BC7CF0" w:rsidRPr="006D5763" w:rsidRDefault="00BC7CF0" w:rsidP="00BC7CF0">
      <w:pPr>
        <w:rPr>
          <w:rFonts w:ascii="Arial" w:hAnsi="Arial" w:cs="Arial"/>
          <w:b/>
          <w:bCs/>
          <w:sz w:val="24"/>
          <w:szCs w:val="24"/>
        </w:rPr>
      </w:pPr>
    </w:p>
    <w:p w14:paraId="0996E415" w14:textId="4C355A84" w:rsidR="00BC7CF0" w:rsidRPr="000E3437" w:rsidRDefault="00BC7CF0" w:rsidP="00BC7CF0">
      <w:pPr>
        <w:rPr>
          <w:rFonts w:ascii="Arial" w:hAnsi="Arial" w:cs="Arial"/>
          <w:b/>
          <w:bCs/>
          <w:sz w:val="24"/>
          <w:szCs w:val="24"/>
        </w:rPr>
      </w:pPr>
      <w:r w:rsidRPr="00C0749A">
        <w:rPr>
          <w:rFonts w:ascii="Arial" w:hAnsi="Arial" w:cs="Arial"/>
          <w:b/>
          <w:bCs/>
          <w:sz w:val="24"/>
          <w:szCs w:val="24"/>
        </w:rPr>
        <w:t>Supplementa</w:t>
      </w:r>
      <w:r>
        <w:rPr>
          <w:rFonts w:ascii="Arial" w:hAnsi="Arial" w:cs="Arial" w:hint="eastAsia"/>
          <w:b/>
          <w:bCs/>
          <w:sz w:val="24"/>
          <w:szCs w:val="24"/>
        </w:rPr>
        <w:t>l</w:t>
      </w:r>
      <w:r w:rsidRPr="00C0749A">
        <w:rPr>
          <w:rFonts w:ascii="Arial" w:hAnsi="Arial" w:cs="Arial"/>
          <w:b/>
          <w:bCs/>
          <w:sz w:val="24"/>
          <w:szCs w:val="24"/>
        </w:rPr>
        <w:t xml:space="preserve"> </w:t>
      </w:r>
      <w:r>
        <w:rPr>
          <w:rFonts w:ascii="Arial" w:hAnsi="Arial" w:cs="Arial" w:hint="eastAsia"/>
          <w:b/>
          <w:bCs/>
          <w:sz w:val="24"/>
          <w:szCs w:val="24"/>
        </w:rPr>
        <w:t>M</w:t>
      </w:r>
      <w:r w:rsidRPr="00B42353">
        <w:rPr>
          <w:rFonts w:ascii="Arial" w:hAnsi="Arial" w:cs="Arial" w:hint="eastAsia"/>
          <w:b/>
          <w:bCs/>
          <w:sz w:val="24"/>
          <w:szCs w:val="24"/>
        </w:rPr>
        <w:t>aterial</w:t>
      </w:r>
      <w:r>
        <w:rPr>
          <w:rFonts w:ascii="Arial" w:hAnsi="Arial" w:cs="Arial" w:hint="eastAsia"/>
          <w:b/>
          <w:bCs/>
          <w:sz w:val="24"/>
          <w:szCs w:val="24"/>
        </w:rPr>
        <w:t xml:space="preserve"> T</w:t>
      </w:r>
      <w:r w:rsidRPr="000B370C">
        <w:rPr>
          <w:rFonts w:ascii="Arial" w:hAnsi="Arial" w:cs="Arial"/>
          <w:b/>
          <w:bCs/>
          <w:sz w:val="24"/>
          <w:szCs w:val="24"/>
        </w:rPr>
        <w:t xml:space="preserve">able </w:t>
      </w:r>
      <w:r w:rsidR="006D5763">
        <w:rPr>
          <w:rFonts w:ascii="Arial" w:hAnsi="Arial" w:cs="Arial" w:hint="eastAsia"/>
          <w:b/>
          <w:bCs/>
          <w:sz w:val="24"/>
          <w:szCs w:val="24"/>
        </w:rPr>
        <w:t>1</w:t>
      </w:r>
      <w:r w:rsidRPr="000B370C">
        <w:rPr>
          <w:rFonts w:ascii="Arial" w:hAnsi="Arial" w:cs="Arial"/>
          <w:b/>
          <w:bCs/>
          <w:sz w:val="24"/>
          <w:szCs w:val="24"/>
        </w:rPr>
        <w:t xml:space="preserve">. </w:t>
      </w:r>
      <w:r w:rsidR="000E3437" w:rsidRPr="000E3437">
        <w:rPr>
          <w:rFonts w:ascii="Arial" w:hAnsi="Arial" w:cs="Arial" w:hint="eastAsia"/>
          <w:b/>
          <w:bCs/>
          <w:sz w:val="24"/>
          <w:szCs w:val="24"/>
        </w:rPr>
        <w:t>KEGG pathway analysis results of arterial metabolites in different clusters.</w:t>
      </w:r>
    </w:p>
    <w:p w14:paraId="3CD7B6C9" w14:textId="2C333093" w:rsidR="001A71CA" w:rsidRPr="000E3437" w:rsidRDefault="00BC7CF0">
      <w:pPr>
        <w:rPr>
          <w:rFonts w:ascii="Arial" w:hAnsi="Arial" w:cs="Arial"/>
          <w:b/>
          <w:bCs/>
          <w:sz w:val="24"/>
          <w:szCs w:val="24"/>
        </w:rPr>
      </w:pPr>
      <w:r w:rsidRPr="00C0749A">
        <w:rPr>
          <w:rFonts w:ascii="Arial" w:hAnsi="Arial" w:cs="Arial"/>
          <w:b/>
          <w:bCs/>
          <w:sz w:val="24"/>
          <w:szCs w:val="24"/>
        </w:rPr>
        <w:t>Supplementa</w:t>
      </w:r>
      <w:r>
        <w:rPr>
          <w:rFonts w:ascii="Arial" w:hAnsi="Arial" w:cs="Arial" w:hint="eastAsia"/>
          <w:b/>
          <w:bCs/>
          <w:sz w:val="24"/>
          <w:szCs w:val="24"/>
        </w:rPr>
        <w:t>l</w:t>
      </w:r>
      <w:r w:rsidRPr="00C0749A">
        <w:rPr>
          <w:rFonts w:ascii="Arial" w:hAnsi="Arial" w:cs="Arial"/>
          <w:b/>
          <w:bCs/>
          <w:sz w:val="24"/>
          <w:szCs w:val="24"/>
        </w:rPr>
        <w:t xml:space="preserve"> </w:t>
      </w:r>
      <w:r>
        <w:rPr>
          <w:rFonts w:ascii="Arial" w:hAnsi="Arial" w:cs="Arial" w:hint="eastAsia"/>
          <w:b/>
          <w:bCs/>
          <w:sz w:val="24"/>
          <w:szCs w:val="24"/>
        </w:rPr>
        <w:t>M</w:t>
      </w:r>
      <w:r w:rsidRPr="00B42353">
        <w:rPr>
          <w:rFonts w:ascii="Arial" w:hAnsi="Arial" w:cs="Arial" w:hint="eastAsia"/>
          <w:b/>
          <w:bCs/>
          <w:sz w:val="24"/>
          <w:szCs w:val="24"/>
        </w:rPr>
        <w:t>aterial</w:t>
      </w:r>
      <w:r>
        <w:rPr>
          <w:rFonts w:ascii="Arial" w:hAnsi="Arial" w:cs="Arial" w:hint="eastAsia"/>
          <w:b/>
          <w:bCs/>
          <w:sz w:val="24"/>
          <w:szCs w:val="24"/>
        </w:rPr>
        <w:t xml:space="preserve"> T</w:t>
      </w:r>
      <w:r w:rsidRPr="000B370C">
        <w:rPr>
          <w:rFonts w:ascii="Arial" w:hAnsi="Arial" w:cs="Arial"/>
          <w:b/>
          <w:bCs/>
          <w:sz w:val="24"/>
          <w:szCs w:val="24"/>
        </w:rPr>
        <w:t xml:space="preserve">able </w:t>
      </w:r>
      <w:r w:rsidR="006D5763">
        <w:rPr>
          <w:rFonts w:ascii="Arial" w:hAnsi="Arial" w:cs="Arial" w:hint="eastAsia"/>
          <w:b/>
          <w:bCs/>
          <w:sz w:val="24"/>
          <w:szCs w:val="24"/>
        </w:rPr>
        <w:t>2</w:t>
      </w:r>
      <w:r w:rsidRPr="000B370C">
        <w:rPr>
          <w:rFonts w:ascii="Arial" w:hAnsi="Arial" w:cs="Arial"/>
          <w:b/>
          <w:bCs/>
          <w:sz w:val="24"/>
          <w:szCs w:val="24"/>
        </w:rPr>
        <w:t xml:space="preserve">. </w:t>
      </w:r>
      <w:r w:rsidR="000E3437" w:rsidRPr="000E3437">
        <w:rPr>
          <w:rFonts w:ascii="Arial" w:hAnsi="Arial" w:cs="Arial" w:hint="eastAsia"/>
          <w:b/>
          <w:bCs/>
          <w:sz w:val="24"/>
          <w:szCs w:val="24"/>
        </w:rPr>
        <w:t>KEGG pathway analysis results of venous metabolites in different clusters.</w:t>
      </w:r>
    </w:p>
    <w:p w14:paraId="3A8C1B94" w14:textId="02BBB9D1" w:rsidR="000E3437" w:rsidRDefault="000E3437" w:rsidP="000E3437">
      <w:pPr>
        <w:rPr>
          <w:rFonts w:ascii="Arial" w:hAnsi="Arial" w:cs="Arial"/>
          <w:b/>
          <w:bCs/>
          <w:sz w:val="24"/>
          <w:szCs w:val="24"/>
        </w:rPr>
      </w:pPr>
      <w:r w:rsidRPr="00C0749A">
        <w:rPr>
          <w:rFonts w:ascii="Arial" w:hAnsi="Arial" w:cs="Arial"/>
          <w:b/>
          <w:bCs/>
          <w:sz w:val="24"/>
          <w:szCs w:val="24"/>
        </w:rPr>
        <w:t>Supplementa</w:t>
      </w:r>
      <w:r>
        <w:rPr>
          <w:rFonts w:ascii="Arial" w:hAnsi="Arial" w:cs="Arial" w:hint="eastAsia"/>
          <w:b/>
          <w:bCs/>
          <w:sz w:val="24"/>
          <w:szCs w:val="24"/>
        </w:rPr>
        <w:t>l</w:t>
      </w:r>
      <w:r w:rsidRPr="00C0749A">
        <w:rPr>
          <w:rFonts w:ascii="Arial" w:hAnsi="Arial" w:cs="Arial"/>
          <w:b/>
          <w:bCs/>
          <w:sz w:val="24"/>
          <w:szCs w:val="24"/>
        </w:rPr>
        <w:t xml:space="preserve"> </w:t>
      </w:r>
      <w:r>
        <w:rPr>
          <w:rFonts w:ascii="Arial" w:hAnsi="Arial" w:cs="Arial" w:hint="eastAsia"/>
          <w:b/>
          <w:bCs/>
          <w:sz w:val="24"/>
          <w:szCs w:val="24"/>
        </w:rPr>
        <w:t>M</w:t>
      </w:r>
      <w:r w:rsidRPr="00B42353">
        <w:rPr>
          <w:rFonts w:ascii="Arial" w:hAnsi="Arial" w:cs="Arial" w:hint="eastAsia"/>
          <w:b/>
          <w:bCs/>
          <w:sz w:val="24"/>
          <w:szCs w:val="24"/>
        </w:rPr>
        <w:t>aterial</w:t>
      </w:r>
      <w:r>
        <w:rPr>
          <w:rFonts w:ascii="Arial" w:hAnsi="Arial" w:cs="Arial" w:hint="eastAsia"/>
          <w:b/>
          <w:bCs/>
          <w:sz w:val="24"/>
          <w:szCs w:val="24"/>
        </w:rPr>
        <w:t xml:space="preserve"> T</w:t>
      </w:r>
      <w:r w:rsidRPr="000B370C">
        <w:rPr>
          <w:rFonts w:ascii="Arial" w:hAnsi="Arial" w:cs="Arial"/>
          <w:b/>
          <w:bCs/>
          <w:sz w:val="24"/>
          <w:szCs w:val="24"/>
        </w:rPr>
        <w:t xml:space="preserve">able </w:t>
      </w:r>
      <w:r w:rsidR="006D5763">
        <w:rPr>
          <w:rFonts w:ascii="Arial" w:hAnsi="Arial" w:cs="Arial" w:hint="eastAsia"/>
          <w:b/>
          <w:bCs/>
          <w:sz w:val="24"/>
          <w:szCs w:val="24"/>
        </w:rPr>
        <w:t>3</w:t>
      </w:r>
      <w:r w:rsidRPr="000B370C">
        <w:rPr>
          <w:rFonts w:ascii="Arial" w:hAnsi="Arial" w:cs="Arial"/>
          <w:b/>
          <w:bCs/>
          <w:sz w:val="24"/>
          <w:szCs w:val="24"/>
        </w:rPr>
        <w:t xml:space="preserve">. </w:t>
      </w:r>
      <w:r w:rsidRPr="000E3437">
        <w:rPr>
          <w:rFonts w:ascii="Arial" w:hAnsi="Arial" w:cs="Arial" w:hint="eastAsia"/>
          <w:b/>
          <w:bCs/>
          <w:sz w:val="24"/>
          <w:szCs w:val="24"/>
        </w:rPr>
        <w:t>KEGG</w:t>
      </w:r>
      <w:r w:rsidRPr="000E3437">
        <w:rPr>
          <w:rFonts w:ascii="Arial" w:hAnsi="Arial" w:cs="Arial"/>
          <w:b/>
          <w:bCs/>
          <w:sz w:val="24"/>
          <w:szCs w:val="24"/>
        </w:rPr>
        <w:t xml:space="preserve"> </w:t>
      </w:r>
      <w:r w:rsidRPr="000E3437">
        <w:rPr>
          <w:rFonts w:ascii="Arial" w:hAnsi="Arial" w:cs="Arial" w:hint="eastAsia"/>
          <w:b/>
          <w:bCs/>
          <w:sz w:val="24"/>
          <w:szCs w:val="24"/>
        </w:rPr>
        <w:t>pathway analysis</w:t>
      </w:r>
      <w:r w:rsidRPr="000E3437">
        <w:rPr>
          <w:rFonts w:ascii="Arial" w:hAnsi="Arial" w:cs="Arial"/>
          <w:b/>
          <w:bCs/>
          <w:sz w:val="24"/>
          <w:szCs w:val="24"/>
        </w:rPr>
        <w:t xml:space="preserve"> results of venous</w:t>
      </w:r>
      <w:r w:rsidR="008464E0" w:rsidRPr="008464E0">
        <w:rPr>
          <w:rFonts w:ascii="Arial" w:hAnsi="Arial" w:cs="Arial"/>
          <w:b/>
          <w:bCs/>
          <w:sz w:val="24"/>
          <w:szCs w:val="24"/>
        </w:rPr>
        <w:t>–</w:t>
      </w:r>
      <w:r w:rsidRPr="000E3437">
        <w:rPr>
          <w:rFonts w:ascii="Arial" w:hAnsi="Arial" w:cs="Arial"/>
          <w:b/>
          <w:bCs/>
          <w:sz w:val="24"/>
          <w:szCs w:val="24"/>
        </w:rPr>
        <w:t>arterial metabolites in different clusters.</w:t>
      </w:r>
    </w:p>
    <w:p w14:paraId="6B05FC83" w14:textId="60B6D818" w:rsidR="006D5763" w:rsidRDefault="006D5763" w:rsidP="000E3437">
      <w:pPr>
        <w:rPr>
          <w:rFonts w:ascii="Arial" w:hAnsi="Arial" w:cs="Arial"/>
          <w:b/>
          <w:bCs/>
          <w:sz w:val="24"/>
          <w:szCs w:val="24"/>
        </w:rPr>
      </w:pPr>
      <w:r w:rsidRPr="00C0749A">
        <w:rPr>
          <w:rFonts w:ascii="Arial" w:hAnsi="Arial" w:cs="Arial"/>
          <w:b/>
          <w:bCs/>
          <w:sz w:val="24"/>
          <w:szCs w:val="24"/>
        </w:rPr>
        <w:t>Supplementa</w:t>
      </w:r>
      <w:r>
        <w:rPr>
          <w:rFonts w:ascii="Arial" w:hAnsi="Arial" w:cs="Arial" w:hint="eastAsia"/>
          <w:b/>
          <w:bCs/>
          <w:sz w:val="24"/>
          <w:szCs w:val="24"/>
        </w:rPr>
        <w:t>l</w:t>
      </w:r>
      <w:r w:rsidRPr="00C0749A">
        <w:rPr>
          <w:rFonts w:ascii="Arial" w:hAnsi="Arial" w:cs="Arial"/>
          <w:b/>
          <w:bCs/>
          <w:sz w:val="24"/>
          <w:szCs w:val="24"/>
        </w:rPr>
        <w:t xml:space="preserve"> </w:t>
      </w:r>
      <w:r>
        <w:rPr>
          <w:rFonts w:ascii="Arial" w:hAnsi="Arial" w:cs="Arial" w:hint="eastAsia"/>
          <w:b/>
          <w:bCs/>
          <w:sz w:val="24"/>
          <w:szCs w:val="24"/>
        </w:rPr>
        <w:t>M</w:t>
      </w:r>
      <w:r w:rsidRPr="00B42353">
        <w:rPr>
          <w:rFonts w:ascii="Arial" w:hAnsi="Arial" w:cs="Arial" w:hint="eastAsia"/>
          <w:b/>
          <w:bCs/>
          <w:sz w:val="24"/>
          <w:szCs w:val="24"/>
        </w:rPr>
        <w:t>aterial</w:t>
      </w:r>
      <w:r>
        <w:rPr>
          <w:rFonts w:ascii="Arial" w:hAnsi="Arial" w:cs="Arial" w:hint="eastAsia"/>
          <w:b/>
          <w:bCs/>
          <w:sz w:val="24"/>
          <w:szCs w:val="24"/>
        </w:rPr>
        <w:t xml:space="preserve"> T</w:t>
      </w:r>
      <w:r w:rsidRPr="000B370C">
        <w:rPr>
          <w:rFonts w:ascii="Arial" w:hAnsi="Arial" w:cs="Arial"/>
          <w:b/>
          <w:bCs/>
          <w:sz w:val="24"/>
          <w:szCs w:val="24"/>
        </w:rPr>
        <w:t xml:space="preserve">able </w:t>
      </w:r>
      <w:r>
        <w:rPr>
          <w:rFonts w:ascii="Arial" w:hAnsi="Arial" w:cs="Arial" w:hint="eastAsia"/>
          <w:b/>
          <w:bCs/>
          <w:sz w:val="24"/>
          <w:szCs w:val="24"/>
        </w:rPr>
        <w:t>4</w:t>
      </w:r>
      <w:r w:rsidRPr="000B370C">
        <w:rPr>
          <w:rFonts w:ascii="Arial" w:hAnsi="Arial" w:cs="Arial"/>
          <w:b/>
          <w:bCs/>
          <w:sz w:val="24"/>
          <w:szCs w:val="24"/>
        </w:rPr>
        <w:t xml:space="preserve">. </w:t>
      </w:r>
      <w:r w:rsidRPr="009B3F40">
        <w:rPr>
          <w:rFonts w:ascii="Arial" w:hAnsi="Arial" w:cs="Arial"/>
          <w:b/>
          <w:bCs/>
          <w:sz w:val="24"/>
          <w:szCs w:val="24"/>
        </w:rPr>
        <w:t>Clinical characteristics of</w:t>
      </w:r>
      <w:r>
        <w:rPr>
          <w:rFonts w:ascii="Arial" w:hAnsi="Arial" w:cs="Arial" w:hint="eastAsia"/>
          <w:b/>
          <w:bCs/>
          <w:sz w:val="24"/>
          <w:szCs w:val="24"/>
        </w:rPr>
        <w:t xml:space="preserve"> </w:t>
      </w:r>
      <w:r w:rsidRPr="00F04C3A">
        <w:rPr>
          <w:rFonts w:ascii="Arial" w:hAnsi="Arial" w:cs="Arial"/>
          <w:b/>
          <w:bCs/>
          <w:sz w:val="24"/>
          <w:szCs w:val="24"/>
        </w:rPr>
        <w:t>study population</w:t>
      </w:r>
      <w:r>
        <w:rPr>
          <w:rFonts w:ascii="Arial" w:hAnsi="Arial" w:cs="Arial" w:hint="eastAsia"/>
          <w:b/>
          <w:bCs/>
          <w:sz w:val="24"/>
          <w:szCs w:val="24"/>
        </w:rPr>
        <w:t>.</w:t>
      </w:r>
    </w:p>
    <w:p w14:paraId="0FD2176E" w14:textId="09D97DE4" w:rsidR="00F04C3A" w:rsidRDefault="00F04C3A">
      <w:pPr>
        <w:widowControl/>
        <w:jc w:val="left"/>
        <w:rPr>
          <w:rFonts w:ascii="Arial" w:hAnsi="Arial" w:cs="Arial"/>
          <w:b/>
          <w:bCs/>
          <w:sz w:val="24"/>
          <w:szCs w:val="24"/>
        </w:rPr>
      </w:pPr>
      <w:r>
        <w:rPr>
          <w:rFonts w:ascii="Arial" w:hAnsi="Arial" w:cs="Arial"/>
          <w:b/>
          <w:bCs/>
          <w:sz w:val="24"/>
          <w:szCs w:val="24"/>
        </w:rPr>
        <w:br w:type="page"/>
      </w:r>
    </w:p>
    <w:p w14:paraId="01BF1661" w14:textId="77777777" w:rsidR="000E3437" w:rsidRPr="000E3437" w:rsidRDefault="000E3437">
      <w:pPr>
        <w:rPr>
          <w:rFonts w:ascii="Times New Roman" w:hAnsi="Times New Roman" w:cs="Times New Roman"/>
          <w:sz w:val="22"/>
        </w:rPr>
        <w:sectPr w:rsidR="000E3437" w:rsidRPr="000E3437" w:rsidSect="00BC7CF0">
          <w:pgSz w:w="16838" w:h="11906" w:orient="landscape"/>
          <w:pgMar w:top="720" w:right="720" w:bottom="720" w:left="720" w:header="851" w:footer="992" w:gutter="0"/>
          <w:cols w:space="425"/>
          <w:docGrid w:type="lines" w:linePitch="317" w:charSpace="609"/>
        </w:sectPr>
      </w:pPr>
    </w:p>
    <w:tbl>
      <w:tblPr>
        <w:tblW w:w="14528" w:type="dxa"/>
        <w:tblLook w:val="04A0" w:firstRow="1" w:lastRow="0" w:firstColumn="1" w:lastColumn="0" w:noHBand="0" w:noVBand="1"/>
      </w:tblPr>
      <w:tblGrid>
        <w:gridCol w:w="6370"/>
        <w:gridCol w:w="1080"/>
        <w:gridCol w:w="1284"/>
        <w:gridCol w:w="1080"/>
        <w:gridCol w:w="1316"/>
        <w:gridCol w:w="1080"/>
        <w:gridCol w:w="1426"/>
        <w:gridCol w:w="1080"/>
      </w:tblGrid>
      <w:tr w:rsidR="00D5073D" w:rsidRPr="00BC7CF0" w14:paraId="16F21DD4" w14:textId="77777777" w:rsidTr="001325FA">
        <w:trPr>
          <w:trHeight w:val="20"/>
        </w:trPr>
        <w:tc>
          <w:tcPr>
            <w:tcW w:w="14528" w:type="dxa"/>
            <w:gridSpan w:val="8"/>
            <w:tcBorders>
              <w:top w:val="nil"/>
              <w:left w:val="nil"/>
              <w:bottom w:val="single" w:sz="12" w:space="0" w:color="auto"/>
              <w:right w:val="nil"/>
            </w:tcBorders>
            <w:noWrap/>
            <w:vAlign w:val="center"/>
          </w:tcPr>
          <w:p w14:paraId="4AB82F0F" w14:textId="67536E3F" w:rsidR="00D5073D" w:rsidRPr="00BC7CF0" w:rsidRDefault="005A6F6C" w:rsidP="00D5073D">
            <w:pPr>
              <w:widowControl/>
              <w:jc w:val="left"/>
              <w:rPr>
                <w:rFonts w:ascii="Arial" w:hAnsi="Arial" w:cs="Arial"/>
                <w:b/>
                <w:bCs/>
                <w:sz w:val="24"/>
                <w:szCs w:val="24"/>
              </w:rPr>
            </w:pPr>
            <w:r w:rsidRPr="005A6F6C">
              <w:rPr>
                <w:rFonts w:ascii="Arial" w:hAnsi="Arial" w:cs="Arial" w:hint="eastAsia"/>
                <w:b/>
                <w:bCs/>
                <w:sz w:val="24"/>
                <w:szCs w:val="24"/>
              </w:rPr>
              <w:lastRenderedPageBreak/>
              <w:t xml:space="preserve">Table </w:t>
            </w:r>
            <w:r w:rsidR="00D57438">
              <w:rPr>
                <w:rFonts w:ascii="Arial" w:hAnsi="Arial" w:cs="Arial"/>
                <w:b/>
                <w:bCs/>
                <w:sz w:val="24"/>
                <w:szCs w:val="24"/>
              </w:rPr>
              <w:t>S</w:t>
            </w:r>
            <w:r w:rsidR="006D5763">
              <w:rPr>
                <w:rFonts w:ascii="Arial" w:hAnsi="Arial" w:cs="Arial" w:hint="eastAsia"/>
                <w:b/>
                <w:bCs/>
                <w:sz w:val="24"/>
                <w:szCs w:val="24"/>
              </w:rPr>
              <w:t>1</w:t>
            </w:r>
            <w:r w:rsidR="00D5073D" w:rsidRPr="00BC7CF0">
              <w:rPr>
                <w:rFonts w:ascii="Arial" w:hAnsi="Arial" w:cs="Arial"/>
                <w:b/>
                <w:bCs/>
                <w:sz w:val="24"/>
                <w:szCs w:val="24"/>
              </w:rPr>
              <w:t xml:space="preserve">. </w:t>
            </w:r>
            <w:r w:rsidR="00524DC5" w:rsidRPr="00BC7CF0">
              <w:rPr>
                <w:rFonts w:ascii="Arial" w:hAnsi="Arial" w:cs="Arial" w:hint="eastAsia"/>
                <w:b/>
                <w:bCs/>
                <w:sz w:val="24"/>
                <w:szCs w:val="24"/>
              </w:rPr>
              <w:t>KEGG</w:t>
            </w:r>
            <w:r w:rsidR="00524DC5" w:rsidRPr="00BC7CF0">
              <w:rPr>
                <w:rFonts w:ascii="Arial" w:hAnsi="Arial" w:cs="Arial"/>
                <w:b/>
                <w:bCs/>
                <w:sz w:val="24"/>
                <w:szCs w:val="24"/>
              </w:rPr>
              <w:t xml:space="preserve"> </w:t>
            </w:r>
            <w:r w:rsidR="00524DC5" w:rsidRPr="00BC7CF0">
              <w:rPr>
                <w:rFonts w:ascii="Arial" w:hAnsi="Arial" w:cs="Arial" w:hint="eastAsia"/>
                <w:b/>
                <w:bCs/>
                <w:sz w:val="24"/>
                <w:szCs w:val="24"/>
              </w:rPr>
              <w:t>pathway analysis</w:t>
            </w:r>
            <w:r w:rsidR="00524DC5" w:rsidRPr="00BC7CF0">
              <w:rPr>
                <w:rFonts w:ascii="Arial" w:hAnsi="Arial" w:cs="Arial"/>
                <w:b/>
                <w:bCs/>
                <w:sz w:val="24"/>
                <w:szCs w:val="24"/>
              </w:rPr>
              <w:t xml:space="preserve"> </w:t>
            </w:r>
            <w:r w:rsidR="009740C8" w:rsidRPr="00BC7CF0">
              <w:rPr>
                <w:rFonts w:ascii="Arial" w:hAnsi="Arial" w:cs="Arial"/>
                <w:b/>
                <w:bCs/>
                <w:sz w:val="24"/>
                <w:szCs w:val="24"/>
              </w:rPr>
              <w:t>results of arterial metabolites in different clusters.</w:t>
            </w:r>
          </w:p>
        </w:tc>
      </w:tr>
      <w:tr w:rsidR="00D5073D" w:rsidRPr="00BC7CF0" w14:paraId="693D8FB7" w14:textId="77777777" w:rsidTr="001325FA">
        <w:trPr>
          <w:trHeight w:val="20"/>
        </w:trPr>
        <w:tc>
          <w:tcPr>
            <w:tcW w:w="6370" w:type="dxa"/>
            <w:tcBorders>
              <w:top w:val="single" w:sz="12" w:space="0" w:color="auto"/>
              <w:left w:val="nil"/>
              <w:bottom w:val="single" w:sz="12" w:space="0" w:color="auto"/>
              <w:right w:val="nil"/>
            </w:tcBorders>
            <w:noWrap/>
            <w:vAlign w:val="center"/>
            <w:hideMark/>
          </w:tcPr>
          <w:p w14:paraId="61B40025" w14:textId="4DCD191A" w:rsidR="00D5073D" w:rsidRPr="00BC7CF0" w:rsidRDefault="00DC4D54" w:rsidP="00E00737">
            <w:pPr>
              <w:widowControl/>
              <w:jc w:val="left"/>
              <w:rPr>
                <w:rFonts w:ascii="Arial" w:hAnsi="Arial" w:cs="Arial"/>
                <w:b/>
                <w:bCs/>
                <w:sz w:val="24"/>
                <w:szCs w:val="24"/>
              </w:rPr>
            </w:pPr>
            <w:r w:rsidRPr="00BC7CF0">
              <w:rPr>
                <w:rFonts w:ascii="Arial" w:hAnsi="Arial" w:cs="Arial"/>
                <w:b/>
                <w:bCs/>
                <w:sz w:val="24"/>
                <w:szCs w:val="24"/>
              </w:rPr>
              <w:t>Enrichment Analysis</w:t>
            </w:r>
          </w:p>
        </w:tc>
        <w:tc>
          <w:tcPr>
            <w:tcW w:w="1080" w:type="dxa"/>
            <w:tcBorders>
              <w:top w:val="single" w:sz="12" w:space="0" w:color="auto"/>
              <w:left w:val="nil"/>
              <w:bottom w:val="single" w:sz="12" w:space="0" w:color="auto"/>
              <w:right w:val="nil"/>
            </w:tcBorders>
            <w:noWrap/>
            <w:vAlign w:val="center"/>
            <w:hideMark/>
          </w:tcPr>
          <w:p w14:paraId="51768726"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Total</w:t>
            </w:r>
          </w:p>
        </w:tc>
        <w:tc>
          <w:tcPr>
            <w:tcW w:w="1096" w:type="dxa"/>
            <w:tcBorders>
              <w:top w:val="single" w:sz="12" w:space="0" w:color="auto"/>
              <w:left w:val="nil"/>
              <w:bottom w:val="single" w:sz="12" w:space="0" w:color="auto"/>
              <w:right w:val="nil"/>
            </w:tcBorders>
            <w:noWrap/>
            <w:vAlign w:val="center"/>
            <w:hideMark/>
          </w:tcPr>
          <w:p w14:paraId="4B2B925F"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Expected</w:t>
            </w:r>
          </w:p>
        </w:tc>
        <w:tc>
          <w:tcPr>
            <w:tcW w:w="1080" w:type="dxa"/>
            <w:tcBorders>
              <w:top w:val="single" w:sz="12" w:space="0" w:color="auto"/>
              <w:left w:val="nil"/>
              <w:bottom w:val="single" w:sz="12" w:space="0" w:color="auto"/>
              <w:right w:val="nil"/>
            </w:tcBorders>
            <w:noWrap/>
            <w:vAlign w:val="center"/>
            <w:hideMark/>
          </w:tcPr>
          <w:p w14:paraId="619B30FC"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Hits</w:t>
            </w:r>
          </w:p>
        </w:tc>
        <w:tc>
          <w:tcPr>
            <w:tcW w:w="1316" w:type="dxa"/>
            <w:tcBorders>
              <w:top w:val="single" w:sz="12" w:space="0" w:color="auto"/>
              <w:left w:val="nil"/>
              <w:bottom w:val="single" w:sz="12" w:space="0" w:color="auto"/>
              <w:right w:val="nil"/>
            </w:tcBorders>
            <w:noWrap/>
            <w:vAlign w:val="center"/>
            <w:hideMark/>
          </w:tcPr>
          <w:p w14:paraId="19B311A9"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 xml:space="preserve">Raw </w:t>
            </w:r>
            <w:r w:rsidRPr="00AE2DCE">
              <w:rPr>
                <w:rFonts w:ascii="Arial" w:hAnsi="Arial" w:cs="Arial"/>
                <w:b/>
                <w:bCs/>
                <w:i/>
                <w:sz w:val="24"/>
                <w:szCs w:val="24"/>
              </w:rPr>
              <w:t>p</w:t>
            </w:r>
          </w:p>
        </w:tc>
        <w:tc>
          <w:tcPr>
            <w:tcW w:w="1080" w:type="dxa"/>
            <w:tcBorders>
              <w:top w:val="single" w:sz="12" w:space="0" w:color="auto"/>
              <w:left w:val="nil"/>
              <w:bottom w:val="single" w:sz="12" w:space="0" w:color="auto"/>
              <w:right w:val="nil"/>
            </w:tcBorders>
            <w:noWrap/>
            <w:vAlign w:val="center"/>
            <w:hideMark/>
          </w:tcPr>
          <w:p w14:paraId="21B8B218"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Impact</w:t>
            </w:r>
          </w:p>
        </w:tc>
        <w:tc>
          <w:tcPr>
            <w:tcW w:w="1426" w:type="dxa"/>
            <w:tcBorders>
              <w:top w:val="single" w:sz="12" w:space="0" w:color="auto"/>
              <w:left w:val="nil"/>
              <w:bottom w:val="single" w:sz="12" w:space="0" w:color="auto"/>
              <w:right w:val="nil"/>
            </w:tcBorders>
            <w:noWrap/>
            <w:vAlign w:val="center"/>
            <w:hideMark/>
          </w:tcPr>
          <w:p w14:paraId="4595058E"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FDR</w:t>
            </w:r>
          </w:p>
        </w:tc>
        <w:tc>
          <w:tcPr>
            <w:tcW w:w="1080" w:type="dxa"/>
            <w:tcBorders>
              <w:top w:val="single" w:sz="12" w:space="0" w:color="auto"/>
              <w:left w:val="nil"/>
              <w:bottom w:val="single" w:sz="12" w:space="0" w:color="auto"/>
              <w:right w:val="nil"/>
            </w:tcBorders>
            <w:noWrap/>
            <w:vAlign w:val="center"/>
            <w:hideMark/>
          </w:tcPr>
          <w:p w14:paraId="0102F354" w14:textId="77777777" w:rsidR="00D5073D" w:rsidRPr="00BC7CF0" w:rsidRDefault="00D5073D" w:rsidP="00E00737">
            <w:pPr>
              <w:widowControl/>
              <w:jc w:val="center"/>
              <w:rPr>
                <w:rFonts w:ascii="Arial" w:hAnsi="Arial" w:cs="Arial"/>
                <w:b/>
                <w:bCs/>
                <w:sz w:val="24"/>
                <w:szCs w:val="24"/>
              </w:rPr>
            </w:pPr>
            <w:r w:rsidRPr="00BC7CF0">
              <w:rPr>
                <w:rFonts w:ascii="Arial" w:hAnsi="Arial" w:cs="Arial"/>
                <w:b/>
                <w:bCs/>
                <w:sz w:val="24"/>
                <w:szCs w:val="24"/>
              </w:rPr>
              <w:t>Class</w:t>
            </w:r>
          </w:p>
        </w:tc>
      </w:tr>
      <w:tr w:rsidR="00B53870" w:rsidRPr="00BC7CF0" w14:paraId="2511C93D" w14:textId="77777777" w:rsidTr="001325FA">
        <w:trPr>
          <w:trHeight w:val="20"/>
        </w:trPr>
        <w:tc>
          <w:tcPr>
            <w:tcW w:w="6370" w:type="dxa"/>
            <w:tcBorders>
              <w:top w:val="single" w:sz="12" w:space="0" w:color="auto"/>
              <w:left w:val="nil"/>
              <w:bottom w:val="nil"/>
              <w:right w:val="nil"/>
            </w:tcBorders>
            <w:noWrap/>
            <w:vAlign w:val="center"/>
            <w:hideMark/>
          </w:tcPr>
          <w:p w14:paraId="79BF5424"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Alanine, aspartate and glutamate metabolism</w:t>
            </w:r>
          </w:p>
        </w:tc>
        <w:tc>
          <w:tcPr>
            <w:tcW w:w="1080" w:type="dxa"/>
            <w:tcBorders>
              <w:top w:val="single" w:sz="12" w:space="0" w:color="auto"/>
              <w:left w:val="nil"/>
              <w:bottom w:val="nil"/>
              <w:right w:val="nil"/>
            </w:tcBorders>
            <w:noWrap/>
            <w:vAlign w:val="center"/>
            <w:hideMark/>
          </w:tcPr>
          <w:p w14:paraId="3C0BEDA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single" w:sz="12" w:space="0" w:color="auto"/>
              <w:left w:val="nil"/>
              <w:bottom w:val="nil"/>
              <w:right w:val="nil"/>
            </w:tcBorders>
            <w:noWrap/>
            <w:vAlign w:val="center"/>
            <w:hideMark/>
          </w:tcPr>
          <w:p w14:paraId="30A7F967" w14:textId="6745929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0.14</w:t>
            </w:r>
          </w:p>
        </w:tc>
        <w:tc>
          <w:tcPr>
            <w:tcW w:w="1080" w:type="dxa"/>
            <w:tcBorders>
              <w:top w:val="single" w:sz="12" w:space="0" w:color="auto"/>
              <w:left w:val="nil"/>
              <w:bottom w:val="nil"/>
              <w:right w:val="nil"/>
            </w:tcBorders>
            <w:noWrap/>
            <w:vAlign w:val="center"/>
            <w:hideMark/>
          </w:tcPr>
          <w:p w14:paraId="3717BBE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single" w:sz="12" w:space="0" w:color="auto"/>
              <w:left w:val="nil"/>
              <w:bottom w:val="nil"/>
              <w:right w:val="nil"/>
            </w:tcBorders>
            <w:noWrap/>
            <w:vAlign w:val="center"/>
            <w:hideMark/>
          </w:tcPr>
          <w:p w14:paraId="24919FA9" w14:textId="3F086807" w:rsidR="00B53870" w:rsidRPr="00BC7CF0" w:rsidRDefault="00B53870" w:rsidP="00AE2DCE">
            <w:pPr>
              <w:widowControl/>
              <w:jc w:val="center"/>
              <w:rPr>
                <w:rFonts w:ascii="Arial" w:hAnsi="Arial" w:cs="Arial"/>
                <w:sz w:val="24"/>
                <w:szCs w:val="24"/>
              </w:rPr>
            </w:pPr>
            <w:r w:rsidRPr="00BC7CF0">
              <w:rPr>
                <w:rFonts w:ascii="Arial" w:hAnsi="Arial" w:cs="Arial"/>
                <w:sz w:val="24"/>
                <w:szCs w:val="24"/>
              </w:rPr>
              <w:t>7.99E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single" w:sz="12" w:space="0" w:color="auto"/>
              <w:left w:val="nil"/>
              <w:bottom w:val="nil"/>
              <w:right w:val="nil"/>
            </w:tcBorders>
            <w:noWrap/>
            <w:vAlign w:val="center"/>
            <w:hideMark/>
          </w:tcPr>
          <w:p w14:paraId="74091C24" w14:textId="219DBBA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0.05</w:t>
            </w:r>
          </w:p>
        </w:tc>
        <w:tc>
          <w:tcPr>
            <w:tcW w:w="1426" w:type="dxa"/>
            <w:tcBorders>
              <w:top w:val="single" w:sz="12" w:space="0" w:color="auto"/>
              <w:left w:val="nil"/>
              <w:bottom w:val="nil"/>
              <w:right w:val="nil"/>
            </w:tcBorders>
            <w:noWrap/>
            <w:vAlign w:val="center"/>
            <w:hideMark/>
          </w:tcPr>
          <w:p w14:paraId="1C89818C" w14:textId="6689E8B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1.60E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single" w:sz="12" w:space="0" w:color="auto"/>
              <w:left w:val="nil"/>
              <w:bottom w:val="nil"/>
              <w:right w:val="nil"/>
            </w:tcBorders>
            <w:noWrap/>
            <w:vAlign w:val="center"/>
            <w:hideMark/>
          </w:tcPr>
          <w:p w14:paraId="623BA40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5BA5C897" w14:textId="77777777" w:rsidTr="001325FA">
        <w:trPr>
          <w:trHeight w:val="20"/>
        </w:trPr>
        <w:tc>
          <w:tcPr>
            <w:tcW w:w="6370" w:type="dxa"/>
            <w:tcBorders>
              <w:top w:val="nil"/>
              <w:left w:val="nil"/>
              <w:bottom w:val="nil"/>
              <w:right w:val="nil"/>
            </w:tcBorders>
            <w:noWrap/>
            <w:vAlign w:val="center"/>
            <w:hideMark/>
          </w:tcPr>
          <w:p w14:paraId="3661F151"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Citrate cycle (TCA cycle)</w:t>
            </w:r>
          </w:p>
        </w:tc>
        <w:tc>
          <w:tcPr>
            <w:tcW w:w="1080" w:type="dxa"/>
            <w:tcBorders>
              <w:top w:val="nil"/>
              <w:left w:val="nil"/>
              <w:bottom w:val="nil"/>
              <w:right w:val="nil"/>
            </w:tcBorders>
            <w:noWrap/>
            <w:vAlign w:val="center"/>
            <w:hideMark/>
          </w:tcPr>
          <w:p w14:paraId="6673873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20</w:t>
            </w:r>
          </w:p>
        </w:tc>
        <w:tc>
          <w:tcPr>
            <w:tcW w:w="1096" w:type="dxa"/>
            <w:tcBorders>
              <w:top w:val="nil"/>
              <w:left w:val="nil"/>
              <w:bottom w:val="nil"/>
              <w:right w:val="nil"/>
            </w:tcBorders>
            <w:noWrap/>
            <w:vAlign w:val="center"/>
            <w:hideMark/>
          </w:tcPr>
          <w:p w14:paraId="791649AD" w14:textId="3F0EB98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080" w:type="dxa"/>
            <w:tcBorders>
              <w:top w:val="nil"/>
              <w:left w:val="nil"/>
              <w:bottom w:val="nil"/>
              <w:right w:val="nil"/>
            </w:tcBorders>
            <w:noWrap/>
            <w:vAlign w:val="center"/>
            <w:hideMark/>
          </w:tcPr>
          <w:p w14:paraId="67155AB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3947369E" w14:textId="4003319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4.10E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5C7402A1" w14:textId="592AD56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426" w:type="dxa"/>
            <w:tcBorders>
              <w:top w:val="nil"/>
              <w:left w:val="nil"/>
              <w:bottom w:val="nil"/>
              <w:right w:val="nil"/>
            </w:tcBorders>
            <w:noWrap/>
            <w:vAlign w:val="center"/>
            <w:hideMark/>
          </w:tcPr>
          <w:p w14:paraId="6995AF01" w14:textId="71AA4B4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1.64E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2E67B55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5C76ED78" w14:textId="77777777" w:rsidTr="001325FA">
        <w:trPr>
          <w:trHeight w:val="20"/>
        </w:trPr>
        <w:tc>
          <w:tcPr>
            <w:tcW w:w="6370" w:type="dxa"/>
            <w:tcBorders>
              <w:top w:val="nil"/>
              <w:left w:val="nil"/>
              <w:bottom w:val="nil"/>
              <w:right w:val="nil"/>
            </w:tcBorders>
            <w:noWrap/>
            <w:vAlign w:val="center"/>
            <w:hideMark/>
          </w:tcPr>
          <w:p w14:paraId="020D22D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Butanoate metabolism</w:t>
            </w:r>
          </w:p>
        </w:tc>
        <w:tc>
          <w:tcPr>
            <w:tcW w:w="1080" w:type="dxa"/>
            <w:tcBorders>
              <w:top w:val="nil"/>
              <w:left w:val="nil"/>
              <w:bottom w:val="nil"/>
              <w:right w:val="nil"/>
            </w:tcBorders>
            <w:noWrap/>
            <w:vAlign w:val="center"/>
            <w:hideMark/>
          </w:tcPr>
          <w:p w14:paraId="4CFE981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15</w:t>
            </w:r>
          </w:p>
        </w:tc>
        <w:tc>
          <w:tcPr>
            <w:tcW w:w="1096" w:type="dxa"/>
            <w:tcBorders>
              <w:top w:val="nil"/>
              <w:left w:val="nil"/>
              <w:bottom w:val="nil"/>
              <w:right w:val="nil"/>
            </w:tcBorders>
            <w:noWrap/>
            <w:vAlign w:val="center"/>
            <w:hideMark/>
          </w:tcPr>
          <w:p w14:paraId="5E1D086A" w14:textId="554713E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0.08</w:t>
            </w:r>
          </w:p>
        </w:tc>
        <w:tc>
          <w:tcPr>
            <w:tcW w:w="1080" w:type="dxa"/>
            <w:tcBorders>
              <w:top w:val="nil"/>
              <w:left w:val="nil"/>
              <w:bottom w:val="nil"/>
              <w:right w:val="nil"/>
            </w:tcBorders>
            <w:noWrap/>
            <w:vAlign w:val="center"/>
            <w:hideMark/>
          </w:tcPr>
          <w:p w14:paraId="1AD8B07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05F7670F" w14:textId="13C81A9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2.29E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76BA9448" w14:textId="54D7113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6ED78DFB" w14:textId="4408BC3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1.84E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E6ED1E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0A356231" w14:textId="77777777" w:rsidTr="001325FA">
        <w:trPr>
          <w:trHeight w:val="20"/>
        </w:trPr>
        <w:tc>
          <w:tcPr>
            <w:tcW w:w="6370" w:type="dxa"/>
            <w:tcBorders>
              <w:top w:val="nil"/>
              <w:left w:val="nil"/>
              <w:bottom w:val="nil"/>
              <w:right w:val="nil"/>
            </w:tcBorders>
            <w:noWrap/>
            <w:vAlign w:val="center"/>
            <w:hideMark/>
          </w:tcPr>
          <w:p w14:paraId="5981060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Lipoic acid metabolism</w:t>
            </w:r>
          </w:p>
        </w:tc>
        <w:tc>
          <w:tcPr>
            <w:tcW w:w="1080" w:type="dxa"/>
            <w:tcBorders>
              <w:top w:val="nil"/>
              <w:left w:val="nil"/>
              <w:bottom w:val="nil"/>
              <w:right w:val="nil"/>
            </w:tcBorders>
            <w:noWrap/>
            <w:vAlign w:val="center"/>
            <w:hideMark/>
          </w:tcPr>
          <w:p w14:paraId="45D16142"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nil"/>
              <w:left w:val="nil"/>
              <w:bottom w:val="nil"/>
              <w:right w:val="nil"/>
            </w:tcBorders>
            <w:noWrap/>
            <w:vAlign w:val="center"/>
            <w:hideMark/>
          </w:tcPr>
          <w:p w14:paraId="0C8D0097" w14:textId="12B2F94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0.14</w:t>
            </w:r>
          </w:p>
        </w:tc>
        <w:tc>
          <w:tcPr>
            <w:tcW w:w="1080" w:type="dxa"/>
            <w:tcBorders>
              <w:top w:val="nil"/>
              <w:left w:val="nil"/>
              <w:bottom w:val="nil"/>
              <w:right w:val="nil"/>
            </w:tcBorders>
            <w:noWrap/>
            <w:vAlign w:val="center"/>
            <w:hideMark/>
          </w:tcPr>
          <w:p w14:paraId="185C4BA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27CEA18E" w14:textId="0E9934F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7.99E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55E1C44A" w14:textId="27175F9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513422A0" w14:textId="204C8E4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2.13E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821228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765EDD76" w14:textId="77777777" w:rsidTr="001325FA">
        <w:trPr>
          <w:trHeight w:val="20"/>
        </w:trPr>
        <w:tc>
          <w:tcPr>
            <w:tcW w:w="6370" w:type="dxa"/>
            <w:tcBorders>
              <w:top w:val="nil"/>
              <w:left w:val="nil"/>
              <w:bottom w:val="nil"/>
              <w:right w:val="nil"/>
            </w:tcBorders>
            <w:noWrap/>
            <w:vAlign w:val="center"/>
            <w:hideMark/>
          </w:tcPr>
          <w:p w14:paraId="3D04B58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Phenylalanine, tyrosine and tryptophan biosynthesis</w:t>
            </w:r>
          </w:p>
        </w:tc>
        <w:tc>
          <w:tcPr>
            <w:tcW w:w="1080" w:type="dxa"/>
            <w:tcBorders>
              <w:top w:val="nil"/>
              <w:left w:val="nil"/>
              <w:bottom w:val="nil"/>
              <w:right w:val="nil"/>
            </w:tcBorders>
            <w:noWrap/>
            <w:vAlign w:val="center"/>
            <w:hideMark/>
          </w:tcPr>
          <w:p w14:paraId="78B52A6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w:t>
            </w:r>
          </w:p>
        </w:tc>
        <w:tc>
          <w:tcPr>
            <w:tcW w:w="1096" w:type="dxa"/>
            <w:tcBorders>
              <w:top w:val="nil"/>
              <w:left w:val="nil"/>
              <w:bottom w:val="nil"/>
              <w:right w:val="nil"/>
            </w:tcBorders>
            <w:noWrap/>
            <w:vAlign w:val="center"/>
            <w:hideMark/>
          </w:tcPr>
          <w:p w14:paraId="59287EE5" w14:textId="669B72D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0.02</w:t>
            </w:r>
          </w:p>
        </w:tc>
        <w:tc>
          <w:tcPr>
            <w:tcW w:w="1080" w:type="dxa"/>
            <w:tcBorders>
              <w:top w:val="nil"/>
              <w:left w:val="nil"/>
              <w:bottom w:val="nil"/>
              <w:right w:val="nil"/>
            </w:tcBorders>
            <w:noWrap/>
            <w:vAlign w:val="center"/>
            <w:hideMark/>
          </w:tcPr>
          <w:p w14:paraId="0198EA2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625B1D79" w14:textId="510993E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2.02E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7C15B47E" w14:textId="6EC6E41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0.50</w:t>
            </w:r>
          </w:p>
        </w:tc>
        <w:tc>
          <w:tcPr>
            <w:tcW w:w="1426" w:type="dxa"/>
            <w:tcBorders>
              <w:top w:val="nil"/>
              <w:left w:val="nil"/>
              <w:bottom w:val="nil"/>
              <w:right w:val="nil"/>
            </w:tcBorders>
            <w:noWrap/>
            <w:vAlign w:val="center"/>
            <w:hideMark/>
          </w:tcPr>
          <w:p w14:paraId="67BA374A" w14:textId="3D0B5AA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2.31E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6DE7F2EA"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398892D7" w14:textId="77777777" w:rsidTr="001325FA">
        <w:trPr>
          <w:trHeight w:val="20"/>
        </w:trPr>
        <w:tc>
          <w:tcPr>
            <w:tcW w:w="6370" w:type="dxa"/>
            <w:tcBorders>
              <w:top w:val="nil"/>
              <w:left w:val="nil"/>
              <w:bottom w:val="nil"/>
              <w:right w:val="nil"/>
            </w:tcBorders>
            <w:noWrap/>
            <w:vAlign w:val="center"/>
            <w:hideMark/>
          </w:tcPr>
          <w:p w14:paraId="3062EBC8"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Tyrosine metabolism</w:t>
            </w:r>
          </w:p>
        </w:tc>
        <w:tc>
          <w:tcPr>
            <w:tcW w:w="1080" w:type="dxa"/>
            <w:tcBorders>
              <w:top w:val="nil"/>
              <w:left w:val="nil"/>
              <w:bottom w:val="nil"/>
              <w:right w:val="nil"/>
            </w:tcBorders>
            <w:noWrap/>
            <w:vAlign w:val="center"/>
            <w:hideMark/>
          </w:tcPr>
          <w:p w14:paraId="5DFC317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42</w:t>
            </w:r>
          </w:p>
        </w:tc>
        <w:tc>
          <w:tcPr>
            <w:tcW w:w="1096" w:type="dxa"/>
            <w:tcBorders>
              <w:top w:val="nil"/>
              <w:left w:val="nil"/>
              <w:bottom w:val="nil"/>
              <w:right w:val="nil"/>
            </w:tcBorders>
            <w:noWrap/>
            <w:vAlign w:val="center"/>
            <w:hideMark/>
          </w:tcPr>
          <w:p w14:paraId="2F03A6CF" w14:textId="11A5070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0.21</w:t>
            </w:r>
          </w:p>
        </w:tc>
        <w:tc>
          <w:tcPr>
            <w:tcW w:w="1080" w:type="dxa"/>
            <w:tcBorders>
              <w:top w:val="nil"/>
              <w:left w:val="nil"/>
              <w:bottom w:val="nil"/>
              <w:right w:val="nil"/>
            </w:tcBorders>
            <w:noWrap/>
            <w:vAlign w:val="center"/>
            <w:hideMark/>
          </w:tcPr>
          <w:p w14:paraId="3A232C9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72726B14" w14:textId="0E6CF9D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1.76E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2CA8ED85" w14:textId="3E9879A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0.14</w:t>
            </w:r>
          </w:p>
        </w:tc>
        <w:tc>
          <w:tcPr>
            <w:tcW w:w="1426" w:type="dxa"/>
            <w:tcBorders>
              <w:top w:val="nil"/>
              <w:left w:val="nil"/>
              <w:bottom w:val="nil"/>
              <w:right w:val="nil"/>
            </w:tcBorders>
            <w:noWrap/>
            <w:vAlign w:val="center"/>
            <w:hideMark/>
          </w:tcPr>
          <w:p w14:paraId="67ACD7DD" w14:textId="64B6011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2.34E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6CE21D3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36131E11" w14:textId="77777777" w:rsidTr="001325FA">
        <w:trPr>
          <w:trHeight w:val="20"/>
        </w:trPr>
        <w:tc>
          <w:tcPr>
            <w:tcW w:w="6370" w:type="dxa"/>
            <w:tcBorders>
              <w:top w:val="nil"/>
              <w:left w:val="nil"/>
              <w:bottom w:val="nil"/>
              <w:right w:val="nil"/>
            </w:tcBorders>
            <w:noWrap/>
            <w:vAlign w:val="center"/>
            <w:hideMark/>
          </w:tcPr>
          <w:p w14:paraId="47760850"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Amino sugar and nucleotide sugar metabolism</w:t>
            </w:r>
          </w:p>
        </w:tc>
        <w:tc>
          <w:tcPr>
            <w:tcW w:w="1080" w:type="dxa"/>
            <w:tcBorders>
              <w:top w:val="nil"/>
              <w:left w:val="nil"/>
              <w:bottom w:val="nil"/>
              <w:right w:val="nil"/>
            </w:tcBorders>
            <w:noWrap/>
            <w:vAlign w:val="center"/>
            <w:hideMark/>
          </w:tcPr>
          <w:p w14:paraId="1629C67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42</w:t>
            </w:r>
          </w:p>
        </w:tc>
        <w:tc>
          <w:tcPr>
            <w:tcW w:w="1096" w:type="dxa"/>
            <w:tcBorders>
              <w:top w:val="nil"/>
              <w:left w:val="nil"/>
              <w:bottom w:val="nil"/>
              <w:right w:val="nil"/>
            </w:tcBorders>
            <w:noWrap/>
            <w:vAlign w:val="center"/>
            <w:hideMark/>
          </w:tcPr>
          <w:p w14:paraId="5BAFC887" w14:textId="683A979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0.21</w:t>
            </w:r>
          </w:p>
        </w:tc>
        <w:tc>
          <w:tcPr>
            <w:tcW w:w="1080" w:type="dxa"/>
            <w:tcBorders>
              <w:top w:val="nil"/>
              <w:left w:val="nil"/>
              <w:bottom w:val="nil"/>
              <w:right w:val="nil"/>
            </w:tcBorders>
            <w:noWrap/>
            <w:vAlign w:val="center"/>
            <w:hideMark/>
          </w:tcPr>
          <w:p w14:paraId="01ACC235"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5BA31297" w14:textId="63B2DD5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1.76E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5A7A4B4" w14:textId="4E9F3AD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5B665506" w14:textId="1AC9899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7FD8AA8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01D8E7A5" w14:textId="77777777" w:rsidTr="001325FA">
        <w:trPr>
          <w:trHeight w:val="20"/>
        </w:trPr>
        <w:tc>
          <w:tcPr>
            <w:tcW w:w="6370" w:type="dxa"/>
            <w:tcBorders>
              <w:top w:val="nil"/>
              <w:left w:val="nil"/>
              <w:bottom w:val="nil"/>
              <w:right w:val="nil"/>
            </w:tcBorders>
            <w:noWrap/>
            <w:vAlign w:val="center"/>
            <w:hideMark/>
          </w:tcPr>
          <w:p w14:paraId="167532FE"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Phenylalanine metabolism</w:t>
            </w:r>
          </w:p>
        </w:tc>
        <w:tc>
          <w:tcPr>
            <w:tcW w:w="1080" w:type="dxa"/>
            <w:tcBorders>
              <w:top w:val="nil"/>
              <w:left w:val="nil"/>
              <w:bottom w:val="nil"/>
              <w:right w:val="nil"/>
            </w:tcBorders>
            <w:noWrap/>
            <w:vAlign w:val="center"/>
            <w:hideMark/>
          </w:tcPr>
          <w:p w14:paraId="2931F252"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c>
          <w:tcPr>
            <w:tcW w:w="1096" w:type="dxa"/>
            <w:tcBorders>
              <w:top w:val="nil"/>
              <w:left w:val="nil"/>
              <w:bottom w:val="nil"/>
              <w:right w:val="nil"/>
            </w:tcBorders>
            <w:noWrap/>
            <w:vAlign w:val="center"/>
            <w:hideMark/>
          </w:tcPr>
          <w:p w14:paraId="7C2A0888" w14:textId="744A8AE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0.04</w:t>
            </w:r>
          </w:p>
        </w:tc>
        <w:tc>
          <w:tcPr>
            <w:tcW w:w="1080" w:type="dxa"/>
            <w:tcBorders>
              <w:top w:val="nil"/>
              <w:left w:val="nil"/>
              <w:bottom w:val="nil"/>
              <w:right w:val="nil"/>
            </w:tcBorders>
            <w:noWrap/>
            <w:vAlign w:val="center"/>
            <w:hideMark/>
          </w:tcPr>
          <w:p w14:paraId="739633F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6453FCDE" w14:textId="330CE0D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4.00E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07013B8" w14:textId="701CFE2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36B12168" w14:textId="5FE8660A" w:rsidR="00B53870" w:rsidRPr="00BC7CF0" w:rsidRDefault="00B53870" w:rsidP="00AE2DCE">
            <w:pPr>
              <w:widowControl/>
              <w:jc w:val="center"/>
              <w:rPr>
                <w:rFonts w:ascii="Arial" w:hAnsi="Arial" w:cs="Arial"/>
                <w:sz w:val="24"/>
                <w:szCs w:val="24"/>
              </w:rPr>
            </w:pPr>
            <w:r w:rsidRPr="00BC7CF0">
              <w:rPr>
                <w:rFonts w:ascii="Arial" w:hAnsi="Arial" w:cs="Arial"/>
                <w:sz w:val="24"/>
                <w:szCs w:val="24"/>
              </w:rPr>
              <w:t>4.00E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445B690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r>
      <w:tr w:rsidR="00B53870" w:rsidRPr="00BC7CF0" w14:paraId="562EF089" w14:textId="77777777" w:rsidTr="001325FA">
        <w:trPr>
          <w:trHeight w:val="20"/>
        </w:trPr>
        <w:tc>
          <w:tcPr>
            <w:tcW w:w="6370" w:type="dxa"/>
            <w:tcBorders>
              <w:top w:val="nil"/>
              <w:left w:val="nil"/>
              <w:bottom w:val="nil"/>
              <w:right w:val="nil"/>
            </w:tcBorders>
            <w:noWrap/>
            <w:vAlign w:val="center"/>
            <w:hideMark/>
          </w:tcPr>
          <w:p w14:paraId="793B5DF5"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Taurine and hypotaurine metabolism</w:t>
            </w:r>
          </w:p>
        </w:tc>
        <w:tc>
          <w:tcPr>
            <w:tcW w:w="1080" w:type="dxa"/>
            <w:tcBorders>
              <w:top w:val="nil"/>
              <w:left w:val="nil"/>
              <w:bottom w:val="nil"/>
              <w:right w:val="nil"/>
            </w:tcBorders>
            <w:noWrap/>
            <w:vAlign w:val="center"/>
            <w:hideMark/>
          </w:tcPr>
          <w:p w14:paraId="759088F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c>
          <w:tcPr>
            <w:tcW w:w="1096" w:type="dxa"/>
            <w:tcBorders>
              <w:top w:val="nil"/>
              <w:left w:val="nil"/>
              <w:bottom w:val="nil"/>
              <w:right w:val="nil"/>
            </w:tcBorders>
            <w:noWrap/>
            <w:vAlign w:val="center"/>
            <w:hideMark/>
          </w:tcPr>
          <w:p w14:paraId="44E3AADF" w14:textId="6A82100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0.03</w:t>
            </w:r>
          </w:p>
        </w:tc>
        <w:tc>
          <w:tcPr>
            <w:tcW w:w="1080" w:type="dxa"/>
            <w:tcBorders>
              <w:top w:val="nil"/>
              <w:left w:val="nil"/>
              <w:bottom w:val="nil"/>
              <w:right w:val="nil"/>
            </w:tcBorders>
            <w:noWrap/>
            <w:vAlign w:val="center"/>
            <w:hideMark/>
          </w:tcPr>
          <w:p w14:paraId="6D1F14E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5C73128D" w14:textId="3C6172F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3.01E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255599D4" w14:textId="60AE31D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0.43</w:t>
            </w:r>
          </w:p>
        </w:tc>
        <w:tc>
          <w:tcPr>
            <w:tcW w:w="1426" w:type="dxa"/>
            <w:tcBorders>
              <w:top w:val="nil"/>
              <w:left w:val="nil"/>
              <w:bottom w:val="nil"/>
              <w:right w:val="nil"/>
            </w:tcBorders>
            <w:noWrap/>
            <w:vAlign w:val="center"/>
            <w:hideMark/>
          </w:tcPr>
          <w:p w14:paraId="5FFB27B7" w14:textId="0BDB586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3.01E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412F7F2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r>
      <w:tr w:rsidR="00B53870" w:rsidRPr="00BC7CF0" w14:paraId="10099B30" w14:textId="77777777" w:rsidTr="001325FA">
        <w:trPr>
          <w:trHeight w:val="20"/>
        </w:trPr>
        <w:tc>
          <w:tcPr>
            <w:tcW w:w="6370" w:type="dxa"/>
            <w:tcBorders>
              <w:top w:val="nil"/>
              <w:left w:val="nil"/>
              <w:bottom w:val="nil"/>
              <w:right w:val="nil"/>
            </w:tcBorders>
            <w:noWrap/>
            <w:vAlign w:val="center"/>
            <w:hideMark/>
          </w:tcPr>
          <w:p w14:paraId="61CE9607"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Primary bile acid biosynthesis</w:t>
            </w:r>
          </w:p>
        </w:tc>
        <w:tc>
          <w:tcPr>
            <w:tcW w:w="1080" w:type="dxa"/>
            <w:tcBorders>
              <w:top w:val="nil"/>
              <w:left w:val="nil"/>
              <w:bottom w:val="nil"/>
              <w:right w:val="nil"/>
            </w:tcBorders>
            <w:noWrap/>
            <w:vAlign w:val="center"/>
            <w:hideMark/>
          </w:tcPr>
          <w:p w14:paraId="4D5E77B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46</w:t>
            </w:r>
          </w:p>
        </w:tc>
        <w:tc>
          <w:tcPr>
            <w:tcW w:w="1096" w:type="dxa"/>
            <w:tcBorders>
              <w:top w:val="nil"/>
              <w:left w:val="nil"/>
              <w:bottom w:val="nil"/>
              <w:right w:val="nil"/>
            </w:tcBorders>
            <w:noWrap/>
            <w:vAlign w:val="center"/>
            <w:hideMark/>
          </w:tcPr>
          <w:p w14:paraId="3C2373E8" w14:textId="37E4300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0.18</w:t>
            </w:r>
          </w:p>
        </w:tc>
        <w:tc>
          <w:tcPr>
            <w:tcW w:w="1080" w:type="dxa"/>
            <w:tcBorders>
              <w:top w:val="nil"/>
              <w:left w:val="nil"/>
              <w:bottom w:val="nil"/>
              <w:right w:val="nil"/>
            </w:tcBorders>
            <w:noWrap/>
            <w:vAlign w:val="center"/>
            <w:hideMark/>
          </w:tcPr>
          <w:p w14:paraId="37226F9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3F2095D4" w14:textId="243E28F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1.16E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356E1DAB" w14:textId="429F3B2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0.02</w:t>
            </w:r>
          </w:p>
        </w:tc>
        <w:tc>
          <w:tcPr>
            <w:tcW w:w="1426" w:type="dxa"/>
            <w:tcBorders>
              <w:top w:val="nil"/>
              <w:left w:val="nil"/>
              <w:bottom w:val="nil"/>
              <w:right w:val="nil"/>
            </w:tcBorders>
            <w:noWrap/>
            <w:vAlign w:val="center"/>
            <w:hideMark/>
          </w:tcPr>
          <w:p w14:paraId="5C74ED9B" w14:textId="2A30927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3.49E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0CCC2DE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r>
      <w:tr w:rsidR="00B53870" w:rsidRPr="00BC7CF0" w14:paraId="252002F9" w14:textId="77777777" w:rsidTr="001325FA">
        <w:trPr>
          <w:trHeight w:val="20"/>
        </w:trPr>
        <w:tc>
          <w:tcPr>
            <w:tcW w:w="6370" w:type="dxa"/>
            <w:tcBorders>
              <w:top w:val="nil"/>
              <w:left w:val="nil"/>
              <w:bottom w:val="nil"/>
              <w:right w:val="nil"/>
            </w:tcBorders>
            <w:noWrap/>
            <w:vAlign w:val="center"/>
            <w:hideMark/>
          </w:tcPr>
          <w:p w14:paraId="5B93309D"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Purine metabolism</w:t>
            </w:r>
          </w:p>
        </w:tc>
        <w:tc>
          <w:tcPr>
            <w:tcW w:w="1080" w:type="dxa"/>
            <w:tcBorders>
              <w:top w:val="nil"/>
              <w:left w:val="nil"/>
              <w:bottom w:val="nil"/>
              <w:right w:val="nil"/>
            </w:tcBorders>
            <w:noWrap/>
            <w:vAlign w:val="center"/>
            <w:hideMark/>
          </w:tcPr>
          <w:p w14:paraId="38BCEF5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70</w:t>
            </w:r>
          </w:p>
        </w:tc>
        <w:tc>
          <w:tcPr>
            <w:tcW w:w="1096" w:type="dxa"/>
            <w:tcBorders>
              <w:top w:val="nil"/>
              <w:left w:val="nil"/>
              <w:bottom w:val="nil"/>
              <w:right w:val="nil"/>
            </w:tcBorders>
            <w:noWrap/>
            <w:vAlign w:val="center"/>
            <w:hideMark/>
          </w:tcPr>
          <w:p w14:paraId="4337DE69" w14:textId="420F7D7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0.27</w:t>
            </w:r>
          </w:p>
        </w:tc>
        <w:tc>
          <w:tcPr>
            <w:tcW w:w="1080" w:type="dxa"/>
            <w:tcBorders>
              <w:top w:val="nil"/>
              <w:left w:val="nil"/>
              <w:bottom w:val="nil"/>
              <w:right w:val="nil"/>
            </w:tcBorders>
            <w:noWrap/>
            <w:vAlign w:val="center"/>
            <w:hideMark/>
          </w:tcPr>
          <w:p w14:paraId="515C463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5BFFD280" w14:textId="6BA3B90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2.60E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256ECFC" w14:textId="44EAAB4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0.09</w:t>
            </w:r>
          </w:p>
        </w:tc>
        <w:tc>
          <w:tcPr>
            <w:tcW w:w="1426" w:type="dxa"/>
            <w:tcBorders>
              <w:top w:val="nil"/>
              <w:left w:val="nil"/>
              <w:bottom w:val="nil"/>
              <w:right w:val="nil"/>
            </w:tcBorders>
            <w:noWrap/>
            <w:vAlign w:val="center"/>
            <w:hideMark/>
          </w:tcPr>
          <w:p w14:paraId="6BCE69DB" w14:textId="44F487A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3.90E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68BFE77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r>
      <w:tr w:rsidR="00B53870" w:rsidRPr="00BC7CF0" w14:paraId="6416C1DE" w14:textId="77777777" w:rsidTr="001325FA">
        <w:trPr>
          <w:trHeight w:val="20"/>
        </w:trPr>
        <w:tc>
          <w:tcPr>
            <w:tcW w:w="6370" w:type="dxa"/>
            <w:tcBorders>
              <w:top w:val="nil"/>
              <w:left w:val="nil"/>
              <w:bottom w:val="nil"/>
              <w:right w:val="nil"/>
            </w:tcBorders>
            <w:noWrap/>
            <w:vAlign w:val="center"/>
            <w:hideMark/>
          </w:tcPr>
          <w:p w14:paraId="581EC127"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Alanine, aspartate and glutamate metabolism</w:t>
            </w:r>
          </w:p>
        </w:tc>
        <w:tc>
          <w:tcPr>
            <w:tcW w:w="1080" w:type="dxa"/>
            <w:tcBorders>
              <w:top w:val="nil"/>
              <w:left w:val="nil"/>
              <w:bottom w:val="nil"/>
              <w:right w:val="nil"/>
            </w:tcBorders>
            <w:noWrap/>
            <w:vAlign w:val="center"/>
            <w:hideMark/>
          </w:tcPr>
          <w:p w14:paraId="2EE4E5F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nil"/>
              <w:left w:val="nil"/>
              <w:bottom w:val="nil"/>
              <w:right w:val="nil"/>
            </w:tcBorders>
            <w:noWrap/>
            <w:vAlign w:val="center"/>
            <w:hideMark/>
          </w:tcPr>
          <w:p w14:paraId="1E55E9D4" w14:textId="03DA91E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0.20</w:t>
            </w:r>
          </w:p>
        </w:tc>
        <w:tc>
          <w:tcPr>
            <w:tcW w:w="1080" w:type="dxa"/>
            <w:tcBorders>
              <w:top w:val="nil"/>
              <w:left w:val="nil"/>
              <w:bottom w:val="nil"/>
              <w:right w:val="nil"/>
            </w:tcBorders>
            <w:noWrap/>
            <w:vAlign w:val="center"/>
            <w:hideMark/>
          </w:tcPr>
          <w:p w14:paraId="60F821F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bottom w:val="nil"/>
              <w:right w:val="nil"/>
            </w:tcBorders>
            <w:noWrap/>
            <w:vAlign w:val="center"/>
            <w:hideMark/>
          </w:tcPr>
          <w:p w14:paraId="2A3CB4B0" w14:textId="676227E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7.56E</w:t>
            </w:r>
            <w:r w:rsidR="00AE2DCE" w:rsidRPr="00AE2DCE">
              <w:rPr>
                <w:rFonts w:ascii="Arial" w:hAnsi="Arial" w:cs="Arial"/>
                <w:sz w:val="24"/>
                <w:szCs w:val="24"/>
              </w:rPr>
              <w:t>−</w:t>
            </w:r>
            <w:r w:rsidRPr="00BC7CF0">
              <w:rPr>
                <w:rFonts w:ascii="Arial" w:hAnsi="Arial" w:cs="Arial"/>
                <w:sz w:val="24"/>
                <w:szCs w:val="24"/>
              </w:rPr>
              <w:t>04</w:t>
            </w:r>
          </w:p>
        </w:tc>
        <w:tc>
          <w:tcPr>
            <w:tcW w:w="1080" w:type="dxa"/>
            <w:tcBorders>
              <w:top w:val="nil"/>
              <w:left w:val="nil"/>
              <w:bottom w:val="nil"/>
              <w:right w:val="nil"/>
            </w:tcBorders>
            <w:noWrap/>
            <w:vAlign w:val="center"/>
            <w:hideMark/>
          </w:tcPr>
          <w:p w14:paraId="6B348EB4" w14:textId="0885FA3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0.47</w:t>
            </w:r>
          </w:p>
        </w:tc>
        <w:tc>
          <w:tcPr>
            <w:tcW w:w="1426" w:type="dxa"/>
            <w:tcBorders>
              <w:top w:val="nil"/>
              <w:left w:val="nil"/>
              <w:bottom w:val="nil"/>
              <w:right w:val="nil"/>
            </w:tcBorders>
            <w:noWrap/>
            <w:vAlign w:val="center"/>
            <w:hideMark/>
          </w:tcPr>
          <w:p w14:paraId="5A53790A" w14:textId="24C793D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5.29E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4F5752F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3B06BF77" w14:textId="77777777" w:rsidTr="001325FA">
        <w:trPr>
          <w:trHeight w:val="20"/>
        </w:trPr>
        <w:tc>
          <w:tcPr>
            <w:tcW w:w="6370" w:type="dxa"/>
            <w:tcBorders>
              <w:top w:val="nil"/>
              <w:left w:val="nil"/>
              <w:bottom w:val="nil"/>
              <w:right w:val="nil"/>
            </w:tcBorders>
            <w:noWrap/>
            <w:vAlign w:val="center"/>
            <w:hideMark/>
          </w:tcPr>
          <w:p w14:paraId="58185051"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Histidine metabolism</w:t>
            </w:r>
          </w:p>
        </w:tc>
        <w:tc>
          <w:tcPr>
            <w:tcW w:w="1080" w:type="dxa"/>
            <w:tcBorders>
              <w:top w:val="nil"/>
              <w:left w:val="nil"/>
              <w:bottom w:val="nil"/>
              <w:right w:val="nil"/>
            </w:tcBorders>
            <w:noWrap/>
            <w:vAlign w:val="center"/>
            <w:hideMark/>
          </w:tcPr>
          <w:p w14:paraId="37CE182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16</w:t>
            </w:r>
          </w:p>
        </w:tc>
        <w:tc>
          <w:tcPr>
            <w:tcW w:w="1096" w:type="dxa"/>
            <w:tcBorders>
              <w:top w:val="nil"/>
              <w:left w:val="nil"/>
              <w:bottom w:val="nil"/>
              <w:right w:val="nil"/>
            </w:tcBorders>
            <w:noWrap/>
            <w:vAlign w:val="center"/>
            <w:hideMark/>
          </w:tcPr>
          <w:p w14:paraId="7880889F" w14:textId="2A7E971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0.11</w:t>
            </w:r>
          </w:p>
        </w:tc>
        <w:tc>
          <w:tcPr>
            <w:tcW w:w="1080" w:type="dxa"/>
            <w:tcBorders>
              <w:top w:val="nil"/>
              <w:left w:val="nil"/>
              <w:bottom w:val="nil"/>
              <w:right w:val="nil"/>
            </w:tcBorders>
            <w:noWrap/>
            <w:vAlign w:val="center"/>
            <w:hideMark/>
          </w:tcPr>
          <w:p w14:paraId="7606256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64D60B7A" w14:textId="2A53D08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5.05E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49AD7495" w14:textId="2862FB2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1E5E47C8" w14:textId="2C78E93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8.83E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21F47A5B"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5C9C1D56" w14:textId="77777777" w:rsidTr="001325FA">
        <w:trPr>
          <w:trHeight w:val="20"/>
        </w:trPr>
        <w:tc>
          <w:tcPr>
            <w:tcW w:w="6370" w:type="dxa"/>
            <w:tcBorders>
              <w:top w:val="nil"/>
              <w:left w:val="nil"/>
              <w:bottom w:val="nil"/>
              <w:right w:val="nil"/>
            </w:tcBorders>
            <w:noWrap/>
            <w:vAlign w:val="center"/>
            <w:hideMark/>
          </w:tcPr>
          <w:p w14:paraId="0CEBF9DF"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Butanoate metabolism</w:t>
            </w:r>
          </w:p>
        </w:tc>
        <w:tc>
          <w:tcPr>
            <w:tcW w:w="1080" w:type="dxa"/>
            <w:tcBorders>
              <w:top w:val="nil"/>
              <w:left w:val="nil"/>
              <w:bottom w:val="nil"/>
              <w:right w:val="nil"/>
            </w:tcBorders>
            <w:noWrap/>
            <w:vAlign w:val="center"/>
            <w:hideMark/>
          </w:tcPr>
          <w:p w14:paraId="53DD97FB"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15</w:t>
            </w:r>
          </w:p>
        </w:tc>
        <w:tc>
          <w:tcPr>
            <w:tcW w:w="1096" w:type="dxa"/>
            <w:tcBorders>
              <w:top w:val="nil"/>
              <w:left w:val="nil"/>
              <w:bottom w:val="nil"/>
              <w:right w:val="nil"/>
            </w:tcBorders>
            <w:noWrap/>
            <w:vAlign w:val="center"/>
            <w:hideMark/>
          </w:tcPr>
          <w:p w14:paraId="771C6C52" w14:textId="326A21F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080" w:type="dxa"/>
            <w:tcBorders>
              <w:top w:val="nil"/>
              <w:left w:val="nil"/>
              <w:bottom w:val="nil"/>
              <w:right w:val="nil"/>
            </w:tcBorders>
            <w:noWrap/>
            <w:vAlign w:val="center"/>
            <w:hideMark/>
          </w:tcPr>
          <w:p w14:paraId="1874747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46A49148" w14:textId="09B1899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4.43E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7C6658EB" w14:textId="439BCBD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0.03</w:t>
            </w:r>
          </w:p>
        </w:tc>
        <w:tc>
          <w:tcPr>
            <w:tcW w:w="1426" w:type="dxa"/>
            <w:tcBorders>
              <w:top w:val="nil"/>
              <w:left w:val="nil"/>
              <w:bottom w:val="nil"/>
              <w:right w:val="nil"/>
            </w:tcBorders>
            <w:noWrap/>
            <w:vAlign w:val="center"/>
            <w:hideMark/>
          </w:tcPr>
          <w:p w14:paraId="7D6E3869" w14:textId="393F64D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1.03E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08771CE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26BFCF52" w14:textId="77777777" w:rsidTr="001325FA">
        <w:trPr>
          <w:trHeight w:val="20"/>
        </w:trPr>
        <w:tc>
          <w:tcPr>
            <w:tcW w:w="6370" w:type="dxa"/>
            <w:tcBorders>
              <w:top w:val="nil"/>
              <w:left w:val="nil"/>
              <w:bottom w:val="nil"/>
              <w:right w:val="nil"/>
            </w:tcBorders>
            <w:noWrap/>
            <w:vAlign w:val="center"/>
            <w:hideMark/>
          </w:tcPr>
          <w:p w14:paraId="6C1E4328"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Arginine biosynthesis</w:t>
            </w:r>
          </w:p>
        </w:tc>
        <w:tc>
          <w:tcPr>
            <w:tcW w:w="1080" w:type="dxa"/>
            <w:tcBorders>
              <w:top w:val="nil"/>
              <w:left w:val="nil"/>
              <w:bottom w:val="nil"/>
              <w:right w:val="nil"/>
            </w:tcBorders>
            <w:noWrap/>
            <w:vAlign w:val="center"/>
            <w:hideMark/>
          </w:tcPr>
          <w:p w14:paraId="60034A5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14</w:t>
            </w:r>
          </w:p>
        </w:tc>
        <w:tc>
          <w:tcPr>
            <w:tcW w:w="1096" w:type="dxa"/>
            <w:tcBorders>
              <w:top w:val="nil"/>
              <w:left w:val="nil"/>
              <w:bottom w:val="nil"/>
              <w:right w:val="nil"/>
            </w:tcBorders>
            <w:noWrap/>
            <w:vAlign w:val="center"/>
            <w:hideMark/>
          </w:tcPr>
          <w:p w14:paraId="7947F2B3" w14:textId="16F4F82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080" w:type="dxa"/>
            <w:tcBorders>
              <w:top w:val="nil"/>
              <w:left w:val="nil"/>
              <w:bottom w:val="nil"/>
              <w:right w:val="nil"/>
            </w:tcBorders>
            <w:noWrap/>
            <w:vAlign w:val="center"/>
            <w:hideMark/>
          </w:tcPr>
          <w:p w14:paraId="5836A9F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4423937E" w14:textId="770DC0E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3.86E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5727F370" w14:textId="124E71F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0.12</w:t>
            </w:r>
          </w:p>
        </w:tc>
        <w:tc>
          <w:tcPr>
            <w:tcW w:w="1426" w:type="dxa"/>
            <w:tcBorders>
              <w:top w:val="nil"/>
              <w:left w:val="nil"/>
              <w:bottom w:val="nil"/>
              <w:right w:val="nil"/>
            </w:tcBorders>
            <w:noWrap/>
            <w:vAlign w:val="center"/>
            <w:hideMark/>
          </w:tcPr>
          <w:p w14:paraId="32B2FC69" w14:textId="2B841E6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1.35E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78A112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58248C61" w14:textId="77777777" w:rsidTr="001325FA">
        <w:trPr>
          <w:trHeight w:val="20"/>
        </w:trPr>
        <w:tc>
          <w:tcPr>
            <w:tcW w:w="6370" w:type="dxa"/>
            <w:tcBorders>
              <w:top w:val="nil"/>
              <w:left w:val="nil"/>
              <w:bottom w:val="nil"/>
              <w:right w:val="nil"/>
            </w:tcBorders>
            <w:noWrap/>
            <w:vAlign w:val="center"/>
            <w:hideMark/>
          </w:tcPr>
          <w:p w14:paraId="27813656"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Neomycin, kanamycin and gentamicin biosynthesis</w:t>
            </w:r>
          </w:p>
        </w:tc>
        <w:tc>
          <w:tcPr>
            <w:tcW w:w="1080" w:type="dxa"/>
            <w:tcBorders>
              <w:top w:val="nil"/>
              <w:left w:val="nil"/>
              <w:bottom w:val="nil"/>
              <w:right w:val="nil"/>
            </w:tcBorders>
            <w:noWrap/>
            <w:vAlign w:val="center"/>
            <w:hideMark/>
          </w:tcPr>
          <w:p w14:paraId="230E47E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096" w:type="dxa"/>
            <w:tcBorders>
              <w:top w:val="nil"/>
              <w:left w:val="nil"/>
              <w:bottom w:val="nil"/>
              <w:right w:val="nil"/>
            </w:tcBorders>
            <w:noWrap/>
            <w:vAlign w:val="center"/>
            <w:hideMark/>
          </w:tcPr>
          <w:p w14:paraId="75E92768" w14:textId="7868D06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0.01</w:t>
            </w:r>
          </w:p>
        </w:tc>
        <w:tc>
          <w:tcPr>
            <w:tcW w:w="1080" w:type="dxa"/>
            <w:tcBorders>
              <w:top w:val="nil"/>
              <w:left w:val="nil"/>
              <w:bottom w:val="nil"/>
              <w:right w:val="nil"/>
            </w:tcBorders>
            <w:noWrap/>
            <w:vAlign w:val="center"/>
            <w:hideMark/>
          </w:tcPr>
          <w:p w14:paraId="0C99AD5B"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7E9C372C" w14:textId="412B9A0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1.39E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3EB025F5" w14:textId="5F168CC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06AD0C30" w14:textId="3649E26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1.95E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37B93B4B"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2259E4ED" w14:textId="77777777" w:rsidTr="001325FA">
        <w:trPr>
          <w:trHeight w:val="20"/>
        </w:trPr>
        <w:tc>
          <w:tcPr>
            <w:tcW w:w="6370" w:type="dxa"/>
            <w:tcBorders>
              <w:top w:val="nil"/>
              <w:left w:val="nil"/>
              <w:right w:val="nil"/>
            </w:tcBorders>
            <w:noWrap/>
            <w:vAlign w:val="center"/>
            <w:hideMark/>
          </w:tcPr>
          <w:p w14:paraId="0D2A40CE"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Arginine and proline metabolism</w:t>
            </w:r>
          </w:p>
        </w:tc>
        <w:tc>
          <w:tcPr>
            <w:tcW w:w="1080" w:type="dxa"/>
            <w:tcBorders>
              <w:top w:val="nil"/>
              <w:left w:val="nil"/>
              <w:right w:val="nil"/>
            </w:tcBorders>
            <w:noWrap/>
            <w:vAlign w:val="center"/>
            <w:hideMark/>
          </w:tcPr>
          <w:p w14:paraId="2904D0F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36</w:t>
            </w:r>
          </w:p>
        </w:tc>
        <w:tc>
          <w:tcPr>
            <w:tcW w:w="1096" w:type="dxa"/>
            <w:tcBorders>
              <w:top w:val="nil"/>
              <w:left w:val="nil"/>
              <w:right w:val="nil"/>
            </w:tcBorders>
            <w:noWrap/>
            <w:vAlign w:val="center"/>
            <w:hideMark/>
          </w:tcPr>
          <w:p w14:paraId="38D15B10" w14:textId="5C74A63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0.25</w:t>
            </w:r>
          </w:p>
        </w:tc>
        <w:tc>
          <w:tcPr>
            <w:tcW w:w="1080" w:type="dxa"/>
            <w:tcBorders>
              <w:top w:val="nil"/>
              <w:left w:val="nil"/>
              <w:right w:val="nil"/>
            </w:tcBorders>
            <w:noWrap/>
            <w:vAlign w:val="center"/>
            <w:hideMark/>
          </w:tcPr>
          <w:p w14:paraId="529F4BA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right w:val="nil"/>
            </w:tcBorders>
            <w:noWrap/>
            <w:vAlign w:val="center"/>
            <w:hideMark/>
          </w:tcPr>
          <w:p w14:paraId="44263383" w14:textId="4C9F960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2.45E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74470F46" w14:textId="1BD3B21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0.02</w:t>
            </w:r>
          </w:p>
        </w:tc>
        <w:tc>
          <w:tcPr>
            <w:tcW w:w="1426" w:type="dxa"/>
            <w:tcBorders>
              <w:top w:val="nil"/>
              <w:left w:val="nil"/>
              <w:right w:val="nil"/>
            </w:tcBorders>
            <w:noWrap/>
            <w:vAlign w:val="center"/>
            <w:hideMark/>
          </w:tcPr>
          <w:p w14:paraId="6521F55A" w14:textId="6E694B2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62CE608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074D75C0" w14:textId="77777777" w:rsidTr="001325FA">
        <w:trPr>
          <w:trHeight w:val="20"/>
        </w:trPr>
        <w:tc>
          <w:tcPr>
            <w:tcW w:w="6370" w:type="dxa"/>
            <w:tcBorders>
              <w:top w:val="nil"/>
              <w:left w:val="nil"/>
              <w:bottom w:val="nil"/>
              <w:right w:val="nil"/>
            </w:tcBorders>
            <w:noWrap/>
            <w:vAlign w:val="center"/>
            <w:hideMark/>
          </w:tcPr>
          <w:p w14:paraId="6DB00F51"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Nitrogen metabolism</w:t>
            </w:r>
          </w:p>
        </w:tc>
        <w:tc>
          <w:tcPr>
            <w:tcW w:w="1080" w:type="dxa"/>
            <w:tcBorders>
              <w:top w:val="nil"/>
              <w:left w:val="nil"/>
              <w:bottom w:val="nil"/>
              <w:right w:val="nil"/>
            </w:tcBorders>
            <w:noWrap/>
            <w:vAlign w:val="center"/>
            <w:hideMark/>
          </w:tcPr>
          <w:p w14:paraId="1648919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6</w:t>
            </w:r>
          </w:p>
        </w:tc>
        <w:tc>
          <w:tcPr>
            <w:tcW w:w="1096" w:type="dxa"/>
            <w:tcBorders>
              <w:top w:val="nil"/>
              <w:left w:val="nil"/>
              <w:bottom w:val="nil"/>
              <w:right w:val="nil"/>
            </w:tcBorders>
            <w:noWrap/>
            <w:vAlign w:val="center"/>
            <w:hideMark/>
          </w:tcPr>
          <w:p w14:paraId="7906D8D2" w14:textId="7C311E6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0.04</w:t>
            </w:r>
          </w:p>
        </w:tc>
        <w:tc>
          <w:tcPr>
            <w:tcW w:w="1080" w:type="dxa"/>
            <w:tcBorders>
              <w:top w:val="nil"/>
              <w:left w:val="nil"/>
              <w:bottom w:val="nil"/>
              <w:right w:val="nil"/>
            </w:tcBorders>
            <w:noWrap/>
            <w:vAlign w:val="center"/>
            <w:hideMark/>
          </w:tcPr>
          <w:p w14:paraId="16B8F79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50FFF74F" w14:textId="4756035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4.12E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311BE407" w14:textId="331CBF6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1607A481" w14:textId="3241CC1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4.12E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3E3EB90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r>
      <w:tr w:rsidR="00B53870" w:rsidRPr="00BC7CF0" w14:paraId="01F5434D" w14:textId="77777777" w:rsidTr="001325FA">
        <w:trPr>
          <w:trHeight w:val="20"/>
        </w:trPr>
        <w:tc>
          <w:tcPr>
            <w:tcW w:w="6370" w:type="dxa"/>
            <w:tcBorders>
              <w:top w:val="nil"/>
              <w:left w:val="nil"/>
              <w:bottom w:val="nil"/>
              <w:right w:val="nil"/>
            </w:tcBorders>
            <w:noWrap/>
            <w:vAlign w:val="center"/>
            <w:hideMark/>
          </w:tcPr>
          <w:p w14:paraId="41AAF44E"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Glycine, serine and threonine metabolism</w:t>
            </w:r>
          </w:p>
        </w:tc>
        <w:tc>
          <w:tcPr>
            <w:tcW w:w="1080" w:type="dxa"/>
            <w:tcBorders>
              <w:top w:val="nil"/>
              <w:left w:val="nil"/>
              <w:bottom w:val="nil"/>
              <w:right w:val="nil"/>
            </w:tcBorders>
            <w:noWrap/>
            <w:vAlign w:val="center"/>
            <w:hideMark/>
          </w:tcPr>
          <w:p w14:paraId="566B3EF5"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33</w:t>
            </w:r>
          </w:p>
        </w:tc>
        <w:tc>
          <w:tcPr>
            <w:tcW w:w="1096" w:type="dxa"/>
            <w:tcBorders>
              <w:top w:val="nil"/>
              <w:left w:val="nil"/>
              <w:bottom w:val="nil"/>
              <w:right w:val="nil"/>
            </w:tcBorders>
            <w:noWrap/>
            <w:vAlign w:val="center"/>
            <w:hideMark/>
          </w:tcPr>
          <w:p w14:paraId="6B5B290C" w14:textId="02A4ABE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080" w:type="dxa"/>
            <w:tcBorders>
              <w:top w:val="nil"/>
              <w:left w:val="nil"/>
              <w:bottom w:val="nil"/>
              <w:right w:val="nil"/>
            </w:tcBorders>
            <w:noWrap/>
            <w:vAlign w:val="center"/>
            <w:hideMark/>
          </w:tcPr>
          <w:p w14:paraId="2342AEB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503577F9" w14:textId="70DB85C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4.09E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40A48D71" w14:textId="4EB18E7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0.21</w:t>
            </w:r>
          </w:p>
        </w:tc>
        <w:tc>
          <w:tcPr>
            <w:tcW w:w="1426" w:type="dxa"/>
            <w:tcBorders>
              <w:top w:val="nil"/>
              <w:left w:val="nil"/>
              <w:bottom w:val="nil"/>
              <w:right w:val="nil"/>
            </w:tcBorders>
            <w:noWrap/>
            <w:vAlign w:val="center"/>
            <w:hideMark/>
          </w:tcPr>
          <w:p w14:paraId="03D3003F" w14:textId="380C0D1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1.23E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0BD1C5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w:t>
            </w:r>
          </w:p>
        </w:tc>
      </w:tr>
      <w:tr w:rsidR="00B53870" w:rsidRPr="00BC7CF0" w14:paraId="437C3351" w14:textId="77777777" w:rsidTr="001325FA">
        <w:trPr>
          <w:trHeight w:val="20"/>
        </w:trPr>
        <w:tc>
          <w:tcPr>
            <w:tcW w:w="6370" w:type="dxa"/>
            <w:tcBorders>
              <w:top w:val="nil"/>
              <w:left w:val="nil"/>
              <w:right w:val="nil"/>
            </w:tcBorders>
            <w:noWrap/>
            <w:vAlign w:val="center"/>
            <w:hideMark/>
          </w:tcPr>
          <w:p w14:paraId="39238098"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Valine, leucine and isoleucine biosynthesis</w:t>
            </w:r>
          </w:p>
        </w:tc>
        <w:tc>
          <w:tcPr>
            <w:tcW w:w="1080" w:type="dxa"/>
            <w:tcBorders>
              <w:top w:val="nil"/>
              <w:left w:val="nil"/>
              <w:right w:val="nil"/>
            </w:tcBorders>
            <w:noWrap/>
            <w:vAlign w:val="center"/>
            <w:hideMark/>
          </w:tcPr>
          <w:p w14:paraId="220913BA"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c>
          <w:tcPr>
            <w:tcW w:w="1096" w:type="dxa"/>
            <w:tcBorders>
              <w:top w:val="nil"/>
              <w:left w:val="nil"/>
              <w:right w:val="nil"/>
            </w:tcBorders>
            <w:noWrap/>
            <w:vAlign w:val="center"/>
            <w:hideMark/>
          </w:tcPr>
          <w:p w14:paraId="51467C25" w14:textId="5E96745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0.03</w:t>
            </w:r>
          </w:p>
        </w:tc>
        <w:tc>
          <w:tcPr>
            <w:tcW w:w="1080" w:type="dxa"/>
            <w:tcBorders>
              <w:top w:val="nil"/>
              <w:left w:val="nil"/>
              <w:right w:val="nil"/>
            </w:tcBorders>
            <w:noWrap/>
            <w:vAlign w:val="center"/>
            <w:hideMark/>
          </w:tcPr>
          <w:p w14:paraId="18156C6A"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right w:val="nil"/>
            </w:tcBorders>
            <w:noWrap/>
            <w:vAlign w:val="center"/>
            <w:hideMark/>
          </w:tcPr>
          <w:p w14:paraId="08ECD13D" w14:textId="2AAEC86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2.52E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4893137F" w14:textId="7A50957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right w:val="nil"/>
            </w:tcBorders>
            <w:noWrap/>
            <w:vAlign w:val="center"/>
            <w:hideMark/>
          </w:tcPr>
          <w:p w14:paraId="4D5FC621" w14:textId="62321D5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3.78E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6E40B567"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w:t>
            </w:r>
          </w:p>
        </w:tc>
      </w:tr>
      <w:tr w:rsidR="00B53870" w:rsidRPr="00BC7CF0" w14:paraId="5C4FC2BD" w14:textId="77777777" w:rsidTr="001325FA">
        <w:trPr>
          <w:trHeight w:val="20"/>
        </w:trPr>
        <w:tc>
          <w:tcPr>
            <w:tcW w:w="6370" w:type="dxa"/>
            <w:tcBorders>
              <w:left w:val="nil"/>
              <w:bottom w:val="nil"/>
              <w:right w:val="nil"/>
            </w:tcBorders>
            <w:noWrap/>
            <w:vAlign w:val="center"/>
            <w:hideMark/>
          </w:tcPr>
          <w:p w14:paraId="0EC990DB"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D-Amino acid metabolism</w:t>
            </w:r>
          </w:p>
        </w:tc>
        <w:tc>
          <w:tcPr>
            <w:tcW w:w="1080" w:type="dxa"/>
            <w:tcBorders>
              <w:left w:val="nil"/>
              <w:bottom w:val="nil"/>
              <w:right w:val="nil"/>
            </w:tcBorders>
            <w:noWrap/>
            <w:vAlign w:val="center"/>
            <w:hideMark/>
          </w:tcPr>
          <w:p w14:paraId="65C6E0A5"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15</w:t>
            </w:r>
          </w:p>
        </w:tc>
        <w:tc>
          <w:tcPr>
            <w:tcW w:w="1096" w:type="dxa"/>
            <w:tcBorders>
              <w:left w:val="nil"/>
              <w:bottom w:val="nil"/>
              <w:right w:val="nil"/>
            </w:tcBorders>
            <w:noWrap/>
            <w:vAlign w:val="center"/>
            <w:hideMark/>
          </w:tcPr>
          <w:p w14:paraId="19A517E6" w14:textId="4DA3A30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0.05</w:t>
            </w:r>
          </w:p>
        </w:tc>
        <w:tc>
          <w:tcPr>
            <w:tcW w:w="1080" w:type="dxa"/>
            <w:tcBorders>
              <w:left w:val="nil"/>
              <w:bottom w:val="nil"/>
              <w:right w:val="nil"/>
            </w:tcBorders>
            <w:noWrap/>
            <w:vAlign w:val="center"/>
            <w:hideMark/>
          </w:tcPr>
          <w:p w14:paraId="6D9292F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left w:val="nil"/>
              <w:bottom w:val="nil"/>
              <w:right w:val="nil"/>
            </w:tcBorders>
            <w:noWrap/>
            <w:vAlign w:val="center"/>
            <w:hideMark/>
          </w:tcPr>
          <w:p w14:paraId="2B1DFC35" w14:textId="60EFE31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4.68E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left w:val="nil"/>
              <w:bottom w:val="nil"/>
              <w:right w:val="nil"/>
            </w:tcBorders>
            <w:noWrap/>
            <w:vAlign w:val="center"/>
            <w:hideMark/>
          </w:tcPr>
          <w:p w14:paraId="76D8E7F4" w14:textId="3BE1636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left w:val="nil"/>
              <w:bottom w:val="nil"/>
              <w:right w:val="nil"/>
            </w:tcBorders>
            <w:noWrap/>
            <w:vAlign w:val="center"/>
            <w:hideMark/>
          </w:tcPr>
          <w:p w14:paraId="7A47716D" w14:textId="020B3BD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4.68E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left w:val="nil"/>
              <w:bottom w:val="nil"/>
              <w:right w:val="nil"/>
            </w:tcBorders>
            <w:noWrap/>
            <w:vAlign w:val="center"/>
            <w:hideMark/>
          </w:tcPr>
          <w:p w14:paraId="21D7511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w:t>
            </w:r>
          </w:p>
        </w:tc>
      </w:tr>
      <w:tr w:rsidR="00B53870" w:rsidRPr="00BC7CF0" w14:paraId="277BCFC7" w14:textId="77777777" w:rsidTr="001325FA">
        <w:trPr>
          <w:trHeight w:val="20"/>
        </w:trPr>
        <w:tc>
          <w:tcPr>
            <w:tcW w:w="6370" w:type="dxa"/>
            <w:tcBorders>
              <w:top w:val="nil"/>
              <w:left w:val="nil"/>
              <w:bottom w:val="nil"/>
              <w:right w:val="nil"/>
            </w:tcBorders>
            <w:noWrap/>
            <w:vAlign w:val="center"/>
            <w:hideMark/>
          </w:tcPr>
          <w:p w14:paraId="7AEEBA80"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Glutathione metabolism</w:t>
            </w:r>
          </w:p>
        </w:tc>
        <w:tc>
          <w:tcPr>
            <w:tcW w:w="1080" w:type="dxa"/>
            <w:tcBorders>
              <w:top w:val="nil"/>
              <w:left w:val="nil"/>
              <w:bottom w:val="nil"/>
              <w:right w:val="nil"/>
            </w:tcBorders>
            <w:noWrap/>
            <w:vAlign w:val="center"/>
            <w:hideMark/>
          </w:tcPr>
          <w:p w14:paraId="3375CBA5"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nil"/>
              <w:left w:val="nil"/>
              <w:bottom w:val="nil"/>
              <w:right w:val="nil"/>
            </w:tcBorders>
            <w:noWrap/>
            <w:vAlign w:val="center"/>
            <w:hideMark/>
          </w:tcPr>
          <w:p w14:paraId="49123841" w14:textId="56C3C18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0.23</w:t>
            </w:r>
          </w:p>
        </w:tc>
        <w:tc>
          <w:tcPr>
            <w:tcW w:w="1080" w:type="dxa"/>
            <w:tcBorders>
              <w:top w:val="nil"/>
              <w:left w:val="nil"/>
              <w:bottom w:val="nil"/>
              <w:right w:val="nil"/>
            </w:tcBorders>
            <w:noWrap/>
            <w:vAlign w:val="center"/>
            <w:hideMark/>
          </w:tcPr>
          <w:p w14:paraId="5B05021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6A2EC69C" w14:textId="5082688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2.11E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66A4F347" w14:textId="72AF0E3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0.01</w:t>
            </w:r>
          </w:p>
        </w:tc>
        <w:tc>
          <w:tcPr>
            <w:tcW w:w="1426" w:type="dxa"/>
            <w:tcBorders>
              <w:top w:val="nil"/>
              <w:left w:val="nil"/>
              <w:bottom w:val="nil"/>
              <w:right w:val="nil"/>
            </w:tcBorders>
            <w:noWrap/>
            <w:vAlign w:val="center"/>
            <w:hideMark/>
          </w:tcPr>
          <w:p w14:paraId="6115E719" w14:textId="463DE52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2.11E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204F910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w:t>
            </w:r>
          </w:p>
        </w:tc>
      </w:tr>
      <w:tr w:rsidR="00B53870" w:rsidRPr="00BC7CF0" w14:paraId="7D13361F" w14:textId="77777777" w:rsidTr="001325FA">
        <w:trPr>
          <w:trHeight w:val="20"/>
        </w:trPr>
        <w:tc>
          <w:tcPr>
            <w:tcW w:w="6370" w:type="dxa"/>
            <w:tcBorders>
              <w:top w:val="nil"/>
              <w:left w:val="nil"/>
              <w:bottom w:val="nil"/>
              <w:right w:val="nil"/>
            </w:tcBorders>
            <w:noWrap/>
            <w:vAlign w:val="center"/>
            <w:hideMark/>
          </w:tcPr>
          <w:p w14:paraId="53DEC00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Alanine, aspartate and glutamate metabolism</w:t>
            </w:r>
          </w:p>
        </w:tc>
        <w:tc>
          <w:tcPr>
            <w:tcW w:w="1080" w:type="dxa"/>
            <w:tcBorders>
              <w:top w:val="nil"/>
              <w:left w:val="nil"/>
              <w:bottom w:val="nil"/>
              <w:right w:val="nil"/>
            </w:tcBorders>
            <w:noWrap/>
            <w:vAlign w:val="center"/>
            <w:hideMark/>
          </w:tcPr>
          <w:p w14:paraId="237A02B2"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nil"/>
              <w:left w:val="nil"/>
              <w:bottom w:val="nil"/>
              <w:right w:val="nil"/>
            </w:tcBorders>
            <w:noWrap/>
            <w:vAlign w:val="center"/>
            <w:hideMark/>
          </w:tcPr>
          <w:p w14:paraId="1AC62FF2" w14:textId="6C89839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0.23</w:t>
            </w:r>
          </w:p>
        </w:tc>
        <w:tc>
          <w:tcPr>
            <w:tcW w:w="1080" w:type="dxa"/>
            <w:tcBorders>
              <w:top w:val="nil"/>
              <w:left w:val="nil"/>
              <w:bottom w:val="nil"/>
              <w:right w:val="nil"/>
            </w:tcBorders>
            <w:noWrap/>
            <w:vAlign w:val="center"/>
            <w:hideMark/>
          </w:tcPr>
          <w:p w14:paraId="402A231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2B920553" w14:textId="0A1F20E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2.11E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6AAA61B" w14:textId="3E5023D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6BB342C8" w14:textId="159A284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2.63E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715DEDA"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w:t>
            </w:r>
          </w:p>
        </w:tc>
      </w:tr>
      <w:tr w:rsidR="00B53870" w:rsidRPr="00BC7CF0" w14:paraId="35192C73" w14:textId="77777777" w:rsidTr="001325FA">
        <w:trPr>
          <w:trHeight w:val="20"/>
        </w:trPr>
        <w:tc>
          <w:tcPr>
            <w:tcW w:w="6370" w:type="dxa"/>
            <w:tcBorders>
              <w:top w:val="nil"/>
              <w:left w:val="nil"/>
              <w:right w:val="nil"/>
            </w:tcBorders>
            <w:noWrap/>
            <w:vAlign w:val="center"/>
            <w:hideMark/>
          </w:tcPr>
          <w:p w14:paraId="651036CD"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Galactose metabolism</w:t>
            </w:r>
          </w:p>
        </w:tc>
        <w:tc>
          <w:tcPr>
            <w:tcW w:w="1080" w:type="dxa"/>
            <w:tcBorders>
              <w:top w:val="nil"/>
              <w:left w:val="nil"/>
              <w:right w:val="nil"/>
            </w:tcBorders>
            <w:noWrap/>
            <w:vAlign w:val="center"/>
            <w:hideMark/>
          </w:tcPr>
          <w:p w14:paraId="3A1333E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27</w:t>
            </w:r>
          </w:p>
        </w:tc>
        <w:tc>
          <w:tcPr>
            <w:tcW w:w="1096" w:type="dxa"/>
            <w:tcBorders>
              <w:top w:val="nil"/>
              <w:left w:val="nil"/>
              <w:right w:val="nil"/>
            </w:tcBorders>
            <w:noWrap/>
            <w:vAlign w:val="center"/>
            <w:hideMark/>
          </w:tcPr>
          <w:p w14:paraId="0DBB3888" w14:textId="0F24291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0.22</w:t>
            </w:r>
          </w:p>
        </w:tc>
        <w:tc>
          <w:tcPr>
            <w:tcW w:w="1080" w:type="dxa"/>
            <w:tcBorders>
              <w:top w:val="nil"/>
              <w:left w:val="nil"/>
              <w:right w:val="nil"/>
            </w:tcBorders>
            <w:noWrap/>
            <w:vAlign w:val="center"/>
            <w:hideMark/>
          </w:tcPr>
          <w:p w14:paraId="6274667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right w:val="nil"/>
            </w:tcBorders>
            <w:noWrap/>
            <w:vAlign w:val="center"/>
            <w:hideMark/>
          </w:tcPr>
          <w:p w14:paraId="268AB6E6" w14:textId="3507E56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1.97E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5C67C778" w14:textId="275DD26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0.06</w:t>
            </w:r>
          </w:p>
        </w:tc>
        <w:tc>
          <w:tcPr>
            <w:tcW w:w="1426" w:type="dxa"/>
            <w:tcBorders>
              <w:top w:val="nil"/>
              <w:left w:val="nil"/>
              <w:right w:val="nil"/>
            </w:tcBorders>
            <w:noWrap/>
            <w:vAlign w:val="center"/>
            <w:hideMark/>
          </w:tcPr>
          <w:p w14:paraId="145C405B" w14:textId="0A4BE65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3.28E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right w:val="nil"/>
            </w:tcBorders>
            <w:noWrap/>
            <w:vAlign w:val="center"/>
            <w:hideMark/>
          </w:tcPr>
          <w:p w14:paraId="321D9CE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w:t>
            </w:r>
          </w:p>
        </w:tc>
      </w:tr>
      <w:tr w:rsidR="00B53870" w:rsidRPr="00BC7CF0" w14:paraId="231B66F5" w14:textId="77777777" w:rsidTr="001325FA">
        <w:trPr>
          <w:trHeight w:val="20"/>
        </w:trPr>
        <w:tc>
          <w:tcPr>
            <w:tcW w:w="6370" w:type="dxa"/>
            <w:tcBorders>
              <w:left w:val="nil"/>
              <w:bottom w:val="nil"/>
              <w:right w:val="nil"/>
            </w:tcBorders>
            <w:noWrap/>
            <w:vAlign w:val="center"/>
            <w:hideMark/>
          </w:tcPr>
          <w:p w14:paraId="21CB0C26"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Glycolysis / Gluconeogenesis</w:t>
            </w:r>
          </w:p>
        </w:tc>
        <w:tc>
          <w:tcPr>
            <w:tcW w:w="1080" w:type="dxa"/>
            <w:tcBorders>
              <w:left w:val="nil"/>
              <w:bottom w:val="nil"/>
              <w:right w:val="nil"/>
            </w:tcBorders>
            <w:noWrap/>
            <w:vAlign w:val="center"/>
            <w:hideMark/>
          </w:tcPr>
          <w:p w14:paraId="059DD58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26</w:t>
            </w:r>
          </w:p>
        </w:tc>
        <w:tc>
          <w:tcPr>
            <w:tcW w:w="1096" w:type="dxa"/>
            <w:tcBorders>
              <w:left w:val="nil"/>
              <w:bottom w:val="nil"/>
              <w:right w:val="nil"/>
            </w:tcBorders>
            <w:noWrap/>
            <w:vAlign w:val="center"/>
            <w:hideMark/>
          </w:tcPr>
          <w:p w14:paraId="1314D5EA" w14:textId="6772531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0.21</w:t>
            </w:r>
          </w:p>
        </w:tc>
        <w:tc>
          <w:tcPr>
            <w:tcW w:w="1080" w:type="dxa"/>
            <w:tcBorders>
              <w:left w:val="nil"/>
              <w:bottom w:val="nil"/>
              <w:right w:val="nil"/>
            </w:tcBorders>
            <w:noWrap/>
            <w:vAlign w:val="center"/>
            <w:hideMark/>
          </w:tcPr>
          <w:p w14:paraId="215F24E3"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left w:val="nil"/>
              <w:bottom w:val="nil"/>
              <w:right w:val="nil"/>
            </w:tcBorders>
            <w:noWrap/>
            <w:vAlign w:val="center"/>
            <w:hideMark/>
          </w:tcPr>
          <w:p w14:paraId="5A16D8C1" w14:textId="5A1D70B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1.83E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left w:val="nil"/>
              <w:bottom w:val="nil"/>
              <w:right w:val="nil"/>
            </w:tcBorders>
            <w:noWrap/>
            <w:vAlign w:val="center"/>
            <w:hideMark/>
          </w:tcPr>
          <w:p w14:paraId="7F9011FA" w14:textId="63EC35F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0.01</w:t>
            </w:r>
          </w:p>
        </w:tc>
        <w:tc>
          <w:tcPr>
            <w:tcW w:w="1426" w:type="dxa"/>
            <w:tcBorders>
              <w:left w:val="nil"/>
              <w:bottom w:val="nil"/>
              <w:right w:val="nil"/>
            </w:tcBorders>
            <w:noWrap/>
            <w:vAlign w:val="center"/>
            <w:hideMark/>
          </w:tcPr>
          <w:p w14:paraId="550EA1A0" w14:textId="25C80A8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4.57E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left w:val="nil"/>
              <w:bottom w:val="nil"/>
              <w:right w:val="nil"/>
            </w:tcBorders>
            <w:noWrap/>
            <w:vAlign w:val="center"/>
            <w:hideMark/>
          </w:tcPr>
          <w:p w14:paraId="2D5B501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w:t>
            </w:r>
          </w:p>
        </w:tc>
      </w:tr>
      <w:tr w:rsidR="00B53870" w:rsidRPr="00BC7CF0" w14:paraId="7E32A916" w14:textId="77777777" w:rsidTr="001325FA">
        <w:trPr>
          <w:trHeight w:val="20"/>
        </w:trPr>
        <w:tc>
          <w:tcPr>
            <w:tcW w:w="6370" w:type="dxa"/>
            <w:tcBorders>
              <w:top w:val="nil"/>
              <w:left w:val="nil"/>
              <w:bottom w:val="nil"/>
              <w:right w:val="nil"/>
            </w:tcBorders>
            <w:noWrap/>
            <w:vAlign w:val="center"/>
            <w:hideMark/>
          </w:tcPr>
          <w:p w14:paraId="6D49831E"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Neomycin, kanamycin and gentamicin biosynthesis</w:t>
            </w:r>
          </w:p>
        </w:tc>
        <w:tc>
          <w:tcPr>
            <w:tcW w:w="1080" w:type="dxa"/>
            <w:tcBorders>
              <w:top w:val="nil"/>
              <w:left w:val="nil"/>
              <w:bottom w:val="nil"/>
              <w:right w:val="nil"/>
            </w:tcBorders>
            <w:noWrap/>
            <w:vAlign w:val="center"/>
            <w:hideMark/>
          </w:tcPr>
          <w:p w14:paraId="383805FE"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096" w:type="dxa"/>
            <w:tcBorders>
              <w:top w:val="nil"/>
              <w:left w:val="nil"/>
              <w:bottom w:val="nil"/>
              <w:right w:val="nil"/>
            </w:tcBorders>
            <w:noWrap/>
            <w:vAlign w:val="center"/>
            <w:hideMark/>
          </w:tcPr>
          <w:p w14:paraId="584AB0EC" w14:textId="7E8D96C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0.02</w:t>
            </w:r>
          </w:p>
        </w:tc>
        <w:tc>
          <w:tcPr>
            <w:tcW w:w="1080" w:type="dxa"/>
            <w:tcBorders>
              <w:top w:val="nil"/>
              <w:left w:val="nil"/>
              <w:bottom w:val="nil"/>
              <w:right w:val="nil"/>
            </w:tcBorders>
            <w:noWrap/>
            <w:vAlign w:val="center"/>
            <w:hideMark/>
          </w:tcPr>
          <w:p w14:paraId="44722AC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6AE09E83" w14:textId="10A678C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1.64E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056EF94" w14:textId="056B3D1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7231C938" w14:textId="4BF3DBD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8.22E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7B015BFB"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w:t>
            </w:r>
          </w:p>
        </w:tc>
      </w:tr>
      <w:tr w:rsidR="00B53870" w:rsidRPr="00BC7CF0" w14:paraId="5724650E" w14:textId="77777777" w:rsidTr="001325FA">
        <w:trPr>
          <w:trHeight w:val="20"/>
        </w:trPr>
        <w:tc>
          <w:tcPr>
            <w:tcW w:w="6370" w:type="dxa"/>
            <w:tcBorders>
              <w:top w:val="nil"/>
              <w:left w:val="nil"/>
              <w:bottom w:val="nil"/>
              <w:right w:val="nil"/>
            </w:tcBorders>
            <w:noWrap/>
            <w:vAlign w:val="center"/>
            <w:hideMark/>
          </w:tcPr>
          <w:p w14:paraId="788DA966"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Arginine and proline metabolism</w:t>
            </w:r>
          </w:p>
        </w:tc>
        <w:tc>
          <w:tcPr>
            <w:tcW w:w="1080" w:type="dxa"/>
            <w:tcBorders>
              <w:top w:val="nil"/>
              <w:left w:val="nil"/>
              <w:bottom w:val="nil"/>
              <w:right w:val="nil"/>
            </w:tcBorders>
            <w:noWrap/>
            <w:vAlign w:val="center"/>
            <w:hideMark/>
          </w:tcPr>
          <w:p w14:paraId="6DA8AA5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36</w:t>
            </w:r>
          </w:p>
        </w:tc>
        <w:tc>
          <w:tcPr>
            <w:tcW w:w="1096" w:type="dxa"/>
            <w:tcBorders>
              <w:top w:val="nil"/>
              <w:left w:val="nil"/>
              <w:bottom w:val="nil"/>
              <w:right w:val="nil"/>
            </w:tcBorders>
            <w:noWrap/>
            <w:vAlign w:val="center"/>
            <w:hideMark/>
          </w:tcPr>
          <w:p w14:paraId="7A9C7272" w14:textId="1432DD2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0.32</w:t>
            </w:r>
          </w:p>
        </w:tc>
        <w:tc>
          <w:tcPr>
            <w:tcW w:w="1080" w:type="dxa"/>
            <w:tcBorders>
              <w:top w:val="nil"/>
              <w:left w:val="nil"/>
              <w:bottom w:val="nil"/>
              <w:right w:val="nil"/>
            </w:tcBorders>
            <w:noWrap/>
            <w:vAlign w:val="center"/>
            <w:hideMark/>
          </w:tcPr>
          <w:p w14:paraId="5EDF7653"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bottom w:val="nil"/>
              <w:right w:val="nil"/>
            </w:tcBorders>
            <w:noWrap/>
            <w:vAlign w:val="center"/>
            <w:hideMark/>
          </w:tcPr>
          <w:p w14:paraId="3DCB322F" w14:textId="3EBFE95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3.36E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61480F23" w14:textId="5B75B0A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0.17</w:t>
            </w:r>
          </w:p>
        </w:tc>
        <w:tc>
          <w:tcPr>
            <w:tcW w:w="1426" w:type="dxa"/>
            <w:tcBorders>
              <w:top w:val="nil"/>
              <w:left w:val="nil"/>
              <w:bottom w:val="nil"/>
              <w:right w:val="nil"/>
            </w:tcBorders>
            <w:noWrap/>
            <w:vAlign w:val="center"/>
            <w:hideMark/>
          </w:tcPr>
          <w:p w14:paraId="24799140" w14:textId="42ADFFD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5.04E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66C60E6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6</w:t>
            </w:r>
          </w:p>
        </w:tc>
      </w:tr>
      <w:tr w:rsidR="00B53870" w:rsidRPr="00BC7CF0" w14:paraId="01A6B86E" w14:textId="77777777" w:rsidTr="001325FA">
        <w:trPr>
          <w:trHeight w:val="20"/>
        </w:trPr>
        <w:tc>
          <w:tcPr>
            <w:tcW w:w="6370" w:type="dxa"/>
            <w:tcBorders>
              <w:top w:val="nil"/>
              <w:left w:val="nil"/>
              <w:bottom w:val="nil"/>
              <w:right w:val="nil"/>
            </w:tcBorders>
            <w:noWrap/>
            <w:vAlign w:val="center"/>
            <w:hideMark/>
          </w:tcPr>
          <w:p w14:paraId="2A45B4C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Lysine degradation</w:t>
            </w:r>
          </w:p>
        </w:tc>
        <w:tc>
          <w:tcPr>
            <w:tcW w:w="1080" w:type="dxa"/>
            <w:tcBorders>
              <w:top w:val="nil"/>
              <w:left w:val="nil"/>
              <w:bottom w:val="nil"/>
              <w:right w:val="nil"/>
            </w:tcBorders>
            <w:noWrap/>
            <w:vAlign w:val="center"/>
            <w:hideMark/>
          </w:tcPr>
          <w:p w14:paraId="4F354FA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30</w:t>
            </w:r>
          </w:p>
        </w:tc>
        <w:tc>
          <w:tcPr>
            <w:tcW w:w="1096" w:type="dxa"/>
            <w:tcBorders>
              <w:top w:val="nil"/>
              <w:left w:val="nil"/>
              <w:bottom w:val="nil"/>
              <w:right w:val="nil"/>
            </w:tcBorders>
            <w:noWrap/>
            <w:vAlign w:val="center"/>
            <w:hideMark/>
          </w:tcPr>
          <w:p w14:paraId="4B3E4C5B" w14:textId="613136EF"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0.27</w:t>
            </w:r>
          </w:p>
        </w:tc>
        <w:tc>
          <w:tcPr>
            <w:tcW w:w="1080" w:type="dxa"/>
            <w:tcBorders>
              <w:top w:val="nil"/>
              <w:left w:val="nil"/>
              <w:bottom w:val="nil"/>
              <w:right w:val="nil"/>
            </w:tcBorders>
            <w:noWrap/>
            <w:vAlign w:val="center"/>
            <w:hideMark/>
          </w:tcPr>
          <w:p w14:paraId="300414DA"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bottom w:val="nil"/>
              <w:right w:val="nil"/>
            </w:tcBorders>
            <w:noWrap/>
            <w:vAlign w:val="center"/>
            <w:hideMark/>
          </w:tcPr>
          <w:p w14:paraId="27A0C836" w14:textId="7E16A18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1.97E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3383BE8C" w14:textId="63317E6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6031CCFC" w14:textId="406026C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5.92E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7191CE5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6</w:t>
            </w:r>
          </w:p>
        </w:tc>
      </w:tr>
      <w:tr w:rsidR="00B53870" w:rsidRPr="00BC7CF0" w14:paraId="4182455E" w14:textId="77777777" w:rsidTr="001325FA">
        <w:trPr>
          <w:trHeight w:val="20"/>
        </w:trPr>
        <w:tc>
          <w:tcPr>
            <w:tcW w:w="6370" w:type="dxa"/>
            <w:tcBorders>
              <w:top w:val="nil"/>
              <w:left w:val="nil"/>
              <w:bottom w:val="nil"/>
              <w:right w:val="nil"/>
            </w:tcBorders>
            <w:noWrap/>
            <w:vAlign w:val="center"/>
            <w:hideMark/>
          </w:tcPr>
          <w:p w14:paraId="73FE0423"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Tryptophan metabolism</w:t>
            </w:r>
          </w:p>
        </w:tc>
        <w:tc>
          <w:tcPr>
            <w:tcW w:w="1080" w:type="dxa"/>
            <w:tcBorders>
              <w:top w:val="nil"/>
              <w:left w:val="nil"/>
              <w:bottom w:val="nil"/>
              <w:right w:val="nil"/>
            </w:tcBorders>
            <w:noWrap/>
            <w:vAlign w:val="center"/>
            <w:hideMark/>
          </w:tcPr>
          <w:p w14:paraId="72F1AB0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41</w:t>
            </w:r>
          </w:p>
        </w:tc>
        <w:tc>
          <w:tcPr>
            <w:tcW w:w="1096" w:type="dxa"/>
            <w:tcBorders>
              <w:top w:val="nil"/>
              <w:left w:val="nil"/>
              <w:bottom w:val="nil"/>
              <w:right w:val="nil"/>
            </w:tcBorders>
            <w:noWrap/>
            <w:vAlign w:val="center"/>
            <w:hideMark/>
          </w:tcPr>
          <w:p w14:paraId="3C3BEC29" w14:textId="2899397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0.36</w:t>
            </w:r>
          </w:p>
        </w:tc>
        <w:tc>
          <w:tcPr>
            <w:tcW w:w="1080" w:type="dxa"/>
            <w:tcBorders>
              <w:top w:val="nil"/>
              <w:left w:val="nil"/>
              <w:bottom w:val="nil"/>
              <w:right w:val="nil"/>
            </w:tcBorders>
            <w:noWrap/>
            <w:vAlign w:val="center"/>
            <w:hideMark/>
          </w:tcPr>
          <w:p w14:paraId="61DFC40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606FFFEE" w14:textId="213127A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4.94E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785B7F1" w14:textId="75F2545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0.10</w:t>
            </w:r>
          </w:p>
        </w:tc>
        <w:tc>
          <w:tcPr>
            <w:tcW w:w="1426" w:type="dxa"/>
            <w:tcBorders>
              <w:top w:val="nil"/>
              <w:left w:val="nil"/>
              <w:bottom w:val="nil"/>
              <w:right w:val="nil"/>
            </w:tcBorders>
            <w:noWrap/>
            <w:vAlign w:val="center"/>
            <w:hideMark/>
          </w:tcPr>
          <w:p w14:paraId="7FEE4D72" w14:textId="1856F40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4.94E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741E17C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6</w:t>
            </w:r>
          </w:p>
        </w:tc>
      </w:tr>
      <w:tr w:rsidR="00B53870" w:rsidRPr="00BC7CF0" w14:paraId="132C8BB0" w14:textId="77777777" w:rsidTr="001325FA">
        <w:trPr>
          <w:trHeight w:val="20"/>
        </w:trPr>
        <w:tc>
          <w:tcPr>
            <w:tcW w:w="6370" w:type="dxa"/>
            <w:tcBorders>
              <w:top w:val="nil"/>
              <w:left w:val="nil"/>
              <w:right w:val="nil"/>
            </w:tcBorders>
            <w:noWrap/>
            <w:vAlign w:val="center"/>
            <w:hideMark/>
          </w:tcPr>
          <w:p w14:paraId="3DAC038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Purine metabolism</w:t>
            </w:r>
          </w:p>
        </w:tc>
        <w:tc>
          <w:tcPr>
            <w:tcW w:w="1080" w:type="dxa"/>
            <w:tcBorders>
              <w:top w:val="nil"/>
              <w:left w:val="nil"/>
              <w:right w:val="nil"/>
            </w:tcBorders>
            <w:noWrap/>
            <w:vAlign w:val="center"/>
            <w:hideMark/>
          </w:tcPr>
          <w:p w14:paraId="0B10773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70</w:t>
            </w:r>
          </w:p>
        </w:tc>
        <w:tc>
          <w:tcPr>
            <w:tcW w:w="1096" w:type="dxa"/>
            <w:tcBorders>
              <w:top w:val="nil"/>
              <w:left w:val="nil"/>
              <w:right w:val="nil"/>
            </w:tcBorders>
            <w:noWrap/>
            <w:vAlign w:val="center"/>
            <w:hideMark/>
          </w:tcPr>
          <w:p w14:paraId="11B92CCE" w14:textId="3106D1C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0.27</w:t>
            </w:r>
          </w:p>
        </w:tc>
        <w:tc>
          <w:tcPr>
            <w:tcW w:w="1080" w:type="dxa"/>
            <w:tcBorders>
              <w:top w:val="nil"/>
              <w:left w:val="nil"/>
              <w:right w:val="nil"/>
            </w:tcBorders>
            <w:noWrap/>
            <w:vAlign w:val="center"/>
            <w:hideMark/>
          </w:tcPr>
          <w:p w14:paraId="07F88F7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right w:val="nil"/>
            </w:tcBorders>
            <w:noWrap/>
            <w:vAlign w:val="center"/>
            <w:hideMark/>
          </w:tcPr>
          <w:p w14:paraId="65A382CB" w14:textId="6A84D0F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1.53E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right w:val="nil"/>
            </w:tcBorders>
            <w:noWrap/>
            <w:vAlign w:val="center"/>
            <w:hideMark/>
          </w:tcPr>
          <w:p w14:paraId="78EF4C8B" w14:textId="25DC9EB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0.03</w:t>
            </w:r>
          </w:p>
        </w:tc>
        <w:tc>
          <w:tcPr>
            <w:tcW w:w="1426" w:type="dxa"/>
            <w:tcBorders>
              <w:top w:val="nil"/>
              <w:left w:val="nil"/>
              <w:right w:val="nil"/>
            </w:tcBorders>
            <w:noWrap/>
            <w:vAlign w:val="center"/>
            <w:hideMark/>
          </w:tcPr>
          <w:p w14:paraId="0F5860AB" w14:textId="45E9E74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1.53E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right w:val="nil"/>
            </w:tcBorders>
            <w:noWrap/>
            <w:vAlign w:val="center"/>
            <w:hideMark/>
          </w:tcPr>
          <w:p w14:paraId="4C813073"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w:t>
            </w:r>
          </w:p>
        </w:tc>
      </w:tr>
      <w:tr w:rsidR="00B53870" w:rsidRPr="00BC7CF0" w14:paraId="5381A4CF" w14:textId="77777777" w:rsidTr="001325FA">
        <w:trPr>
          <w:trHeight w:val="20"/>
        </w:trPr>
        <w:tc>
          <w:tcPr>
            <w:tcW w:w="6370" w:type="dxa"/>
            <w:tcBorders>
              <w:left w:val="nil"/>
              <w:bottom w:val="nil"/>
              <w:right w:val="nil"/>
            </w:tcBorders>
            <w:noWrap/>
            <w:vAlign w:val="center"/>
            <w:hideMark/>
          </w:tcPr>
          <w:p w14:paraId="2EF7A599"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lastRenderedPageBreak/>
              <w:t>Valine, leucine and isoleucine biosynthesis</w:t>
            </w:r>
          </w:p>
        </w:tc>
        <w:tc>
          <w:tcPr>
            <w:tcW w:w="1080" w:type="dxa"/>
            <w:tcBorders>
              <w:left w:val="nil"/>
              <w:bottom w:val="nil"/>
              <w:right w:val="nil"/>
            </w:tcBorders>
            <w:noWrap/>
            <w:vAlign w:val="center"/>
            <w:hideMark/>
          </w:tcPr>
          <w:p w14:paraId="6D989D12"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c>
          <w:tcPr>
            <w:tcW w:w="1096" w:type="dxa"/>
            <w:tcBorders>
              <w:left w:val="nil"/>
              <w:bottom w:val="nil"/>
              <w:right w:val="nil"/>
            </w:tcBorders>
            <w:noWrap/>
            <w:vAlign w:val="center"/>
            <w:hideMark/>
          </w:tcPr>
          <w:p w14:paraId="12CEA81D" w14:textId="2AEE287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0.07</w:t>
            </w:r>
          </w:p>
        </w:tc>
        <w:tc>
          <w:tcPr>
            <w:tcW w:w="1080" w:type="dxa"/>
            <w:tcBorders>
              <w:left w:val="nil"/>
              <w:bottom w:val="nil"/>
              <w:right w:val="nil"/>
            </w:tcBorders>
            <w:noWrap/>
            <w:vAlign w:val="center"/>
            <w:hideMark/>
          </w:tcPr>
          <w:p w14:paraId="1D141BA8"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left w:val="nil"/>
              <w:bottom w:val="nil"/>
              <w:right w:val="nil"/>
            </w:tcBorders>
            <w:noWrap/>
            <w:vAlign w:val="center"/>
            <w:hideMark/>
          </w:tcPr>
          <w:p w14:paraId="2775BB93" w14:textId="498545A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2.41E</w:t>
            </w:r>
            <w:r w:rsidR="00AE2DCE" w:rsidRPr="00AE2DCE">
              <w:rPr>
                <w:rFonts w:ascii="Arial" w:hAnsi="Arial" w:cs="Arial"/>
                <w:sz w:val="24"/>
                <w:szCs w:val="24"/>
              </w:rPr>
              <w:t>−</w:t>
            </w:r>
            <w:r w:rsidRPr="00BC7CF0">
              <w:rPr>
                <w:rFonts w:ascii="Arial" w:hAnsi="Arial" w:cs="Arial"/>
                <w:sz w:val="24"/>
                <w:szCs w:val="24"/>
              </w:rPr>
              <w:t>05</w:t>
            </w:r>
          </w:p>
        </w:tc>
        <w:tc>
          <w:tcPr>
            <w:tcW w:w="1080" w:type="dxa"/>
            <w:tcBorders>
              <w:left w:val="nil"/>
              <w:bottom w:val="nil"/>
              <w:right w:val="nil"/>
            </w:tcBorders>
            <w:noWrap/>
            <w:vAlign w:val="center"/>
            <w:hideMark/>
          </w:tcPr>
          <w:p w14:paraId="5FBBA9C8" w14:textId="47820A7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left w:val="nil"/>
              <w:bottom w:val="nil"/>
              <w:right w:val="nil"/>
            </w:tcBorders>
            <w:noWrap/>
            <w:vAlign w:val="center"/>
            <w:hideMark/>
          </w:tcPr>
          <w:p w14:paraId="3D6D583D" w14:textId="5D845A2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1.68E</w:t>
            </w:r>
            <w:r w:rsidR="00AE2DCE" w:rsidRPr="00AE2DCE">
              <w:rPr>
                <w:rFonts w:ascii="Arial" w:hAnsi="Arial" w:cs="Arial"/>
                <w:sz w:val="24"/>
                <w:szCs w:val="24"/>
              </w:rPr>
              <w:t>−</w:t>
            </w:r>
            <w:r w:rsidRPr="00BC7CF0">
              <w:rPr>
                <w:rFonts w:ascii="Arial" w:hAnsi="Arial" w:cs="Arial"/>
                <w:sz w:val="24"/>
                <w:szCs w:val="24"/>
              </w:rPr>
              <w:t>04</w:t>
            </w:r>
          </w:p>
        </w:tc>
        <w:tc>
          <w:tcPr>
            <w:tcW w:w="1080" w:type="dxa"/>
            <w:tcBorders>
              <w:left w:val="nil"/>
              <w:bottom w:val="nil"/>
              <w:right w:val="nil"/>
            </w:tcBorders>
            <w:noWrap/>
            <w:vAlign w:val="center"/>
            <w:hideMark/>
          </w:tcPr>
          <w:p w14:paraId="26DEFC4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10CA866B" w14:textId="77777777" w:rsidTr="001325FA">
        <w:trPr>
          <w:trHeight w:val="20"/>
        </w:trPr>
        <w:tc>
          <w:tcPr>
            <w:tcW w:w="6370" w:type="dxa"/>
            <w:tcBorders>
              <w:top w:val="nil"/>
              <w:left w:val="nil"/>
              <w:bottom w:val="nil"/>
              <w:right w:val="nil"/>
            </w:tcBorders>
            <w:noWrap/>
            <w:vAlign w:val="center"/>
            <w:hideMark/>
          </w:tcPr>
          <w:p w14:paraId="2F9C71B1"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Glycine, serine and threonine metabolism</w:t>
            </w:r>
          </w:p>
        </w:tc>
        <w:tc>
          <w:tcPr>
            <w:tcW w:w="1080" w:type="dxa"/>
            <w:tcBorders>
              <w:top w:val="nil"/>
              <w:left w:val="nil"/>
              <w:bottom w:val="nil"/>
              <w:right w:val="nil"/>
            </w:tcBorders>
            <w:noWrap/>
            <w:vAlign w:val="center"/>
            <w:hideMark/>
          </w:tcPr>
          <w:p w14:paraId="1FC25AA3"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33</w:t>
            </w:r>
          </w:p>
        </w:tc>
        <w:tc>
          <w:tcPr>
            <w:tcW w:w="1096" w:type="dxa"/>
            <w:tcBorders>
              <w:top w:val="nil"/>
              <w:left w:val="nil"/>
              <w:bottom w:val="nil"/>
              <w:right w:val="nil"/>
            </w:tcBorders>
            <w:noWrap/>
            <w:vAlign w:val="center"/>
            <w:hideMark/>
          </w:tcPr>
          <w:p w14:paraId="7E1BCFB1" w14:textId="6F8FF6A4"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0.27</w:t>
            </w:r>
          </w:p>
        </w:tc>
        <w:tc>
          <w:tcPr>
            <w:tcW w:w="1080" w:type="dxa"/>
            <w:tcBorders>
              <w:top w:val="nil"/>
              <w:left w:val="nil"/>
              <w:bottom w:val="nil"/>
              <w:right w:val="nil"/>
            </w:tcBorders>
            <w:noWrap/>
            <w:vAlign w:val="center"/>
            <w:hideMark/>
          </w:tcPr>
          <w:p w14:paraId="0BFBA72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bottom w:val="nil"/>
              <w:right w:val="nil"/>
            </w:tcBorders>
            <w:noWrap/>
            <w:vAlign w:val="center"/>
            <w:hideMark/>
          </w:tcPr>
          <w:p w14:paraId="50481B5F" w14:textId="52C7E60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2.08E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67C42B17" w14:textId="4E63F1C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0.05</w:t>
            </w:r>
          </w:p>
        </w:tc>
        <w:tc>
          <w:tcPr>
            <w:tcW w:w="1426" w:type="dxa"/>
            <w:tcBorders>
              <w:top w:val="nil"/>
              <w:left w:val="nil"/>
              <w:bottom w:val="nil"/>
              <w:right w:val="nil"/>
            </w:tcBorders>
            <w:noWrap/>
            <w:vAlign w:val="center"/>
            <w:hideMark/>
          </w:tcPr>
          <w:p w14:paraId="6BB5F3F5" w14:textId="109251C3"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7.28E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3E5CFFB5"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5E193768" w14:textId="77777777" w:rsidTr="001325FA">
        <w:trPr>
          <w:trHeight w:val="20"/>
        </w:trPr>
        <w:tc>
          <w:tcPr>
            <w:tcW w:w="6370" w:type="dxa"/>
            <w:tcBorders>
              <w:top w:val="nil"/>
              <w:left w:val="nil"/>
              <w:bottom w:val="nil"/>
              <w:right w:val="nil"/>
            </w:tcBorders>
            <w:noWrap/>
            <w:vAlign w:val="center"/>
            <w:hideMark/>
          </w:tcPr>
          <w:p w14:paraId="44936B2C"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Valine, leucine and isoleucine degradation</w:t>
            </w:r>
          </w:p>
        </w:tc>
        <w:tc>
          <w:tcPr>
            <w:tcW w:w="1080" w:type="dxa"/>
            <w:tcBorders>
              <w:top w:val="nil"/>
              <w:left w:val="nil"/>
              <w:bottom w:val="nil"/>
              <w:right w:val="nil"/>
            </w:tcBorders>
            <w:noWrap/>
            <w:vAlign w:val="center"/>
            <w:hideMark/>
          </w:tcPr>
          <w:p w14:paraId="6683489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40</w:t>
            </w:r>
          </w:p>
        </w:tc>
        <w:tc>
          <w:tcPr>
            <w:tcW w:w="1096" w:type="dxa"/>
            <w:tcBorders>
              <w:top w:val="nil"/>
              <w:left w:val="nil"/>
              <w:bottom w:val="nil"/>
              <w:right w:val="nil"/>
            </w:tcBorders>
            <w:noWrap/>
            <w:vAlign w:val="center"/>
            <w:hideMark/>
          </w:tcPr>
          <w:p w14:paraId="55844E8D" w14:textId="73B43525"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0.33</w:t>
            </w:r>
          </w:p>
        </w:tc>
        <w:tc>
          <w:tcPr>
            <w:tcW w:w="1080" w:type="dxa"/>
            <w:tcBorders>
              <w:top w:val="nil"/>
              <w:left w:val="nil"/>
              <w:bottom w:val="nil"/>
              <w:right w:val="nil"/>
            </w:tcBorders>
            <w:noWrap/>
            <w:vAlign w:val="center"/>
            <w:hideMark/>
          </w:tcPr>
          <w:p w14:paraId="4FC6499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w:t>
            </w:r>
          </w:p>
        </w:tc>
        <w:tc>
          <w:tcPr>
            <w:tcW w:w="1316" w:type="dxa"/>
            <w:tcBorders>
              <w:top w:val="nil"/>
              <w:left w:val="nil"/>
              <w:bottom w:val="nil"/>
              <w:right w:val="nil"/>
            </w:tcBorders>
            <w:noWrap/>
            <w:vAlign w:val="center"/>
            <w:hideMark/>
          </w:tcPr>
          <w:p w14:paraId="0501316C" w14:textId="7E36F73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3.64E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1F05CBDD" w14:textId="13DE66B8"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nil"/>
              <w:right w:val="nil"/>
            </w:tcBorders>
            <w:noWrap/>
            <w:vAlign w:val="center"/>
            <w:hideMark/>
          </w:tcPr>
          <w:p w14:paraId="3C6A9E2C" w14:textId="2B439C0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8.49E</w:t>
            </w:r>
            <w:r w:rsidR="00AE2DCE" w:rsidRPr="00AE2DCE">
              <w:rPr>
                <w:rFonts w:ascii="Arial" w:hAnsi="Arial" w:cs="Arial"/>
                <w:sz w:val="24"/>
                <w:szCs w:val="24"/>
              </w:rPr>
              <w:t>−</w:t>
            </w:r>
            <w:r w:rsidRPr="00BC7CF0">
              <w:rPr>
                <w:rFonts w:ascii="Arial" w:hAnsi="Arial" w:cs="Arial"/>
                <w:sz w:val="24"/>
                <w:szCs w:val="24"/>
              </w:rPr>
              <w:t>03</w:t>
            </w:r>
          </w:p>
        </w:tc>
        <w:tc>
          <w:tcPr>
            <w:tcW w:w="1080" w:type="dxa"/>
            <w:tcBorders>
              <w:top w:val="nil"/>
              <w:left w:val="nil"/>
              <w:bottom w:val="nil"/>
              <w:right w:val="nil"/>
            </w:tcBorders>
            <w:noWrap/>
            <w:vAlign w:val="center"/>
            <w:hideMark/>
          </w:tcPr>
          <w:p w14:paraId="6142E35C"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75AE3873" w14:textId="77777777" w:rsidTr="001325FA">
        <w:trPr>
          <w:trHeight w:val="20"/>
        </w:trPr>
        <w:tc>
          <w:tcPr>
            <w:tcW w:w="6370" w:type="dxa"/>
            <w:tcBorders>
              <w:top w:val="nil"/>
              <w:left w:val="nil"/>
              <w:bottom w:val="nil"/>
              <w:right w:val="nil"/>
            </w:tcBorders>
            <w:noWrap/>
            <w:vAlign w:val="center"/>
            <w:hideMark/>
          </w:tcPr>
          <w:p w14:paraId="086F7BB5"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Alanine, aspartate and glutamate metabolism</w:t>
            </w:r>
          </w:p>
        </w:tc>
        <w:tc>
          <w:tcPr>
            <w:tcW w:w="1080" w:type="dxa"/>
            <w:tcBorders>
              <w:top w:val="nil"/>
              <w:left w:val="nil"/>
              <w:bottom w:val="nil"/>
              <w:right w:val="nil"/>
            </w:tcBorders>
            <w:noWrap/>
            <w:vAlign w:val="center"/>
            <w:hideMark/>
          </w:tcPr>
          <w:p w14:paraId="37E989F3"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28</w:t>
            </w:r>
          </w:p>
        </w:tc>
        <w:tc>
          <w:tcPr>
            <w:tcW w:w="1096" w:type="dxa"/>
            <w:tcBorders>
              <w:top w:val="nil"/>
              <w:left w:val="nil"/>
              <w:bottom w:val="nil"/>
              <w:right w:val="nil"/>
            </w:tcBorders>
            <w:noWrap/>
            <w:vAlign w:val="center"/>
            <w:hideMark/>
          </w:tcPr>
          <w:p w14:paraId="155DF5CA" w14:textId="1F6D9B4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0.23</w:t>
            </w:r>
          </w:p>
        </w:tc>
        <w:tc>
          <w:tcPr>
            <w:tcW w:w="1080" w:type="dxa"/>
            <w:tcBorders>
              <w:top w:val="nil"/>
              <w:left w:val="nil"/>
              <w:bottom w:val="nil"/>
              <w:right w:val="nil"/>
            </w:tcBorders>
            <w:noWrap/>
            <w:vAlign w:val="center"/>
            <w:hideMark/>
          </w:tcPr>
          <w:p w14:paraId="50AAF6F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49D023A3" w14:textId="1D017660"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2.11E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0D70FFEB" w14:textId="259FCE1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0.11</w:t>
            </w:r>
          </w:p>
        </w:tc>
        <w:tc>
          <w:tcPr>
            <w:tcW w:w="1426" w:type="dxa"/>
            <w:tcBorders>
              <w:top w:val="nil"/>
              <w:left w:val="nil"/>
              <w:bottom w:val="nil"/>
              <w:right w:val="nil"/>
            </w:tcBorders>
            <w:noWrap/>
            <w:vAlign w:val="center"/>
            <w:hideMark/>
          </w:tcPr>
          <w:p w14:paraId="4316A453" w14:textId="1EEA6849"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3.69E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6AAE8B4"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7D28ACFA" w14:textId="77777777" w:rsidTr="001325FA">
        <w:trPr>
          <w:trHeight w:val="20"/>
        </w:trPr>
        <w:tc>
          <w:tcPr>
            <w:tcW w:w="6370" w:type="dxa"/>
            <w:tcBorders>
              <w:top w:val="nil"/>
              <w:left w:val="nil"/>
              <w:bottom w:val="nil"/>
              <w:right w:val="nil"/>
            </w:tcBorders>
            <w:noWrap/>
            <w:vAlign w:val="center"/>
            <w:hideMark/>
          </w:tcPr>
          <w:p w14:paraId="37B885AB"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Arginine and proline metabolism</w:t>
            </w:r>
          </w:p>
        </w:tc>
        <w:tc>
          <w:tcPr>
            <w:tcW w:w="1080" w:type="dxa"/>
            <w:tcBorders>
              <w:top w:val="nil"/>
              <w:left w:val="nil"/>
              <w:bottom w:val="nil"/>
              <w:right w:val="nil"/>
            </w:tcBorders>
            <w:noWrap/>
            <w:vAlign w:val="center"/>
            <w:hideMark/>
          </w:tcPr>
          <w:p w14:paraId="3CECCE8F"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36</w:t>
            </w:r>
          </w:p>
        </w:tc>
        <w:tc>
          <w:tcPr>
            <w:tcW w:w="1096" w:type="dxa"/>
            <w:tcBorders>
              <w:top w:val="nil"/>
              <w:left w:val="nil"/>
              <w:bottom w:val="nil"/>
              <w:right w:val="nil"/>
            </w:tcBorders>
            <w:noWrap/>
            <w:vAlign w:val="center"/>
            <w:hideMark/>
          </w:tcPr>
          <w:p w14:paraId="63BD0AD4" w14:textId="4DA81936"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0.30</w:t>
            </w:r>
          </w:p>
        </w:tc>
        <w:tc>
          <w:tcPr>
            <w:tcW w:w="1080" w:type="dxa"/>
            <w:tcBorders>
              <w:top w:val="nil"/>
              <w:left w:val="nil"/>
              <w:bottom w:val="nil"/>
              <w:right w:val="nil"/>
            </w:tcBorders>
            <w:noWrap/>
            <w:vAlign w:val="center"/>
            <w:hideMark/>
          </w:tcPr>
          <w:p w14:paraId="665560C6"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2</w:t>
            </w:r>
          </w:p>
        </w:tc>
        <w:tc>
          <w:tcPr>
            <w:tcW w:w="1316" w:type="dxa"/>
            <w:tcBorders>
              <w:top w:val="nil"/>
              <w:left w:val="nil"/>
              <w:bottom w:val="nil"/>
              <w:right w:val="nil"/>
            </w:tcBorders>
            <w:noWrap/>
            <w:vAlign w:val="center"/>
            <w:hideMark/>
          </w:tcPr>
          <w:p w14:paraId="746E6C22" w14:textId="5DC0CF2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3.38E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18FA18F" w14:textId="1BE3819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0.04</w:t>
            </w:r>
          </w:p>
        </w:tc>
        <w:tc>
          <w:tcPr>
            <w:tcW w:w="1426" w:type="dxa"/>
            <w:tcBorders>
              <w:top w:val="nil"/>
              <w:left w:val="nil"/>
              <w:bottom w:val="nil"/>
              <w:right w:val="nil"/>
            </w:tcBorders>
            <w:noWrap/>
            <w:vAlign w:val="center"/>
            <w:hideMark/>
          </w:tcPr>
          <w:p w14:paraId="4E3593C9" w14:textId="65699DCB"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3.95E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78735FA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2298220E" w14:textId="77777777" w:rsidTr="001325FA">
        <w:trPr>
          <w:trHeight w:val="20"/>
        </w:trPr>
        <w:tc>
          <w:tcPr>
            <w:tcW w:w="6370" w:type="dxa"/>
            <w:tcBorders>
              <w:top w:val="nil"/>
              <w:left w:val="nil"/>
              <w:bottom w:val="nil"/>
              <w:right w:val="nil"/>
            </w:tcBorders>
            <w:noWrap/>
            <w:vAlign w:val="center"/>
            <w:hideMark/>
          </w:tcPr>
          <w:p w14:paraId="1C80FF03"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Phenylalanine, tyrosine and tryptophan biosynthesis</w:t>
            </w:r>
          </w:p>
        </w:tc>
        <w:tc>
          <w:tcPr>
            <w:tcW w:w="1080" w:type="dxa"/>
            <w:tcBorders>
              <w:top w:val="nil"/>
              <w:left w:val="nil"/>
              <w:bottom w:val="nil"/>
              <w:right w:val="nil"/>
            </w:tcBorders>
            <w:noWrap/>
            <w:vAlign w:val="center"/>
            <w:hideMark/>
          </w:tcPr>
          <w:p w14:paraId="1BC3EA3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w:t>
            </w:r>
          </w:p>
        </w:tc>
        <w:tc>
          <w:tcPr>
            <w:tcW w:w="1096" w:type="dxa"/>
            <w:tcBorders>
              <w:top w:val="nil"/>
              <w:left w:val="nil"/>
              <w:bottom w:val="nil"/>
              <w:right w:val="nil"/>
            </w:tcBorders>
            <w:noWrap/>
            <w:vAlign w:val="center"/>
            <w:hideMark/>
          </w:tcPr>
          <w:p w14:paraId="45FDD8F6" w14:textId="477AAD7A"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0.03</w:t>
            </w:r>
          </w:p>
        </w:tc>
        <w:tc>
          <w:tcPr>
            <w:tcW w:w="1080" w:type="dxa"/>
            <w:tcBorders>
              <w:top w:val="nil"/>
              <w:left w:val="nil"/>
              <w:bottom w:val="nil"/>
              <w:right w:val="nil"/>
            </w:tcBorders>
            <w:noWrap/>
            <w:vAlign w:val="center"/>
            <w:hideMark/>
          </w:tcPr>
          <w:p w14:paraId="3679350D"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nil"/>
              <w:right w:val="nil"/>
            </w:tcBorders>
            <w:noWrap/>
            <w:vAlign w:val="center"/>
            <w:hideMark/>
          </w:tcPr>
          <w:p w14:paraId="62F50BD6" w14:textId="0278266E"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3.26E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5963CAE6" w14:textId="63D97A01"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0.50</w:t>
            </w:r>
          </w:p>
        </w:tc>
        <w:tc>
          <w:tcPr>
            <w:tcW w:w="1426" w:type="dxa"/>
            <w:tcBorders>
              <w:top w:val="nil"/>
              <w:left w:val="nil"/>
              <w:bottom w:val="nil"/>
              <w:right w:val="nil"/>
            </w:tcBorders>
            <w:noWrap/>
            <w:vAlign w:val="center"/>
            <w:hideMark/>
          </w:tcPr>
          <w:p w14:paraId="646BB796" w14:textId="24D720A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4.57E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nil"/>
              <w:right w:val="nil"/>
            </w:tcBorders>
            <w:noWrap/>
            <w:vAlign w:val="center"/>
            <w:hideMark/>
          </w:tcPr>
          <w:p w14:paraId="136EF420"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r w:rsidR="00B53870" w:rsidRPr="00BC7CF0" w14:paraId="0DF69B84" w14:textId="77777777" w:rsidTr="001325FA">
        <w:trPr>
          <w:trHeight w:val="20"/>
        </w:trPr>
        <w:tc>
          <w:tcPr>
            <w:tcW w:w="6370" w:type="dxa"/>
            <w:tcBorders>
              <w:top w:val="nil"/>
              <w:left w:val="nil"/>
              <w:bottom w:val="single" w:sz="12" w:space="0" w:color="auto"/>
              <w:right w:val="nil"/>
            </w:tcBorders>
            <w:noWrap/>
            <w:vAlign w:val="center"/>
            <w:hideMark/>
          </w:tcPr>
          <w:p w14:paraId="415F2FEE" w14:textId="77777777" w:rsidR="00B53870" w:rsidRPr="00BC7CF0" w:rsidRDefault="00B53870" w:rsidP="00E00737">
            <w:pPr>
              <w:widowControl/>
              <w:jc w:val="left"/>
              <w:rPr>
                <w:rFonts w:ascii="Arial" w:hAnsi="Arial" w:cs="Arial"/>
                <w:sz w:val="24"/>
                <w:szCs w:val="24"/>
              </w:rPr>
            </w:pPr>
            <w:r w:rsidRPr="00BC7CF0">
              <w:rPr>
                <w:rFonts w:ascii="Arial" w:hAnsi="Arial" w:cs="Arial"/>
                <w:sz w:val="24"/>
                <w:szCs w:val="24"/>
              </w:rPr>
              <w:t>Nitrogen metabolism</w:t>
            </w:r>
          </w:p>
        </w:tc>
        <w:tc>
          <w:tcPr>
            <w:tcW w:w="1080" w:type="dxa"/>
            <w:tcBorders>
              <w:top w:val="nil"/>
              <w:left w:val="nil"/>
              <w:bottom w:val="single" w:sz="12" w:space="0" w:color="auto"/>
              <w:right w:val="nil"/>
            </w:tcBorders>
            <w:noWrap/>
            <w:vAlign w:val="center"/>
            <w:hideMark/>
          </w:tcPr>
          <w:p w14:paraId="7BBE83D1"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6</w:t>
            </w:r>
          </w:p>
        </w:tc>
        <w:tc>
          <w:tcPr>
            <w:tcW w:w="1096" w:type="dxa"/>
            <w:tcBorders>
              <w:top w:val="nil"/>
              <w:left w:val="nil"/>
              <w:bottom w:val="single" w:sz="12" w:space="0" w:color="auto"/>
              <w:right w:val="nil"/>
            </w:tcBorders>
            <w:noWrap/>
            <w:vAlign w:val="center"/>
            <w:hideMark/>
          </w:tcPr>
          <w:p w14:paraId="56D3D845" w14:textId="5ABAEB92"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0.05</w:t>
            </w:r>
          </w:p>
        </w:tc>
        <w:tc>
          <w:tcPr>
            <w:tcW w:w="1080" w:type="dxa"/>
            <w:tcBorders>
              <w:top w:val="nil"/>
              <w:left w:val="nil"/>
              <w:bottom w:val="single" w:sz="12" w:space="0" w:color="auto"/>
              <w:right w:val="nil"/>
            </w:tcBorders>
            <w:noWrap/>
            <w:vAlign w:val="center"/>
            <w:hideMark/>
          </w:tcPr>
          <w:p w14:paraId="181CA5E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1</w:t>
            </w:r>
          </w:p>
        </w:tc>
        <w:tc>
          <w:tcPr>
            <w:tcW w:w="1316" w:type="dxa"/>
            <w:tcBorders>
              <w:top w:val="nil"/>
              <w:left w:val="nil"/>
              <w:bottom w:val="single" w:sz="12" w:space="0" w:color="auto"/>
              <w:right w:val="nil"/>
            </w:tcBorders>
            <w:noWrap/>
            <w:vAlign w:val="center"/>
            <w:hideMark/>
          </w:tcPr>
          <w:p w14:paraId="1E15A321" w14:textId="4A06CCFD"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4.86E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single" w:sz="12" w:space="0" w:color="auto"/>
              <w:right w:val="nil"/>
            </w:tcBorders>
            <w:noWrap/>
            <w:vAlign w:val="center"/>
            <w:hideMark/>
          </w:tcPr>
          <w:p w14:paraId="1F8DE559" w14:textId="034E252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0</w:t>
            </w:r>
          </w:p>
        </w:tc>
        <w:tc>
          <w:tcPr>
            <w:tcW w:w="1426" w:type="dxa"/>
            <w:tcBorders>
              <w:top w:val="nil"/>
              <w:left w:val="nil"/>
              <w:bottom w:val="single" w:sz="12" w:space="0" w:color="auto"/>
              <w:right w:val="nil"/>
            </w:tcBorders>
            <w:noWrap/>
            <w:vAlign w:val="center"/>
            <w:hideMark/>
          </w:tcPr>
          <w:p w14:paraId="21A43F88" w14:textId="4E9E190C"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4.86E</w:t>
            </w:r>
            <w:r w:rsidR="00AE2DCE" w:rsidRPr="00AE2DCE">
              <w:rPr>
                <w:rFonts w:ascii="Arial" w:hAnsi="Arial" w:cs="Arial"/>
                <w:sz w:val="24"/>
                <w:szCs w:val="24"/>
              </w:rPr>
              <w:t>−</w:t>
            </w:r>
            <w:r w:rsidRPr="00BC7CF0">
              <w:rPr>
                <w:rFonts w:ascii="Arial" w:hAnsi="Arial" w:cs="Arial"/>
                <w:sz w:val="24"/>
                <w:szCs w:val="24"/>
              </w:rPr>
              <w:t>02</w:t>
            </w:r>
          </w:p>
        </w:tc>
        <w:tc>
          <w:tcPr>
            <w:tcW w:w="1080" w:type="dxa"/>
            <w:tcBorders>
              <w:top w:val="nil"/>
              <w:left w:val="nil"/>
              <w:bottom w:val="single" w:sz="12" w:space="0" w:color="auto"/>
              <w:right w:val="nil"/>
            </w:tcBorders>
            <w:noWrap/>
            <w:vAlign w:val="center"/>
            <w:hideMark/>
          </w:tcPr>
          <w:p w14:paraId="352600B9" w14:textId="77777777" w:rsidR="00B53870" w:rsidRPr="00BC7CF0" w:rsidRDefault="00B53870" w:rsidP="00E00737">
            <w:pPr>
              <w:widowControl/>
              <w:jc w:val="center"/>
              <w:rPr>
                <w:rFonts w:ascii="Arial" w:hAnsi="Arial" w:cs="Arial"/>
                <w:sz w:val="24"/>
                <w:szCs w:val="24"/>
              </w:rPr>
            </w:pPr>
            <w:r w:rsidRPr="00BC7CF0">
              <w:rPr>
                <w:rFonts w:ascii="Arial" w:hAnsi="Arial" w:cs="Arial"/>
                <w:sz w:val="24"/>
                <w:szCs w:val="24"/>
              </w:rPr>
              <w:t>8</w:t>
            </w:r>
          </w:p>
        </w:tc>
      </w:tr>
    </w:tbl>
    <w:p w14:paraId="127D9911" w14:textId="1091E4CD" w:rsidR="00E00737" w:rsidRDefault="00E00737">
      <w:pPr>
        <w:widowControl/>
        <w:jc w:val="left"/>
        <w:rPr>
          <w:rFonts w:ascii="Arial" w:hAnsi="Arial" w:cs="Arial"/>
          <w:b/>
          <w:bCs/>
          <w:sz w:val="24"/>
          <w:szCs w:val="24"/>
        </w:rPr>
      </w:pPr>
    </w:p>
    <w:p w14:paraId="658DEB89" w14:textId="42B5BC8C" w:rsidR="00DC4D54" w:rsidRPr="00BC7CF0" w:rsidRDefault="00E00737">
      <w:pPr>
        <w:widowControl/>
        <w:jc w:val="left"/>
        <w:rPr>
          <w:rFonts w:ascii="Arial" w:hAnsi="Arial" w:cs="Arial"/>
          <w:b/>
          <w:bCs/>
          <w:sz w:val="24"/>
          <w:szCs w:val="24"/>
        </w:rPr>
      </w:pPr>
      <w:r>
        <w:rPr>
          <w:rFonts w:ascii="Arial" w:hAnsi="Arial" w:cs="Arial"/>
          <w:b/>
          <w:bCs/>
          <w:sz w:val="24"/>
          <w:szCs w:val="24"/>
        </w:rPr>
        <w:br w:type="page"/>
      </w:r>
    </w:p>
    <w:tbl>
      <w:tblPr>
        <w:tblW w:w="14528" w:type="dxa"/>
        <w:tblLook w:val="04A0" w:firstRow="1" w:lastRow="0" w:firstColumn="1" w:lastColumn="0" w:noHBand="0" w:noVBand="1"/>
      </w:tblPr>
      <w:tblGrid>
        <w:gridCol w:w="6370"/>
        <w:gridCol w:w="1080"/>
        <w:gridCol w:w="1284"/>
        <w:gridCol w:w="1080"/>
        <w:gridCol w:w="1316"/>
        <w:gridCol w:w="1080"/>
        <w:gridCol w:w="1426"/>
        <w:gridCol w:w="1080"/>
      </w:tblGrid>
      <w:tr w:rsidR="00DC4D54" w:rsidRPr="00BC7CF0" w14:paraId="29C7374A" w14:textId="77777777" w:rsidTr="004165E7">
        <w:trPr>
          <w:trHeight w:val="284"/>
        </w:trPr>
        <w:tc>
          <w:tcPr>
            <w:tcW w:w="14528" w:type="dxa"/>
            <w:gridSpan w:val="8"/>
            <w:tcBorders>
              <w:top w:val="nil"/>
              <w:left w:val="nil"/>
              <w:bottom w:val="single" w:sz="12" w:space="0" w:color="auto"/>
              <w:right w:val="nil"/>
            </w:tcBorders>
            <w:noWrap/>
            <w:vAlign w:val="center"/>
          </w:tcPr>
          <w:p w14:paraId="0C58126B" w14:textId="7B5ECF06" w:rsidR="00DC4D54" w:rsidRPr="00BC7CF0" w:rsidRDefault="005A6F6C" w:rsidP="00D57438">
            <w:pPr>
              <w:widowControl/>
              <w:jc w:val="left"/>
              <w:rPr>
                <w:rFonts w:ascii="Arial" w:hAnsi="Arial" w:cs="Arial"/>
                <w:b/>
                <w:bCs/>
                <w:sz w:val="24"/>
                <w:szCs w:val="24"/>
              </w:rPr>
            </w:pPr>
            <w:r w:rsidRPr="005A6F6C">
              <w:rPr>
                <w:rFonts w:ascii="Arial" w:hAnsi="Arial" w:cs="Arial" w:hint="eastAsia"/>
                <w:b/>
                <w:bCs/>
                <w:sz w:val="24"/>
                <w:szCs w:val="24"/>
              </w:rPr>
              <w:lastRenderedPageBreak/>
              <w:t>Table</w:t>
            </w:r>
            <w:r w:rsidRPr="00BC7CF0">
              <w:rPr>
                <w:rFonts w:ascii="Arial" w:hAnsi="Arial" w:cs="Arial" w:hint="eastAsia"/>
                <w:b/>
                <w:bCs/>
                <w:sz w:val="24"/>
                <w:szCs w:val="24"/>
              </w:rPr>
              <w:t xml:space="preserve"> </w:t>
            </w:r>
            <w:r w:rsidR="00A46208">
              <w:rPr>
                <w:rFonts w:ascii="Arial" w:hAnsi="Arial" w:cs="Arial"/>
                <w:b/>
                <w:bCs/>
                <w:sz w:val="24"/>
                <w:szCs w:val="24"/>
              </w:rPr>
              <w:t>S</w:t>
            </w:r>
            <w:r w:rsidR="006D5763">
              <w:rPr>
                <w:rFonts w:ascii="Arial" w:hAnsi="Arial" w:cs="Arial" w:hint="eastAsia"/>
                <w:b/>
                <w:bCs/>
                <w:sz w:val="24"/>
                <w:szCs w:val="24"/>
              </w:rPr>
              <w:t>2</w:t>
            </w:r>
            <w:r w:rsidR="00DC4D54" w:rsidRPr="00BC7CF0">
              <w:rPr>
                <w:rFonts w:ascii="Arial" w:hAnsi="Arial" w:cs="Arial"/>
                <w:b/>
                <w:bCs/>
                <w:sz w:val="24"/>
                <w:szCs w:val="24"/>
              </w:rPr>
              <w:t xml:space="preserve">. </w:t>
            </w:r>
            <w:r w:rsidR="00524DC5" w:rsidRPr="00BC7CF0">
              <w:rPr>
                <w:rFonts w:ascii="Arial" w:hAnsi="Arial" w:cs="Arial" w:hint="eastAsia"/>
                <w:b/>
                <w:bCs/>
                <w:sz w:val="24"/>
                <w:szCs w:val="24"/>
              </w:rPr>
              <w:t>KEGG</w:t>
            </w:r>
            <w:r w:rsidR="00524DC5" w:rsidRPr="00BC7CF0">
              <w:rPr>
                <w:rFonts w:ascii="Arial" w:hAnsi="Arial" w:cs="Arial"/>
                <w:b/>
                <w:bCs/>
                <w:sz w:val="24"/>
                <w:szCs w:val="24"/>
              </w:rPr>
              <w:t xml:space="preserve"> </w:t>
            </w:r>
            <w:r w:rsidR="00524DC5" w:rsidRPr="00BC7CF0">
              <w:rPr>
                <w:rFonts w:ascii="Arial" w:hAnsi="Arial" w:cs="Arial" w:hint="eastAsia"/>
                <w:b/>
                <w:bCs/>
                <w:sz w:val="24"/>
                <w:szCs w:val="24"/>
              </w:rPr>
              <w:t>pathway analysis</w:t>
            </w:r>
            <w:r w:rsidR="00524DC5" w:rsidRPr="00BC7CF0">
              <w:rPr>
                <w:rFonts w:ascii="Arial" w:hAnsi="Arial" w:cs="Arial"/>
                <w:b/>
                <w:bCs/>
                <w:sz w:val="24"/>
                <w:szCs w:val="24"/>
              </w:rPr>
              <w:t xml:space="preserve"> </w:t>
            </w:r>
            <w:r w:rsidR="00E27D2B" w:rsidRPr="00BC7CF0">
              <w:rPr>
                <w:rFonts w:ascii="Arial" w:hAnsi="Arial" w:cs="Arial"/>
                <w:b/>
                <w:bCs/>
                <w:sz w:val="24"/>
                <w:szCs w:val="24"/>
              </w:rPr>
              <w:t>results of venous metabolites in different clusters.</w:t>
            </w:r>
          </w:p>
        </w:tc>
      </w:tr>
      <w:tr w:rsidR="00DC4D54" w:rsidRPr="00BC7CF0" w14:paraId="5832DA72" w14:textId="77777777" w:rsidTr="004165E7">
        <w:trPr>
          <w:trHeight w:val="284"/>
        </w:trPr>
        <w:tc>
          <w:tcPr>
            <w:tcW w:w="6370" w:type="dxa"/>
            <w:tcBorders>
              <w:top w:val="single" w:sz="12" w:space="0" w:color="auto"/>
              <w:left w:val="nil"/>
              <w:bottom w:val="single" w:sz="12" w:space="0" w:color="auto"/>
              <w:right w:val="nil"/>
            </w:tcBorders>
            <w:noWrap/>
            <w:vAlign w:val="center"/>
            <w:hideMark/>
          </w:tcPr>
          <w:p w14:paraId="5AA0CFFF" w14:textId="77777777" w:rsidR="00DC4D54" w:rsidRPr="00BC7CF0" w:rsidRDefault="00DC4D54" w:rsidP="00D57438">
            <w:pPr>
              <w:widowControl/>
              <w:jc w:val="left"/>
              <w:rPr>
                <w:rFonts w:ascii="Arial" w:hAnsi="Arial" w:cs="Arial"/>
                <w:b/>
                <w:bCs/>
                <w:sz w:val="24"/>
                <w:szCs w:val="24"/>
              </w:rPr>
            </w:pPr>
            <w:r w:rsidRPr="00BC7CF0">
              <w:rPr>
                <w:rFonts w:ascii="Arial" w:hAnsi="Arial" w:cs="Arial"/>
                <w:b/>
                <w:bCs/>
                <w:sz w:val="24"/>
                <w:szCs w:val="24"/>
              </w:rPr>
              <w:t>Enrichment Analysis</w:t>
            </w:r>
          </w:p>
        </w:tc>
        <w:tc>
          <w:tcPr>
            <w:tcW w:w="1080" w:type="dxa"/>
            <w:tcBorders>
              <w:top w:val="single" w:sz="12" w:space="0" w:color="auto"/>
              <w:left w:val="nil"/>
              <w:bottom w:val="single" w:sz="12" w:space="0" w:color="auto"/>
              <w:right w:val="nil"/>
            </w:tcBorders>
            <w:noWrap/>
            <w:vAlign w:val="center"/>
            <w:hideMark/>
          </w:tcPr>
          <w:p w14:paraId="665859BA"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Total</w:t>
            </w:r>
          </w:p>
        </w:tc>
        <w:tc>
          <w:tcPr>
            <w:tcW w:w="1096" w:type="dxa"/>
            <w:tcBorders>
              <w:top w:val="single" w:sz="12" w:space="0" w:color="auto"/>
              <w:left w:val="nil"/>
              <w:bottom w:val="single" w:sz="12" w:space="0" w:color="auto"/>
              <w:right w:val="nil"/>
            </w:tcBorders>
            <w:noWrap/>
            <w:vAlign w:val="center"/>
            <w:hideMark/>
          </w:tcPr>
          <w:p w14:paraId="66772A95"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Expected</w:t>
            </w:r>
          </w:p>
        </w:tc>
        <w:tc>
          <w:tcPr>
            <w:tcW w:w="1080" w:type="dxa"/>
            <w:tcBorders>
              <w:top w:val="single" w:sz="12" w:space="0" w:color="auto"/>
              <w:left w:val="nil"/>
              <w:bottom w:val="single" w:sz="12" w:space="0" w:color="auto"/>
              <w:right w:val="nil"/>
            </w:tcBorders>
            <w:noWrap/>
            <w:vAlign w:val="center"/>
            <w:hideMark/>
          </w:tcPr>
          <w:p w14:paraId="04A97332"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Hits</w:t>
            </w:r>
          </w:p>
        </w:tc>
        <w:tc>
          <w:tcPr>
            <w:tcW w:w="1316" w:type="dxa"/>
            <w:tcBorders>
              <w:top w:val="single" w:sz="12" w:space="0" w:color="auto"/>
              <w:left w:val="nil"/>
              <w:bottom w:val="single" w:sz="12" w:space="0" w:color="auto"/>
              <w:right w:val="nil"/>
            </w:tcBorders>
            <w:noWrap/>
            <w:vAlign w:val="center"/>
            <w:hideMark/>
          </w:tcPr>
          <w:p w14:paraId="73B4E934"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 xml:space="preserve">Raw </w:t>
            </w:r>
            <w:r w:rsidRPr="00AE2DCE">
              <w:rPr>
                <w:rFonts w:ascii="Arial" w:hAnsi="Arial" w:cs="Arial"/>
                <w:b/>
                <w:bCs/>
                <w:i/>
                <w:sz w:val="24"/>
                <w:szCs w:val="24"/>
              </w:rPr>
              <w:t>p</w:t>
            </w:r>
          </w:p>
        </w:tc>
        <w:tc>
          <w:tcPr>
            <w:tcW w:w="1080" w:type="dxa"/>
            <w:tcBorders>
              <w:top w:val="single" w:sz="12" w:space="0" w:color="auto"/>
              <w:left w:val="nil"/>
              <w:bottom w:val="single" w:sz="12" w:space="0" w:color="auto"/>
              <w:right w:val="nil"/>
            </w:tcBorders>
            <w:noWrap/>
            <w:vAlign w:val="center"/>
            <w:hideMark/>
          </w:tcPr>
          <w:p w14:paraId="7E6357E3"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Impact</w:t>
            </w:r>
          </w:p>
        </w:tc>
        <w:tc>
          <w:tcPr>
            <w:tcW w:w="1426" w:type="dxa"/>
            <w:tcBorders>
              <w:top w:val="single" w:sz="12" w:space="0" w:color="auto"/>
              <w:left w:val="nil"/>
              <w:bottom w:val="single" w:sz="12" w:space="0" w:color="auto"/>
              <w:right w:val="nil"/>
            </w:tcBorders>
            <w:noWrap/>
            <w:vAlign w:val="center"/>
            <w:hideMark/>
          </w:tcPr>
          <w:p w14:paraId="442FA42A"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FDR</w:t>
            </w:r>
          </w:p>
        </w:tc>
        <w:tc>
          <w:tcPr>
            <w:tcW w:w="1080" w:type="dxa"/>
            <w:tcBorders>
              <w:top w:val="single" w:sz="12" w:space="0" w:color="auto"/>
              <w:left w:val="nil"/>
              <w:bottom w:val="single" w:sz="12" w:space="0" w:color="auto"/>
              <w:right w:val="nil"/>
            </w:tcBorders>
            <w:noWrap/>
            <w:vAlign w:val="center"/>
            <w:hideMark/>
          </w:tcPr>
          <w:p w14:paraId="72B9AD1B" w14:textId="77777777" w:rsidR="00DC4D54" w:rsidRPr="00BC7CF0" w:rsidRDefault="00DC4D54" w:rsidP="00D57438">
            <w:pPr>
              <w:widowControl/>
              <w:jc w:val="center"/>
              <w:rPr>
                <w:rFonts w:ascii="Arial" w:hAnsi="Arial" w:cs="Arial"/>
                <w:b/>
                <w:bCs/>
                <w:sz w:val="24"/>
                <w:szCs w:val="24"/>
              </w:rPr>
            </w:pPr>
            <w:r w:rsidRPr="00BC7CF0">
              <w:rPr>
                <w:rFonts w:ascii="Arial" w:hAnsi="Arial" w:cs="Arial"/>
                <w:b/>
                <w:bCs/>
                <w:sz w:val="24"/>
                <w:szCs w:val="24"/>
              </w:rPr>
              <w:t>Class</w:t>
            </w:r>
          </w:p>
        </w:tc>
      </w:tr>
      <w:tr w:rsidR="00E27D2B" w:rsidRPr="00BC7CF0" w14:paraId="0889EF7D" w14:textId="77777777" w:rsidTr="004165E7">
        <w:trPr>
          <w:trHeight w:val="284"/>
        </w:trPr>
        <w:tc>
          <w:tcPr>
            <w:tcW w:w="6370" w:type="dxa"/>
            <w:tcBorders>
              <w:top w:val="single" w:sz="12" w:space="0" w:color="auto"/>
              <w:left w:val="nil"/>
              <w:bottom w:val="nil"/>
              <w:right w:val="nil"/>
            </w:tcBorders>
            <w:noWrap/>
            <w:vAlign w:val="center"/>
            <w:hideMark/>
          </w:tcPr>
          <w:p w14:paraId="31F32826" w14:textId="3F33DE73"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Phenylalanine, tyrosine and tryptophan biosynthesis</w:t>
            </w:r>
          </w:p>
        </w:tc>
        <w:tc>
          <w:tcPr>
            <w:tcW w:w="1080" w:type="dxa"/>
            <w:tcBorders>
              <w:top w:val="single" w:sz="12" w:space="0" w:color="auto"/>
              <w:left w:val="nil"/>
              <w:bottom w:val="nil"/>
              <w:right w:val="nil"/>
            </w:tcBorders>
            <w:noWrap/>
            <w:vAlign w:val="center"/>
            <w:hideMark/>
          </w:tcPr>
          <w:p w14:paraId="58580063" w14:textId="78ACEF9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w:t>
            </w:r>
          </w:p>
        </w:tc>
        <w:tc>
          <w:tcPr>
            <w:tcW w:w="1096" w:type="dxa"/>
            <w:tcBorders>
              <w:top w:val="single" w:sz="12" w:space="0" w:color="auto"/>
              <w:left w:val="nil"/>
              <w:bottom w:val="nil"/>
              <w:right w:val="nil"/>
            </w:tcBorders>
            <w:noWrap/>
            <w:vAlign w:val="center"/>
            <w:hideMark/>
          </w:tcPr>
          <w:p w14:paraId="4313B3DA" w14:textId="27F7935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0.02</w:t>
            </w:r>
          </w:p>
        </w:tc>
        <w:tc>
          <w:tcPr>
            <w:tcW w:w="1080" w:type="dxa"/>
            <w:tcBorders>
              <w:top w:val="single" w:sz="12" w:space="0" w:color="auto"/>
              <w:left w:val="nil"/>
              <w:bottom w:val="nil"/>
              <w:right w:val="nil"/>
            </w:tcBorders>
            <w:noWrap/>
            <w:vAlign w:val="center"/>
            <w:hideMark/>
          </w:tcPr>
          <w:p w14:paraId="65E77C86" w14:textId="0F65F54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single" w:sz="12" w:space="0" w:color="auto"/>
              <w:left w:val="nil"/>
              <w:bottom w:val="nil"/>
              <w:right w:val="nil"/>
            </w:tcBorders>
            <w:noWrap/>
            <w:vAlign w:val="center"/>
            <w:hideMark/>
          </w:tcPr>
          <w:p w14:paraId="7CA101B5" w14:textId="34D26E8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1.52E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single" w:sz="12" w:space="0" w:color="auto"/>
              <w:left w:val="nil"/>
              <w:bottom w:val="nil"/>
              <w:right w:val="nil"/>
            </w:tcBorders>
            <w:noWrap/>
            <w:vAlign w:val="center"/>
            <w:hideMark/>
          </w:tcPr>
          <w:p w14:paraId="47CB8593" w14:textId="5FB5EB4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0.50</w:t>
            </w:r>
          </w:p>
        </w:tc>
        <w:tc>
          <w:tcPr>
            <w:tcW w:w="1426" w:type="dxa"/>
            <w:tcBorders>
              <w:top w:val="single" w:sz="12" w:space="0" w:color="auto"/>
              <w:left w:val="nil"/>
              <w:bottom w:val="nil"/>
              <w:right w:val="nil"/>
            </w:tcBorders>
            <w:noWrap/>
            <w:vAlign w:val="center"/>
            <w:hideMark/>
          </w:tcPr>
          <w:p w14:paraId="65D025F3" w14:textId="243271E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2.27E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single" w:sz="12" w:space="0" w:color="auto"/>
              <w:left w:val="nil"/>
              <w:bottom w:val="nil"/>
              <w:right w:val="nil"/>
            </w:tcBorders>
            <w:noWrap/>
            <w:vAlign w:val="center"/>
            <w:hideMark/>
          </w:tcPr>
          <w:p w14:paraId="7D4CDB67" w14:textId="06922BA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r>
      <w:tr w:rsidR="00E27D2B" w:rsidRPr="00BC7CF0" w14:paraId="254A7273" w14:textId="77777777" w:rsidTr="004165E7">
        <w:trPr>
          <w:trHeight w:val="284"/>
        </w:trPr>
        <w:tc>
          <w:tcPr>
            <w:tcW w:w="6370" w:type="dxa"/>
            <w:tcBorders>
              <w:top w:val="nil"/>
              <w:left w:val="nil"/>
              <w:bottom w:val="nil"/>
              <w:right w:val="nil"/>
            </w:tcBorders>
            <w:noWrap/>
            <w:vAlign w:val="center"/>
            <w:hideMark/>
          </w:tcPr>
          <w:p w14:paraId="2EB545A2" w14:textId="53D5A75B"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Tyrosine metabolism</w:t>
            </w:r>
          </w:p>
        </w:tc>
        <w:tc>
          <w:tcPr>
            <w:tcW w:w="1080" w:type="dxa"/>
            <w:tcBorders>
              <w:top w:val="nil"/>
              <w:left w:val="nil"/>
              <w:bottom w:val="nil"/>
              <w:right w:val="nil"/>
            </w:tcBorders>
            <w:noWrap/>
            <w:vAlign w:val="center"/>
            <w:hideMark/>
          </w:tcPr>
          <w:p w14:paraId="7B3D2CAB" w14:textId="0CEF055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42</w:t>
            </w:r>
          </w:p>
        </w:tc>
        <w:tc>
          <w:tcPr>
            <w:tcW w:w="1096" w:type="dxa"/>
            <w:tcBorders>
              <w:top w:val="nil"/>
              <w:left w:val="nil"/>
              <w:bottom w:val="nil"/>
              <w:right w:val="nil"/>
            </w:tcBorders>
            <w:noWrap/>
            <w:vAlign w:val="center"/>
            <w:hideMark/>
          </w:tcPr>
          <w:p w14:paraId="74E78DA2" w14:textId="2BEB368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0.16</w:t>
            </w:r>
          </w:p>
        </w:tc>
        <w:tc>
          <w:tcPr>
            <w:tcW w:w="1080" w:type="dxa"/>
            <w:tcBorders>
              <w:top w:val="nil"/>
              <w:left w:val="nil"/>
              <w:bottom w:val="nil"/>
              <w:right w:val="nil"/>
            </w:tcBorders>
            <w:noWrap/>
            <w:vAlign w:val="center"/>
            <w:hideMark/>
          </w:tcPr>
          <w:p w14:paraId="7231873F" w14:textId="2D70B67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711E5E6A" w14:textId="2D022D0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9.73E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35190351" w14:textId="5F6E8CD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0.14</w:t>
            </w:r>
          </w:p>
        </w:tc>
        <w:tc>
          <w:tcPr>
            <w:tcW w:w="1426" w:type="dxa"/>
            <w:tcBorders>
              <w:top w:val="nil"/>
              <w:left w:val="nil"/>
              <w:bottom w:val="nil"/>
              <w:right w:val="nil"/>
            </w:tcBorders>
            <w:noWrap/>
            <w:vAlign w:val="center"/>
            <w:hideMark/>
          </w:tcPr>
          <w:p w14:paraId="1BA1092E" w14:textId="0D7652B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2.92E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BE9D985" w14:textId="3DFAD52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r>
      <w:tr w:rsidR="00E27D2B" w:rsidRPr="00BC7CF0" w14:paraId="66D06197" w14:textId="77777777" w:rsidTr="004165E7">
        <w:trPr>
          <w:trHeight w:val="284"/>
        </w:trPr>
        <w:tc>
          <w:tcPr>
            <w:tcW w:w="6370" w:type="dxa"/>
            <w:tcBorders>
              <w:top w:val="nil"/>
              <w:left w:val="nil"/>
              <w:bottom w:val="nil"/>
              <w:right w:val="nil"/>
            </w:tcBorders>
            <w:noWrap/>
            <w:vAlign w:val="center"/>
            <w:hideMark/>
          </w:tcPr>
          <w:p w14:paraId="341562EB" w14:textId="10F98D9D"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Phenylalanine metabolism</w:t>
            </w:r>
          </w:p>
        </w:tc>
        <w:tc>
          <w:tcPr>
            <w:tcW w:w="1080" w:type="dxa"/>
            <w:tcBorders>
              <w:top w:val="nil"/>
              <w:left w:val="nil"/>
              <w:bottom w:val="nil"/>
              <w:right w:val="nil"/>
            </w:tcBorders>
            <w:noWrap/>
            <w:vAlign w:val="center"/>
            <w:hideMark/>
          </w:tcPr>
          <w:p w14:paraId="3380B39A" w14:textId="1CE56F2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6B76F9CD" w14:textId="08ABC69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0.03</w:t>
            </w:r>
          </w:p>
        </w:tc>
        <w:tc>
          <w:tcPr>
            <w:tcW w:w="1080" w:type="dxa"/>
            <w:tcBorders>
              <w:top w:val="nil"/>
              <w:left w:val="nil"/>
              <w:bottom w:val="nil"/>
              <w:right w:val="nil"/>
            </w:tcBorders>
            <w:noWrap/>
            <w:vAlign w:val="center"/>
            <w:hideMark/>
          </w:tcPr>
          <w:p w14:paraId="4E5A2C07" w14:textId="1F31933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7457DA70" w14:textId="57A0E5F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6963E8FB" w14:textId="6E5B061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38EDCD69" w14:textId="337A16B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15EE0206" w14:textId="489CDA3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r>
      <w:tr w:rsidR="00E27D2B" w:rsidRPr="00BC7CF0" w14:paraId="5F6D7E22" w14:textId="77777777" w:rsidTr="004165E7">
        <w:trPr>
          <w:trHeight w:val="284"/>
        </w:trPr>
        <w:tc>
          <w:tcPr>
            <w:tcW w:w="6370" w:type="dxa"/>
            <w:tcBorders>
              <w:top w:val="nil"/>
              <w:left w:val="nil"/>
              <w:bottom w:val="nil"/>
              <w:right w:val="nil"/>
            </w:tcBorders>
            <w:noWrap/>
            <w:vAlign w:val="center"/>
            <w:hideMark/>
          </w:tcPr>
          <w:p w14:paraId="633CCDA6" w14:textId="16DAD362"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Taurine and hypotaurine metabolism</w:t>
            </w:r>
          </w:p>
        </w:tc>
        <w:tc>
          <w:tcPr>
            <w:tcW w:w="1080" w:type="dxa"/>
            <w:tcBorders>
              <w:top w:val="nil"/>
              <w:left w:val="nil"/>
              <w:bottom w:val="nil"/>
              <w:right w:val="nil"/>
            </w:tcBorders>
            <w:noWrap/>
            <w:vAlign w:val="center"/>
            <w:hideMark/>
          </w:tcPr>
          <w:p w14:paraId="2EAA3372" w14:textId="75A9A0A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52846398" w14:textId="731AED0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0.03</w:t>
            </w:r>
          </w:p>
        </w:tc>
        <w:tc>
          <w:tcPr>
            <w:tcW w:w="1080" w:type="dxa"/>
            <w:tcBorders>
              <w:top w:val="nil"/>
              <w:left w:val="nil"/>
              <w:bottom w:val="nil"/>
              <w:right w:val="nil"/>
            </w:tcBorders>
            <w:noWrap/>
            <w:vAlign w:val="center"/>
            <w:hideMark/>
          </w:tcPr>
          <w:p w14:paraId="3BEDAD7D" w14:textId="03D0781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28256423" w14:textId="470AA32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D7F5062" w14:textId="13F2145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0.43</w:t>
            </w:r>
          </w:p>
        </w:tc>
        <w:tc>
          <w:tcPr>
            <w:tcW w:w="1426" w:type="dxa"/>
            <w:tcBorders>
              <w:top w:val="nil"/>
              <w:left w:val="nil"/>
              <w:bottom w:val="nil"/>
              <w:right w:val="nil"/>
            </w:tcBorders>
            <w:noWrap/>
            <w:vAlign w:val="center"/>
            <w:hideMark/>
          </w:tcPr>
          <w:p w14:paraId="583B85E2" w14:textId="7CC199F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E8C1779" w14:textId="206BC58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r>
      <w:tr w:rsidR="00E27D2B" w:rsidRPr="00BC7CF0" w14:paraId="7EDD7C26" w14:textId="77777777" w:rsidTr="004165E7">
        <w:trPr>
          <w:trHeight w:val="284"/>
        </w:trPr>
        <w:tc>
          <w:tcPr>
            <w:tcW w:w="6370" w:type="dxa"/>
            <w:tcBorders>
              <w:top w:val="nil"/>
              <w:left w:val="nil"/>
              <w:bottom w:val="nil"/>
              <w:right w:val="nil"/>
            </w:tcBorders>
            <w:noWrap/>
            <w:vAlign w:val="center"/>
            <w:hideMark/>
          </w:tcPr>
          <w:p w14:paraId="068CBDE4" w14:textId="4B65452A"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Butanoate metabolism</w:t>
            </w:r>
          </w:p>
        </w:tc>
        <w:tc>
          <w:tcPr>
            <w:tcW w:w="1080" w:type="dxa"/>
            <w:tcBorders>
              <w:top w:val="nil"/>
              <w:left w:val="nil"/>
              <w:bottom w:val="nil"/>
              <w:right w:val="nil"/>
            </w:tcBorders>
            <w:noWrap/>
            <w:vAlign w:val="center"/>
            <w:hideMark/>
          </w:tcPr>
          <w:p w14:paraId="605D77A4" w14:textId="3836C2E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15</w:t>
            </w:r>
          </w:p>
        </w:tc>
        <w:tc>
          <w:tcPr>
            <w:tcW w:w="1096" w:type="dxa"/>
            <w:tcBorders>
              <w:top w:val="nil"/>
              <w:left w:val="nil"/>
              <w:bottom w:val="nil"/>
              <w:right w:val="nil"/>
            </w:tcBorders>
            <w:noWrap/>
            <w:vAlign w:val="center"/>
            <w:hideMark/>
          </w:tcPr>
          <w:p w14:paraId="7CC3C809" w14:textId="7C12F27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0.13</w:t>
            </w:r>
          </w:p>
        </w:tc>
        <w:tc>
          <w:tcPr>
            <w:tcW w:w="1080" w:type="dxa"/>
            <w:tcBorders>
              <w:top w:val="nil"/>
              <w:left w:val="nil"/>
              <w:bottom w:val="nil"/>
              <w:right w:val="nil"/>
            </w:tcBorders>
            <w:noWrap/>
            <w:vAlign w:val="center"/>
            <w:hideMark/>
          </w:tcPr>
          <w:p w14:paraId="7DDDEBF7" w14:textId="6CF4A0D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45B255BF" w14:textId="4F26825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2.39E</w:t>
            </w:r>
            <w:r w:rsidR="00AE2DCE" w:rsidRPr="00AE2DCE">
              <w:rPr>
                <w:rFonts w:ascii="Arial" w:hAnsi="Arial" w:cs="Arial"/>
                <w:sz w:val="24"/>
                <w:szCs w:val="24"/>
              </w:rPr>
              <w:t>−</w:t>
            </w:r>
            <w:r w:rsidRPr="000E3437">
              <w:rPr>
                <w:rFonts w:ascii="Arial" w:hAnsi="Arial" w:cs="Arial" w:hint="eastAsia"/>
                <w:sz w:val="24"/>
                <w:szCs w:val="24"/>
              </w:rPr>
              <w:t>04</w:t>
            </w:r>
          </w:p>
        </w:tc>
        <w:tc>
          <w:tcPr>
            <w:tcW w:w="1080" w:type="dxa"/>
            <w:tcBorders>
              <w:top w:val="nil"/>
              <w:left w:val="nil"/>
              <w:bottom w:val="nil"/>
              <w:right w:val="nil"/>
            </w:tcBorders>
            <w:noWrap/>
            <w:vAlign w:val="center"/>
            <w:hideMark/>
          </w:tcPr>
          <w:p w14:paraId="65905355" w14:textId="639F6E0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0.03</w:t>
            </w:r>
          </w:p>
        </w:tc>
        <w:tc>
          <w:tcPr>
            <w:tcW w:w="1426" w:type="dxa"/>
            <w:tcBorders>
              <w:top w:val="nil"/>
              <w:left w:val="nil"/>
              <w:bottom w:val="nil"/>
              <w:right w:val="nil"/>
            </w:tcBorders>
            <w:noWrap/>
            <w:vAlign w:val="center"/>
            <w:hideMark/>
          </w:tcPr>
          <w:p w14:paraId="6CD9C0A3" w14:textId="7812BE5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1.67E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78C02878" w14:textId="63E8460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2F25E984" w14:textId="77777777" w:rsidTr="004165E7">
        <w:trPr>
          <w:trHeight w:val="284"/>
        </w:trPr>
        <w:tc>
          <w:tcPr>
            <w:tcW w:w="6370" w:type="dxa"/>
            <w:tcBorders>
              <w:top w:val="nil"/>
              <w:left w:val="nil"/>
              <w:bottom w:val="nil"/>
              <w:right w:val="nil"/>
            </w:tcBorders>
            <w:noWrap/>
            <w:vAlign w:val="center"/>
            <w:hideMark/>
          </w:tcPr>
          <w:p w14:paraId="11F0C80D" w14:textId="1672BC67"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Alanine, aspartate and glutamate metabolism</w:t>
            </w:r>
          </w:p>
        </w:tc>
        <w:tc>
          <w:tcPr>
            <w:tcW w:w="1080" w:type="dxa"/>
            <w:tcBorders>
              <w:top w:val="nil"/>
              <w:left w:val="nil"/>
              <w:bottom w:val="nil"/>
              <w:right w:val="nil"/>
            </w:tcBorders>
            <w:noWrap/>
            <w:vAlign w:val="center"/>
            <w:hideMark/>
          </w:tcPr>
          <w:p w14:paraId="5D375324" w14:textId="3AE4D26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top w:val="nil"/>
              <w:left w:val="nil"/>
              <w:bottom w:val="nil"/>
              <w:right w:val="nil"/>
            </w:tcBorders>
            <w:noWrap/>
            <w:vAlign w:val="center"/>
            <w:hideMark/>
          </w:tcPr>
          <w:p w14:paraId="2E7D83AA" w14:textId="79F2F83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0.25</w:t>
            </w:r>
          </w:p>
        </w:tc>
        <w:tc>
          <w:tcPr>
            <w:tcW w:w="1080" w:type="dxa"/>
            <w:tcBorders>
              <w:top w:val="nil"/>
              <w:left w:val="nil"/>
              <w:bottom w:val="nil"/>
              <w:right w:val="nil"/>
            </w:tcBorders>
            <w:noWrap/>
            <w:vAlign w:val="center"/>
            <w:hideMark/>
          </w:tcPr>
          <w:p w14:paraId="2030E6B4" w14:textId="36A19C2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0F0F47FB" w14:textId="69515B9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1.61E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584931B0" w14:textId="215ACF6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0.47</w:t>
            </w:r>
          </w:p>
        </w:tc>
        <w:tc>
          <w:tcPr>
            <w:tcW w:w="1426" w:type="dxa"/>
            <w:tcBorders>
              <w:top w:val="nil"/>
              <w:left w:val="nil"/>
              <w:bottom w:val="nil"/>
              <w:right w:val="nil"/>
            </w:tcBorders>
            <w:noWrap/>
            <w:vAlign w:val="center"/>
            <w:hideMark/>
          </w:tcPr>
          <w:p w14:paraId="0B040E0C" w14:textId="1BF7B02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5.63E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359BA56C" w14:textId="18F94F2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537912C2" w14:textId="77777777" w:rsidTr="004165E7">
        <w:trPr>
          <w:trHeight w:val="284"/>
        </w:trPr>
        <w:tc>
          <w:tcPr>
            <w:tcW w:w="6370" w:type="dxa"/>
            <w:tcBorders>
              <w:top w:val="nil"/>
              <w:left w:val="nil"/>
              <w:bottom w:val="nil"/>
              <w:right w:val="nil"/>
            </w:tcBorders>
            <w:noWrap/>
            <w:vAlign w:val="center"/>
            <w:hideMark/>
          </w:tcPr>
          <w:p w14:paraId="5C7C3927" w14:textId="55A03504"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Arginine and proline metabolism</w:t>
            </w:r>
          </w:p>
        </w:tc>
        <w:tc>
          <w:tcPr>
            <w:tcW w:w="1080" w:type="dxa"/>
            <w:tcBorders>
              <w:top w:val="nil"/>
              <w:left w:val="nil"/>
              <w:bottom w:val="nil"/>
              <w:right w:val="nil"/>
            </w:tcBorders>
            <w:noWrap/>
            <w:vAlign w:val="center"/>
            <w:hideMark/>
          </w:tcPr>
          <w:p w14:paraId="24A982F5" w14:textId="7B64AE0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36</w:t>
            </w:r>
          </w:p>
        </w:tc>
        <w:tc>
          <w:tcPr>
            <w:tcW w:w="1096" w:type="dxa"/>
            <w:tcBorders>
              <w:top w:val="nil"/>
              <w:left w:val="nil"/>
              <w:bottom w:val="nil"/>
              <w:right w:val="nil"/>
            </w:tcBorders>
            <w:noWrap/>
            <w:vAlign w:val="center"/>
            <w:hideMark/>
          </w:tcPr>
          <w:p w14:paraId="1611B92A" w14:textId="64C640D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0.32</w:t>
            </w:r>
          </w:p>
        </w:tc>
        <w:tc>
          <w:tcPr>
            <w:tcW w:w="1080" w:type="dxa"/>
            <w:tcBorders>
              <w:top w:val="nil"/>
              <w:left w:val="nil"/>
              <w:bottom w:val="nil"/>
              <w:right w:val="nil"/>
            </w:tcBorders>
            <w:noWrap/>
            <w:vAlign w:val="center"/>
            <w:hideMark/>
          </w:tcPr>
          <w:p w14:paraId="40F930A9" w14:textId="6F9E4AC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32CCAA46" w14:textId="0D4B879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3.36E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70AD01F7" w14:textId="7656FFA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0.04</w:t>
            </w:r>
          </w:p>
        </w:tc>
        <w:tc>
          <w:tcPr>
            <w:tcW w:w="1426" w:type="dxa"/>
            <w:tcBorders>
              <w:top w:val="nil"/>
              <w:left w:val="nil"/>
              <w:bottom w:val="nil"/>
              <w:right w:val="nil"/>
            </w:tcBorders>
            <w:noWrap/>
            <w:vAlign w:val="center"/>
            <w:hideMark/>
          </w:tcPr>
          <w:p w14:paraId="383145F6" w14:textId="505E1A9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7.84E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5555B121" w14:textId="5C87F82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6FCF506B" w14:textId="77777777" w:rsidTr="004165E7">
        <w:trPr>
          <w:trHeight w:val="284"/>
        </w:trPr>
        <w:tc>
          <w:tcPr>
            <w:tcW w:w="6370" w:type="dxa"/>
            <w:tcBorders>
              <w:top w:val="nil"/>
              <w:left w:val="nil"/>
              <w:bottom w:val="nil"/>
              <w:right w:val="nil"/>
            </w:tcBorders>
            <w:noWrap/>
            <w:vAlign w:val="center"/>
            <w:hideMark/>
          </w:tcPr>
          <w:p w14:paraId="66D17929" w14:textId="5C031B3B"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Histidine metabolism</w:t>
            </w:r>
          </w:p>
        </w:tc>
        <w:tc>
          <w:tcPr>
            <w:tcW w:w="1080" w:type="dxa"/>
            <w:tcBorders>
              <w:top w:val="nil"/>
              <w:left w:val="nil"/>
              <w:bottom w:val="nil"/>
              <w:right w:val="nil"/>
            </w:tcBorders>
            <w:noWrap/>
            <w:vAlign w:val="center"/>
            <w:hideMark/>
          </w:tcPr>
          <w:p w14:paraId="0D220E30" w14:textId="5C46E4F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16</w:t>
            </w:r>
          </w:p>
        </w:tc>
        <w:tc>
          <w:tcPr>
            <w:tcW w:w="1096" w:type="dxa"/>
            <w:tcBorders>
              <w:top w:val="nil"/>
              <w:left w:val="nil"/>
              <w:bottom w:val="nil"/>
              <w:right w:val="nil"/>
            </w:tcBorders>
            <w:noWrap/>
            <w:vAlign w:val="center"/>
            <w:hideMark/>
          </w:tcPr>
          <w:p w14:paraId="6E86F750" w14:textId="265E8F1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0.14</w:t>
            </w:r>
          </w:p>
        </w:tc>
        <w:tc>
          <w:tcPr>
            <w:tcW w:w="1080" w:type="dxa"/>
            <w:tcBorders>
              <w:top w:val="nil"/>
              <w:left w:val="nil"/>
              <w:bottom w:val="nil"/>
              <w:right w:val="nil"/>
            </w:tcBorders>
            <w:noWrap/>
            <w:vAlign w:val="center"/>
            <w:hideMark/>
          </w:tcPr>
          <w:p w14:paraId="4ACABAE3" w14:textId="5DAB514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5E7075FF" w14:textId="39CDF82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8.20E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1B6BA82E" w14:textId="5DFA823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0C1FBFCF" w14:textId="559A39F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9.57E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390E2C89" w14:textId="6DB64FB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46C2100C" w14:textId="77777777" w:rsidTr="004165E7">
        <w:trPr>
          <w:trHeight w:val="284"/>
        </w:trPr>
        <w:tc>
          <w:tcPr>
            <w:tcW w:w="6370" w:type="dxa"/>
            <w:tcBorders>
              <w:top w:val="nil"/>
              <w:left w:val="nil"/>
              <w:bottom w:val="nil"/>
              <w:right w:val="nil"/>
            </w:tcBorders>
            <w:noWrap/>
            <w:vAlign w:val="center"/>
            <w:hideMark/>
          </w:tcPr>
          <w:p w14:paraId="7F4D121A" w14:textId="333939DB"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Nicotinate and nicotinamide metabolism</w:t>
            </w:r>
          </w:p>
        </w:tc>
        <w:tc>
          <w:tcPr>
            <w:tcW w:w="1080" w:type="dxa"/>
            <w:tcBorders>
              <w:top w:val="nil"/>
              <w:left w:val="nil"/>
              <w:bottom w:val="nil"/>
              <w:right w:val="nil"/>
            </w:tcBorders>
            <w:noWrap/>
            <w:vAlign w:val="center"/>
            <w:hideMark/>
          </w:tcPr>
          <w:p w14:paraId="4ABC6BC0" w14:textId="3F3AA4A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15</w:t>
            </w:r>
          </w:p>
        </w:tc>
        <w:tc>
          <w:tcPr>
            <w:tcW w:w="1096" w:type="dxa"/>
            <w:tcBorders>
              <w:top w:val="nil"/>
              <w:left w:val="nil"/>
              <w:bottom w:val="nil"/>
              <w:right w:val="nil"/>
            </w:tcBorders>
            <w:noWrap/>
            <w:vAlign w:val="center"/>
            <w:hideMark/>
          </w:tcPr>
          <w:p w14:paraId="397E8BC7" w14:textId="12BDADF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0.13</w:t>
            </w:r>
          </w:p>
        </w:tc>
        <w:tc>
          <w:tcPr>
            <w:tcW w:w="1080" w:type="dxa"/>
            <w:tcBorders>
              <w:top w:val="nil"/>
              <w:left w:val="nil"/>
              <w:bottom w:val="nil"/>
              <w:right w:val="nil"/>
            </w:tcBorders>
            <w:noWrap/>
            <w:vAlign w:val="center"/>
            <w:hideMark/>
          </w:tcPr>
          <w:p w14:paraId="46C521C4" w14:textId="4AFAFBA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3AD3931" w14:textId="1C73397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7.21E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7777D03C" w14:textId="1388760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0.14</w:t>
            </w:r>
          </w:p>
        </w:tc>
        <w:tc>
          <w:tcPr>
            <w:tcW w:w="1426" w:type="dxa"/>
            <w:tcBorders>
              <w:top w:val="nil"/>
              <w:left w:val="nil"/>
              <w:bottom w:val="nil"/>
              <w:right w:val="nil"/>
            </w:tcBorders>
            <w:noWrap/>
            <w:vAlign w:val="center"/>
            <w:hideMark/>
          </w:tcPr>
          <w:p w14:paraId="4A7C79EB" w14:textId="11AC05B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45E0A68" w14:textId="361A517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64649154" w14:textId="77777777" w:rsidTr="004165E7">
        <w:trPr>
          <w:trHeight w:val="284"/>
        </w:trPr>
        <w:tc>
          <w:tcPr>
            <w:tcW w:w="6370" w:type="dxa"/>
            <w:tcBorders>
              <w:top w:val="nil"/>
              <w:left w:val="nil"/>
              <w:bottom w:val="nil"/>
              <w:right w:val="nil"/>
            </w:tcBorders>
            <w:noWrap/>
            <w:vAlign w:val="center"/>
            <w:hideMark/>
          </w:tcPr>
          <w:p w14:paraId="1DEE7527" w14:textId="6B946D2F"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Arginine biosynthesis</w:t>
            </w:r>
          </w:p>
        </w:tc>
        <w:tc>
          <w:tcPr>
            <w:tcW w:w="1080" w:type="dxa"/>
            <w:tcBorders>
              <w:top w:val="nil"/>
              <w:left w:val="nil"/>
              <w:bottom w:val="nil"/>
              <w:right w:val="nil"/>
            </w:tcBorders>
            <w:noWrap/>
            <w:vAlign w:val="center"/>
            <w:hideMark/>
          </w:tcPr>
          <w:p w14:paraId="60111602" w14:textId="49FE49C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14</w:t>
            </w:r>
          </w:p>
        </w:tc>
        <w:tc>
          <w:tcPr>
            <w:tcW w:w="1096" w:type="dxa"/>
            <w:tcBorders>
              <w:top w:val="nil"/>
              <w:left w:val="nil"/>
              <w:bottom w:val="nil"/>
              <w:right w:val="nil"/>
            </w:tcBorders>
            <w:noWrap/>
            <w:vAlign w:val="center"/>
            <w:hideMark/>
          </w:tcPr>
          <w:p w14:paraId="0A863773" w14:textId="399BB27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0.12</w:t>
            </w:r>
          </w:p>
        </w:tc>
        <w:tc>
          <w:tcPr>
            <w:tcW w:w="1080" w:type="dxa"/>
            <w:tcBorders>
              <w:top w:val="nil"/>
              <w:left w:val="nil"/>
              <w:bottom w:val="nil"/>
              <w:right w:val="nil"/>
            </w:tcBorders>
            <w:noWrap/>
            <w:vAlign w:val="center"/>
            <w:hideMark/>
          </w:tcPr>
          <w:p w14:paraId="5A09FFC2" w14:textId="0957804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4CA58C2B" w14:textId="080E571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6.28E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05FF2D88" w14:textId="19E6E02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0.12</w:t>
            </w:r>
          </w:p>
        </w:tc>
        <w:tc>
          <w:tcPr>
            <w:tcW w:w="1426" w:type="dxa"/>
            <w:tcBorders>
              <w:top w:val="nil"/>
              <w:left w:val="nil"/>
              <w:bottom w:val="nil"/>
              <w:right w:val="nil"/>
            </w:tcBorders>
            <w:noWrap/>
            <w:vAlign w:val="center"/>
            <w:hideMark/>
          </w:tcPr>
          <w:p w14:paraId="29828111" w14:textId="75CC8BB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1.10E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E9E27AB" w14:textId="5AF36D3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6B708C3B" w14:textId="77777777" w:rsidTr="004165E7">
        <w:trPr>
          <w:trHeight w:val="284"/>
        </w:trPr>
        <w:tc>
          <w:tcPr>
            <w:tcW w:w="6370" w:type="dxa"/>
            <w:tcBorders>
              <w:top w:val="nil"/>
              <w:left w:val="nil"/>
              <w:bottom w:val="nil"/>
              <w:right w:val="nil"/>
            </w:tcBorders>
            <w:noWrap/>
            <w:vAlign w:val="center"/>
            <w:hideMark/>
          </w:tcPr>
          <w:p w14:paraId="012824ED" w14:textId="393B15AD"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Purine metabolism</w:t>
            </w:r>
          </w:p>
        </w:tc>
        <w:tc>
          <w:tcPr>
            <w:tcW w:w="1080" w:type="dxa"/>
            <w:tcBorders>
              <w:top w:val="nil"/>
              <w:left w:val="nil"/>
              <w:bottom w:val="nil"/>
              <w:right w:val="nil"/>
            </w:tcBorders>
            <w:noWrap/>
            <w:vAlign w:val="center"/>
            <w:hideMark/>
          </w:tcPr>
          <w:p w14:paraId="7C1D50AA" w14:textId="72717D8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70</w:t>
            </w:r>
          </w:p>
        </w:tc>
        <w:tc>
          <w:tcPr>
            <w:tcW w:w="1096" w:type="dxa"/>
            <w:tcBorders>
              <w:top w:val="nil"/>
              <w:left w:val="nil"/>
              <w:bottom w:val="nil"/>
              <w:right w:val="nil"/>
            </w:tcBorders>
            <w:noWrap/>
            <w:vAlign w:val="center"/>
            <w:hideMark/>
          </w:tcPr>
          <w:p w14:paraId="0BAC8F49" w14:textId="33D190C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0.62</w:t>
            </w:r>
          </w:p>
        </w:tc>
        <w:tc>
          <w:tcPr>
            <w:tcW w:w="1080" w:type="dxa"/>
            <w:tcBorders>
              <w:top w:val="nil"/>
              <w:left w:val="nil"/>
              <w:bottom w:val="nil"/>
              <w:right w:val="nil"/>
            </w:tcBorders>
            <w:noWrap/>
            <w:vAlign w:val="center"/>
            <w:hideMark/>
          </w:tcPr>
          <w:p w14:paraId="76019665" w14:textId="1861326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35F38758" w14:textId="4D02130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2.15E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5A9C0F1D" w14:textId="34E75E9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0.04</w:t>
            </w:r>
          </w:p>
        </w:tc>
        <w:tc>
          <w:tcPr>
            <w:tcW w:w="1426" w:type="dxa"/>
            <w:tcBorders>
              <w:top w:val="nil"/>
              <w:left w:val="nil"/>
              <w:bottom w:val="nil"/>
              <w:right w:val="nil"/>
            </w:tcBorders>
            <w:noWrap/>
            <w:vAlign w:val="center"/>
            <w:hideMark/>
          </w:tcPr>
          <w:p w14:paraId="2FFCA4B3" w14:textId="46D00D8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2.15E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A4746B7" w14:textId="2CB9F68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r>
      <w:tr w:rsidR="00E27D2B" w:rsidRPr="00BC7CF0" w14:paraId="28F46B4C" w14:textId="77777777" w:rsidTr="004165E7">
        <w:trPr>
          <w:trHeight w:val="284"/>
        </w:trPr>
        <w:tc>
          <w:tcPr>
            <w:tcW w:w="6370" w:type="dxa"/>
            <w:tcBorders>
              <w:top w:val="nil"/>
              <w:left w:val="nil"/>
              <w:bottom w:val="nil"/>
              <w:right w:val="nil"/>
            </w:tcBorders>
            <w:noWrap/>
            <w:vAlign w:val="center"/>
            <w:hideMark/>
          </w:tcPr>
          <w:p w14:paraId="57C0A4A6" w14:textId="328B61B0"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Glycine, serine and threonine metabolism</w:t>
            </w:r>
          </w:p>
        </w:tc>
        <w:tc>
          <w:tcPr>
            <w:tcW w:w="1080" w:type="dxa"/>
            <w:tcBorders>
              <w:top w:val="nil"/>
              <w:left w:val="nil"/>
              <w:bottom w:val="nil"/>
              <w:right w:val="nil"/>
            </w:tcBorders>
            <w:noWrap/>
            <w:vAlign w:val="center"/>
            <w:hideMark/>
          </w:tcPr>
          <w:p w14:paraId="14795FD4" w14:textId="3F9C059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w:t>
            </w:r>
          </w:p>
        </w:tc>
        <w:tc>
          <w:tcPr>
            <w:tcW w:w="1096" w:type="dxa"/>
            <w:tcBorders>
              <w:top w:val="nil"/>
              <w:left w:val="nil"/>
              <w:bottom w:val="nil"/>
              <w:right w:val="nil"/>
            </w:tcBorders>
            <w:noWrap/>
            <w:vAlign w:val="center"/>
            <w:hideMark/>
          </w:tcPr>
          <w:p w14:paraId="0F5E1498" w14:textId="11923FD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0.10</w:t>
            </w:r>
          </w:p>
        </w:tc>
        <w:tc>
          <w:tcPr>
            <w:tcW w:w="1080" w:type="dxa"/>
            <w:tcBorders>
              <w:top w:val="nil"/>
              <w:left w:val="nil"/>
              <w:bottom w:val="nil"/>
              <w:right w:val="nil"/>
            </w:tcBorders>
            <w:noWrap/>
            <w:vAlign w:val="center"/>
            <w:hideMark/>
          </w:tcPr>
          <w:p w14:paraId="2748D71F" w14:textId="4399BDD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30719A2D" w14:textId="4E4163A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4.09E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113488FE" w14:textId="0E941E8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0.21</w:t>
            </w:r>
          </w:p>
        </w:tc>
        <w:tc>
          <w:tcPr>
            <w:tcW w:w="1426" w:type="dxa"/>
            <w:tcBorders>
              <w:top w:val="nil"/>
              <w:left w:val="nil"/>
              <w:bottom w:val="nil"/>
              <w:right w:val="nil"/>
            </w:tcBorders>
            <w:noWrap/>
            <w:vAlign w:val="center"/>
            <w:hideMark/>
          </w:tcPr>
          <w:p w14:paraId="2778272E" w14:textId="5FB7D66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1.23E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783DE50" w14:textId="1C92B56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w:t>
            </w:r>
          </w:p>
        </w:tc>
      </w:tr>
      <w:tr w:rsidR="00E27D2B" w:rsidRPr="00BC7CF0" w14:paraId="2F7708A8" w14:textId="77777777" w:rsidTr="004165E7">
        <w:trPr>
          <w:trHeight w:val="284"/>
        </w:trPr>
        <w:tc>
          <w:tcPr>
            <w:tcW w:w="6370" w:type="dxa"/>
            <w:tcBorders>
              <w:top w:val="nil"/>
              <w:left w:val="nil"/>
              <w:bottom w:val="nil"/>
              <w:right w:val="nil"/>
            </w:tcBorders>
            <w:noWrap/>
            <w:vAlign w:val="center"/>
            <w:hideMark/>
          </w:tcPr>
          <w:p w14:paraId="43C4F9FB" w14:textId="779E8B9A"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Valine, leucine and isoleucine biosynthesis</w:t>
            </w:r>
          </w:p>
        </w:tc>
        <w:tc>
          <w:tcPr>
            <w:tcW w:w="1080" w:type="dxa"/>
            <w:tcBorders>
              <w:top w:val="nil"/>
              <w:left w:val="nil"/>
              <w:bottom w:val="nil"/>
              <w:right w:val="nil"/>
            </w:tcBorders>
            <w:noWrap/>
            <w:vAlign w:val="center"/>
            <w:hideMark/>
          </w:tcPr>
          <w:p w14:paraId="76B6F4F0" w14:textId="7E3D363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63DF8476" w14:textId="08C002F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0.03</w:t>
            </w:r>
          </w:p>
        </w:tc>
        <w:tc>
          <w:tcPr>
            <w:tcW w:w="1080" w:type="dxa"/>
            <w:tcBorders>
              <w:top w:val="nil"/>
              <w:left w:val="nil"/>
              <w:bottom w:val="nil"/>
              <w:right w:val="nil"/>
            </w:tcBorders>
            <w:noWrap/>
            <w:vAlign w:val="center"/>
            <w:hideMark/>
          </w:tcPr>
          <w:p w14:paraId="10E984A7" w14:textId="1D7B68F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6992AFB7" w14:textId="49C4CC0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2.52E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B6BF066" w14:textId="4011EA6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36F248A1" w14:textId="2EB1015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3.78E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7D91E96" w14:textId="075DA4B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w:t>
            </w:r>
          </w:p>
        </w:tc>
      </w:tr>
      <w:tr w:rsidR="00E27D2B" w:rsidRPr="00BC7CF0" w14:paraId="762398ED" w14:textId="77777777" w:rsidTr="004165E7">
        <w:trPr>
          <w:trHeight w:val="284"/>
        </w:trPr>
        <w:tc>
          <w:tcPr>
            <w:tcW w:w="6370" w:type="dxa"/>
            <w:tcBorders>
              <w:top w:val="nil"/>
              <w:left w:val="nil"/>
              <w:right w:val="nil"/>
            </w:tcBorders>
            <w:noWrap/>
            <w:vAlign w:val="center"/>
            <w:hideMark/>
          </w:tcPr>
          <w:p w14:paraId="0493D64C" w14:textId="4215CD1D"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D-Amino acid metabolism</w:t>
            </w:r>
          </w:p>
        </w:tc>
        <w:tc>
          <w:tcPr>
            <w:tcW w:w="1080" w:type="dxa"/>
            <w:tcBorders>
              <w:top w:val="nil"/>
              <w:left w:val="nil"/>
              <w:right w:val="nil"/>
            </w:tcBorders>
            <w:noWrap/>
            <w:vAlign w:val="center"/>
            <w:hideMark/>
          </w:tcPr>
          <w:p w14:paraId="3690DD1A" w14:textId="6C00F64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15</w:t>
            </w:r>
          </w:p>
        </w:tc>
        <w:tc>
          <w:tcPr>
            <w:tcW w:w="1096" w:type="dxa"/>
            <w:tcBorders>
              <w:top w:val="nil"/>
              <w:left w:val="nil"/>
              <w:right w:val="nil"/>
            </w:tcBorders>
            <w:noWrap/>
            <w:vAlign w:val="center"/>
            <w:hideMark/>
          </w:tcPr>
          <w:p w14:paraId="6E7F10D3" w14:textId="6603003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0.05</w:t>
            </w:r>
          </w:p>
        </w:tc>
        <w:tc>
          <w:tcPr>
            <w:tcW w:w="1080" w:type="dxa"/>
            <w:tcBorders>
              <w:top w:val="nil"/>
              <w:left w:val="nil"/>
              <w:right w:val="nil"/>
            </w:tcBorders>
            <w:noWrap/>
            <w:vAlign w:val="center"/>
            <w:hideMark/>
          </w:tcPr>
          <w:p w14:paraId="1BB55B73" w14:textId="65D67FB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right w:val="nil"/>
            </w:tcBorders>
            <w:noWrap/>
            <w:vAlign w:val="center"/>
            <w:hideMark/>
          </w:tcPr>
          <w:p w14:paraId="17821ABB" w14:textId="528FC29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4.68E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75482423" w14:textId="6C6327A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right w:val="nil"/>
            </w:tcBorders>
            <w:noWrap/>
            <w:vAlign w:val="center"/>
            <w:hideMark/>
          </w:tcPr>
          <w:p w14:paraId="6B9F595C" w14:textId="0A20AC9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4.68E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5B3407FF" w14:textId="1A96AF2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w:t>
            </w:r>
          </w:p>
        </w:tc>
      </w:tr>
      <w:tr w:rsidR="00E27D2B" w:rsidRPr="00BC7CF0" w14:paraId="20A4F0FA" w14:textId="77777777" w:rsidTr="004165E7">
        <w:trPr>
          <w:trHeight w:val="284"/>
        </w:trPr>
        <w:tc>
          <w:tcPr>
            <w:tcW w:w="6370" w:type="dxa"/>
            <w:tcBorders>
              <w:top w:val="nil"/>
              <w:left w:val="nil"/>
              <w:bottom w:val="nil"/>
              <w:right w:val="nil"/>
            </w:tcBorders>
            <w:noWrap/>
            <w:vAlign w:val="center"/>
            <w:hideMark/>
          </w:tcPr>
          <w:p w14:paraId="4EAEAD63" w14:textId="4B6EF5D1"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Alanine, aspartate and glutamate metabolism</w:t>
            </w:r>
          </w:p>
        </w:tc>
        <w:tc>
          <w:tcPr>
            <w:tcW w:w="1080" w:type="dxa"/>
            <w:tcBorders>
              <w:top w:val="nil"/>
              <w:left w:val="nil"/>
              <w:bottom w:val="nil"/>
              <w:right w:val="nil"/>
            </w:tcBorders>
            <w:noWrap/>
            <w:vAlign w:val="center"/>
            <w:hideMark/>
          </w:tcPr>
          <w:p w14:paraId="1E3EA162" w14:textId="794964D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top w:val="nil"/>
              <w:left w:val="nil"/>
              <w:bottom w:val="nil"/>
              <w:right w:val="nil"/>
            </w:tcBorders>
            <w:noWrap/>
            <w:vAlign w:val="center"/>
            <w:hideMark/>
          </w:tcPr>
          <w:p w14:paraId="63C1EE16" w14:textId="496BA81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0.28</w:t>
            </w:r>
          </w:p>
        </w:tc>
        <w:tc>
          <w:tcPr>
            <w:tcW w:w="1080" w:type="dxa"/>
            <w:tcBorders>
              <w:top w:val="nil"/>
              <w:left w:val="nil"/>
              <w:bottom w:val="nil"/>
              <w:right w:val="nil"/>
            </w:tcBorders>
            <w:noWrap/>
            <w:vAlign w:val="center"/>
            <w:hideMark/>
          </w:tcPr>
          <w:p w14:paraId="21D7B8C1" w14:textId="3D8CF48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6BD79A21" w14:textId="6105FAA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2.42E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4940D1E8" w14:textId="6A79D62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0.11</w:t>
            </w:r>
          </w:p>
        </w:tc>
        <w:tc>
          <w:tcPr>
            <w:tcW w:w="1426" w:type="dxa"/>
            <w:tcBorders>
              <w:top w:val="nil"/>
              <w:left w:val="nil"/>
              <w:bottom w:val="nil"/>
              <w:right w:val="nil"/>
            </w:tcBorders>
            <w:noWrap/>
            <w:vAlign w:val="center"/>
            <w:hideMark/>
          </w:tcPr>
          <w:p w14:paraId="56C19D1A" w14:textId="20F805C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1.45E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5CB4D6E5" w14:textId="2F8C542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6E704821" w14:textId="77777777" w:rsidTr="004165E7">
        <w:trPr>
          <w:trHeight w:val="284"/>
        </w:trPr>
        <w:tc>
          <w:tcPr>
            <w:tcW w:w="6370" w:type="dxa"/>
            <w:tcBorders>
              <w:top w:val="nil"/>
              <w:left w:val="nil"/>
              <w:bottom w:val="nil"/>
              <w:right w:val="nil"/>
            </w:tcBorders>
            <w:noWrap/>
            <w:vAlign w:val="center"/>
            <w:hideMark/>
          </w:tcPr>
          <w:p w14:paraId="72BD5BDE" w14:textId="3D794E1C"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Arginine biosynthesis</w:t>
            </w:r>
          </w:p>
        </w:tc>
        <w:tc>
          <w:tcPr>
            <w:tcW w:w="1080" w:type="dxa"/>
            <w:tcBorders>
              <w:top w:val="nil"/>
              <w:left w:val="nil"/>
              <w:bottom w:val="nil"/>
              <w:right w:val="nil"/>
            </w:tcBorders>
            <w:noWrap/>
            <w:vAlign w:val="center"/>
            <w:hideMark/>
          </w:tcPr>
          <w:p w14:paraId="657A4490" w14:textId="7B794EA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14</w:t>
            </w:r>
          </w:p>
        </w:tc>
        <w:tc>
          <w:tcPr>
            <w:tcW w:w="1096" w:type="dxa"/>
            <w:tcBorders>
              <w:top w:val="nil"/>
              <w:left w:val="nil"/>
              <w:bottom w:val="nil"/>
              <w:right w:val="nil"/>
            </w:tcBorders>
            <w:noWrap/>
            <w:vAlign w:val="center"/>
            <w:hideMark/>
          </w:tcPr>
          <w:p w14:paraId="1EA53E54" w14:textId="6220D4A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0.14</w:t>
            </w:r>
          </w:p>
        </w:tc>
        <w:tc>
          <w:tcPr>
            <w:tcW w:w="1080" w:type="dxa"/>
            <w:tcBorders>
              <w:top w:val="nil"/>
              <w:left w:val="nil"/>
              <w:bottom w:val="nil"/>
              <w:right w:val="nil"/>
            </w:tcBorders>
            <w:noWrap/>
            <w:vAlign w:val="center"/>
            <w:hideMark/>
          </w:tcPr>
          <w:p w14:paraId="4454D337" w14:textId="1CAC5A4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0537AF63" w14:textId="5FB2043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8.20E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44502A9A" w14:textId="35AE69A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0.06</w:t>
            </w:r>
          </w:p>
        </w:tc>
        <w:tc>
          <w:tcPr>
            <w:tcW w:w="1426" w:type="dxa"/>
            <w:tcBorders>
              <w:top w:val="nil"/>
              <w:left w:val="nil"/>
              <w:bottom w:val="nil"/>
              <w:right w:val="nil"/>
            </w:tcBorders>
            <w:noWrap/>
            <w:vAlign w:val="center"/>
            <w:hideMark/>
          </w:tcPr>
          <w:p w14:paraId="527F3447" w14:textId="078D3E4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2.46E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5057BEE" w14:textId="557DF26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6088B828" w14:textId="77777777" w:rsidTr="004165E7">
        <w:trPr>
          <w:trHeight w:val="284"/>
        </w:trPr>
        <w:tc>
          <w:tcPr>
            <w:tcW w:w="6370" w:type="dxa"/>
            <w:tcBorders>
              <w:top w:val="nil"/>
              <w:left w:val="nil"/>
              <w:bottom w:val="nil"/>
              <w:right w:val="nil"/>
            </w:tcBorders>
            <w:noWrap/>
            <w:vAlign w:val="center"/>
            <w:hideMark/>
          </w:tcPr>
          <w:p w14:paraId="648BFEC4" w14:textId="340D0735"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Galactose metabolism</w:t>
            </w:r>
          </w:p>
        </w:tc>
        <w:tc>
          <w:tcPr>
            <w:tcW w:w="1080" w:type="dxa"/>
            <w:tcBorders>
              <w:top w:val="nil"/>
              <w:left w:val="nil"/>
              <w:bottom w:val="nil"/>
              <w:right w:val="nil"/>
            </w:tcBorders>
            <w:noWrap/>
            <w:vAlign w:val="center"/>
            <w:hideMark/>
          </w:tcPr>
          <w:p w14:paraId="69B98AE1" w14:textId="3A9C059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27</w:t>
            </w:r>
          </w:p>
        </w:tc>
        <w:tc>
          <w:tcPr>
            <w:tcW w:w="1096" w:type="dxa"/>
            <w:tcBorders>
              <w:top w:val="nil"/>
              <w:left w:val="nil"/>
              <w:bottom w:val="nil"/>
              <w:right w:val="nil"/>
            </w:tcBorders>
            <w:noWrap/>
            <w:vAlign w:val="center"/>
            <w:hideMark/>
          </w:tcPr>
          <w:p w14:paraId="0E11C63D" w14:textId="541CDC3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0.27</w:t>
            </w:r>
          </w:p>
        </w:tc>
        <w:tc>
          <w:tcPr>
            <w:tcW w:w="1080" w:type="dxa"/>
            <w:tcBorders>
              <w:top w:val="nil"/>
              <w:left w:val="nil"/>
              <w:bottom w:val="nil"/>
              <w:right w:val="nil"/>
            </w:tcBorders>
            <w:noWrap/>
            <w:vAlign w:val="center"/>
            <w:hideMark/>
          </w:tcPr>
          <w:p w14:paraId="5AEEC63C" w14:textId="3AC0385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537CEDB" w14:textId="2365560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2.93E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19075FFB" w14:textId="5ADBDAB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0.06</w:t>
            </w:r>
          </w:p>
        </w:tc>
        <w:tc>
          <w:tcPr>
            <w:tcW w:w="1426" w:type="dxa"/>
            <w:tcBorders>
              <w:top w:val="nil"/>
              <w:left w:val="nil"/>
              <w:bottom w:val="nil"/>
              <w:right w:val="nil"/>
            </w:tcBorders>
            <w:noWrap/>
            <w:vAlign w:val="center"/>
            <w:hideMark/>
          </w:tcPr>
          <w:p w14:paraId="4AF9F168" w14:textId="6212FB9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3.52E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1AEF8B9" w14:textId="5A4C042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2D820912" w14:textId="77777777" w:rsidTr="004165E7">
        <w:trPr>
          <w:trHeight w:val="284"/>
        </w:trPr>
        <w:tc>
          <w:tcPr>
            <w:tcW w:w="6370" w:type="dxa"/>
            <w:tcBorders>
              <w:top w:val="nil"/>
              <w:left w:val="nil"/>
              <w:bottom w:val="nil"/>
              <w:right w:val="nil"/>
            </w:tcBorders>
            <w:noWrap/>
            <w:vAlign w:val="center"/>
            <w:hideMark/>
          </w:tcPr>
          <w:p w14:paraId="780DC68C" w14:textId="14C1C131"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Phenylalanine, tyrosine and tryptophan biosynthesis</w:t>
            </w:r>
          </w:p>
        </w:tc>
        <w:tc>
          <w:tcPr>
            <w:tcW w:w="1080" w:type="dxa"/>
            <w:tcBorders>
              <w:top w:val="nil"/>
              <w:left w:val="nil"/>
              <w:bottom w:val="nil"/>
              <w:right w:val="nil"/>
            </w:tcBorders>
            <w:noWrap/>
            <w:vAlign w:val="center"/>
            <w:hideMark/>
          </w:tcPr>
          <w:p w14:paraId="4386D7E7" w14:textId="42E0EEF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w:t>
            </w:r>
          </w:p>
        </w:tc>
        <w:tc>
          <w:tcPr>
            <w:tcW w:w="1096" w:type="dxa"/>
            <w:tcBorders>
              <w:top w:val="nil"/>
              <w:left w:val="nil"/>
              <w:bottom w:val="nil"/>
              <w:right w:val="nil"/>
            </w:tcBorders>
            <w:noWrap/>
            <w:vAlign w:val="center"/>
            <w:hideMark/>
          </w:tcPr>
          <w:p w14:paraId="27159A40" w14:textId="1E1E93B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0.04</w:t>
            </w:r>
          </w:p>
        </w:tc>
        <w:tc>
          <w:tcPr>
            <w:tcW w:w="1080" w:type="dxa"/>
            <w:tcBorders>
              <w:top w:val="nil"/>
              <w:left w:val="nil"/>
              <w:bottom w:val="nil"/>
              <w:right w:val="nil"/>
            </w:tcBorders>
            <w:noWrap/>
            <w:vAlign w:val="center"/>
            <w:hideMark/>
          </w:tcPr>
          <w:p w14:paraId="02CB6138" w14:textId="3DEDA84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4F5D5E43" w14:textId="25AD769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BF5FDAB" w14:textId="43BB9C9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0.50</w:t>
            </w:r>
          </w:p>
        </w:tc>
        <w:tc>
          <w:tcPr>
            <w:tcW w:w="1426" w:type="dxa"/>
            <w:tcBorders>
              <w:top w:val="nil"/>
              <w:left w:val="nil"/>
              <w:bottom w:val="nil"/>
              <w:right w:val="nil"/>
            </w:tcBorders>
            <w:noWrap/>
            <w:vAlign w:val="center"/>
            <w:hideMark/>
          </w:tcPr>
          <w:p w14:paraId="371164FC" w14:textId="35EA089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15BE58C" w14:textId="2831AA3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4AFC8585" w14:textId="77777777" w:rsidTr="004165E7">
        <w:trPr>
          <w:trHeight w:val="284"/>
        </w:trPr>
        <w:tc>
          <w:tcPr>
            <w:tcW w:w="6370" w:type="dxa"/>
            <w:tcBorders>
              <w:top w:val="nil"/>
              <w:left w:val="nil"/>
              <w:bottom w:val="nil"/>
              <w:right w:val="nil"/>
            </w:tcBorders>
            <w:noWrap/>
            <w:vAlign w:val="center"/>
            <w:hideMark/>
          </w:tcPr>
          <w:p w14:paraId="70A2CFE0" w14:textId="44C5D71B"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Neomycin, kanamycin and gentamicin biosynthesis</w:t>
            </w:r>
          </w:p>
        </w:tc>
        <w:tc>
          <w:tcPr>
            <w:tcW w:w="1080" w:type="dxa"/>
            <w:tcBorders>
              <w:top w:val="nil"/>
              <w:left w:val="nil"/>
              <w:bottom w:val="nil"/>
              <w:right w:val="nil"/>
            </w:tcBorders>
            <w:noWrap/>
            <w:vAlign w:val="center"/>
            <w:hideMark/>
          </w:tcPr>
          <w:p w14:paraId="310DCA7F" w14:textId="6777D31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096" w:type="dxa"/>
            <w:tcBorders>
              <w:top w:val="nil"/>
              <w:left w:val="nil"/>
              <w:bottom w:val="nil"/>
              <w:right w:val="nil"/>
            </w:tcBorders>
            <w:noWrap/>
            <w:vAlign w:val="center"/>
            <w:hideMark/>
          </w:tcPr>
          <w:p w14:paraId="791E495E" w14:textId="73787AA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0.02</w:t>
            </w:r>
          </w:p>
        </w:tc>
        <w:tc>
          <w:tcPr>
            <w:tcW w:w="1080" w:type="dxa"/>
            <w:tcBorders>
              <w:top w:val="nil"/>
              <w:left w:val="nil"/>
              <w:bottom w:val="nil"/>
              <w:right w:val="nil"/>
            </w:tcBorders>
            <w:noWrap/>
            <w:vAlign w:val="center"/>
            <w:hideMark/>
          </w:tcPr>
          <w:p w14:paraId="19F1962F" w14:textId="5AD7EED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641B4670" w14:textId="6D22A30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2.02E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56A2DD4" w14:textId="52E45BC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556CCA26" w14:textId="7D6E2AE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4.04E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993ED1E" w14:textId="1328EC3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6F73F38B" w14:textId="77777777" w:rsidTr="004165E7">
        <w:trPr>
          <w:trHeight w:val="284"/>
        </w:trPr>
        <w:tc>
          <w:tcPr>
            <w:tcW w:w="6370" w:type="dxa"/>
            <w:tcBorders>
              <w:top w:val="nil"/>
              <w:left w:val="nil"/>
              <w:right w:val="nil"/>
            </w:tcBorders>
            <w:noWrap/>
            <w:vAlign w:val="center"/>
            <w:hideMark/>
          </w:tcPr>
          <w:p w14:paraId="549B0F30" w14:textId="5F3CBCF2"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Glycolysis / Gluconeogenesis</w:t>
            </w:r>
          </w:p>
        </w:tc>
        <w:tc>
          <w:tcPr>
            <w:tcW w:w="1080" w:type="dxa"/>
            <w:tcBorders>
              <w:top w:val="nil"/>
              <w:left w:val="nil"/>
              <w:right w:val="nil"/>
            </w:tcBorders>
            <w:noWrap/>
            <w:vAlign w:val="center"/>
            <w:hideMark/>
          </w:tcPr>
          <w:p w14:paraId="5BA29667" w14:textId="2BBBD56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26</w:t>
            </w:r>
          </w:p>
        </w:tc>
        <w:tc>
          <w:tcPr>
            <w:tcW w:w="1096" w:type="dxa"/>
            <w:tcBorders>
              <w:top w:val="nil"/>
              <w:left w:val="nil"/>
              <w:right w:val="nil"/>
            </w:tcBorders>
            <w:noWrap/>
            <w:vAlign w:val="center"/>
            <w:hideMark/>
          </w:tcPr>
          <w:p w14:paraId="0770D1D3" w14:textId="05500B8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0.26</w:t>
            </w:r>
          </w:p>
        </w:tc>
        <w:tc>
          <w:tcPr>
            <w:tcW w:w="1080" w:type="dxa"/>
            <w:tcBorders>
              <w:top w:val="nil"/>
              <w:left w:val="nil"/>
              <w:right w:val="nil"/>
            </w:tcBorders>
            <w:noWrap/>
            <w:vAlign w:val="center"/>
            <w:hideMark/>
          </w:tcPr>
          <w:p w14:paraId="0E2E4E6B" w14:textId="6BC054D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right w:val="nil"/>
            </w:tcBorders>
            <w:noWrap/>
            <w:vAlign w:val="center"/>
            <w:hideMark/>
          </w:tcPr>
          <w:p w14:paraId="21830C48" w14:textId="0BB215A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2.73E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3B7ADC7B" w14:textId="221CA4E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0.01</w:t>
            </w:r>
          </w:p>
        </w:tc>
        <w:tc>
          <w:tcPr>
            <w:tcW w:w="1426" w:type="dxa"/>
            <w:tcBorders>
              <w:top w:val="nil"/>
              <w:left w:val="nil"/>
              <w:right w:val="nil"/>
            </w:tcBorders>
            <w:noWrap/>
            <w:vAlign w:val="center"/>
            <w:hideMark/>
          </w:tcPr>
          <w:p w14:paraId="7369289B" w14:textId="13E800D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4.09E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2447BEEB" w14:textId="1E4009A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w:t>
            </w:r>
          </w:p>
        </w:tc>
      </w:tr>
      <w:tr w:rsidR="00E27D2B" w:rsidRPr="00BC7CF0" w14:paraId="5ED6E198" w14:textId="77777777" w:rsidTr="004165E7">
        <w:trPr>
          <w:trHeight w:val="284"/>
        </w:trPr>
        <w:tc>
          <w:tcPr>
            <w:tcW w:w="6370" w:type="dxa"/>
            <w:tcBorders>
              <w:left w:val="nil"/>
              <w:bottom w:val="nil"/>
              <w:right w:val="nil"/>
            </w:tcBorders>
            <w:noWrap/>
            <w:vAlign w:val="center"/>
            <w:hideMark/>
          </w:tcPr>
          <w:p w14:paraId="4E5301D9" w14:textId="4D2FB88E"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Glycine, serine and threonine metabolism</w:t>
            </w:r>
          </w:p>
        </w:tc>
        <w:tc>
          <w:tcPr>
            <w:tcW w:w="1080" w:type="dxa"/>
            <w:tcBorders>
              <w:left w:val="nil"/>
              <w:bottom w:val="nil"/>
              <w:right w:val="nil"/>
            </w:tcBorders>
            <w:noWrap/>
            <w:vAlign w:val="center"/>
            <w:hideMark/>
          </w:tcPr>
          <w:p w14:paraId="617AC077" w14:textId="2664E90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w:t>
            </w:r>
          </w:p>
        </w:tc>
        <w:tc>
          <w:tcPr>
            <w:tcW w:w="1096" w:type="dxa"/>
            <w:tcBorders>
              <w:left w:val="nil"/>
              <w:bottom w:val="nil"/>
              <w:right w:val="nil"/>
            </w:tcBorders>
            <w:noWrap/>
            <w:vAlign w:val="center"/>
            <w:hideMark/>
          </w:tcPr>
          <w:p w14:paraId="3D367EE1" w14:textId="5333F0F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0.13</w:t>
            </w:r>
          </w:p>
        </w:tc>
        <w:tc>
          <w:tcPr>
            <w:tcW w:w="1080" w:type="dxa"/>
            <w:tcBorders>
              <w:left w:val="nil"/>
              <w:bottom w:val="nil"/>
              <w:right w:val="nil"/>
            </w:tcBorders>
            <w:noWrap/>
            <w:vAlign w:val="center"/>
            <w:hideMark/>
          </w:tcPr>
          <w:p w14:paraId="6EAE5BEC" w14:textId="7C44DBF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left w:val="nil"/>
              <w:bottom w:val="nil"/>
              <w:right w:val="nil"/>
            </w:tcBorders>
            <w:noWrap/>
            <w:vAlign w:val="center"/>
            <w:hideMark/>
          </w:tcPr>
          <w:p w14:paraId="320952F0" w14:textId="7C08BF8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6.06E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left w:val="nil"/>
              <w:bottom w:val="nil"/>
              <w:right w:val="nil"/>
            </w:tcBorders>
            <w:noWrap/>
            <w:vAlign w:val="center"/>
            <w:hideMark/>
          </w:tcPr>
          <w:p w14:paraId="2ABF91BD" w14:textId="35CD134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left w:val="nil"/>
              <w:bottom w:val="nil"/>
              <w:right w:val="nil"/>
            </w:tcBorders>
            <w:noWrap/>
            <w:vAlign w:val="center"/>
            <w:hideMark/>
          </w:tcPr>
          <w:p w14:paraId="1246BD41" w14:textId="3538A6C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1.21E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3ED725EE" w14:textId="6B2454C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6</w:t>
            </w:r>
          </w:p>
        </w:tc>
      </w:tr>
      <w:tr w:rsidR="00E27D2B" w:rsidRPr="00BC7CF0" w14:paraId="6726226B" w14:textId="77777777" w:rsidTr="004165E7">
        <w:trPr>
          <w:trHeight w:val="284"/>
        </w:trPr>
        <w:tc>
          <w:tcPr>
            <w:tcW w:w="6370" w:type="dxa"/>
            <w:tcBorders>
              <w:top w:val="nil"/>
              <w:left w:val="nil"/>
              <w:bottom w:val="nil"/>
              <w:right w:val="nil"/>
            </w:tcBorders>
            <w:noWrap/>
            <w:vAlign w:val="center"/>
            <w:hideMark/>
          </w:tcPr>
          <w:p w14:paraId="74995EA8" w14:textId="77AB1B19"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Purine metabolism</w:t>
            </w:r>
          </w:p>
        </w:tc>
        <w:tc>
          <w:tcPr>
            <w:tcW w:w="1080" w:type="dxa"/>
            <w:tcBorders>
              <w:top w:val="nil"/>
              <w:left w:val="nil"/>
              <w:bottom w:val="nil"/>
              <w:right w:val="nil"/>
            </w:tcBorders>
            <w:noWrap/>
            <w:vAlign w:val="center"/>
            <w:hideMark/>
          </w:tcPr>
          <w:p w14:paraId="3AD13616" w14:textId="57FCAD3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70</w:t>
            </w:r>
          </w:p>
        </w:tc>
        <w:tc>
          <w:tcPr>
            <w:tcW w:w="1096" w:type="dxa"/>
            <w:tcBorders>
              <w:top w:val="nil"/>
              <w:left w:val="nil"/>
              <w:bottom w:val="nil"/>
              <w:right w:val="nil"/>
            </w:tcBorders>
            <w:noWrap/>
            <w:vAlign w:val="center"/>
            <w:hideMark/>
          </w:tcPr>
          <w:p w14:paraId="0714C8EE" w14:textId="4AA993F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0.27</w:t>
            </w:r>
          </w:p>
        </w:tc>
        <w:tc>
          <w:tcPr>
            <w:tcW w:w="1080" w:type="dxa"/>
            <w:tcBorders>
              <w:top w:val="nil"/>
              <w:left w:val="nil"/>
              <w:bottom w:val="nil"/>
              <w:right w:val="nil"/>
            </w:tcBorders>
            <w:noWrap/>
            <w:vAlign w:val="center"/>
            <w:hideMark/>
          </w:tcPr>
          <w:p w14:paraId="436D0B42" w14:textId="3AD11B5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4955B0AD" w14:textId="14D2A09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2.60E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767C48C" w14:textId="00E66B0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0.01</w:t>
            </w:r>
          </w:p>
        </w:tc>
        <w:tc>
          <w:tcPr>
            <w:tcW w:w="1426" w:type="dxa"/>
            <w:tcBorders>
              <w:top w:val="nil"/>
              <w:left w:val="nil"/>
              <w:bottom w:val="nil"/>
              <w:right w:val="nil"/>
            </w:tcBorders>
            <w:noWrap/>
            <w:vAlign w:val="center"/>
            <w:hideMark/>
          </w:tcPr>
          <w:p w14:paraId="62EC17AF" w14:textId="2575C8D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2.60E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165572E9" w14:textId="35E57D6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6</w:t>
            </w:r>
          </w:p>
        </w:tc>
      </w:tr>
      <w:tr w:rsidR="00E27D2B" w:rsidRPr="00BC7CF0" w14:paraId="22750ED5" w14:textId="77777777" w:rsidTr="004165E7">
        <w:trPr>
          <w:trHeight w:val="284"/>
        </w:trPr>
        <w:tc>
          <w:tcPr>
            <w:tcW w:w="6370" w:type="dxa"/>
            <w:tcBorders>
              <w:top w:val="nil"/>
              <w:left w:val="nil"/>
              <w:bottom w:val="nil"/>
              <w:right w:val="nil"/>
            </w:tcBorders>
            <w:noWrap/>
            <w:vAlign w:val="center"/>
            <w:hideMark/>
          </w:tcPr>
          <w:p w14:paraId="3D03518A" w14:textId="32E499DC"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Arginine biosynthesis</w:t>
            </w:r>
          </w:p>
        </w:tc>
        <w:tc>
          <w:tcPr>
            <w:tcW w:w="1080" w:type="dxa"/>
            <w:tcBorders>
              <w:top w:val="nil"/>
              <w:left w:val="nil"/>
              <w:bottom w:val="nil"/>
              <w:right w:val="nil"/>
            </w:tcBorders>
            <w:noWrap/>
            <w:vAlign w:val="center"/>
            <w:hideMark/>
          </w:tcPr>
          <w:p w14:paraId="435BFFD6" w14:textId="29CA529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14</w:t>
            </w:r>
          </w:p>
        </w:tc>
        <w:tc>
          <w:tcPr>
            <w:tcW w:w="1096" w:type="dxa"/>
            <w:tcBorders>
              <w:top w:val="nil"/>
              <w:left w:val="nil"/>
              <w:bottom w:val="nil"/>
              <w:right w:val="nil"/>
            </w:tcBorders>
            <w:noWrap/>
            <w:vAlign w:val="center"/>
            <w:hideMark/>
          </w:tcPr>
          <w:p w14:paraId="3B729361" w14:textId="6F91FEB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0.12</w:t>
            </w:r>
          </w:p>
        </w:tc>
        <w:tc>
          <w:tcPr>
            <w:tcW w:w="1080" w:type="dxa"/>
            <w:tcBorders>
              <w:top w:val="nil"/>
              <w:left w:val="nil"/>
              <w:bottom w:val="nil"/>
              <w:right w:val="nil"/>
            </w:tcBorders>
            <w:noWrap/>
            <w:vAlign w:val="center"/>
            <w:hideMark/>
          </w:tcPr>
          <w:p w14:paraId="358CB386" w14:textId="765F514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71CFF9DD" w14:textId="1ED30A9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5.41E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52B1797D" w14:textId="15C7DF2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0.08</w:t>
            </w:r>
          </w:p>
        </w:tc>
        <w:tc>
          <w:tcPr>
            <w:tcW w:w="1426" w:type="dxa"/>
            <w:tcBorders>
              <w:top w:val="nil"/>
              <w:left w:val="nil"/>
              <w:bottom w:val="nil"/>
              <w:right w:val="nil"/>
            </w:tcBorders>
            <w:noWrap/>
            <w:vAlign w:val="center"/>
            <w:hideMark/>
          </w:tcPr>
          <w:p w14:paraId="7D8E80F4" w14:textId="529CE24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2.71E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5EF61AF5" w14:textId="1F31EB6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w:t>
            </w:r>
          </w:p>
        </w:tc>
      </w:tr>
      <w:tr w:rsidR="00E27D2B" w:rsidRPr="00BC7CF0" w14:paraId="57E6028B" w14:textId="77777777" w:rsidTr="004165E7">
        <w:trPr>
          <w:trHeight w:val="284"/>
        </w:trPr>
        <w:tc>
          <w:tcPr>
            <w:tcW w:w="6370" w:type="dxa"/>
            <w:tcBorders>
              <w:top w:val="nil"/>
              <w:left w:val="nil"/>
              <w:right w:val="nil"/>
            </w:tcBorders>
            <w:noWrap/>
            <w:vAlign w:val="center"/>
            <w:hideMark/>
          </w:tcPr>
          <w:p w14:paraId="7FC6D572" w14:textId="50F2CB0B"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Lysine degradation</w:t>
            </w:r>
          </w:p>
        </w:tc>
        <w:tc>
          <w:tcPr>
            <w:tcW w:w="1080" w:type="dxa"/>
            <w:tcBorders>
              <w:top w:val="nil"/>
              <w:left w:val="nil"/>
              <w:right w:val="nil"/>
            </w:tcBorders>
            <w:noWrap/>
            <w:vAlign w:val="center"/>
            <w:hideMark/>
          </w:tcPr>
          <w:p w14:paraId="09F76EFA" w14:textId="58081DB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w:t>
            </w:r>
          </w:p>
        </w:tc>
        <w:tc>
          <w:tcPr>
            <w:tcW w:w="1096" w:type="dxa"/>
            <w:tcBorders>
              <w:top w:val="nil"/>
              <w:left w:val="nil"/>
              <w:right w:val="nil"/>
            </w:tcBorders>
            <w:noWrap/>
            <w:vAlign w:val="center"/>
            <w:hideMark/>
          </w:tcPr>
          <w:p w14:paraId="74692A55" w14:textId="36CE75F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0.25</w:t>
            </w:r>
          </w:p>
        </w:tc>
        <w:tc>
          <w:tcPr>
            <w:tcW w:w="1080" w:type="dxa"/>
            <w:tcBorders>
              <w:top w:val="nil"/>
              <w:left w:val="nil"/>
              <w:right w:val="nil"/>
            </w:tcBorders>
            <w:noWrap/>
            <w:vAlign w:val="center"/>
            <w:hideMark/>
          </w:tcPr>
          <w:p w14:paraId="018A03F5" w14:textId="060C40D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right w:val="nil"/>
            </w:tcBorders>
            <w:noWrap/>
            <w:vAlign w:val="center"/>
            <w:hideMark/>
          </w:tcPr>
          <w:p w14:paraId="26C671E5" w14:textId="3072CA6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2.40E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260C3842" w14:textId="1AAE3FB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right w:val="nil"/>
            </w:tcBorders>
            <w:noWrap/>
            <w:vAlign w:val="center"/>
            <w:hideMark/>
          </w:tcPr>
          <w:p w14:paraId="3DD707B1" w14:textId="23EB376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3.00E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7D4EECF9" w14:textId="544BCFD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w:t>
            </w:r>
          </w:p>
        </w:tc>
      </w:tr>
      <w:tr w:rsidR="00E27D2B" w:rsidRPr="00BC7CF0" w14:paraId="73110703" w14:textId="77777777" w:rsidTr="004165E7">
        <w:trPr>
          <w:trHeight w:val="284"/>
        </w:trPr>
        <w:tc>
          <w:tcPr>
            <w:tcW w:w="6370" w:type="dxa"/>
            <w:tcBorders>
              <w:left w:val="nil"/>
              <w:bottom w:val="nil"/>
              <w:right w:val="nil"/>
            </w:tcBorders>
            <w:noWrap/>
            <w:vAlign w:val="center"/>
            <w:hideMark/>
          </w:tcPr>
          <w:p w14:paraId="2DFC7287" w14:textId="5035F66A"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Arginine and proline metabolism</w:t>
            </w:r>
          </w:p>
        </w:tc>
        <w:tc>
          <w:tcPr>
            <w:tcW w:w="1080" w:type="dxa"/>
            <w:tcBorders>
              <w:left w:val="nil"/>
              <w:bottom w:val="nil"/>
              <w:right w:val="nil"/>
            </w:tcBorders>
            <w:noWrap/>
            <w:vAlign w:val="center"/>
            <w:hideMark/>
          </w:tcPr>
          <w:p w14:paraId="48C26B53" w14:textId="11F32B1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36</w:t>
            </w:r>
          </w:p>
        </w:tc>
        <w:tc>
          <w:tcPr>
            <w:tcW w:w="1096" w:type="dxa"/>
            <w:tcBorders>
              <w:left w:val="nil"/>
              <w:bottom w:val="nil"/>
              <w:right w:val="nil"/>
            </w:tcBorders>
            <w:noWrap/>
            <w:vAlign w:val="center"/>
            <w:hideMark/>
          </w:tcPr>
          <w:p w14:paraId="659C3787" w14:textId="78EBEC9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0.30</w:t>
            </w:r>
          </w:p>
        </w:tc>
        <w:tc>
          <w:tcPr>
            <w:tcW w:w="1080" w:type="dxa"/>
            <w:tcBorders>
              <w:left w:val="nil"/>
              <w:bottom w:val="nil"/>
              <w:right w:val="nil"/>
            </w:tcBorders>
            <w:noWrap/>
            <w:vAlign w:val="center"/>
            <w:hideMark/>
          </w:tcPr>
          <w:p w14:paraId="350B10DB" w14:textId="553035D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left w:val="nil"/>
              <w:bottom w:val="nil"/>
              <w:right w:val="nil"/>
            </w:tcBorders>
            <w:noWrap/>
            <w:vAlign w:val="center"/>
            <w:hideMark/>
          </w:tcPr>
          <w:p w14:paraId="04928119" w14:textId="2FD328C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3.38E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036F3FE7" w14:textId="5E7D72B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0.12</w:t>
            </w:r>
          </w:p>
        </w:tc>
        <w:tc>
          <w:tcPr>
            <w:tcW w:w="1426" w:type="dxa"/>
            <w:tcBorders>
              <w:left w:val="nil"/>
              <w:bottom w:val="nil"/>
              <w:right w:val="nil"/>
            </w:tcBorders>
            <w:noWrap/>
            <w:vAlign w:val="center"/>
            <w:hideMark/>
          </w:tcPr>
          <w:p w14:paraId="5DF32DA6" w14:textId="1982A82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3.38E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552B2400" w14:textId="624B94E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w:t>
            </w:r>
          </w:p>
        </w:tc>
      </w:tr>
      <w:tr w:rsidR="00E27D2B" w:rsidRPr="00BC7CF0" w14:paraId="04C7988C" w14:textId="77777777" w:rsidTr="004165E7">
        <w:trPr>
          <w:trHeight w:val="284"/>
        </w:trPr>
        <w:tc>
          <w:tcPr>
            <w:tcW w:w="6370" w:type="dxa"/>
            <w:tcBorders>
              <w:top w:val="nil"/>
              <w:left w:val="nil"/>
              <w:bottom w:val="nil"/>
              <w:right w:val="nil"/>
            </w:tcBorders>
            <w:noWrap/>
            <w:vAlign w:val="center"/>
            <w:hideMark/>
          </w:tcPr>
          <w:p w14:paraId="6F46F752" w14:textId="612AF7B5"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Lipoic acid metabolism</w:t>
            </w:r>
          </w:p>
        </w:tc>
        <w:tc>
          <w:tcPr>
            <w:tcW w:w="1080" w:type="dxa"/>
            <w:tcBorders>
              <w:top w:val="nil"/>
              <w:left w:val="nil"/>
              <w:bottom w:val="nil"/>
              <w:right w:val="nil"/>
            </w:tcBorders>
            <w:noWrap/>
            <w:vAlign w:val="center"/>
            <w:hideMark/>
          </w:tcPr>
          <w:p w14:paraId="108B0119" w14:textId="3442D68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top w:val="nil"/>
              <w:left w:val="nil"/>
              <w:bottom w:val="nil"/>
              <w:right w:val="nil"/>
            </w:tcBorders>
            <w:noWrap/>
            <w:vAlign w:val="center"/>
            <w:hideMark/>
          </w:tcPr>
          <w:p w14:paraId="3FB5DCBF" w14:textId="104BDC8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0.23</w:t>
            </w:r>
          </w:p>
        </w:tc>
        <w:tc>
          <w:tcPr>
            <w:tcW w:w="1080" w:type="dxa"/>
            <w:tcBorders>
              <w:top w:val="nil"/>
              <w:left w:val="nil"/>
              <w:bottom w:val="nil"/>
              <w:right w:val="nil"/>
            </w:tcBorders>
            <w:noWrap/>
            <w:vAlign w:val="center"/>
            <w:hideMark/>
          </w:tcPr>
          <w:p w14:paraId="3EE25BDC" w14:textId="2E6EAB2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0CEAE3E9" w14:textId="2BF66CF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2.11E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A362515" w14:textId="30F7A50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7A395C62" w14:textId="5DD86E2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3.51E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59A1FEE" w14:textId="57E2EF4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w:t>
            </w:r>
          </w:p>
        </w:tc>
      </w:tr>
      <w:tr w:rsidR="00E27D2B" w:rsidRPr="00BC7CF0" w14:paraId="1B0E61B9" w14:textId="77777777" w:rsidTr="004165E7">
        <w:trPr>
          <w:trHeight w:val="284"/>
        </w:trPr>
        <w:tc>
          <w:tcPr>
            <w:tcW w:w="6370" w:type="dxa"/>
            <w:tcBorders>
              <w:top w:val="nil"/>
              <w:left w:val="nil"/>
              <w:bottom w:val="nil"/>
              <w:right w:val="nil"/>
            </w:tcBorders>
            <w:noWrap/>
            <w:vAlign w:val="center"/>
            <w:hideMark/>
          </w:tcPr>
          <w:p w14:paraId="7833F757" w14:textId="71D5B324"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Neomycin, kanamycin and gentamicin biosynthesis</w:t>
            </w:r>
          </w:p>
        </w:tc>
        <w:tc>
          <w:tcPr>
            <w:tcW w:w="1080" w:type="dxa"/>
            <w:tcBorders>
              <w:top w:val="nil"/>
              <w:left w:val="nil"/>
              <w:bottom w:val="nil"/>
              <w:right w:val="nil"/>
            </w:tcBorders>
            <w:noWrap/>
            <w:vAlign w:val="center"/>
            <w:hideMark/>
          </w:tcPr>
          <w:p w14:paraId="7CA4C58E" w14:textId="5CE8EC9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096" w:type="dxa"/>
            <w:tcBorders>
              <w:top w:val="nil"/>
              <w:left w:val="nil"/>
              <w:bottom w:val="nil"/>
              <w:right w:val="nil"/>
            </w:tcBorders>
            <w:noWrap/>
            <w:vAlign w:val="center"/>
            <w:hideMark/>
          </w:tcPr>
          <w:p w14:paraId="583BC9A7" w14:textId="4011E27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0.02</w:t>
            </w:r>
          </w:p>
        </w:tc>
        <w:tc>
          <w:tcPr>
            <w:tcW w:w="1080" w:type="dxa"/>
            <w:tcBorders>
              <w:top w:val="nil"/>
              <w:left w:val="nil"/>
              <w:bottom w:val="nil"/>
              <w:right w:val="nil"/>
            </w:tcBorders>
            <w:noWrap/>
            <w:vAlign w:val="center"/>
            <w:hideMark/>
          </w:tcPr>
          <w:p w14:paraId="08B3E942" w14:textId="13BCF9E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7908376E" w14:textId="0434260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1.64E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B43687A" w14:textId="2B210D1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740BF159" w14:textId="35C90C4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4.11E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936EC28" w14:textId="019F8AF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7</w:t>
            </w:r>
          </w:p>
        </w:tc>
      </w:tr>
      <w:tr w:rsidR="00E27D2B" w:rsidRPr="00BC7CF0" w14:paraId="2A423DB0" w14:textId="77777777" w:rsidTr="004165E7">
        <w:trPr>
          <w:trHeight w:val="284"/>
        </w:trPr>
        <w:tc>
          <w:tcPr>
            <w:tcW w:w="6370" w:type="dxa"/>
            <w:tcBorders>
              <w:top w:val="nil"/>
              <w:left w:val="nil"/>
              <w:bottom w:val="nil"/>
              <w:right w:val="nil"/>
            </w:tcBorders>
            <w:noWrap/>
            <w:vAlign w:val="center"/>
            <w:hideMark/>
          </w:tcPr>
          <w:p w14:paraId="11C7A99C" w14:textId="4ABF88EF"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Valine, leucine and isoleucine biosynthesis</w:t>
            </w:r>
          </w:p>
        </w:tc>
        <w:tc>
          <w:tcPr>
            <w:tcW w:w="1080" w:type="dxa"/>
            <w:tcBorders>
              <w:top w:val="nil"/>
              <w:left w:val="nil"/>
              <w:bottom w:val="nil"/>
              <w:right w:val="nil"/>
            </w:tcBorders>
            <w:noWrap/>
            <w:vAlign w:val="center"/>
            <w:hideMark/>
          </w:tcPr>
          <w:p w14:paraId="33C29060" w14:textId="452A51C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4A299063" w14:textId="78022E9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0.04</w:t>
            </w:r>
          </w:p>
        </w:tc>
        <w:tc>
          <w:tcPr>
            <w:tcW w:w="1080" w:type="dxa"/>
            <w:tcBorders>
              <w:top w:val="nil"/>
              <w:left w:val="nil"/>
              <w:bottom w:val="nil"/>
              <w:right w:val="nil"/>
            </w:tcBorders>
            <w:noWrap/>
            <w:vAlign w:val="center"/>
            <w:hideMark/>
          </w:tcPr>
          <w:p w14:paraId="3794F3D1" w14:textId="6EAE65D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685A6833" w14:textId="28B5E97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6.23E</w:t>
            </w:r>
            <w:r w:rsidR="00AE2DCE" w:rsidRPr="00AE2DCE">
              <w:rPr>
                <w:rFonts w:ascii="Arial" w:hAnsi="Arial" w:cs="Arial"/>
                <w:sz w:val="24"/>
                <w:szCs w:val="24"/>
              </w:rPr>
              <w:t>−</w:t>
            </w:r>
            <w:r w:rsidRPr="000E3437">
              <w:rPr>
                <w:rFonts w:ascii="Arial" w:hAnsi="Arial" w:cs="Arial" w:hint="eastAsia"/>
                <w:sz w:val="24"/>
                <w:szCs w:val="24"/>
              </w:rPr>
              <w:t>04</w:t>
            </w:r>
          </w:p>
        </w:tc>
        <w:tc>
          <w:tcPr>
            <w:tcW w:w="1080" w:type="dxa"/>
            <w:tcBorders>
              <w:top w:val="nil"/>
              <w:left w:val="nil"/>
              <w:bottom w:val="nil"/>
              <w:right w:val="nil"/>
            </w:tcBorders>
            <w:noWrap/>
            <w:vAlign w:val="center"/>
            <w:hideMark/>
          </w:tcPr>
          <w:p w14:paraId="6F5C4D1B" w14:textId="49DCDF7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43070A2E" w14:textId="64ADD1C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3.11E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001E6CD8" w14:textId="0031A7B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r>
      <w:tr w:rsidR="00E27D2B" w:rsidRPr="00BC7CF0" w14:paraId="461D71E9" w14:textId="77777777" w:rsidTr="004165E7">
        <w:trPr>
          <w:trHeight w:val="284"/>
        </w:trPr>
        <w:tc>
          <w:tcPr>
            <w:tcW w:w="6370" w:type="dxa"/>
            <w:tcBorders>
              <w:top w:val="nil"/>
              <w:left w:val="nil"/>
              <w:bottom w:val="nil"/>
              <w:right w:val="nil"/>
            </w:tcBorders>
            <w:noWrap/>
            <w:vAlign w:val="center"/>
            <w:hideMark/>
          </w:tcPr>
          <w:p w14:paraId="4A454AA7" w14:textId="71C686B7"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Amino sugar and nucleotide sugar metabolism</w:t>
            </w:r>
          </w:p>
        </w:tc>
        <w:tc>
          <w:tcPr>
            <w:tcW w:w="1080" w:type="dxa"/>
            <w:tcBorders>
              <w:top w:val="nil"/>
              <w:left w:val="nil"/>
              <w:bottom w:val="nil"/>
              <w:right w:val="nil"/>
            </w:tcBorders>
            <w:noWrap/>
            <w:vAlign w:val="center"/>
            <w:hideMark/>
          </w:tcPr>
          <w:p w14:paraId="5F4DB5FE" w14:textId="547AF19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42</w:t>
            </w:r>
          </w:p>
        </w:tc>
        <w:tc>
          <w:tcPr>
            <w:tcW w:w="1096" w:type="dxa"/>
            <w:tcBorders>
              <w:top w:val="nil"/>
              <w:left w:val="nil"/>
              <w:bottom w:val="nil"/>
              <w:right w:val="nil"/>
            </w:tcBorders>
            <w:noWrap/>
            <w:vAlign w:val="center"/>
            <w:hideMark/>
          </w:tcPr>
          <w:p w14:paraId="434BBC7F" w14:textId="52B27F6F"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0.21</w:t>
            </w:r>
          </w:p>
        </w:tc>
        <w:tc>
          <w:tcPr>
            <w:tcW w:w="1080" w:type="dxa"/>
            <w:tcBorders>
              <w:top w:val="nil"/>
              <w:left w:val="nil"/>
              <w:bottom w:val="nil"/>
              <w:right w:val="nil"/>
            </w:tcBorders>
            <w:noWrap/>
            <w:vAlign w:val="center"/>
            <w:hideMark/>
          </w:tcPr>
          <w:p w14:paraId="4B8B2B34" w14:textId="4B87468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35054647" w14:textId="2329AD1C"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1.76E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665EA36" w14:textId="56A1D2A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0.10</w:t>
            </w:r>
          </w:p>
        </w:tc>
        <w:tc>
          <w:tcPr>
            <w:tcW w:w="1426" w:type="dxa"/>
            <w:tcBorders>
              <w:top w:val="nil"/>
              <w:left w:val="nil"/>
              <w:bottom w:val="nil"/>
              <w:right w:val="nil"/>
            </w:tcBorders>
            <w:noWrap/>
            <w:vAlign w:val="center"/>
            <w:hideMark/>
          </w:tcPr>
          <w:p w14:paraId="2ED6D9FB" w14:textId="1BD5569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1.76E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3754D27" w14:textId="59843FF0"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r>
      <w:tr w:rsidR="00E27D2B" w:rsidRPr="00BC7CF0" w14:paraId="5390228B" w14:textId="77777777" w:rsidTr="004165E7">
        <w:trPr>
          <w:trHeight w:val="284"/>
        </w:trPr>
        <w:tc>
          <w:tcPr>
            <w:tcW w:w="6370" w:type="dxa"/>
            <w:tcBorders>
              <w:top w:val="nil"/>
              <w:left w:val="nil"/>
              <w:bottom w:val="nil"/>
              <w:right w:val="nil"/>
            </w:tcBorders>
            <w:noWrap/>
            <w:vAlign w:val="center"/>
            <w:hideMark/>
          </w:tcPr>
          <w:p w14:paraId="72A7DFF1" w14:textId="276A5F3E"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Glycine, serine and threonine metabolism</w:t>
            </w:r>
          </w:p>
        </w:tc>
        <w:tc>
          <w:tcPr>
            <w:tcW w:w="1080" w:type="dxa"/>
            <w:tcBorders>
              <w:top w:val="nil"/>
              <w:left w:val="nil"/>
              <w:bottom w:val="nil"/>
              <w:right w:val="nil"/>
            </w:tcBorders>
            <w:noWrap/>
            <w:vAlign w:val="center"/>
            <w:hideMark/>
          </w:tcPr>
          <w:p w14:paraId="2D471AC3" w14:textId="145F6C6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33</w:t>
            </w:r>
          </w:p>
        </w:tc>
        <w:tc>
          <w:tcPr>
            <w:tcW w:w="1096" w:type="dxa"/>
            <w:tcBorders>
              <w:top w:val="nil"/>
              <w:left w:val="nil"/>
              <w:bottom w:val="nil"/>
              <w:right w:val="nil"/>
            </w:tcBorders>
            <w:noWrap/>
            <w:vAlign w:val="center"/>
            <w:hideMark/>
          </w:tcPr>
          <w:p w14:paraId="1BDA6835" w14:textId="2A1AC65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0.17</w:t>
            </w:r>
          </w:p>
        </w:tc>
        <w:tc>
          <w:tcPr>
            <w:tcW w:w="1080" w:type="dxa"/>
            <w:tcBorders>
              <w:top w:val="nil"/>
              <w:left w:val="nil"/>
              <w:bottom w:val="nil"/>
              <w:right w:val="nil"/>
            </w:tcBorders>
            <w:noWrap/>
            <w:vAlign w:val="center"/>
            <w:hideMark/>
          </w:tcPr>
          <w:p w14:paraId="24DC8A07" w14:textId="4EAEA436"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3BA8010A" w14:textId="6AE01C9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1.10E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73CB5F3" w14:textId="09FFFBAA"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0.05</w:t>
            </w:r>
          </w:p>
        </w:tc>
        <w:tc>
          <w:tcPr>
            <w:tcW w:w="1426" w:type="dxa"/>
            <w:tcBorders>
              <w:top w:val="nil"/>
              <w:left w:val="nil"/>
              <w:bottom w:val="nil"/>
              <w:right w:val="nil"/>
            </w:tcBorders>
            <w:noWrap/>
            <w:vAlign w:val="center"/>
            <w:hideMark/>
          </w:tcPr>
          <w:p w14:paraId="2F1CF289" w14:textId="1540C45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1.84E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49141A6" w14:textId="53BBC928"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r>
      <w:tr w:rsidR="00E27D2B" w:rsidRPr="00BC7CF0" w14:paraId="31F32401" w14:textId="77777777" w:rsidTr="004165E7">
        <w:trPr>
          <w:trHeight w:val="284"/>
        </w:trPr>
        <w:tc>
          <w:tcPr>
            <w:tcW w:w="6370" w:type="dxa"/>
            <w:tcBorders>
              <w:top w:val="nil"/>
              <w:left w:val="nil"/>
              <w:bottom w:val="nil"/>
              <w:right w:val="nil"/>
            </w:tcBorders>
            <w:noWrap/>
            <w:vAlign w:val="center"/>
            <w:hideMark/>
          </w:tcPr>
          <w:p w14:paraId="5B8A12E6" w14:textId="19E148C2"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lastRenderedPageBreak/>
              <w:t>Valine, leucine and isoleucine degradation</w:t>
            </w:r>
          </w:p>
        </w:tc>
        <w:tc>
          <w:tcPr>
            <w:tcW w:w="1080" w:type="dxa"/>
            <w:tcBorders>
              <w:top w:val="nil"/>
              <w:left w:val="nil"/>
              <w:bottom w:val="nil"/>
              <w:right w:val="nil"/>
            </w:tcBorders>
            <w:noWrap/>
            <w:vAlign w:val="center"/>
            <w:hideMark/>
          </w:tcPr>
          <w:p w14:paraId="5B03EAAE" w14:textId="0B153F4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40</w:t>
            </w:r>
          </w:p>
        </w:tc>
        <w:tc>
          <w:tcPr>
            <w:tcW w:w="1096" w:type="dxa"/>
            <w:tcBorders>
              <w:top w:val="nil"/>
              <w:left w:val="nil"/>
              <w:bottom w:val="nil"/>
              <w:right w:val="nil"/>
            </w:tcBorders>
            <w:noWrap/>
            <w:vAlign w:val="center"/>
            <w:hideMark/>
          </w:tcPr>
          <w:p w14:paraId="404EE8FB" w14:textId="29575D3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0.20</w:t>
            </w:r>
          </w:p>
        </w:tc>
        <w:tc>
          <w:tcPr>
            <w:tcW w:w="1080" w:type="dxa"/>
            <w:tcBorders>
              <w:top w:val="nil"/>
              <w:left w:val="nil"/>
              <w:bottom w:val="nil"/>
              <w:right w:val="nil"/>
            </w:tcBorders>
            <w:noWrap/>
            <w:vAlign w:val="center"/>
            <w:hideMark/>
          </w:tcPr>
          <w:p w14:paraId="2E4CC1DF" w14:textId="0BBA76CD"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51B655F0" w14:textId="26782083"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1.60E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5B0BAE6E" w14:textId="22A970B4"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6A2F8E6C" w14:textId="3B88EBC1"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2.00E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D77A49E" w14:textId="1D9E9189"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r>
      <w:tr w:rsidR="00E27D2B" w:rsidRPr="00BC7CF0" w14:paraId="44388FFE" w14:textId="77777777" w:rsidTr="004165E7">
        <w:trPr>
          <w:trHeight w:val="284"/>
        </w:trPr>
        <w:tc>
          <w:tcPr>
            <w:tcW w:w="6370" w:type="dxa"/>
            <w:tcBorders>
              <w:top w:val="nil"/>
              <w:left w:val="nil"/>
              <w:bottom w:val="single" w:sz="12" w:space="0" w:color="auto"/>
              <w:right w:val="nil"/>
            </w:tcBorders>
            <w:noWrap/>
            <w:vAlign w:val="center"/>
            <w:hideMark/>
          </w:tcPr>
          <w:p w14:paraId="57B915B3" w14:textId="69D8C3A1" w:rsidR="00E27D2B" w:rsidRPr="000E3437" w:rsidRDefault="00E27D2B" w:rsidP="00E27D2B">
            <w:pPr>
              <w:widowControl/>
              <w:jc w:val="left"/>
              <w:rPr>
                <w:rFonts w:ascii="Arial" w:hAnsi="Arial" w:cs="Arial"/>
                <w:sz w:val="24"/>
                <w:szCs w:val="24"/>
              </w:rPr>
            </w:pPr>
            <w:r w:rsidRPr="000E3437">
              <w:rPr>
                <w:rFonts w:ascii="Arial" w:hAnsi="Arial" w:cs="Arial" w:hint="eastAsia"/>
                <w:sz w:val="24"/>
                <w:szCs w:val="24"/>
              </w:rPr>
              <w:t>Porphyrin metabolism</w:t>
            </w:r>
          </w:p>
        </w:tc>
        <w:tc>
          <w:tcPr>
            <w:tcW w:w="1080" w:type="dxa"/>
            <w:tcBorders>
              <w:top w:val="nil"/>
              <w:left w:val="nil"/>
              <w:bottom w:val="single" w:sz="12" w:space="0" w:color="auto"/>
              <w:right w:val="nil"/>
            </w:tcBorders>
            <w:noWrap/>
            <w:vAlign w:val="center"/>
            <w:hideMark/>
          </w:tcPr>
          <w:p w14:paraId="72825DF9" w14:textId="188F49D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31</w:t>
            </w:r>
          </w:p>
        </w:tc>
        <w:tc>
          <w:tcPr>
            <w:tcW w:w="1096" w:type="dxa"/>
            <w:tcBorders>
              <w:top w:val="nil"/>
              <w:left w:val="nil"/>
              <w:bottom w:val="single" w:sz="12" w:space="0" w:color="auto"/>
              <w:right w:val="nil"/>
            </w:tcBorders>
            <w:noWrap/>
            <w:vAlign w:val="center"/>
            <w:hideMark/>
          </w:tcPr>
          <w:p w14:paraId="0E5C1385" w14:textId="55FCE62B"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0.16</w:t>
            </w:r>
          </w:p>
        </w:tc>
        <w:tc>
          <w:tcPr>
            <w:tcW w:w="1080" w:type="dxa"/>
            <w:tcBorders>
              <w:top w:val="nil"/>
              <w:left w:val="nil"/>
              <w:bottom w:val="single" w:sz="12" w:space="0" w:color="auto"/>
              <w:right w:val="nil"/>
            </w:tcBorders>
            <w:noWrap/>
            <w:vAlign w:val="center"/>
            <w:hideMark/>
          </w:tcPr>
          <w:p w14:paraId="7D6584BE" w14:textId="20F1FD6E"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single" w:sz="12" w:space="0" w:color="auto"/>
              <w:right w:val="nil"/>
            </w:tcBorders>
            <w:noWrap/>
            <w:vAlign w:val="center"/>
            <w:hideMark/>
          </w:tcPr>
          <w:p w14:paraId="3AA26C67" w14:textId="08124B3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9.75E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single" w:sz="12" w:space="0" w:color="auto"/>
              <w:right w:val="nil"/>
            </w:tcBorders>
            <w:noWrap/>
            <w:vAlign w:val="center"/>
            <w:hideMark/>
          </w:tcPr>
          <w:p w14:paraId="04257D2B" w14:textId="780EDDD2"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0.03</w:t>
            </w:r>
          </w:p>
        </w:tc>
        <w:tc>
          <w:tcPr>
            <w:tcW w:w="1426" w:type="dxa"/>
            <w:tcBorders>
              <w:top w:val="nil"/>
              <w:left w:val="nil"/>
              <w:bottom w:val="single" w:sz="12" w:space="0" w:color="auto"/>
              <w:right w:val="nil"/>
            </w:tcBorders>
            <w:noWrap/>
            <w:vAlign w:val="center"/>
            <w:hideMark/>
          </w:tcPr>
          <w:p w14:paraId="2D3F949E" w14:textId="53C40B85"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2.44E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single" w:sz="12" w:space="0" w:color="auto"/>
              <w:right w:val="nil"/>
            </w:tcBorders>
            <w:noWrap/>
            <w:vAlign w:val="center"/>
            <w:hideMark/>
          </w:tcPr>
          <w:p w14:paraId="7B353B80" w14:textId="064666F7" w:rsidR="00E27D2B" w:rsidRPr="000E3437" w:rsidRDefault="00E27D2B" w:rsidP="00E27D2B">
            <w:pPr>
              <w:widowControl/>
              <w:jc w:val="center"/>
              <w:rPr>
                <w:rFonts w:ascii="Arial" w:hAnsi="Arial" w:cs="Arial"/>
                <w:sz w:val="24"/>
                <w:szCs w:val="24"/>
              </w:rPr>
            </w:pPr>
            <w:r w:rsidRPr="000E3437">
              <w:rPr>
                <w:rFonts w:ascii="Arial" w:hAnsi="Arial" w:cs="Arial" w:hint="eastAsia"/>
                <w:sz w:val="24"/>
                <w:szCs w:val="24"/>
              </w:rPr>
              <w:t>8</w:t>
            </w:r>
          </w:p>
        </w:tc>
      </w:tr>
    </w:tbl>
    <w:p w14:paraId="0089E3D5" w14:textId="488CEE01" w:rsidR="00E00737" w:rsidRDefault="00E00737">
      <w:pPr>
        <w:widowControl/>
        <w:jc w:val="left"/>
        <w:rPr>
          <w:rFonts w:ascii="Arial" w:hAnsi="Arial" w:cs="Arial"/>
          <w:b/>
          <w:bCs/>
          <w:sz w:val="24"/>
          <w:szCs w:val="24"/>
        </w:rPr>
      </w:pPr>
    </w:p>
    <w:p w14:paraId="2D4B9B2E" w14:textId="72FC259C" w:rsidR="009C7F41" w:rsidRPr="00BC7CF0" w:rsidRDefault="00E00737">
      <w:pPr>
        <w:widowControl/>
        <w:jc w:val="left"/>
        <w:rPr>
          <w:rFonts w:ascii="Arial" w:hAnsi="Arial" w:cs="Arial"/>
          <w:b/>
          <w:bCs/>
          <w:sz w:val="24"/>
          <w:szCs w:val="24"/>
        </w:rPr>
      </w:pPr>
      <w:r>
        <w:rPr>
          <w:rFonts w:ascii="Arial" w:hAnsi="Arial" w:cs="Arial"/>
          <w:b/>
          <w:bCs/>
          <w:sz w:val="24"/>
          <w:szCs w:val="24"/>
        </w:rPr>
        <w:br w:type="page"/>
      </w:r>
    </w:p>
    <w:tbl>
      <w:tblPr>
        <w:tblW w:w="14528" w:type="dxa"/>
        <w:tblLook w:val="04A0" w:firstRow="1" w:lastRow="0" w:firstColumn="1" w:lastColumn="0" w:noHBand="0" w:noVBand="1"/>
      </w:tblPr>
      <w:tblGrid>
        <w:gridCol w:w="6370"/>
        <w:gridCol w:w="1080"/>
        <w:gridCol w:w="1284"/>
        <w:gridCol w:w="1080"/>
        <w:gridCol w:w="1316"/>
        <w:gridCol w:w="1080"/>
        <w:gridCol w:w="1426"/>
        <w:gridCol w:w="1080"/>
      </w:tblGrid>
      <w:tr w:rsidR="009C7F41" w:rsidRPr="00BC7CF0" w14:paraId="5B74B4C8" w14:textId="77777777" w:rsidTr="00E00737">
        <w:trPr>
          <w:trHeight w:val="284"/>
          <w:tblHeader/>
        </w:trPr>
        <w:tc>
          <w:tcPr>
            <w:tcW w:w="14528" w:type="dxa"/>
            <w:gridSpan w:val="8"/>
            <w:tcBorders>
              <w:top w:val="nil"/>
              <w:left w:val="nil"/>
              <w:bottom w:val="single" w:sz="12" w:space="0" w:color="auto"/>
              <w:right w:val="nil"/>
            </w:tcBorders>
            <w:noWrap/>
            <w:vAlign w:val="center"/>
          </w:tcPr>
          <w:p w14:paraId="6FBDB279" w14:textId="41549223" w:rsidR="009C7F41" w:rsidRPr="00BC7CF0" w:rsidRDefault="005A6F6C" w:rsidP="00D57438">
            <w:pPr>
              <w:widowControl/>
              <w:jc w:val="left"/>
              <w:rPr>
                <w:rFonts w:ascii="Arial" w:hAnsi="Arial" w:cs="Arial"/>
                <w:b/>
                <w:bCs/>
                <w:sz w:val="24"/>
                <w:szCs w:val="24"/>
              </w:rPr>
            </w:pPr>
            <w:r w:rsidRPr="005A6F6C">
              <w:rPr>
                <w:rFonts w:ascii="Arial" w:hAnsi="Arial" w:cs="Arial" w:hint="eastAsia"/>
                <w:b/>
                <w:bCs/>
                <w:sz w:val="24"/>
                <w:szCs w:val="24"/>
              </w:rPr>
              <w:lastRenderedPageBreak/>
              <w:t>Table</w:t>
            </w:r>
            <w:r w:rsidRPr="00BC7CF0">
              <w:rPr>
                <w:rFonts w:ascii="Arial" w:hAnsi="Arial" w:cs="Arial" w:hint="eastAsia"/>
                <w:b/>
                <w:bCs/>
                <w:sz w:val="24"/>
                <w:szCs w:val="24"/>
              </w:rPr>
              <w:t xml:space="preserve"> </w:t>
            </w:r>
            <w:r w:rsidR="007C79C2">
              <w:rPr>
                <w:rFonts w:ascii="Arial" w:hAnsi="Arial" w:cs="Arial"/>
                <w:b/>
                <w:bCs/>
                <w:sz w:val="24"/>
                <w:szCs w:val="24"/>
              </w:rPr>
              <w:t>S</w:t>
            </w:r>
            <w:r w:rsidR="006D5763">
              <w:rPr>
                <w:rFonts w:ascii="Arial" w:hAnsi="Arial" w:cs="Arial" w:hint="eastAsia"/>
                <w:b/>
                <w:bCs/>
                <w:sz w:val="24"/>
                <w:szCs w:val="24"/>
              </w:rPr>
              <w:t>3</w:t>
            </w:r>
            <w:r w:rsidR="009C7F41" w:rsidRPr="00BC7CF0">
              <w:rPr>
                <w:rFonts w:ascii="Arial" w:hAnsi="Arial" w:cs="Arial"/>
                <w:b/>
                <w:bCs/>
                <w:sz w:val="24"/>
                <w:szCs w:val="24"/>
              </w:rPr>
              <w:t xml:space="preserve">. </w:t>
            </w:r>
            <w:r w:rsidR="00524DC5" w:rsidRPr="00BC7CF0">
              <w:rPr>
                <w:rFonts w:ascii="Arial" w:hAnsi="Arial" w:cs="Arial"/>
                <w:b/>
                <w:bCs/>
                <w:sz w:val="24"/>
                <w:szCs w:val="24"/>
              </w:rPr>
              <w:t xml:space="preserve">KEGG pathway analysis </w:t>
            </w:r>
            <w:r w:rsidR="009431DC" w:rsidRPr="00BC7CF0">
              <w:rPr>
                <w:rFonts w:ascii="Arial" w:hAnsi="Arial" w:cs="Arial"/>
                <w:b/>
                <w:bCs/>
                <w:sz w:val="24"/>
                <w:szCs w:val="24"/>
              </w:rPr>
              <w:t>results of venous-arterial metabolites in different clusters.</w:t>
            </w:r>
          </w:p>
        </w:tc>
      </w:tr>
      <w:tr w:rsidR="009C7F41" w:rsidRPr="00BC7CF0" w14:paraId="195D0E2B" w14:textId="77777777" w:rsidTr="00E00737">
        <w:trPr>
          <w:trHeight w:val="284"/>
          <w:tblHeader/>
        </w:trPr>
        <w:tc>
          <w:tcPr>
            <w:tcW w:w="6370" w:type="dxa"/>
            <w:tcBorders>
              <w:top w:val="single" w:sz="12" w:space="0" w:color="auto"/>
              <w:left w:val="nil"/>
              <w:bottom w:val="single" w:sz="12" w:space="0" w:color="auto"/>
              <w:right w:val="nil"/>
            </w:tcBorders>
            <w:noWrap/>
            <w:vAlign w:val="center"/>
            <w:hideMark/>
          </w:tcPr>
          <w:p w14:paraId="27483AFE" w14:textId="77777777" w:rsidR="009C7F41" w:rsidRPr="00BC7CF0" w:rsidRDefault="009C7F41" w:rsidP="00D57438">
            <w:pPr>
              <w:widowControl/>
              <w:jc w:val="left"/>
              <w:rPr>
                <w:rFonts w:ascii="Arial" w:hAnsi="Arial" w:cs="Arial"/>
                <w:b/>
                <w:bCs/>
                <w:sz w:val="24"/>
                <w:szCs w:val="24"/>
              </w:rPr>
            </w:pPr>
            <w:r w:rsidRPr="00BC7CF0">
              <w:rPr>
                <w:rFonts w:ascii="Arial" w:hAnsi="Arial" w:cs="Arial"/>
                <w:b/>
                <w:bCs/>
                <w:sz w:val="24"/>
                <w:szCs w:val="24"/>
              </w:rPr>
              <w:t>Enrichment Analysis</w:t>
            </w:r>
          </w:p>
        </w:tc>
        <w:tc>
          <w:tcPr>
            <w:tcW w:w="1080" w:type="dxa"/>
            <w:tcBorders>
              <w:top w:val="single" w:sz="12" w:space="0" w:color="auto"/>
              <w:left w:val="nil"/>
              <w:bottom w:val="single" w:sz="12" w:space="0" w:color="auto"/>
              <w:right w:val="nil"/>
            </w:tcBorders>
            <w:noWrap/>
            <w:vAlign w:val="center"/>
            <w:hideMark/>
          </w:tcPr>
          <w:p w14:paraId="190BF00D"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Total</w:t>
            </w:r>
          </w:p>
        </w:tc>
        <w:tc>
          <w:tcPr>
            <w:tcW w:w="1096" w:type="dxa"/>
            <w:tcBorders>
              <w:top w:val="single" w:sz="12" w:space="0" w:color="auto"/>
              <w:left w:val="nil"/>
              <w:bottom w:val="single" w:sz="12" w:space="0" w:color="auto"/>
              <w:right w:val="nil"/>
            </w:tcBorders>
            <w:noWrap/>
            <w:vAlign w:val="center"/>
            <w:hideMark/>
          </w:tcPr>
          <w:p w14:paraId="7A04EB06"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Expected</w:t>
            </w:r>
          </w:p>
        </w:tc>
        <w:tc>
          <w:tcPr>
            <w:tcW w:w="1080" w:type="dxa"/>
            <w:tcBorders>
              <w:top w:val="single" w:sz="12" w:space="0" w:color="auto"/>
              <w:left w:val="nil"/>
              <w:bottom w:val="single" w:sz="12" w:space="0" w:color="auto"/>
              <w:right w:val="nil"/>
            </w:tcBorders>
            <w:noWrap/>
            <w:vAlign w:val="center"/>
            <w:hideMark/>
          </w:tcPr>
          <w:p w14:paraId="29B95040"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Hits</w:t>
            </w:r>
          </w:p>
        </w:tc>
        <w:tc>
          <w:tcPr>
            <w:tcW w:w="1316" w:type="dxa"/>
            <w:tcBorders>
              <w:top w:val="single" w:sz="12" w:space="0" w:color="auto"/>
              <w:left w:val="nil"/>
              <w:bottom w:val="single" w:sz="12" w:space="0" w:color="auto"/>
              <w:right w:val="nil"/>
            </w:tcBorders>
            <w:noWrap/>
            <w:vAlign w:val="center"/>
            <w:hideMark/>
          </w:tcPr>
          <w:p w14:paraId="45485F85"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 xml:space="preserve">Raw </w:t>
            </w:r>
            <w:r w:rsidRPr="00AE2DCE">
              <w:rPr>
                <w:rFonts w:ascii="Arial" w:hAnsi="Arial" w:cs="Arial"/>
                <w:b/>
                <w:bCs/>
                <w:i/>
                <w:sz w:val="24"/>
                <w:szCs w:val="24"/>
              </w:rPr>
              <w:t>p</w:t>
            </w:r>
          </w:p>
        </w:tc>
        <w:tc>
          <w:tcPr>
            <w:tcW w:w="1080" w:type="dxa"/>
            <w:tcBorders>
              <w:top w:val="single" w:sz="12" w:space="0" w:color="auto"/>
              <w:left w:val="nil"/>
              <w:bottom w:val="single" w:sz="12" w:space="0" w:color="auto"/>
              <w:right w:val="nil"/>
            </w:tcBorders>
            <w:noWrap/>
            <w:vAlign w:val="center"/>
            <w:hideMark/>
          </w:tcPr>
          <w:p w14:paraId="04855AF8"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Impact</w:t>
            </w:r>
          </w:p>
        </w:tc>
        <w:tc>
          <w:tcPr>
            <w:tcW w:w="1426" w:type="dxa"/>
            <w:tcBorders>
              <w:top w:val="single" w:sz="12" w:space="0" w:color="auto"/>
              <w:left w:val="nil"/>
              <w:bottom w:val="single" w:sz="12" w:space="0" w:color="auto"/>
              <w:right w:val="nil"/>
            </w:tcBorders>
            <w:noWrap/>
            <w:vAlign w:val="center"/>
            <w:hideMark/>
          </w:tcPr>
          <w:p w14:paraId="0AFF93EB"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FDR</w:t>
            </w:r>
          </w:p>
        </w:tc>
        <w:tc>
          <w:tcPr>
            <w:tcW w:w="1080" w:type="dxa"/>
            <w:tcBorders>
              <w:top w:val="single" w:sz="12" w:space="0" w:color="auto"/>
              <w:left w:val="nil"/>
              <w:bottom w:val="single" w:sz="12" w:space="0" w:color="auto"/>
              <w:right w:val="nil"/>
            </w:tcBorders>
            <w:noWrap/>
            <w:vAlign w:val="center"/>
            <w:hideMark/>
          </w:tcPr>
          <w:p w14:paraId="09DA5E37" w14:textId="77777777" w:rsidR="009C7F41" w:rsidRPr="00BC7CF0" w:rsidRDefault="009C7F41" w:rsidP="00D57438">
            <w:pPr>
              <w:widowControl/>
              <w:jc w:val="center"/>
              <w:rPr>
                <w:rFonts w:ascii="Arial" w:hAnsi="Arial" w:cs="Arial"/>
                <w:b/>
                <w:bCs/>
                <w:sz w:val="24"/>
                <w:szCs w:val="24"/>
              </w:rPr>
            </w:pPr>
            <w:r w:rsidRPr="00BC7CF0">
              <w:rPr>
                <w:rFonts w:ascii="Arial" w:hAnsi="Arial" w:cs="Arial"/>
                <w:b/>
                <w:bCs/>
                <w:sz w:val="24"/>
                <w:szCs w:val="24"/>
              </w:rPr>
              <w:t>Class</w:t>
            </w:r>
          </w:p>
        </w:tc>
      </w:tr>
      <w:tr w:rsidR="0066093D" w:rsidRPr="000E3437" w14:paraId="22979C3E" w14:textId="77777777" w:rsidTr="00E00737">
        <w:trPr>
          <w:trHeight w:val="284"/>
        </w:trPr>
        <w:tc>
          <w:tcPr>
            <w:tcW w:w="6370" w:type="dxa"/>
            <w:tcBorders>
              <w:top w:val="single" w:sz="12" w:space="0" w:color="auto"/>
              <w:left w:val="nil"/>
              <w:bottom w:val="nil"/>
              <w:right w:val="nil"/>
            </w:tcBorders>
            <w:noWrap/>
            <w:vAlign w:val="center"/>
            <w:hideMark/>
          </w:tcPr>
          <w:p w14:paraId="34AEDC37" w14:textId="0DFEFF00"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Glycine, serine and threonine metabolism</w:t>
            </w:r>
          </w:p>
        </w:tc>
        <w:tc>
          <w:tcPr>
            <w:tcW w:w="1080" w:type="dxa"/>
            <w:tcBorders>
              <w:top w:val="single" w:sz="12" w:space="0" w:color="auto"/>
              <w:left w:val="nil"/>
              <w:bottom w:val="nil"/>
              <w:right w:val="nil"/>
            </w:tcBorders>
            <w:noWrap/>
            <w:vAlign w:val="center"/>
            <w:hideMark/>
          </w:tcPr>
          <w:p w14:paraId="3342F2A9" w14:textId="50F8614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33</w:t>
            </w:r>
          </w:p>
        </w:tc>
        <w:tc>
          <w:tcPr>
            <w:tcW w:w="1096" w:type="dxa"/>
            <w:tcBorders>
              <w:top w:val="single" w:sz="12" w:space="0" w:color="auto"/>
              <w:left w:val="nil"/>
              <w:bottom w:val="nil"/>
              <w:right w:val="nil"/>
            </w:tcBorders>
            <w:noWrap/>
            <w:vAlign w:val="center"/>
            <w:hideMark/>
          </w:tcPr>
          <w:p w14:paraId="2A641E94" w14:textId="6782AD6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0.42</w:t>
            </w:r>
          </w:p>
        </w:tc>
        <w:tc>
          <w:tcPr>
            <w:tcW w:w="1080" w:type="dxa"/>
            <w:tcBorders>
              <w:top w:val="single" w:sz="12" w:space="0" w:color="auto"/>
              <w:left w:val="nil"/>
              <w:bottom w:val="nil"/>
              <w:right w:val="nil"/>
            </w:tcBorders>
            <w:noWrap/>
            <w:vAlign w:val="center"/>
            <w:hideMark/>
          </w:tcPr>
          <w:p w14:paraId="5DF5DDCB" w14:textId="5E2BCAA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5</w:t>
            </w:r>
          </w:p>
        </w:tc>
        <w:tc>
          <w:tcPr>
            <w:tcW w:w="1316" w:type="dxa"/>
            <w:tcBorders>
              <w:top w:val="single" w:sz="12" w:space="0" w:color="auto"/>
              <w:left w:val="nil"/>
              <w:bottom w:val="nil"/>
              <w:right w:val="nil"/>
            </w:tcBorders>
            <w:noWrap/>
            <w:vAlign w:val="center"/>
            <w:hideMark/>
          </w:tcPr>
          <w:p w14:paraId="3C4AA045" w14:textId="0D32331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3.66</w:t>
            </w:r>
            <w:r w:rsidR="000E3437">
              <w:rPr>
                <w:rFonts w:ascii="Arial" w:hAnsi="Arial" w:cs="Arial" w:hint="eastAsia"/>
                <w:sz w:val="24"/>
                <w:szCs w:val="24"/>
              </w:rPr>
              <w:t>E</w:t>
            </w:r>
            <w:r w:rsidR="00AE2DCE" w:rsidRPr="00AE2DCE">
              <w:rPr>
                <w:rFonts w:ascii="Arial" w:hAnsi="Arial" w:cs="Arial"/>
                <w:sz w:val="24"/>
                <w:szCs w:val="24"/>
              </w:rPr>
              <w:t>−</w:t>
            </w:r>
            <w:r w:rsidRPr="000E3437">
              <w:rPr>
                <w:rFonts w:ascii="Arial" w:hAnsi="Arial" w:cs="Arial" w:hint="eastAsia"/>
                <w:sz w:val="24"/>
                <w:szCs w:val="24"/>
              </w:rPr>
              <w:t>05</w:t>
            </w:r>
          </w:p>
        </w:tc>
        <w:tc>
          <w:tcPr>
            <w:tcW w:w="1080" w:type="dxa"/>
            <w:tcBorders>
              <w:top w:val="single" w:sz="12" w:space="0" w:color="auto"/>
              <w:left w:val="nil"/>
              <w:bottom w:val="nil"/>
              <w:right w:val="nil"/>
            </w:tcBorders>
            <w:noWrap/>
            <w:vAlign w:val="center"/>
            <w:hideMark/>
          </w:tcPr>
          <w:p w14:paraId="15F343A5" w14:textId="05727C0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0.36</w:t>
            </w:r>
          </w:p>
        </w:tc>
        <w:tc>
          <w:tcPr>
            <w:tcW w:w="1426" w:type="dxa"/>
            <w:tcBorders>
              <w:top w:val="single" w:sz="12" w:space="0" w:color="auto"/>
              <w:left w:val="nil"/>
              <w:bottom w:val="nil"/>
              <w:right w:val="nil"/>
            </w:tcBorders>
            <w:noWrap/>
            <w:vAlign w:val="center"/>
            <w:hideMark/>
          </w:tcPr>
          <w:p w14:paraId="3076DCD8" w14:textId="589E188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3.66E</w:t>
            </w:r>
            <w:r w:rsidR="00291534" w:rsidRPr="00AE2DCE">
              <w:rPr>
                <w:rFonts w:ascii="Arial" w:hAnsi="Arial" w:cs="Arial"/>
                <w:sz w:val="24"/>
                <w:szCs w:val="24"/>
              </w:rPr>
              <w:t>−</w:t>
            </w:r>
            <w:r w:rsidRPr="000E3437">
              <w:rPr>
                <w:rFonts w:ascii="Arial" w:hAnsi="Arial" w:cs="Arial" w:hint="eastAsia"/>
                <w:sz w:val="24"/>
                <w:szCs w:val="24"/>
              </w:rPr>
              <w:t>04</w:t>
            </w:r>
          </w:p>
        </w:tc>
        <w:tc>
          <w:tcPr>
            <w:tcW w:w="1080" w:type="dxa"/>
            <w:tcBorders>
              <w:top w:val="single" w:sz="12" w:space="0" w:color="auto"/>
              <w:left w:val="nil"/>
              <w:bottom w:val="nil"/>
              <w:right w:val="nil"/>
            </w:tcBorders>
            <w:noWrap/>
            <w:vAlign w:val="center"/>
            <w:hideMark/>
          </w:tcPr>
          <w:p w14:paraId="5B032462" w14:textId="05A6293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621825A6" w14:textId="77777777" w:rsidTr="00E00737">
        <w:trPr>
          <w:trHeight w:val="284"/>
        </w:trPr>
        <w:tc>
          <w:tcPr>
            <w:tcW w:w="6370" w:type="dxa"/>
            <w:tcBorders>
              <w:top w:val="nil"/>
              <w:left w:val="nil"/>
              <w:bottom w:val="nil"/>
              <w:right w:val="nil"/>
            </w:tcBorders>
            <w:noWrap/>
            <w:vAlign w:val="center"/>
            <w:hideMark/>
          </w:tcPr>
          <w:p w14:paraId="2D51CBCB" w14:textId="3BEB49D6"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Phenylalanine metabolism</w:t>
            </w:r>
          </w:p>
        </w:tc>
        <w:tc>
          <w:tcPr>
            <w:tcW w:w="1080" w:type="dxa"/>
            <w:tcBorders>
              <w:top w:val="nil"/>
              <w:left w:val="nil"/>
              <w:bottom w:val="nil"/>
              <w:right w:val="nil"/>
            </w:tcBorders>
            <w:noWrap/>
            <w:vAlign w:val="center"/>
            <w:hideMark/>
          </w:tcPr>
          <w:p w14:paraId="3603F959" w14:textId="5E56860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51819390" w14:textId="65BD0F3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0.10</w:t>
            </w:r>
          </w:p>
        </w:tc>
        <w:tc>
          <w:tcPr>
            <w:tcW w:w="1080" w:type="dxa"/>
            <w:tcBorders>
              <w:top w:val="nil"/>
              <w:left w:val="nil"/>
              <w:bottom w:val="nil"/>
              <w:right w:val="nil"/>
            </w:tcBorders>
            <w:noWrap/>
            <w:vAlign w:val="center"/>
            <w:hideMark/>
          </w:tcPr>
          <w:p w14:paraId="7306D90C" w14:textId="6A3F7D8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68C1841D" w14:textId="750B7E3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9.43</w:t>
            </w:r>
            <w:r w:rsidR="000E3437">
              <w:rPr>
                <w:rFonts w:ascii="Arial" w:hAnsi="Arial" w:cs="Arial" w:hint="eastAsia"/>
                <w:sz w:val="24"/>
                <w:szCs w:val="24"/>
              </w:rPr>
              <w:t>E</w:t>
            </w:r>
            <w:r w:rsidR="00AE2DCE" w:rsidRPr="00AE2DCE">
              <w:rPr>
                <w:rFonts w:ascii="Arial" w:hAnsi="Arial" w:cs="Arial"/>
                <w:sz w:val="24"/>
                <w:szCs w:val="24"/>
              </w:rPr>
              <w:t>−</w:t>
            </w:r>
            <w:r w:rsidRPr="000E3437">
              <w:rPr>
                <w:rFonts w:ascii="Arial" w:hAnsi="Arial" w:cs="Arial" w:hint="eastAsia"/>
                <w:sz w:val="24"/>
                <w:szCs w:val="24"/>
              </w:rPr>
              <w:t>05</w:t>
            </w:r>
          </w:p>
        </w:tc>
        <w:tc>
          <w:tcPr>
            <w:tcW w:w="1080" w:type="dxa"/>
            <w:tcBorders>
              <w:top w:val="nil"/>
              <w:left w:val="nil"/>
              <w:bottom w:val="nil"/>
              <w:right w:val="nil"/>
            </w:tcBorders>
            <w:noWrap/>
            <w:vAlign w:val="center"/>
            <w:hideMark/>
          </w:tcPr>
          <w:p w14:paraId="62F635F5" w14:textId="73A0378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0.36</w:t>
            </w:r>
          </w:p>
        </w:tc>
        <w:tc>
          <w:tcPr>
            <w:tcW w:w="1426" w:type="dxa"/>
            <w:tcBorders>
              <w:top w:val="nil"/>
              <w:left w:val="nil"/>
              <w:bottom w:val="nil"/>
              <w:right w:val="nil"/>
            </w:tcBorders>
            <w:noWrap/>
            <w:vAlign w:val="center"/>
            <w:hideMark/>
          </w:tcPr>
          <w:p w14:paraId="1A80E7A6" w14:textId="37EF228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4.72E</w:t>
            </w:r>
            <w:r w:rsidR="00291534" w:rsidRPr="00AE2DCE">
              <w:rPr>
                <w:rFonts w:ascii="Arial" w:hAnsi="Arial" w:cs="Arial"/>
                <w:sz w:val="24"/>
                <w:szCs w:val="24"/>
              </w:rPr>
              <w:t>−</w:t>
            </w:r>
            <w:r w:rsidRPr="000E3437">
              <w:rPr>
                <w:rFonts w:ascii="Arial" w:hAnsi="Arial" w:cs="Arial" w:hint="eastAsia"/>
                <w:sz w:val="24"/>
                <w:szCs w:val="24"/>
              </w:rPr>
              <w:t>04</w:t>
            </w:r>
          </w:p>
        </w:tc>
        <w:tc>
          <w:tcPr>
            <w:tcW w:w="1080" w:type="dxa"/>
            <w:tcBorders>
              <w:top w:val="nil"/>
              <w:left w:val="nil"/>
              <w:bottom w:val="nil"/>
              <w:right w:val="nil"/>
            </w:tcBorders>
            <w:noWrap/>
            <w:vAlign w:val="center"/>
            <w:hideMark/>
          </w:tcPr>
          <w:p w14:paraId="5E439781" w14:textId="06E1916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61E72F18" w14:textId="77777777" w:rsidTr="00E00737">
        <w:trPr>
          <w:trHeight w:val="284"/>
        </w:trPr>
        <w:tc>
          <w:tcPr>
            <w:tcW w:w="6370" w:type="dxa"/>
            <w:tcBorders>
              <w:top w:val="nil"/>
              <w:left w:val="nil"/>
              <w:bottom w:val="nil"/>
              <w:right w:val="nil"/>
            </w:tcBorders>
            <w:noWrap/>
            <w:vAlign w:val="center"/>
            <w:hideMark/>
          </w:tcPr>
          <w:p w14:paraId="53693FD3" w14:textId="4B1231D2"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Phenylalanine, tyrosine and tryptophan biosynthesis</w:t>
            </w:r>
          </w:p>
        </w:tc>
        <w:tc>
          <w:tcPr>
            <w:tcW w:w="1080" w:type="dxa"/>
            <w:tcBorders>
              <w:top w:val="nil"/>
              <w:left w:val="nil"/>
              <w:bottom w:val="nil"/>
              <w:right w:val="nil"/>
            </w:tcBorders>
            <w:noWrap/>
            <w:vAlign w:val="center"/>
            <w:hideMark/>
          </w:tcPr>
          <w:p w14:paraId="07C2586C" w14:textId="7E96121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w:t>
            </w:r>
          </w:p>
        </w:tc>
        <w:tc>
          <w:tcPr>
            <w:tcW w:w="1096" w:type="dxa"/>
            <w:tcBorders>
              <w:top w:val="nil"/>
              <w:left w:val="nil"/>
              <w:bottom w:val="nil"/>
              <w:right w:val="nil"/>
            </w:tcBorders>
            <w:noWrap/>
            <w:vAlign w:val="center"/>
            <w:hideMark/>
          </w:tcPr>
          <w:p w14:paraId="45C6E7BF" w14:textId="035E6F7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0.05</w:t>
            </w:r>
          </w:p>
        </w:tc>
        <w:tc>
          <w:tcPr>
            <w:tcW w:w="1080" w:type="dxa"/>
            <w:tcBorders>
              <w:top w:val="nil"/>
              <w:left w:val="nil"/>
              <w:bottom w:val="nil"/>
              <w:right w:val="nil"/>
            </w:tcBorders>
            <w:noWrap/>
            <w:vAlign w:val="center"/>
            <w:hideMark/>
          </w:tcPr>
          <w:p w14:paraId="7AB57348" w14:textId="4E3C90A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E149CC0" w14:textId="1ACCBA1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9.06E</w:t>
            </w:r>
            <w:r w:rsidR="00AE2DCE" w:rsidRPr="00AE2DCE">
              <w:rPr>
                <w:rFonts w:ascii="Arial" w:hAnsi="Arial" w:cs="Arial"/>
                <w:sz w:val="24"/>
                <w:szCs w:val="24"/>
              </w:rPr>
              <w:t>−</w:t>
            </w:r>
            <w:r w:rsidRPr="000E3437">
              <w:rPr>
                <w:rFonts w:ascii="Arial" w:hAnsi="Arial" w:cs="Arial" w:hint="eastAsia"/>
                <w:sz w:val="24"/>
                <w:szCs w:val="24"/>
              </w:rPr>
              <w:t>04</w:t>
            </w:r>
          </w:p>
        </w:tc>
        <w:tc>
          <w:tcPr>
            <w:tcW w:w="1080" w:type="dxa"/>
            <w:tcBorders>
              <w:top w:val="nil"/>
              <w:left w:val="nil"/>
              <w:bottom w:val="nil"/>
              <w:right w:val="nil"/>
            </w:tcBorders>
            <w:noWrap/>
            <w:vAlign w:val="center"/>
            <w:hideMark/>
          </w:tcPr>
          <w:p w14:paraId="17CE3484" w14:textId="292E1F6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1.00</w:t>
            </w:r>
          </w:p>
        </w:tc>
        <w:tc>
          <w:tcPr>
            <w:tcW w:w="1426" w:type="dxa"/>
            <w:tcBorders>
              <w:top w:val="nil"/>
              <w:left w:val="nil"/>
              <w:bottom w:val="nil"/>
              <w:right w:val="nil"/>
            </w:tcBorders>
            <w:noWrap/>
            <w:vAlign w:val="center"/>
            <w:hideMark/>
          </w:tcPr>
          <w:p w14:paraId="5CC1595C" w14:textId="5548E6B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3.02E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008DFB1D" w14:textId="25B7F58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4F6006F0" w14:textId="77777777" w:rsidTr="00E00737">
        <w:trPr>
          <w:trHeight w:val="284"/>
        </w:trPr>
        <w:tc>
          <w:tcPr>
            <w:tcW w:w="6370" w:type="dxa"/>
            <w:tcBorders>
              <w:top w:val="nil"/>
              <w:left w:val="nil"/>
              <w:bottom w:val="nil"/>
              <w:right w:val="nil"/>
            </w:tcBorders>
            <w:noWrap/>
            <w:vAlign w:val="center"/>
            <w:hideMark/>
          </w:tcPr>
          <w:p w14:paraId="7D06A852" w14:textId="36874B30"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Nitrogen metabolism</w:t>
            </w:r>
          </w:p>
        </w:tc>
        <w:tc>
          <w:tcPr>
            <w:tcW w:w="1080" w:type="dxa"/>
            <w:tcBorders>
              <w:top w:val="nil"/>
              <w:left w:val="nil"/>
              <w:bottom w:val="nil"/>
              <w:right w:val="nil"/>
            </w:tcBorders>
            <w:noWrap/>
            <w:vAlign w:val="center"/>
            <w:hideMark/>
          </w:tcPr>
          <w:p w14:paraId="03746015" w14:textId="126979A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6</w:t>
            </w:r>
          </w:p>
        </w:tc>
        <w:tc>
          <w:tcPr>
            <w:tcW w:w="1096" w:type="dxa"/>
            <w:tcBorders>
              <w:top w:val="nil"/>
              <w:left w:val="nil"/>
              <w:bottom w:val="nil"/>
              <w:right w:val="nil"/>
            </w:tcBorders>
            <w:noWrap/>
            <w:vAlign w:val="center"/>
            <w:hideMark/>
          </w:tcPr>
          <w:p w14:paraId="2296B6B6" w14:textId="4178B36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0.08</w:t>
            </w:r>
          </w:p>
        </w:tc>
        <w:tc>
          <w:tcPr>
            <w:tcW w:w="1080" w:type="dxa"/>
            <w:tcBorders>
              <w:top w:val="nil"/>
              <w:left w:val="nil"/>
              <w:bottom w:val="nil"/>
              <w:right w:val="nil"/>
            </w:tcBorders>
            <w:noWrap/>
            <w:vAlign w:val="center"/>
            <w:hideMark/>
          </w:tcPr>
          <w:p w14:paraId="0AEC169F" w14:textId="441CBB8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E2C9593" w14:textId="6B39ABB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2.23E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2F72EAA4" w14:textId="28F85E3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66A05EEE" w14:textId="4E49EE9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5.58E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3166C9FF" w14:textId="4D26C0A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1961330E" w14:textId="77777777" w:rsidTr="00E00737">
        <w:trPr>
          <w:trHeight w:val="284"/>
        </w:trPr>
        <w:tc>
          <w:tcPr>
            <w:tcW w:w="6370" w:type="dxa"/>
            <w:tcBorders>
              <w:top w:val="nil"/>
              <w:left w:val="nil"/>
              <w:bottom w:val="nil"/>
              <w:right w:val="nil"/>
            </w:tcBorders>
            <w:noWrap/>
            <w:vAlign w:val="center"/>
            <w:hideMark/>
          </w:tcPr>
          <w:p w14:paraId="31F71415" w14:textId="753871BB"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Valine, leucine and isoleucine biosynthesis</w:t>
            </w:r>
          </w:p>
        </w:tc>
        <w:tc>
          <w:tcPr>
            <w:tcW w:w="1080" w:type="dxa"/>
            <w:tcBorders>
              <w:top w:val="nil"/>
              <w:left w:val="nil"/>
              <w:bottom w:val="nil"/>
              <w:right w:val="nil"/>
            </w:tcBorders>
            <w:noWrap/>
            <w:vAlign w:val="center"/>
            <w:hideMark/>
          </w:tcPr>
          <w:p w14:paraId="6ECA3CDF" w14:textId="10A4199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5F8E2FA5" w14:textId="2DBDA7A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0.10</w:t>
            </w:r>
          </w:p>
        </w:tc>
        <w:tc>
          <w:tcPr>
            <w:tcW w:w="1080" w:type="dxa"/>
            <w:tcBorders>
              <w:top w:val="nil"/>
              <w:left w:val="nil"/>
              <w:bottom w:val="nil"/>
              <w:right w:val="nil"/>
            </w:tcBorders>
            <w:noWrap/>
            <w:vAlign w:val="center"/>
            <w:hideMark/>
          </w:tcPr>
          <w:p w14:paraId="6CC6B7DD" w14:textId="12214F7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E887AD8" w14:textId="7053C61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4.10E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74DD7720" w14:textId="07B3518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6F2FEB7A" w14:textId="751AB51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8.20E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1C69940B" w14:textId="52059EB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634299C0" w14:textId="77777777" w:rsidTr="00E00737">
        <w:trPr>
          <w:trHeight w:val="284"/>
        </w:trPr>
        <w:tc>
          <w:tcPr>
            <w:tcW w:w="6370" w:type="dxa"/>
            <w:tcBorders>
              <w:top w:val="nil"/>
              <w:left w:val="nil"/>
              <w:bottom w:val="nil"/>
              <w:right w:val="nil"/>
            </w:tcBorders>
            <w:noWrap/>
            <w:vAlign w:val="center"/>
            <w:hideMark/>
          </w:tcPr>
          <w:p w14:paraId="40F05762" w14:textId="68F2BDF7"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Glyoxylate and dicarboxylate metabolism</w:t>
            </w:r>
          </w:p>
        </w:tc>
        <w:tc>
          <w:tcPr>
            <w:tcW w:w="1080" w:type="dxa"/>
            <w:tcBorders>
              <w:top w:val="nil"/>
              <w:left w:val="nil"/>
              <w:bottom w:val="nil"/>
              <w:right w:val="nil"/>
            </w:tcBorders>
            <w:noWrap/>
            <w:vAlign w:val="center"/>
            <w:hideMark/>
          </w:tcPr>
          <w:p w14:paraId="5F552663" w14:textId="05ED758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32</w:t>
            </w:r>
          </w:p>
        </w:tc>
        <w:tc>
          <w:tcPr>
            <w:tcW w:w="1096" w:type="dxa"/>
            <w:tcBorders>
              <w:top w:val="nil"/>
              <w:left w:val="nil"/>
              <w:bottom w:val="nil"/>
              <w:right w:val="nil"/>
            </w:tcBorders>
            <w:noWrap/>
            <w:vAlign w:val="center"/>
            <w:hideMark/>
          </w:tcPr>
          <w:p w14:paraId="60AE915C" w14:textId="105E902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0.41</w:t>
            </w:r>
          </w:p>
        </w:tc>
        <w:tc>
          <w:tcPr>
            <w:tcW w:w="1080" w:type="dxa"/>
            <w:tcBorders>
              <w:top w:val="nil"/>
              <w:left w:val="nil"/>
              <w:bottom w:val="nil"/>
              <w:right w:val="nil"/>
            </w:tcBorders>
            <w:noWrap/>
            <w:vAlign w:val="center"/>
            <w:hideMark/>
          </w:tcPr>
          <w:p w14:paraId="240B57C1" w14:textId="742923E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62325F14" w14:textId="33CEA09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6.87E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4176658C" w14:textId="0AF69AD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0.04</w:t>
            </w:r>
          </w:p>
        </w:tc>
        <w:tc>
          <w:tcPr>
            <w:tcW w:w="1426" w:type="dxa"/>
            <w:tcBorders>
              <w:top w:val="nil"/>
              <w:left w:val="nil"/>
              <w:bottom w:val="nil"/>
              <w:right w:val="nil"/>
            </w:tcBorders>
            <w:noWrap/>
            <w:vAlign w:val="center"/>
            <w:hideMark/>
          </w:tcPr>
          <w:p w14:paraId="7622792F" w14:textId="2B8BCA4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1.15E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38FEB4C" w14:textId="182119B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51D13FB6" w14:textId="77777777" w:rsidTr="00E00737">
        <w:trPr>
          <w:trHeight w:val="284"/>
        </w:trPr>
        <w:tc>
          <w:tcPr>
            <w:tcW w:w="6370" w:type="dxa"/>
            <w:tcBorders>
              <w:top w:val="nil"/>
              <w:left w:val="nil"/>
              <w:bottom w:val="nil"/>
              <w:right w:val="nil"/>
            </w:tcBorders>
            <w:noWrap/>
            <w:vAlign w:val="center"/>
            <w:hideMark/>
          </w:tcPr>
          <w:p w14:paraId="0D113E1C" w14:textId="65858853"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Arginine and proline metabolism</w:t>
            </w:r>
          </w:p>
        </w:tc>
        <w:tc>
          <w:tcPr>
            <w:tcW w:w="1080" w:type="dxa"/>
            <w:tcBorders>
              <w:top w:val="nil"/>
              <w:left w:val="nil"/>
              <w:bottom w:val="nil"/>
              <w:right w:val="nil"/>
            </w:tcBorders>
            <w:noWrap/>
            <w:vAlign w:val="center"/>
            <w:hideMark/>
          </w:tcPr>
          <w:p w14:paraId="6988661A" w14:textId="7C66162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36</w:t>
            </w:r>
          </w:p>
        </w:tc>
        <w:tc>
          <w:tcPr>
            <w:tcW w:w="1096" w:type="dxa"/>
            <w:tcBorders>
              <w:top w:val="nil"/>
              <w:left w:val="nil"/>
              <w:bottom w:val="nil"/>
              <w:right w:val="nil"/>
            </w:tcBorders>
            <w:noWrap/>
            <w:vAlign w:val="center"/>
            <w:hideMark/>
          </w:tcPr>
          <w:p w14:paraId="30C1DA8C" w14:textId="476DAE9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0.46</w:t>
            </w:r>
          </w:p>
        </w:tc>
        <w:tc>
          <w:tcPr>
            <w:tcW w:w="1080" w:type="dxa"/>
            <w:tcBorders>
              <w:top w:val="nil"/>
              <w:left w:val="nil"/>
              <w:bottom w:val="nil"/>
              <w:right w:val="nil"/>
            </w:tcBorders>
            <w:noWrap/>
            <w:vAlign w:val="center"/>
            <w:hideMark/>
          </w:tcPr>
          <w:p w14:paraId="17EA044E" w14:textId="06A9E0F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07B3D6D7" w14:textId="386D53C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9.57E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1945B9EB" w14:textId="11FEF55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0.05</w:t>
            </w:r>
          </w:p>
        </w:tc>
        <w:tc>
          <w:tcPr>
            <w:tcW w:w="1426" w:type="dxa"/>
            <w:tcBorders>
              <w:top w:val="nil"/>
              <w:left w:val="nil"/>
              <w:bottom w:val="nil"/>
              <w:right w:val="nil"/>
            </w:tcBorders>
            <w:noWrap/>
            <w:vAlign w:val="center"/>
            <w:hideMark/>
          </w:tcPr>
          <w:p w14:paraId="22FA2E9C" w14:textId="64A6EB1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1.37E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2DAE006" w14:textId="5DE0DFB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3E1D97D0" w14:textId="77777777" w:rsidTr="00E00737">
        <w:trPr>
          <w:trHeight w:val="284"/>
        </w:trPr>
        <w:tc>
          <w:tcPr>
            <w:tcW w:w="6370" w:type="dxa"/>
            <w:tcBorders>
              <w:top w:val="nil"/>
              <w:left w:val="nil"/>
              <w:bottom w:val="nil"/>
              <w:right w:val="nil"/>
            </w:tcBorders>
            <w:noWrap/>
            <w:vAlign w:val="center"/>
            <w:hideMark/>
          </w:tcPr>
          <w:p w14:paraId="63861AEE" w14:textId="15A88BE2"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Arginine biosynthesis</w:t>
            </w:r>
          </w:p>
        </w:tc>
        <w:tc>
          <w:tcPr>
            <w:tcW w:w="1080" w:type="dxa"/>
            <w:tcBorders>
              <w:top w:val="nil"/>
              <w:left w:val="nil"/>
              <w:bottom w:val="nil"/>
              <w:right w:val="nil"/>
            </w:tcBorders>
            <w:noWrap/>
            <w:vAlign w:val="center"/>
            <w:hideMark/>
          </w:tcPr>
          <w:p w14:paraId="2AC4194B" w14:textId="0DC09ED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14</w:t>
            </w:r>
          </w:p>
        </w:tc>
        <w:tc>
          <w:tcPr>
            <w:tcW w:w="1096" w:type="dxa"/>
            <w:tcBorders>
              <w:top w:val="nil"/>
              <w:left w:val="nil"/>
              <w:bottom w:val="nil"/>
              <w:right w:val="nil"/>
            </w:tcBorders>
            <w:noWrap/>
            <w:vAlign w:val="center"/>
            <w:hideMark/>
          </w:tcPr>
          <w:p w14:paraId="400B1D40" w14:textId="636FBA7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0.18</w:t>
            </w:r>
          </w:p>
        </w:tc>
        <w:tc>
          <w:tcPr>
            <w:tcW w:w="1080" w:type="dxa"/>
            <w:tcBorders>
              <w:top w:val="nil"/>
              <w:left w:val="nil"/>
              <w:bottom w:val="nil"/>
              <w:right w:val="nil"/>
            </w:tcBorders>
            <w:noWrap/>
            <w:vAlign w:val="center"/>
            <w:hideMark/>
          </w:tcPr>
          <w:p w14:paraId="056DF346" w14:textId="6329E33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661A81CB" w14:textId="43F4C5F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1.27E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1F23FE2" w14:textId="25ACF98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0.12</w:t>
            </w:r>
          </w:p>
        </w:tc>
        <w:tc>
          <w:tcPr>
            <w:tcW w:w="1426" w:type="dxa"/>
            <w:tcBorders>
              <w:top w:val="nil"/>
              <w:left w:val="nil"/>
              <w:bottom w:val="nil"/>
              <w:right w:val="nil"/>
            </w:tcBorders>
            <w:noWrap/>
            <w:vAlign w:val="center"/>
            <w:hideMark/>
          </w:tcPr>
          <w:p w14:paraId="65899398" w14:textId="69F3B52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1.59E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69F02DE5" w14:textId="2DFD814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6C35D3FB" w14:textId="77777777" w:rsidTr="00E00737">
        <w:trPr>
          <w:trHeight w:val="284"/>
        </w:trPr>
        <w:tc>
          <w:tcPr>
            <w:tcW w:w="6370" w:type="dxa"/>
            <w:tcBorders>
              <w:top w:val="nil"/>
              <w:left w:val="nil"/>
              <w:bottom w:val="nil"/>
              <w:right w:val="nil"/>
            </w:tcBorders>
            <w:noWrap/>
            <w:vAlign w:val="center"/>
            <w:hideMark/>
          </w:tcPr>
          <w:p w14:paraId="1055D670" w14:textId="531DB41E"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Alanine, aspartate and glutamate metabolism</w:t>
            </w:r>
          </w:p>
        </w:tc>
        <w:tc>
          <w:tcPr>
            <w:tcW w:w="1080" w:type="dxa"/>
            <w:tcBorders>
              <w:top w:val="nil"/>
              <w:left w:val="nil"/>
              <w:bottom w:val="nil"/>
              <w:right w:val="nil"/>
            </w:tcBorders>
            <w:noWrap/>
            <w:vAlign w:val="center"/>
            <w:hideMark/>
          </w:tcPr>
          <w:p w14:paraId="4810524A" w14:textId="01B6599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top w:val="nil"/>
              <w:left w:val="nil"/>
              <w:bottom w:val="nil"/>
              <w:right w:val="nil"/>
            </w:tcBorders>
            <w:noWrap/>
            <w:vAlign w:val="center"/>
            <w:hideMark/>
          </w:tcPr>
          <w:p w14:paraId="3531C54A" w14:textId="7DC1B6F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0.36</w:t>
            </w:r>
          </w:p>
        </w:tc>
        <w:tc>
          <w:tcPr>
            <w:tcW w:w="1080" w:type="dxa"/>
            <w:tcBorders>
              <w:top w:val="nil"/>
              <w:left w:val="nil"/>
              <w:bottom w:val="nil"/>
              <w:right w:val="nil"/>
            </w:tcBorders>
            <w:noWrap/>
            <w:vAlign w:val="center"/>
            <w:hideMark/>
          </w:tcPr>
          <w:p w14:paraId="516A6AA5" w14:textId="04F2F3F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7A8A0FB5" w14:textId="646D3EC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4.75E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1D8995CE" w14:textId="5534138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0.31</w:t>
            </w:r>
          </w:p>
        </w:tc>
        <w:tc>
          <w:tcPr>
            <w:tcW w:w="1426" w:type="dxa"/>
            <w:tcBorders>
              <w:top w:val="nil"/>
              <w:left w:val="nil"/>
              <w:bottom w:val="nil"/>
              <w:right w:val="nil"/>
            </w:tcBorders>
            <w:noWrap/>
            <w:vAlign w:val="center"/>
            <w:hideMark/>
          </w:tcPr>
          <w:p w14:paraId="4244CDD6" w14:textId="4245B30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4.75E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649967F3" w14:textId="001726E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r>
      <w:tr w:rsidR="0066093D" w:rsidRPr="000E3437" w14:paraId="799221A4" w14:textId="77777777" w:rsidTr="00E00737">
        <w:trPr>
          <w:trHeight w:val="284"/>
        </w:trPr>
        <w:tc>
          <w:tcPr>
            <w:tcW w:w="6370" w:type="dxa"/>
            <w:tcBorders>
              <w:top w:val="nil"/>
              <w:left w:val="nil"/>
              <w:bottom w:val="nil"/>
              <w:right w:val="nil"/>
            </w:tcBorders>
            <w:noWrap/>
            <w:vAlign w:val="center"/>
            <w:hideMark/>
          </w:tcPr>
          <w:p w14:paraId="681223F1" w14:textId="245CA8FD"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Pantothenate and CoA biosynthesis</w:t>
            </w:r>
          </w:p>
        </w:tc>
        <w:tc>
          <w:tcPr>
            <w:tcW w:w="1080" w:type="dxa"/>
            <w:tcBorders>
              <w:top w:val="nil"/>
              <w:left w:val="nil"/>
              <w:bottom w:val="nil"/>
              <w:right w:val="nil"/>
            </w:tcBorders>
            <w:noWrap/>
            <w:vAlign w:val="center"/>
            <w:hideMark/>
          </w:tcPr>
          <w:p w14:paraId="1AF9B3CA" w14:textId="4CAF2F6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20</w:t>
            </w:r>
          </w:p>
        </w:tc>
        <w:tc>
          <w:tcPr>
            <w:tcW w:w="1096" w:type="dxa"/>
            <w:tcBorders>
              <w:top w:val="nil"/>
              <w:left w:val="nil"/>
              <w:bottom w:val="nil"/>
              <w:right w:val="nil"/>
            </w:tcBorders>
            <w:noWrap/>
            <w:vAlign w:val="center"/>
            <w:hideMark/>
          </w:tcPr>
          <w:p w14:paraId="7872FAAF" w14:textId="5FE619E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0.11</w:t>
            </w:r>
          </w:p>
        </w:tc>
        <w:tc>
          <w:tcPr>
            <w:tcW w:w="1080" w:type="dxa"/>
            <w:tcBorders>
              <w:top w:val="nil"/>
              <w:left w:val="nil"/>
              <w:bottom w:val="nil"/>
              <w:right w:val="nil"/>
            </w:tcBorders>
            <w:noWrap/>
            <w:vAlign w:val="center"/>
            <w:hideMark/>
          </w:tcPr>
          <w:p w14:paraId="6E081584" w14:textId="0CAC7AB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472E523A" w14:textId="1D846B5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5.23E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57155CDA" w14:textId="5EDBC7F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0.03</w:t>
            </w:r>
          </w:p>
        </w:tc>
        <w:tc>
          <w:tcPr>
            <w:tcW w:w="1426" w:type="dxa"/>
            <w:tcBorders>
              <w:top w:val="nil"/>
              <w:left w:val="nil"/>
              <w:bottom w:val="nil"/>
              <w:right w:val="nil"/>
            </w:tcBorders>
            <w:noWrap/>
            <w:vAlign w:val="center"/>
            <w:hideMark/>
          </w:tcPr>
          <w:p w14:paraId="6997F29B" w14:textId="16E48D9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2.09E-02</w:t>
            </w:r>
          </w:p>
        </w:tc>
        <w:tc>
          <w:tcPr>
            <w:tcW w:w="1080" w:type="dxa"/>
            <w:tcBorders>
              <w:top w:val="nil"/>
              <w:left w:val="nil"/>
              <w:bottom w:val="nil"/>
              <w:right w:val="nil"/>
            </w:tcBorders>
            <w:noWrap/>
            <w:vAlign w:val="center"/>
            <w:hideMark/>
          </w:tcPr>
          <w:p w14:paraId="0543153B" w14:textId="278F58D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r>
      <w:tr w:rsidR="0066093D" w:rsidRPr="000E3437" w14:paraId="720857E3" w14:textId="77777777" w:rsidTr="00E00737">
        <w:trPr>
          <w:trHeight w:val="284"/>
        </w:trPr>
        <w:tc>
          <w:tcPr>
            <w:tcW w:w="6370" w:type="dxa"/>
            <w:tcBorders>
              <w:top w:val="nil"/>
              <w:left w:val="nil"/>
              <w:bottom w:val="nil"/>
              <w:right w:val="nil"/>
            </w:tcBorders>
            <w:noWrap/>
            <w:vAlign w:val="center"/>
            <w:hideMark/>
          </w:tcPr>
          <w:p w14:paraId="76218D08" w14:textId="424D93D4"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Primary bile acid biosynthesis</w:t>
            </w:r>
          </w:p>
        </w:tc>
        <w:tc>
          <w:tcPr>
            <w:tcW w:w="1080" w:type="dxa"/>
            <w:tcBorders>
              <w:top w:val="nil"/>
              <w:left w:val="nil"/>
              <w:bottom w:val="nil"/>
              <w:right w:val="nil"/>
            </w:tcBorders>
            <w:noWrap/>
            <w:vAlign w:val="center"/>
            <w:hideMark/>
          </w:tcPr>
          <w:p w14:paraId="002C60E0" w14:textId="1B96F09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46</w:t>
            </w:r>
          </w:p>
        </w:tc>
        <w:tc>
          <w:tcPr>
            <w:tcW w:w="1096" w:type="dxa"/>
            <w:tcBorders>
              <w:top w:val="nil"/>
              <w:left w:val="nil"/>
              <w:bottom w:val="nil"/>
              <w:right w:val="nil"/>
            </w:tcBorders>
            <w:noWrap/>
            <w:vAlign w:val="center"/>
            <w:hideMark/>
          </w:tcPr>
          <w:p w14:paraId="418D1351" w14:textId="007B368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0.26</w:t>
            </w:r>
          </w:p>
        </w:tc>
        <w:tc>
          <w:tcPr>
            <w:tcW w:w="1080" w:type="dxa"/>
            <w:tcBorders>
              <w:top w:val="nil"/>
              <w:left w:val="nil"/>
              <w:bottom w:val="nil"/>
              <w:right w:val="nil"/>
            </w:tcBorders>
            <w:noWrap/>
            <w:vAlign w:val="center"/>
            <w:hideMark/>
          </w:tcPr>
          <w:p w14:paraId="5C2AEF21" w14:textId="2960862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7624B202" w14:textId="7BBBEC9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2.64E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8CDDB94" w14:textId="6E8B1CF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0.02</w:t>
            </w:r>
          </w:p>
        </w:tc>
        <w:tc>
          <w:tcPr>
            <w:tcW w:w="1426" w:type="dxa"/>
            <w:tcBorders>
              <w:top w:val="nil"/>
              <w:left w:val="nil"/>
              <w:bottom w:val="nil"/>
              <w:right w:val="nil"/>
            </w:tcBorders>
            <w:noWrap/>
            <w:vAlign w:val="center"/>
            <w:hideMark/>
          </w:tcPr>
          <w:p w14:paraId="0C6DA97D" w14:textId="5693078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3.52E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660BE977" w14:textId="7EB4CF2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r>
      <w:tr w:rsidR="0066093D" w:rsidRPr="000E3437" w14:paraId="6A397AB5" w14:textId="77777777" w:rsidTr="00E00737">
        <w:trPr>
          <w:trHeight w:val="284"/>
        </w:trPr>
        <w:tc>
          <w:tcPr>
            <w:tcW w:w="6370" w:type="dxa"/>
            <w:tcBorders>
              <w:top w:val="nil"/>
              <w:left w:val="nil"/>
              <w:bottom w:val="nil"/>
              <w:right w:val="nil"/>
            </w:tcBorders>
            <w:noWrap/>
            <w:vAlign w:val="center"/>
            <w:hideMark/>
          </w:tcPr>
          <w:p w14:paraId="4520A19E" w14:textId="204CB811"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Pyrimidine metabolism</w:t>
            </w:r>
          </w:p>
        </w:tc>
        <w:tc>
          <w:tcPr>
            <w:tcW w:w="1080" w:type="dxa"/>
            <w:tcBorders>
              <w:top w:val="nil"/>
              <w:left w:val="nil"/>
              <w:bottom w:val="nil"/>
              <w:right w:val="nil"/>
            </w:tcBorders>
            <w:noWrap/>
            <w:vAlign w:val="center"/>
            <w:hideMark/>
          </w:tcPr>
          <w:p w14:paraId="0FE4F182" w14:textId="7C3226E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39</w:t>
            </w:r>
          </w:p>
        </w:tc>
        <w:tc>
          <w:tcPr>
            <w:tcW w:w="1096" w:type="dxa"/>
            <w:tcBorders>
              <w:top w:val="nil"/>
              <w:left w:val="nil"/>
              <w:bottom w:val="nil"/>
              <w:right w:val="nil"/>
            </w:tcBorders>
            <w:noWrap/>
            <w:vAlign w:val="center"/>
            <w:hideMark/>
          </w:tcPr>
          <w:p w14:paraId="5D11CA29" w14:textId="0B213D6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0.22</w:t>
            </w:r>
          </w:p>
        </w:tc>
        <w:tc>
          <w:tcPr>
            <w:tcW w:w="1080" w:type="dxa"/>
            <w:tcBorders>
              <w:top w:val="nil"/>
              <w:left w:val="nil"/>
              <w:bottom w:val="nil"/>
              <w:right w:val="nil"/>
            </w:tcBorders>
            <w:noWrap/>
            <w:vAlign w:val="center"/>
            <w:hideMark/>
          </w:tcPr>
          <w:p w14:paraId="0E85811B" w14:textId="7157FF8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32B6A61A" w14:textId="30AA768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1.93E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40EFD40" w14:textId="36F64AC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0.05</w:t>
            </w:r>
          </w:p>
        </w:tc>
        <w:tc>
          <w:tcPr>
            <w:tcW w:w="1426" w:type="dxa"/>
            <w:tcBorders>
              <w:top w:val="nil"/>
              <w:left w:val="nil"/>
              <w:bottom w:val="nil"/>
              <w:right w:val="nil"/>
            </w:tcBorders>
            <w:noWrap/>
            <w:vAlign w:val="center"/>
            <w:hideMark/>
          </w:tcPr>
          <w:p w14:paraId="6E1656DD" w14:textId="3E287DC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3.86E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6A0F5B96" w14:textId="6F519BA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r>
      <w:tr w:rsidR="0066093D" w:rsidRPr="000E3437" w14:paraId="04668183" w14:textId="77777777" w:rsidTr="00E00737">
        <w:trPr>
          <w:trHeight w:val="284"/>
        </w:trPr>
        <w:tc>
          <w:tcPr>
            <w:tcW w:w="6370" w:type="dxa"/>
            <w:tcBorders>
              <w:top w:val="nil"/>
              <w:left w:val="nil"/>
              <w:bottom w:val="nil"/>
              <w:right w:val="nil"/>
            </w:tcBorders>
            <w:noWrap/>
            <w:vAlign w:val="center"/>
            <w:hideMark/>
          </w:tcPr>
          <w:p w14:paraId="3A255D34" w14:textId="152E90E2"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Taurine and hypotaurine metabolism</w:t>
            </w:r>
          </w:p>
        </w:tc>
        <w:tc>
          <w:tcPr>
            <w:tcW w:w="1080" w:type="dxa"/>
            <w:tcBorders>
              <w:top w:val="nil"/>
              <w:left w:val="nil"/>
              <w:bottom w:val="nil"/>
              <w:right w:val="nil"/>
            </w:tcBorders>
            <w:noWrap/>
            <w:vAlign w:val="center"/>
            <w:hideMark/>
          </w:tcPr>
          <w:p w14:paraId="46755980" w14:textId="58E8401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1EF75387" w14:textId="0609DFE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0.05</w:t>
            </w:r>
          </w:p>
        </w:tc>
        <w:tc>
          <w:tcPr>
            <w:tcW w:w="1080" w:type="dxa"/>
            <w:tcBorders>
              <w:top w:val="nil"/>
              <w:left w:val="nil"/>
              <w:bottom w:val="nil"/>
              <w:right w:val="nil"/>
            </w:tcBorders>
            <w:noWrap/>
            <w:vAlign w:val="center"/>
            <w:hideMark/>
          </w:tcPr>
          <w:p w14:paraId="114C1539" w14:textId="6700B78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2ED6E182" w14:textId="02E15DE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4.49E</w:t>
            </w:r>
            <w:r w:rsidR="00AE2DCE"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495FBBE" w14:textId="0E78460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0.43</w:t>
            </w:r>
          </w:p>
        </w:tc>
        <w:tc>
          <w:tcPr>
            <w:tcW w:w="1426" w:type="dxa"/>
            <w:tcBorders>
              <w:top w:val="nil"/>
              <w:left w:val="nil"/>
              <w:bottom w:val="nil"/>
              <w:right w:val="nil"/>
            </w:tcBorders>
            <w:noWrap/>
            <w:vAlign w:val="center"/>
            <w:hideMark/>
          </w:tcPr>
          <w:p w14:paraId="08E74E64" w14:textId="61FA73C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4.49E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CB705CE" w14:textId="1372036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r>
      <w:tr w:rsidR="0066093D" w:rsidRPr="000E3437" w14:paraId="25D3869C" w14:textId="77777777" w:rsidTr="00E00737">
        <w:trPr>
          <w:trHeight w:val="284"/>
        </w:trPr>
        <w:tc>
          <w:tcPr>
            <w:tcW w:w="6370" w:type="dxa"/>
            <w:tcBorders>
              <w:top w:val="nil"/>
              <w:left w:val="nil"/>
              <w:bottom w:val="nil"/>
              <w:right w:val="nil"/>
            </w:tcBorders>
            <w:noWrap/>
            <w:vAlign w:val="center"/>
            <w:hideMark/>
          </w:tcPr>
          <w:p w14:paraId="6B83319D" w14:textId="6C63677C"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Galactose metabolism</w:t>
            </w:r>
          </w:p>
        </w:tc>
        <w:tc>
          <w:tcPr>
            <w:tcW w:w="1080" w:type="dxa"/>
            <w:tcBorders>
              <w:top w:val="nil"/>
              <w:left w:val="nil"/>
              <w:bottom w:val="nil"/>
              <w:right w:val="nil"/>
            </w:tcBorders>
            <w:noWrap/>
            <w:vAlign w:val="center"/>
            <w:hideMark/>
          </w:tcPr>
          <w:p w14:paraId="231348A0" w14:textId="7960249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27</w:t>
            </w:r>
          </w:p>
        </w:tc>
        <w:tc>
          <w:tcPr>
            <w:tcW w:w="1096" w:type="dxa"/>
            <w:tcBorders>
              <w:top w:val="nil"/>
              <w:left w:val="nil"/>
              <w:bottom w:val="nil"/>
              <w:right w:val="nil"/>
            </w:tcBorders>
            <w:noWrap/>
            <w:vAlign w:val="center"/>
            <w:hideMark/>
          </w:tcPr>
          <w:p w14:paraId="35D5EDE1" w14:textId="07CB559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0.21</w:t>
            </w:r>
          </w:p>
        </w:tc>
        <w:tc>
          <w:tcPr>
            <w:tcW w:w="1080" w:type="dxa"/>
            <w:tcBorders>
              <w:top w:val="nil"/>
              <w:left w:val="nil"/>
              <w:bottom w:val="nil"/>
              <w:right w:val="nil"/>
            </w:tcBorders>
            <w:noWrap/>
            <w:vAlign w:val="center"/>
            <w:hideMark/>
          </w:tcPr>
          <w:p w14:paraId="6B139CB7" w14:textId="65D4E79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c>
          <w:tcPr>
            <w:tcW w:w="1316" w:type="dxa"/>
            <w:tcBorders>
              <w:top w:val="nil"/>
              <w:left w:val="nil"/>
              <w:bottom w:val="nil"/>
              <w:right w:val="nil"/>
            </w:tcBorders>
            <w:noWrap/>
            <w:vAlign w:val="center"/>
            <w:hideMark/>
          </w:tcPr>
          <w:p w14:paraId="6A6FF95C" w14:textId="6CA1AC4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8.93E</w:t>
            </w:r>
            <w:r w:rsidR="00AE2DCE" w:rsidRPr="00AE2DCE">
              <w:rPr>
                <w:rFonts w:ascii="Arial" w:hAnsi="Arial" w:cs="Arial"/>
                <w:sz w:val="24"/>
                <w:szCs w:val="24"/>
              </w:rPr>
              <w:t>−</w:t>
            </w:r>
            <w:r w:rsidRPr="000E3437">
              <w:rPr>
                <w:rFonts w:ascii="Arial" w:hAnsi="Arial" w:cs="Arial" w:hint="eastAsia"/>
                <w:sz w:val="24"/>
                <w:szCs w:val="24"/>
              </w:rPr>
              <w:t>04</w:t>
            </w:r>
          </w:p>
        </w:tc>
        <w:tc>
          <w:tcPr>
            <w:tcW w:w="1080" w:type="dxa"/>
            <w:tcBorders>
              <w:top w:val="nil"/>
              <w:left w:val="nil"/>
              <w:bottom w:val="nil"/>
              <w:right w:val="nil"/>
            </w:tcBorders>
            <w:noWrap/>
            <w:vAlign w:val="center"/>
            <w:hideMark/>
          </w:tcPr>
          <w:p w14:paraId="64BE3961" w14:textId="57DAE17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0.06</w:t>
            </w:r>
          </w:p>
        </w:tc>
        <w:tc>
          <w:tcPr>
            <w:tcW w:w="1426" w:type="dxa"/>
            <w:tcBorders>
              <w:top w:val="nil"/>
              <w:left w:val="nil"/>
              <w:bottom w:val="nil"/>
              <w:right w:val="nil"/>
            </w:tcBorders>
            <w:noWrap/>
            <w:vAlign w:val="center"/>
            <w:hideMark/>
          </w:tcPr>
          <w:p w14:paraId="70AC1AD9" w14:textId="0703AF6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6.25E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158EE428" w14:textId="7F3B1C6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190D2ED4" w14:textId="77777777" w:rsidTr="00E00737">
        <w:trPr>
          <w:trHeight w:val="284"/>
        </w:trPr>
        <w:tc>
          <w:tcPr>
            <w:tcW w:w="6370" w:type="dxa"/>
            <w:tcBorders>
              <w:top w:val="nil"/>
              <w:left w:val="nil"/>
              <w:bottom w:val="nil"/>
              <w:right w:val="nil"/>
            </w:tcBorders>
            <w:noWrap/>
            <w:vAlign w:val="center"/>
            <w:hideMark/>
          </w:tcPr>
          <w:p w14:paraId="3EDFCB5D" w14:textId="1C9FF6B6"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Arginine biosynthesis</w:t>
            </w:r>
          </w:p>
        </w:tc>
        <w:tc>
          <w:tcPr>
            <w:tcW w:w="1080" w:type="dxa"/>
            <w:tcBorders>
              <w:top w:val="nil"/>
              <w:left w:val="nil"/>
              <w:bottom w:val="nil"/>
              <w:right w:val="nil"/>
            </w:tcBorders>
            <w:noWrap/>
            <w:vAlign w:val="center"/>
            <w:hideMark/>
          </w:tcPr>
          <w:p w14:paraId="2A898D92" w14:textId="06EBB05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14</w:t>
            </w:r>
          </w:p>
        </w:tc>
        <w:tc>
          <w:tcPr>
            <w:tcW w:w="1096" w:type="dxa"/>
            <w:tcBorders>
              <w:top w:val="nil"/>
              <w:left w:val="nil"/>
              <w:bottom w:val="nil"/>
              <w:right w:val="nil"/>
            </w:tcBorders>
            <w:noWrap/>
            <w:vAlign w:val="center"/>
            <w:hideMark/>
          </w:tcPr>
          <w:p w14:paraId="7A08EB42" w14:textId="76C7D95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0.11</w:t>
            </w:r>
          </w:p>
        </w:tc>
        <w:tc>
          <w:tcPr>
            <w:tcW w:w="1080" w:type="dxa"/>
            <w:tcBorders>
              <w:top w:val="nil"/>
              <w:left w:val="nil"/>
              <w:bottom w:val="nil"/>
              <w:right w:val="nil"/>
            </w:tcBorders>
            <w:noWrap/>
            <w:vAlign w:val="center"/>
            <w:hideMark/>
          </w:tcPr>
          <w:p w14:paraId="43363F48" w14:textId="71528C2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13269430" w14:textId="5A94A0E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4.60E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4A0F9F8C" w14:textId="3041F69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54689AD8" w14:textId="78101F2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1.61E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C093A44" w14:textId="7916656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752FB08B" w14:textId="77777777" w:rsidTr="00E00737">
        <w:trPr>
          <w:trHeight w:val="284"/>
        </w:trPr>
        <w:tc>
          <w:tcPr>
            <w:tcW w:w="6370" w:type="dxa"/>
            <w:tcBorders>
              <w:top w:val="nil"/>
              <w:left w:val="nil"/>
              <w:bottom w:val="nil"/>
              <w:right w:val="nil"/>
            </w:tcBorders>
            <w:noWrap/>
            <w:vAlign w:val="center"/>
            <w:hideMark/>
          </w:tcPr>
          <w:p w14:paraId="29CA329D" w14:textId="0A2344EE"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Fructose and mannose metabolism</w:t>
            </w:r>
          </w:p>
        </w:tc>
        <w:tc>
          <w:tcPr>
            <w:tcW w:w="1080" w:type="dxa"/>
            <w:tcBorders>
              <w:top w:val="nil"/>
              <w:left w:val="nil"/>
              <w:bottom w:val="nil"/>
              <w:right w:val="nil"/>
            </w:tcBorders>
            <w:noWrap/>
            <w:vAlign w:val="center"/>
            <w:hideMark/>
          </w:tcPr>
          <w:p w14:paraId="4D048255" w14:textId="633E83D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20</w:t>
            </w:r>
          </w:p>
        </w:tc>
        <w:tc>
          <w:tcPr>
            <w:tcW w:w="1096" w:type="dxa"/>
            <w:tcBorders>
              <w:top w:val="nil"/>
              <w:left w:val="nil"/>
              <w:bottom w:val="nil"/>
              <w:right w:val="nil"/>
            </w:tcBorders>
            <w:noWrap/>
            <w:vAlign w:val="center"/>
            <w:hideMark/>
          </w:tcPr>
          <w:p w14:paraId="4108D3CA" w14:textId="67473F6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0.15</w:t>
            </w:r>
          </w:p>
        </w:tc>
        <w:tc>
          <w:tcPr>
            <w:tcW w:w="1080" w:type="dxa"/>
            <w:tcBorders>
              <w:top w:val="nil"/>
              <w:left w:val="nil"/>
              <w:bottom w:val="nil"/>
              <w:right w:val="nil"/>
            </w:tcBorders>
            <w:noWrap/>
            <w:vAlign w:val="center"/>
            <w:hideMark/>
          </w:tcPr>
          <w:p w14:paraId="0AB1CF38" w14:textId="44CC964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62673ADC" w14:textId="3A0A228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9.37E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2D49E782" w14:textId="4A988BB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07433B0D" w14:textId="2500213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1.64E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93D0683" w14:textId="2D13624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24D7ED7A" w14:textId="77777777" w:rsidTr="00E00737">
        <w:trPr>
          <w:trHeight w:val="284"/>
        </w:trPr>
        <w:tc>
          <w:tcPr>
            <w:tcW w:w="6370" w:type="dxa"/>
            <w:tcBorders>
              <w:top w:val="nil"/>
              <w:left w:val="nil"/>
              <w:bottom w:val="nil"/>
              <w:right w:val="nil"/>
            </w:tcBorders>
            <w:noWrap/>
            <w:vAlign w:val="center"/>
            <w:hideMark/>
          </w:tcPr>
          <w:p w14:paraId="4194C659" w14:textId="320F3D54"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Pentose and glucuronate interconversions</w:t>
            </w:r>
          </w:p>
        </w:tc>
        <w:tc>
          <w:tcPr>
            <w:tcW w:w="1080" w:type="dxa"/>
            <w:tcBorders>
              <w:top w:val="nil"/>
              <w:left w:val="nil"/>
              <w:bottom w:val="nil"/>
              <w:right w:val="nil"/>
            </w:tcBorders>
            <w:noWrap/>
            <w:vAlign w:val="center"/>
            <w:hideMark/>
          </w:tcPr>
          <w:p w14:paraId="038A15EF" w14:textId="4B28E78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19</w:t>
            </w:r>
          </w:p>
        </w:tc>
        <w:tc>
          <w:tcPr>
            <w:tcW w:w="1096" w:type="dxa"/>
            <w:tcBorders>
              <w:top w:val="nil"/>
              <w:left w:val="nil"/>
              <w:bottom w:val="nil"/>
              <w:right w:val="nil"/>
            </w:tcBorders>
            <w:noWrap/>
            <w:vAlign w:val="center"/>
            <w:hideMark/>
          </w:tcPr>
          <w:p w14:paraId="63781DE1" w14:textId="7481A5D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0.14</w:t>
            </w:r>
          </w:p>
        </w:tc>
        <w:tc>
          <w:tcPr>
            <w:tcW w:w="1080" w:type="dxa"/>
            <w:tcBorders>
              <w:top w:val="nil"/>
              <w:left w:val="nil"/>
              <w:bottom w:val="nil"/>
              <w:right w:val="nil"/>
            </w:tcBorders>
            <w:noWrap/>
            <w:vAlign w:val="center"/>
            <w:hideMark/>
          </w:tcPr>
          <w:p w14:paraId="121F3973" w14:textId="6020139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52EBBC28" w14:textId="49F788B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8.47E</w:t>
            </w:r>
            <w:r w:rsidR="00AE2DCE"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389E1A08" w14:textId="472FEC7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0.24</w:t>
            </w:r>
          </w:p>
        </w:tc>
        <w:tc>
          <w:tcPr>
            <w:tcW w:w="1426" w:type="dxa"/>
            <w:tcBorders>
              <w:top w:val="nil"/>
              <w:left w:val="nil"/>
              <w:bottom w:val="nil"/>
              <w:right w:val="nil"/>
            </w:tcBorders>
            <w:noWrap/>
            <w:vAlign w:val="center"/>
            <w:hideMark/>
          </w:tcPr>
          <w:p w14:paraId="24597408" w14:textId="2D5915E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1.98E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16C5298E" w14:textId="3012E71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11BEB842" w14:textId="77777777" w:rsidTr="004165E7">
        <w:trPr>
          <w:trHeight w:val="284"/>
        </w:trPr>
        <w:tc>
          <w:tcPr>
            <w:tcW w:w="6370" w:type="dxa"/>
            <w:tcBorders>
              <w:top w:val="nil"/>
              <w:left w:val="nil"/>
              <w:right w:val="nil"/>
            </w:tcBorders>
            <w:noWrap/>
            <w:vAlign w:val="center"/>
            <w:hideMark/>
          </w:tcPr>
          <w:p w14:paraId="0ABE2057" w14:textId="3FA877A0"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Alanine, aspartate and glutamate metabolism</w:t>
            </w:r>
          </w:p>
        </w:tc>
        <w:tc>
          <w:tcPr>
            <w:tcW w:w="1080" w:type="dxa"/>
            <w:tcBorders>
              <w:top w:val="nil"/>
              <w:left w:val="nil"/>
              <w:right w:val="nil"/>
            </w:tcBorders>
            <w:noWrap/>
            <w:vAlign w:val="center"/>
            <w:hideMark/>
          </w:tcPr>
          <w:p w14:paraId="3AEB53DE" w14:textId="117B1D2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top w:val="nil"/>
              <w:left w:val="nil"/>
              <w:right w:val="nil"/>
            </w:tcBorders>
            <w:noWrap/>
            <w:vAlign w:val="center"/>
            <w:hideMark/>
          </w:tcPr>
          <w:p w14:paraId="70FD3035" w14:textId="48A692A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0.21</w:t>
            </w:r>
          </w:p>
        </w:tc>
        <w:tc>
          <w:tcPr>
            <w:tcW w:w="1080" w:type="dxa"/>
            <w:tcBorders>
              <w:top w:val="nil"/>
              <w:left w:val="nil"/>
              <w:right w:val="nil"/>
            </w:tcBorders>
            <w:noWrap/>
            <w:vAlign w:val="center"/>
            <w:hideMark/>
          </w:tcPr>
          <w:p w14:paraId="3C2F42D0" w14:textId="7F69657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right w:val="nil"/>
            </w:tcBorders>
            <w:noWrap/>
            <w:vAlign w:val="center"/>
            <w:hideMark/>
          </w:tcPr>
          <w:p w14:paraId="7C22EC37" w14:textId="7307F6F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1.80E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62CD0532" w14:textId="5D3EDE2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0.27</w:t>
            </w:r>
          </w:p>
        </w:tc>
        <w:tc>
          <w:tcPr>
            <w:tcW w:w="1426" w:type="dxa"/>
            <w:tcBorders>
              <w:top w:val="nil"/>
              <w:left w:val="nil"/>
              <w:right w:val="nil"/>
            </w:tcBorders>
            <w:noWrap/>
            <w:vAlign w:val="center"/>
            <w:hideMark/>
          </w:tcPr>
          <w:p w14:paraId="6E4D3BE2" w14:textId="18F0A6A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2.10E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23FF3C72" w14:textId="0C94965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793A08E0" w14:textId="77777777" w:rsidTr="00E00737">
        <w:trPr>
          <w:trHeight w:val="284"/>
        </w:trPr>
        <w:tc>
          <w:tcPr>
            <w:tcW w:w="6370" w:type="dxa"/>
            <w:tcBorders>
              <w:top w:val="nil"/>
              <w:left w:val="nil"/>
              <w:bottom w:val="nil"/>
              <w:right w:val="nil"/>
            </w:tcBorders>
            <w:noWrap/>
            <w:vAlign w:val="center"/>
            <w:hideMark/>
          </w:tcPr>
          <w:p w14:paraId="5CAF8375" w14:textId="58C789FC"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Neomycin, kanamycin and gentamicin biosynthesis</w:t>
            </w:r>
          </w:p>
        </w:tc>
        <w:tc>
          <w:tcPr>
            <w:tcW w:w="1080" w:type="dxa"/>
            <w:tcBorders>
              <w:top w:val="nil"/>
              <w:left w:val="nil"/>
              <w:bottom w:val="nil"/>
              <w:right w:val="nil"/>
            </w:tcBorders>
            <w:noWrap/>
            <w:vAlign w:val="center"/>
            <w:hideMark/>
          </w:tcPr>
          <w:p w14:paraId="54530448" w14:textId="3DF5069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096" w:type="dxa"/>
            <w:tcBorders>
              <w:top w:val="nil"/>
              <w:left w:val="nil"/>
              <w:bottom w:val="nil"/>
              <w:right w:val="nil"/>
            </w:tcBorders>
            <w:noWrap/>
            <w:vAlign w:val="center"/>
            <w:hideMark/>
          </w:tcPr>
          <w:p w14:paraId="0FD823C3" w14:textId="5A0ED9C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0.02</w:t>
            </w:r>
          </w:p>
        </w:tc>
        <w:tc>
          <w:tcPr>
            <w:tcW w:w="1080" w:type="dxa"/>
            <w:tcBorders>
              <w:top w:val="nil"/>
              <w:left w:val="nil"/>
              <w:bottom w:val="nil"/>
              <w:right w:val="nil"/>
            </w:tcBorders>
            <w:noWrap/>
            <w:vAlign w:val="center"/>
            <w:hideMark/>
          </w:tcPr>
          <w:p w14:paraId="71E0AF00" w14:textId="69B16E0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53A697EC" w14:textId="33029A5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1.52E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91F1B91" w14:textId="44B9634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7971538D" w14:textId="41C85D6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2.13E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0B9F4C2D" w14:textId="17E6195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10F37CD9" w14:textId="77777777" w:rsidTr="00E00737">
        <w:trPr>
          <w:trHeight w:val="284"/>
        </w:trPr>
        <w:tc>
          <w:tcPr>
            <w:tcW w:w="6370" w:type="dxa"/>
            <w:tcBorders>
              <w:top w:val="nil"/>
              <w:left w:val="nil"/>
              <w:bottom w:val="nil"/>
              <w:right w:val="nil"/>
            </w:tcBorders>
            <w:noWrap/>
            <w:vAlign w:val="center"/>
            <w:hideMark/>
          </w:tcPr>
          <w:p w14:paraId="427371DC" w14:textId="33A46D8C"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Amino sugar and nucleotide sugar metabolism</w:t>
            </w:r>
          </w:p>
        </w:tc>
        <w:tc>
          <w:tcPr>
            <w:tcW w:w="1080" w:type="dxa"/>
            <w:tcBorders>
              <w:top w:val="nil"/>
              <w:left w:val="nil"/>
              <w:bottom w:val="nil"/>
              <w:right w:val="nil"/>
            </w:tcBorders>
            <w:noWrap/>
            <w:vAlign w:val="center"/>
            <w:hideMark/>
          </w:tcPr>
          <w:p w14:paraId="61E3E1C2" w14:textId="3D48D70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42</w:t>
            </w:r>
          </w:p>
        </w:tc>
        <w:tc>
          <w:tcPr>
            <w:tcW w:w="1096" w:type="dxa"/>
            <w:tcBorders>
              <w:top w:val="nil"/>
              <w:left w:val="nil"/>
              <w:bottom w:val="nil"/>
              <w:right w:val="nil"/>
            </w:tcBorders>
            <w:noWrap/>
            <w:vAlign w:val="center"/>
            <w:hideMark/>
          </w:tcPr>
          <w:p w14:paraId="7E58AB56" w14:textId="6A35D05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0.32</w:t>
            </w:r>
          </w:p>
        </w:tc>
        <w:tc>
          <w:tcPr>
            <w:tcW w:w="1080" w:type="dxa"/>
            <w:tcBorders>
              <w:top w:val="nil"/>
              <w:left w:val="nil"/>
              <w:bottom w:val="nil"/>
              <w:right w:val="nil"/>
            </w:tcBorders>
            <w:noWrap/>
            <w:vAlign w:val="center"/>
            <w:hideMark/>
          </w:tcPr>
          <w:p w14:paraId="2AB1F69C" w14:textId="2EDEBE0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084E7599" w14:textId="345CF03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3.87E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45022787" w14:textId="1904EE6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7EB341AD" w14:textId="33EA19C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3.87E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3DEB8FAC" w14:textId="2440D5B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w:t>
            </w:r>
          </w:p>
        </w:tc>
      </w:tr>
      <w:tr w:rsidR="0066093D" w:rsidRPr="000E3437" w14:paraId="5CC3ED94" w14:textId="77777777" w:rsidTr="004165E7">
        <w:trPr>
          <w:trHeight w:val="284"/>
        </w:trPr>
        <w:tc>
          <w:tcPr>
            <w:tcW w:w="6370" w:type="dxa"/>
            <w:tcBorders>
              <w:top w:val="nil"/>
              <w:left w:val="nil"/>
              <w:right w:val="nil"/>
            </w:tcBorders>
            <w:noWrap/>
            <w:vAlign w:val="center"/>
            <w:hideMark/>
          </w:tcPr>
          <w:p w14:paraId="68094F9F" w14:textId="1EE565AE"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Neomycin, kanamycin and gentamicin biosynthesis</w:t>
            </w:r>
          </w:p>
        </w:tc>
        <w:tc>
          <w:tcPr>
            <w:tcW w:w="1080" w:type="dxa"/>
            <w:tcBorders>
              <w:top w:val="nil"/>
              <w:left w:val="nil"/>
              <w:right w:val="nil"/>
            </w:tcBorders>
            <w:noWrap/>
            <w:vAlign w:val="center"/>
            <w:hideMark/>
          </w:tcPr>
          <w:p w14:paraId="484068D8" w14:textId="3498D23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096" w:type="dxa"/>
            <w:tcBorders>
              <w:top w:val="nil"/>
              <w:left w:val="nil"/>
              <w:right w:val="nil"/>
            </w:tcBorders>
            <w:noWrap/>
            <w:vAlign w:val="center"/>
            <w:hideMark/>
          </w:tcPr>
          <w:p w14:paraId="6A02F764" w14:textId="71F2FB6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0.01</w:t>
            </w:r>
          </w:p>
        </w:tc>
        <w:tc>
          <w:tcPr>
            <w:tcW w:w="1080" w:type="dxa"/>
            <w:tcBorders>
              <w:top w:val="nil"/>
              <w:left w:val="nil"/>
              <w:right w:val="nil"/>
            </w:tcBorders>
            <w:noWrap/>
            <w:vAlign w:val="center"/>
            <w:hideMark/>
          </w:tcPr>
          <w:p w14:paraId="0ED997C4" w14:textId="46BF53E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right w:val="nil"/>
            </w:tcBorders>
            <w:noWrap/>
            <w:vAlign w:val="center"/>
            <w:hideMark/>
          </w:tcPr>
          <w:p w14:paraId="4C9FE4E9" w14:textId="48C1E2C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6.34E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right w:val="nil"/>
            </w:tcBorders>
            <w:noWrap/>
            <w:vAlign w:val="center"/>
            <w:hideMark/>
          </w:tcPr>
          <w:p w14:paraId="2D1DAD04" w14:textId="6607534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right w:val="nil"/>
            </w:tcBorders>
            <w:noWrap/>
            <w:vAlign w:val="center"/>
            <w:hideMark/>
          </w:tcPr>
          <w:p w14:paraId="66833B48" w14:textId="7901917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1.27E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53862846" w14:textId="47D6ABC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w:t>
            </w:r>
          </w:p>
        </w:tc>
      </w:tr>
      <w:tr w:rsidR="0066093D" w:rsidRPr="000E3437" w14:paraId="386E2314" w14:textId="77777777" w:rsidTr="004165E7">
        <w:trPr>
          <w:trHeight w:val="284"/>
        </w:trPr>
        <w:tc>
          <w:tcPr>
            <w:tcW w:w="6370" w:type="dxa"/>
            <w:tcBorders>
              <w:left w:val="nil"/>
              <w:bottom w:val="nil"/>
              <w:right w:val="nil"/>
            </w:tcBorders>
            <w:noWrap/>
            <w:vAlign w:val="center"/>
            <w:hideMark/>
          </w:tcPr>
          <w:p w14:paraId="637E3309" w14:textId="215C64DF"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Purine metabolism</w:t>
            </w:r>
          </w:p>
        </w:tc>
        <w:tc>
          <w:tcPr>
            <w:tcW w:w="1080" w:type="dxa"/>
            <w:tcBorders>
              <w:left w:val="nil"/>
              <w:bottom w:val="nil"/>
              <w:right w:val="nil"/>
            </w:tcBorders>
            <w:noWrap/>
            <w:vAlign w:val="center"/>
            <w:hideMark/>
          </w:tcPr>
          <w:p w14:paraId="7B78CC2A" w14:textId="5A7E8B5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70</w:t>
            </w:r>
          </w:p>
        </w:tc>
        <w:tc>
          <w:tcPr>
            <w:tcW w:w="1096" w:type="dxa"/>
            <w:tcBorders>
              <w:left w:val="nil"/>
              <w:bottom w:val="nil"/>
              <w:right w:val="nil"/>
            </w:tcBorders>
            <w:noWrap/>
            <w:vAlign w:val="center"/>
            <w:hideMark/>
          </w:tcPr>
          <w:p w14:paraId="643D56AD" w14:textId="2658049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0.22</w:t>
            </w:r>
          </w:p>
        </w:tc>
        <w:tc>
          <w:tcPr>
            <w:tcW w:w="1080" w:type="dxa"/>
            <w:tcBorders>
              <w:left w:val="nil"/>
              <w:bottom w:val="nil"/>
              <w:right w:val="nil"/>
            </w:tcBorders>
            <w:noWrap/>
            <w:vAlign w:val="center"/>
            <w:hideMark/>
          </w:tcPr>
          <w:p w14:paraId="20330896" w14:textId="39B2151B"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left w:val="nil"/>
              <w:bottom w:val="nil"/>
              <w:right w:val="nil"/>
            </w:tcBorders>
            <w:noWrap/>
            <w:vAlign w:val="center"/>
            <w:hideMark/>
          </w:tcPr>
          <w:p w14:paraId="60DD1EE2" w14:textId="45876DAF"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1.79E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1DF6AD61" w14:textId="71E72C2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0.07</w:t>
            </w:r>
          </w:p>
        </w:tc>
        <w:tc>
          <w:tcPr>
            <w:tcW w:w="1426" w:type="dxa"/>
            <w:tcBorders>
              <w:left w:val="nil"/>
              <w:bottom w:val="nil"/>
              <w:right w:val="nil"/>
            </w:tcBorders>
            <w:noWrap/>
            <w:vAlign w:val="center"/>
            <w:hideMark/>
          </w:tcPr>
          <w:p w14:paraId="1B661D96" w14:textId="033C91A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1.79E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3789B193" w14:textId="1F2F4F0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w:t>
            </w:r>
          </w:p>
        </w:tc>
      </w:tr>
      <w:tr w:rsidR="0066093D" w:rsidRPr="000E3437" w14:paraId="419E95FC" w14:textId="77777777" w:rsidTr="00E00737">
        <w:trPr>
          <w:trHeight w:val="284"/>
        </w:trPr>
        <w:tc>
          <w:tcPr>
            <w:tcW w:w="6370" w:type="dxa"/>
            <w:tcBorders>
              <w:top w:val="nil"/>
              <w:left w:val="nil"/>
              <w:right w:val="nil"/>
            </w:tcBorders>
            <w:noWrap/>
            <w:vAlign w:val="center"/>
            <w:hideMark/>
          </w:tcPr>
          <w:p w14:paraId="74448576" w14:textId="5DB7E8C0"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Glycine, serine and threonine metabolism</w:t>
            </w:r>
          </w:p>
        </w:tc>
        <w:tc>
          <w:tcPr>
            <w:tcW w:w="1080" w:type="dxa"/>
            <w:tcBorders>
              <w:top w:val="nil"/>
              <w:left w:val="nil"/>
              <w:right w:val="nil"/>
            </w:tcBorders>
            <w:noWrap/>
            <w:vAlign w:val="center"/>
            <w:hideMark/>
          </w:tcPr>
          <w:p w14:paraId="03C0FFD9" w14:textId="1B91D1A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33</w:t>
            </w:r>
          </w:p>
        </w:tc>
        <w:tc>
          <w:tcPr>
            <w:tcW w:w="1096" w:type="dxa"/>
            <w:tcBorders>
              <w:top w:val="nil"/>
              <w:left w:val="nil"/>
              <w:right w:val="nil"/>
            </w:tcBorders>
            <w:noWrap/>
            <w:vAlign w:val="center"/>
            <w:hideMark/>
          </w:tcPr>
          <w:p w14:paraId="1E23E49A" w14:textId="310F4BF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0.19</w:t>
            </w:r>
          </w:p>
        </w:tc>
        <w:tc>
          <w:tcPr>
            <w:tcW w:w="1080" w:type="dxa"/>
            <w:tcBorders>
              <w:top w:val="nil"/>
              <w:left w:val="nil"/>
              <w:right w:val="nil"/>
            </w:tcBorders>
            <w:noWrap/>
            <w:vAlign w:val="center"/>
            <w:hideMark/>
          </w:tcPr>
          <w:p w14:paraId="6205A755" w14:textId="0A87EB9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right w:val="nil"/>
            </w:tcBorders>
            <w:noWrap/>
            <w:vAlign w:val="center"/>
            <w:hideMark/>
          </w:tcPr>
          <w:p w14:paraId="0DF15B59" w14:textId="2CE259A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1.40E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7F4A1548" w14:textId="0EB2E6FE"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0.26</w:t>
            </w:r>
          </w:p>
        </w:tc>
        <w:tc>
          <w:tcPr>
            <w:tcW w:w="1426" w:type="dxa"/>
            <w:tcBorders>
              <w:top w:val="nil"/>
              <w:left w:val="nil"/>
              <w:right w:val="nil"/>
            </w:tcBorders>
            <w:noWrap/>
            <w:vAlign w:val="center"/>
            <w:hideMark/>
          </w:tcPr>
          <w:p w14:paraId="581F74F3" w14:textId="0256E41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1.40E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right w:val="nil"/>
            </w:tcBorders>
            <w:noWrap/>
            <w:vAlign w:val="center"/>
            <w:hideMark/>
          </w:tcPr>
          <w:p w14:paraId="49D6699D" w14:textId="654116A5"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5</w:t>
            </w:r>
          </w:p>
        </w:tc>
      </w:tr>
      <w:tr w:rsidR="0066093D" w:rsidRPr="000E3437" w14:paraId="7E3B6D43" w14:textId="77777777" w:rsidTr="00E00737">
        <w:trPr>
          <w:trHeight w:val="284"/>
        </w:trPr>
        <w:tc>
          <w:tcPr>
            <w:tcW w:w="6370" w:type="dxa"/>
            <w:tcBorders>
              <w:left w:val="nil"/>
              <w:right w:val="nil"/>
            </w:tcBorders>
            <w:noWrap/>
            <w:vAlign w:val="center"/>
            <w:hideMark/>
          </w:tcPr>
          <w:p w14:paraId="7BECB83D" w14:textId="0306F6D1"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Arginine and proline metabolism</w:t>
            </w:r>
          </w:p>
        </w:tc>
        <w:tc>
          <w:tcPr>
            <w:tcW w:w="1080" w:type="dxa"/>
            <w:tcBorders>
              <w:left w:val="nil"/>
              <w:right w:val="nil"/>
            </w:tcBorders>
            <w:noWrap/>
            <w:vAlign w:val="center"/>
            <w:hideMark/>
          </w:tcPr>
          <w:p w14:paraId="4364F83E" w14:textId="0E63955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36</w:t>
            </w:r>
          </w:p>
        </w:tc>
        <w:tc>
          <w:tcPr>
            <w:tcW w:w="1096" w:type="dxa"/>
            <w:tcBorders>
              <w:left w:val="nil"/>
              <w:right w:val="nil"/>
            </w:tcBorders>
            <w:noWrap/>
            <w:vAlign w:val="center"/>
            <w:hideMark/>
          </w:tcPr>
          <w:p w14:paraId="13943493" w14:textId="29E34F1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0.16</w:t>
            </w:r>
          </w:p>
        </w:tc>
        <w:tc>
          <w:tcPr>
            <w:tcW w:w="1080" w:type="dxa"/>
            <w:tcBorders>
              <w:left w:val="nil"/>
              <w:right w:val="nil"/>
            </w:tcBorders>
            <w:noWrap/>
            <w:vAlign w:val="center"/>
            <w:hideMark/>
          </w:tcPr>
          <w:p w14:paraId="37B19AE8" w14:textId="77E1BCC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left w:val="nil"/>
              <w:right w:val="nil"/>
            </w:tcBorders>
            <w:noWrap/>
            <w:vAlign w:val="center"/>
            <w:hideMark/>
          </w:tcPr>
          <w:p w14:paraId="33909644" w14:textId="7BC2ECF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9.93E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left w:val="nil"/>
              <w:right w:val="nil"/>
            </w:tcBorders>
            <w:noWrap/>
            <w:vAlign w:val="center"/>
            <w:hideMark/>
          </w:tcPr>
          <w:p w14:paraId="4CE17C54" w14:textId="1BB35B2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left w:val="nil"/>
              <w:right w:val="nil"/>
            </w:tcBorders>
            <w:noWrap/>
            <w:vAlign w:val="center"/>
            <w:hideMark/>
          </w:tcPr>
          <w:p w14:paraId="016B8341" w14:textId="0C4F55E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9.93E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left w:val="nil"/>
              <w:right w:val="nil"/>
            </w:tcBorders>
            <w:noWrap/>
            <w:vAlign w:val="center"/>
            <w:hideMark/>
          </w:tcPr>
          <w:p w14:paraId="1496F4D6" w14:textId="3829F70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6</w:t>
            </w:r>
          </w:p>
        </w:tc>
      </w:tr>
      <w:tr w:rsidR="0066093D" w:rsidRPr="000E3437" w14:paraId="10A076DD" w14:textId="77777777" w:rsidTr="00E00737">
        <w:trPr>
          <w:trHeight w:val="284"/>
        </w:trPr>
        <w:tc>
          <w:tcPr>
            <w:tcW w:w="6370" w:type="dxa"/>
            <w:tcBorders>
              <w:left w:val="nil"/>
              <w:bottom w:val="nil"/>
              <w:right w:val="nil"/>
            </w:tcBorders>
            <w:noWrap/>
            <w:vAlign w:val="center"/>
            <w:hideMark/>
          </w:tcPr>
          <w:p w14:paraId="48DB9F89" w14:textId="6BB71033"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Alanine, aspartate and glutamate metabolism</w:t>
            </w:r>
          </w:p>
        </w:tc>
        <w:tc>
          <w:tcPr>
            <w:tcW w:w="1080" w:type="dxa"/>
            <w:tcBorders>
              <w:left w:val="nil"/>
              <w:bottom w:val="nil"/>
              <w:right w:val="nil"/>
            </w:tcBorders>
            <w:noWrap/>
            <w:vAlign w:val="center"/>
            <w:hideMark/>
          </w:tcPr>
          <w:p w14:paraId="2C841420" w14:textId="2816A384"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28</w:t>
            </w:r>
          </w:p>
        </w:tc>
        <w:tc>
          <w:tcPr>
            <w:tcW w:w="1096" w:type="dxa"/>
            <w:tcBorders>
              <w:left w:val="nil"/>
              <w:bottom w:val="nil"/>
              <w:right w:val="nil"/>
            </w:tcBorders>
            <w:noWrap/>
            <w:vAlign w:val="center"/>
            <w:hideMark/>
          </w:tcPr>
          <w:p w14:paraId="6204E2CB" w14:textId="16C186B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0.14</w:t>
            </w:r>
          </w:p>
        </w:tc>
        <w:tc>
          <w:tcPr>
            <w:tcW w:w="1080" w:type="dxa"/>
            <w:tcBorders>
              <w:left w:val="nil"/>
              <w:bottom w:val="nil"/>
              <w:right w:val="nil"/>
            </w:tcBorders>
            <w:noWrap/>
            <w:vAlign w:val="center"/>
            <w:hideMark/>
          </w:tcPr>
          <w:p w14:paraId="707D7769" w14:textId="0804B25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left w:val="nil"/>
              <w:bottom w:val="nil"/>
              <w:right w:val="nil"/>
            </w:tcBorders>
            <w:noWrap/>
            <w:vAlign w:val="center"/>
            <w:hideMark/>
          </w:tcPr>
          <w:p w14:paraId="185AE60B" w14:textId="7821FBD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7.99E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left w:val="nil"/>
              <w:bottom w:val="nil"/>
              <w:right w:val="nil"/>
            </w:tcBorders>
            <w:noWrap/>
            <w:vAlign w:val="center"/>
            <w:hideMark/>
          </w:tcPr>
          <w:p w14:paraId="7237E0E0" w14:textId="28B8966A"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left w:val="nil"/>
              <w:bottom w:val="nil"/>
              <w:right w:val="nil"/>
            </w:tcBorders>
            <w:noWrap/>
            <w:vAlign w:val="center"/>
            <w:hideMark/>
          </w:tcPr>
          <w:p w14:paraId="64BAEA02" w14:textId="36355EE8"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1.60E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left w:val="nil"/>
              <w:bottom w:val="nil"/>
              <w:right w:val="nil"/>
            </w:tcBorders>
            <w:noWrap/>
            <w:vAlign w:val="center"/>
            <w:hideMark/>
          </w:tcPr>
          <w:p w14:paraId="71B039A6" w14:textId="23A043D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7</w:t>
            </w:r>
          </w:p>
        </w:tc>
      </w:tr>
      <w:tr w:rsidR="0066093D" w:rsidRPr="000E3437" w14:paraId="021F0290" w14:textId="77777777" w:rsidTr="00E00737">
        <w:trPr>
          <w:trHeight w:val="284"/>
        </w:trPr>
        <w:tc>
          <w:tcPr>
            <w:tcW w:w="6370" w:type="dxa"/>
            <w:tcBorders>
              <w:top w:val="nil"/>
              <w:left w:val="nil"/>
              <w:bottom w:val="nil"/>
              <w:right w:val="nil"/>
            </w:tcBorders>
            <w:noWrap/>
            <w:vAlign w:val="center"/>
            <w:hideMark/>
          </w:tcPr>
          <w:p w14:paraId="76FCC2F1" w14:textId="4854E1E9"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Valine, leucine and isoleucine biosynthesis</w:t>
            </w:r>
          </w:p>
        </w:tc>
        <w:tc>
          <w:tcPr>
            <w:tcW w:w="1080" w:type="dxa"/>
            <w:tcBorders>
              <w:top w:val="nil"/>
              <w:left w:val="nil"/>
              <w:bottom w:val="nil"/>
              <w:right w:val="nil"/>
            </w:tcBorders>
            <w:noWrap/>
            <w:vAlign w:val="center"/>
            <w:hideMark/>
          </w:tcPr>
          <w:p w14:paraId="59CF7C67" w14:textId="67F410F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nil"/>
              <w:right w:val="nil"/>
            </w:tcBorders>
            <w:noWrap/>
            <w:vAlign w:val="center"/>
            <w:hideMark/>
          </w:tcPr>
          <w:p w14:paraId="07E46825" w14:textId="23DFF04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0.04</w:t>
            </w:r>
          </w:p>
        </w:tc>
        <w:tc>
          <w:tcPr>
            <w:tcW w:w="1080" w:type="dxa"/>
            <w:tcBorders>
              <w:top w:val="nil"/>
              <w:left w:val="nil"/>
              <w:bottom w:val="nil"/>
              <w:right w:val="nil"/>
            </w:tcBorders>
            <w:noWrap/>
            <w:vAlign w:val="center"/>
            <w:hideMark/>
          </w:tcPr>
          <w:p w14:paraId="607BF60E" w14:textId="167A1A7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nil"/>
              <w:right w:val="nil"/>
            </w:tcBorders>
            <w:noWrap/>
            <w:vAlign w:val="center"/>
            <w:hideMark/>
          </w:tcPr>
          <w:p w14:paraId="0E9B7425" w14:textId="785E9AF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4.00E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7CC368FC" w14:textId="66D8410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nil"/>
              <w:right w:val="nil"/>
            </w:tcBorders>
            <w:noWrap/>
            <w:vAlign w:val="center"/>
            <w:hideMark/>
          </w:tcPr>
          <w:p w14:paraId="6F9F7891" w14:textId="2275699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4.00E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53E1379A" w14:textId="1B23F6B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7</w:t>
            </w:r>
          </w:p>
        </w:tc>
      </w:tr>
      <w:tr w:rsidR="0066093D" w:rsidRPr="000E3437" w14:paraId="331069BA" w14:textId="77777777" w:rsidTr="00E00737">
        <w:trPr>
          <w:trHeight w:val="284"/>
        </w:trPr>
        <w:tc>
          <w:tcPr>
            <w:tcW w:w="6370" w:type="dxa"/>
            <w:tcBorders>
              <w:top w:val="nil"/>
              <w:left w:val="nil"/>
              <w:bottom w:val="nil"/>
              <w:right w:val="nil"/>
            </w:tcBorders>
            <w:noWrap/>
            <w:vAlign w:val="center"/>
            <w:hideMark/>
          </w:tcPr>
          <w:p w14:paraId="7AB20C33" w14:textId="5674CC6E"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Arginine and proline metabolism</w:t>
            </w:r>
          </w:p>
        </w:tc>
        <w:tc>
          <w:tcPr>
            <w:tcW w:w="1080" w:type="dxa"/>
            <w:tcBorders>
              <w:top w:val="nil"/>
              <w:left w:val="nil"/>
              <w:bottom w:val="nil"/>
              <w:right w:val="nil"/>
            </w:tcBorders>
            <w:noWrap/>
            <w:vAlign w:val="center"/>
            <w:hideMark/>
          </w:tcPr>
          <w:p w14:paraId="1B8B0215" w14:textId="200C53C9"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36</w:t>
            </w:r>
          </w:p>
        </w:tc>
        <w:tc>
          <w:tcPr>
            <w:tcW w:w="1096" w:type="dxa"/>
            <w:tcBorders>
              <w:top w:val="nil"/>
              <w:left w:val="nil"/>
              <w:bottom w:val="nil"/>
              <w:right w:val="nil"/>
            </w:tcBorders>
            <w:noWrap/>
            <w:vAlign w:val="center"/>
            <w:hideMark/>
          </w:tcPr>
          <w:p w14:paraId="3EDBAC48" w14:textId="05EDC1E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0.14</w:t>
            </w:r>
          </w:p>
        </w:tc>
        <w:tc>
          <w:tcPr>
            <w:tcW w:w="1080" w:type="dxa"/>
            <w:tcBorders>
              <w:top w:val="nil"/>
              <w:left w:val="nil"/>
              <w:bottom w:val="nil"/>
              <w:right w:val="nil"/>
            </w:tcBorders>
            <w:noWrap/>
            <w:vAlign w:val="center"/>
            <w:hideMark/>
          </w:tcPr>
          <w:p w14:paraId="0C6D1908" w14:textId="0E67A75C"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2</w:t>
            </w:r>
          </w:p>
        </w:tc>
        <w:tc>
          <w:tcPr>
            <w:tcW w:w="1316" w:type="dxa"/>
            <w:tcBorders>
              <w:top w:val="nil"/>
              <w:left w:val="nil"/>
              <w:bottom w:val="nil"/>
              <w:right w:val="nil"/>
            </w:tcBorders>
            <w:noWrap/>
            <w:vAlign w:val="center"/>
            <w:hideMark/>
          </w:tcPr>
          <w:p w14:paraId="5065F756" w14:textId="00ADD15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7.19E</w:t>
            </w:r>
            <w:r w:rsidR="00291534" w:rsidRPr="00AE2DCE">
              <w:rPr>
                <w:rFonts w:ascii="Arial" w:hAnsi="Arial" w:cs="Arial"/>
                <w:sz w:val="24"/>
                <w:szCs w:val="24"/>
              </w:rPr>
              <w:t>−</w:t>
            </w:r>
            <w:r w:rsidRPr="000E3437">
              <w:rPr>
                <w:rFonts w:ascii="Arial" w:hAnsi="Arial" w:cs="Arial" w:hint="eastAsia"/>
                <w:sz w:val="24"/>
                <w:szCs w:val="24"/>
              </w:rPr>
              <w:t>03</w:t>
            </w:r>
          </w:p>
        </w:tc>
        <w:tc>
          <w:tcPr>
            <w:tcW w:w="1080" w:type="dxa"/>
            <w:tcBorders>
              <w:top w:val="nil"/>
              <w:left w:val="nil"/>
              <w:bottom w:val="nil"/>
              <w:right w:val="nil"/>
            </w:tcBorders>
            <w:noWrap/>
            <w:vAlign w:val="center"/>
            <w:hideMark/>
          </w:tcPr>
          <w:p w14:paraId="72CE7741" w14:textId="1CD0622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0.18</w:t>
            </w:r>
          </w:p>
        </w:tc>
        <w:tc>
          <w:tcPr>
            <w:tcW w:w="1426" w:type="dxa"/>
            <w:tcBorders>
              <w:top w:val="nil"/>
              <w:left w:val="nil"/>
              <w:bottom w:val="nil"/>
              <w:right w:val="nil"/>
            </w:tcBorders>
            <w:noWrap/>
            <w:vAlign w:val="center"/>
            <w:hideMark/>
          </w:tcPr>
          <w:p w14:paraId="75C1F0B8" w14:textId="45EE0826"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1.44E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nil"/>
              <w:right w:val="nil"/>
            </w:tcBorders>
            <w:noWrap/>
            <w:vAlign w:val="center"/>
            <w:hideMark/>
          </w:tcPr>
          <w:p w14:paraId="2C3CC9A4" w14:textId="21F42EF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r>
      <w:tr w:rsidR="0066093D" w:rsidRPr="000E3437" w14:paraId="2726924E" w14:textId="77777777" w:rsidTr="00E00737">
        <w:trPr>
          <w:trHeight w:val="284"/>
        </w:trPr>
        <w:tc>
          <w:tcPr>
            <w:tcW w:w="6370" w:type="dxa"/>
            <w:tcBorders>
              <w:top w:val="nil"/>
              <w:left w:val="nil"/>
              <w:bottom w:val="single" w:sz="12" w:space="0" w:color="auto"/>
              <w:right w:val="nil"/>
            </w:tcBorders>
            <w:noWrap/>
            <w:vAlign w:val="center"/>
            <w:hideMark/>
          </w:tcPr>
          <w:p w14:paraId="17B4D38C" w14:textId="7708BC8E" w:rsidR="0066093D" w:rsidRPr="000E3437" w:rsidRDefault="0066093D" w:rsidP="0066093D">
            <w:pPr>
              <w:widowControl/>
              <w:jc w:val="left"/>
              <w:rPr>
                <w:rFonts w:ascii="Arial" w:hAnsi="Arial" w:cs="Arial"/>
                <w:sz w:val="24"/>
                <w:szCs w:val="24"/>
              </w:rPr>
            </w:pPr>
            <w:r w:rsidRPr="000E3437">
              <w:rPr>
                <w:rFonts w:ascii="Arial" w:hAnsi="Arial" w:cs="Arial" w:hint="eastAsia"/>
                <w:sz w:val="24"/>
                <w:szCs w:val="24"/>
              </w:rPr>
              <w:t>Valine, leucine and isoleucine biosynthesis</w:t>
            </w:r>
          </w:p>
        </w:tc>
        <w:tc>
          <w:tcPr>
            <w:tcW w:w="1080" w:type="dxa"/>
            <w:tcBorders>
              <w:top w:val="nil"/>
              <w:left w:val="nil"/>
              <w:bottom w:val="single" w:sz="12" w:space="0" w:color="auto"/>
              <w:right w:val="nil"/>
            </w:tcBorders>
            <w:noWrap/>
            <w:vAlign w:val="center"/>
            <w:hideMark/>
          </w:tcPr>
          <w:p w14:paraId="0F246692" w14:textId="37B6F63D"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c>
          <w:tcPr>
            <w:tcW w:w="1096" w:type="dxa"/>
            <w:tcBorders>
              <w:top w:val="nil"/>
              <w:left w:val="nil"/>
              <w:bottom w:val="single" w:sz="12" w:space="0" w:color="auto"/>
              <w:right w:val="nil"/>
            </w:tcBorders>
            <w:noWrap/>
            <w:vAlign w:val="center"/>
            <w:hideMark/>
          </w:tcPr>
          <w:p w14:paraId="027FB82C" w14:textId="127358A2"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0.03</w:t>
            </w:r>
          </w:p>
        </w:tc>
        <w:tc>
          <w:tcPr>
            <w:tcW w:w="1080" w:type="dxa"/>
            <w:tcBorders>
              <w:top w:val="nil"/>
              <w:left w:val="nil"/>
              <w:bottom w:val="single" w:sz="12" w:space="0" w:color="auto"/>
              <w:right w:val="nil"/>
            </w:tcBorders>
            <w:noWrap/>
            <w:vAlign w:val="center"/>
            <w:hideMark/>
          </w:tcPr>
          <w:p w14:paraId="78C92E3F" w14:textId="40044B03"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1</w:t>
            </w:r>
          </w:p>
        </w:tc>
        <w:tc>
          <w:tcPr>
            <w:tcW w:w="1316" w:type="dxa"/>
            <w:tcBorders>
              <w:top w:val="nil"/>
              <w:left w:val="nil"/>
              <w:bottom w:val="single" w:sz="12" w:space="0" w:color="auto"/>
              <w:right w:val="nil"/>
            </w:tcBorders>
            <w:noWrap/>
            <w:vAlign w:val="center"/>
            <w:hideMark/>
          </w:tcPr>
          <w:p w14:paraId="590024EB" w14:textId="76E5FD3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3.01E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single" w:sz="12" w:space="0" w:color="auto"/>
              <w:right w:val="nil"/>
            </w:tcBorders>
            <w:noWrap/>
            <w:vAlign w:val="center"/>
            <w:hideMark/>
          </w:tcPr>
          <w:p w14:paraId="759529DA" w14:textId="6610DDC1"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0</w:t>
            </w:r>
          </w:p>
        </w:tc>
        <w:tc>
          <w:tcPr>
            <w:tcW w:w="1426" w:type="dxa"/>
            <w:tcBorders>
              <w:top w:val="nil"/>
              <w:left w:val="nil"/>
              <w:bottom w:val="single" w:sz="12" w:space="0" w:color="auto"/>
              <w:right w:val="nil"/>
            </w:tcBorders>
            <w:noWrap/>
            <w:vAlign w:val="center"/>
            <w:hideMark/>
          </w:tcPr>
          <w:p w14:paraId="76739245" w14:textId="4F8C58E0"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3.01E</w:t>
            </w:r>
            <w:r w:rsidR="00291534" w:rsidRPr="00AE2DCE">
              <w:rPr>
                <w:rFonts w:ascii="Arial" w:hAnsi="Arial" w:cs="Arial"/>
                <w:sz w:val="24"/>
                <w:szCs w:val="24"/>
              </w:rPr>
              <w:t>−</w:t>
            </w:r>
            <w:r w:rsidRPr="000E3437">
              <w:rPr>
                <w:rFonts w:ascii="Arial" w:hAnsi="Arial" w:cs="Arial" w:hint="eastAsia"/>
                <w:sz w:val="24"/>
                <w:szCs w:val="24"/>
              </w:rPr>
              <w:t>02</w:t>
            </w:r>
          </w:p>
        </w:tc>
        <w:tc>
          <w:tcPr>
            <w:tcW w:w="1080" w:type="dxa"/>
            <w:tcBorders>
              <w:top w:val="nil"/>
              <w:left w:val="nil"/>
              <w:bottom w:val="single" w:sz="12" w:space="0" w:color="auto"/>
              <w:right w:val="nil"/>
            </w:tcBorders>
            <w:noWrap/>
            <w:vAlign w:val="center"/>
            <w:hideMark/>
          </w:tcPr>
          <w:p w14:paraId="4ABF477E" w14:textId="44307FC7" w:rsidR="0066093D" w:rsidRPr="000E3437" w:rsidRDefault="0066093D" w:rsidP="0066093D">
            <w:pPr>
              <w:widowControl/>
              <w:jc w:val="center"/>
              <w:rPr>
                <w:rFonts w:ascii="Arial" w:hAnsi="Arial" w:cs="Arial"/>
                <w:sz w:val="24"/>
                <w:szCs w:val="24"/>
              </w:rPr>
            </w:pPr>
            <w:r w:rsidRPr="000E3437">
              <w:rPr>
                <w:rFonts w:ascii="Arial" w:hAnsi="Arial" w:cs="Arial" w:hint="eastAsia"/>
                <w:sz w:val="24"/>
                <w:szCs w:val="24"/>
              </w:rPr>
              <w:t>8</w:t>
            </w:r>
          </w:p>
        </w:tc>
      </w:tr>
    </w:tbl>
    <w:p w14:paraId="306C1BD4" w14:textId="7608B560" w:rsidR="006D5763" w:rsidRDefault="006D5763">
      <w:pPr>
        <w:widowControl/>
        <w:jc w:val="left"/>
        <w:rPr>
          <w:rFonts w:ascii="Arial" w:hAnsi="Arial" w:cs="Arial"/>
          <w:sz w:val="24"/>
          <w:szCs w:val="24"/>
        </w:rPr>
      </w:pPr>
    </w:p>
    <w:p w14:paraId="4723298C" w14:textId="77777777" w:rsidR="006D5763" w:rsidRDefault="006D5763">
      <w:pPr>
        <w:widowControl/>
        <w:jc w:val="left"/>
        <w:rPr>
          <w:rFonts w:ascii="Arial" w:hAnsi="Arial" w:cs="Arial"/>
          <w:sz w:val="24"/>
          <w:szCs w:val="24"/>
        </w:rPr>
      </w:pPr>
      <w:r>
        <w:rPr>
          <w:rFonts w:ascii="Arial" w:hAnsi="Arial" w:cs="Arial"/>
          <w:sz w:val="24"/>
          <w:szCs w:val="24"/>
        </w:rPr>
        <w:br w:type="page"/>
      </w:r>
    </w:p>
    <w:p w14:paraId="2AFDBB80" w14:textId="64772AB8" w:rsidR="006D5763" w:rsidRDefault="006D5763" w:rsidP="006D5763">
      <w:pPr>
        <w:rPr>
          <w:rFonts w:ascii="Arial" w:hAnsi="Arial" w:cs="Arial"/>
          <w:b/>
          <w:bCs/>
          <w:sz w:val="24"/>
          <w:szCs w:val="24"/>
        </w:rPr>
      </w:pPr>
      <w:r>
        <w:rPr>
          <w:rFonts w:ascii="Arial" w:hAnsi="Arial" w:cs="Arial" w:hint="eastAsia"/>
          <w:b/>
          <w:bCs/>
          <w:sz w:val="24"/>
          <w:szCs w:val="24"/>
        </w:rPr>
        <w:lastRenderedPageBreak/>
        <w:t>T</w:t>
      </w:r>
      <w:r w:rsidRPr="000B370C">
        <w:rPr>
          <w:rFonts w:ascii="Arial" w:hAnsi="Arial" w:cs="Arial"/>
          <w:b/>
          <w:bCs/>
          <w:sz w:val="24"/>
          <w:szCs w:val="24"/>
        </w:rPr>
        <w:t xml:space="preserve">able </w:t>
      </w:r>
      <w:r w:rsidR="007C79C2">
        <w:rPr>
          <w:rFonts w:ascii="Arial" w:hAnsi="Arial" w:cs="Arial"/>
          <w:b/>
          <w:bCs/>
          <w:sz w:val="24"/>
          <w:szCs w:val="24"/>
        </w:rPr>
        <w:t>S</w:t>
      </w:r>
      <w:r>
        <w:rPr>
          <w:rFonts w:ascii="Arial" w:hAnsi="Arial" w:cs="Arial" w:hint="eastAsia"/>
          <w:b/>
          <w:bCs/>
          <w:sz w:val="24"/>
          <w:szCs w:val="24"/>
        </w:rPr>
        <w:t>4</w:t>
      </w:r>
      <w:r w:rsidRPr="000B370C">
        <w:rPr>
          <w:rFonts w:ascii="Arial" w:hAnsi="Arial" w:cs="Arial"/>
          <w:b/>
          <w:bCs/>
          <w:sz w:val="24"/>
          <w:szCs w:val="24"/>
        </w:rPr>
        <w:t xml:space="preserve">. </w:t>
      </w:r>
      <w:r w:rsidRPr="009B3F40">
        <w:rPr>
          <w:rFonts w:ascii="Arial" w:hAnsi="Arial" w:cs="Arial"/>
          <w:b/>
          <w:bCs/>
          <w:sz w:val="24"/>
          <w:szCs w:val="24"/>
        </w:rPr>
        <w:t>Clinical characteristics of</w:t>
      </w:r>
      <w:r>
        <w:rPr>
          <w:rFonts w:ascii="Arial" w:hAnsi="Arial" w:cs="Arial" w:hint="eastAsia"/>
          <w:b/>
          <w:bCs/>
          <w:sz w:val="24"/>
          <w:szCs w:val="24"/>
        </w:rPr>
        <w:t xml:space="preserve"> </w:t>
      </w:r>
      <w:r w:rsidRPr="00F04C3A">
        <w:rPr>
          <w:rFonts w:ascii="Arial" w:hAnsi="Arial" w:cs="Arial"/>
          <w:b/>
          <w:bCs/>
          <w:sz w:val="24"/>
          <w:szCs w:val="24"/>
        </w:rPr>
        <w:t>study population</w:t>
      </w:r>
      <w:r>
        <w:rPr>
          <w:rFonts w:ascii="Arial" w:hAnsi="Arial" w:cs="Arial" w:hint="eastAsia"/>
          <w:b/>
          <w:bCs/>
          <w:sz w:val="24"/>
          <w:szCs w:val="24"/>
        </w:rPr>
        <w:t>.</w:t>
      </w:r>
    </w:p>
    <w:tbl>
      <w:tblPr>
        <w:tblStyle w:val="a6"/>
        <w:tblW w:w="7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3119"/>
      </w:tblGrid>
      <w:tr w:rsidR="006D5763" w:rsidRPr="00F04C3A" w14:paraId="27E638F7" w14:textId="77777777" w:rsidTr="00D57438">
        <w:trPr>
          <w:trHeight w:val="20"/>
        </w:trPr>
        <w:tc>
          <w:tcPr>
            <w:tcW w:w="4673" w:type="dxa"/>
            <w:tcBorders>
              <w:top w:val="single" w:sz="12" w:space="0" w:color="auto"/>
              <w:bottom w:val="single" w:sz="12" w:space="0" w:color="auto"/>
            </w:tcBorders>
            <w:noWrap/>
            <w:hideMark/>
          </w:tcPr>
          <w:p w14:paraId="630ED698" w14:textId="77777777" w:rsidR="006D5763" w:rsidRPr="00F04C3A" w:rsidRDefault="006D5763" w:rsidP="00D57438">
            <w:pPr>
              <w:widowControl/>
              <w:jc w:val="left"/>
              <w:rPr>
                <w:rFonts w:ascii="Arial" w:hAnsi="Arial" w:cs="Arial"/>
                <w:sz w:val="24"/>
                <w:szCs w:val="24"/>
              </w:rPr>
            </w:pPr>
          </w:p>
        </w:tc>
        <w:tc>
          <w:tcPr>
            <w:tcW w:w="3119" w:type="dxa"/>
            <w:tcBorders>
              <w:top w:val="single" w:sz="12" w:space="0" w:color="auto"/>
              <w:bottom w:val="single" w:sz="12" w:space="0" w:color="auto"/>
            </w:tcBorders>
            <w:noWrap/>
            <w:hideMark/>
          </w:tcPr>
          <w:p w14:paraId="4B4B6ECB"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Study population (</w:t>
            </w:r>
            <w:r w:rsidRPr="00291534">
              <w:rPr>
                <w:rFonts w:ascii="Arial" w:hAnsi="Arial" w:cs="Arial"/>
                <w:i/>
                <w:sz w:val="24"/>
                <w:szCs w:val="24"/>
              </w:rPr>
              <w:t>n</w:t>
            </w:r>
            <w:r w:rsidRPr="00F04C3A">
              <w:rPr>
                <w:rFonts w:ascii="Arial" w:hAnsi="Arial" w:cs="Arial"/>
                <w:sz w:val="24"/>
                <w:szCs w:val="24"/>
              </w:rPr>
              <w:t xml:space="preserve"> = 178)</w:t>
            </w:r>
          </w:p>
        </w:tc>
      </w:tr>
      <w:tr w:rsidR="006D5763" w:rsidRPr="00F04C3A" w14:paraId="2D6C9E6F" w14:textId="77777777" w:rsidTr="00D57438">
        <w:trPr>
          <w:trHeight w:val="20"/>
        </w:trPr>
        <w:tc>
          <w:tcPr>
            <w:tcW w:w="4673" w:type="dxa"/>
            <w:tcBorders>
              <w:top w:val="single" w:sz="12" w:space="0" w:color="auto"/>
            </w:tcBorders>
            <w:noWrap/>
            <w:hideMark/>
          </w:tcPr>
          <w:p w14:paraId="46241FB1"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Age (years)</w:t>
            </w:r>
          </w:p>
        </w:tc>
        <w:tc>
          <w:tcPr>
            <w:tcW w:w="3119" w:type="dxa"/>
            <w:tcBorders>
              <w:top w:val="single" w:sz="12" w:space="0" w:color="auto"/>
            </w:tcBorders>
            <w:noWrap/>
            <w:hideMark/>
          </w:tcPr>
          <w:p w14:paraId="72E09979"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40 (30–50)</w:t>
            </w:r>
          </w:p>
        </w:tc>
      </w:tr>
      <w:tr w:rsidR="006D5763" w:rsidRPr="00F04C3A" w14:paraId="3916DE61" w14:textId="77777777" w:rsidTr="00D57438">
        <w:trPr>
          <w:trHeight w:val="20"/>
        </w:trPr>
        <w:tc>
          <w:tcPr>
            <w:tcW w:w="4673" w:type="dxa"/>
            <w:noWrap/>
            <w:hideMark/>
          </w:tcPr>
          <w:p w14:paraId="3B06DC52"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 xml:space="preserve">Male, </w:t>
            </w:r>
            <w:r w:rsidRPr="00291534">
              <w:rPr>
                <w:rFonts w:ascii="Arial" w:hAnsi="Arial" w:cs="Arial"/>
                <w:i/>
                <w:sz w:val="24"/>
                <w:szCs w:val="24"/>
              </w:rPr>
              <w:t>n</w:t>
            </w:r>
            <w:r w:rsidRPr="00F04C3A">
              <w:rPr>
                <w:rFonts w:ascii="Arial" w:hAnsi="Arial" w:cs="Arial"/>
                <w:sz w:val="24"/>
                <w:szCs w:val="24"/>
              </w:rPr>
              <w:t xml:space="preserve"> (%)</w:t>
            </w:r>
          </w:p>
        </w:tc>
        <w:tc>
          <w:tcPr>
            <w:tcW w:w="3119" w:type="dxa"/>
            <w:noWrap/>
            <w:hideMark/>
          </w:tcPr>
          <w:p w14:paraId="113F0105"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56 (31)</w:t>
            </w:r>
          </w:p>
        </w:tc>
      </w:tr>
      <w:tr w:rsidR="006D5763" w:rsidRPr="00F04C3A" w14:paraId="6435CB2F" w14:textId="77777777" w:rsidTr="00D57438">
        <w:trPr>
          <w:trHeight w:val="20"/>
        </w:trPr>
        <w:tc>
          <w:tcPr>
            <w:tcW w:w="4673" w:type="dxa"/>
            <w:noWrap/>
            <w:hideMark/>
          </w:tcPr>
          <w:p w14:paraId="3D5E069B"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BMI (kg/m</w:t>
            </w:r>
            <w:r w:rsidRPr="00F04C3A">
              <w:rPr>
                <w:rFonts w:ascii="Arial" w:hAnsi="Arial" w:cs="Arial"/>
                <w:sz w:val="24"/>
                <w:szCs w:val="24"/>
                <w:vertAlign w:val="superscript"/>
              </w:rPr>
              <w:t>2</w:t>
            </w:r>
            <w:r w:rsidRPr="00F04C3A">
              <w:rPr>
                <w:rFonts w:ascii="Arial" w:hAnsi="Arial" w:cs="Arial"/>
                <w:sz w:val="24"/>
                <w:szCs w:val="24"/>
              </w:rPr>
              <w:t>)</w:t>
            </w:r>
          </w:p>
        </w:tc>
        <w:tc>
          <w:tcPr>
            <w:tcW w:w="3119" w:type="dxa"/>
            <w:noWrap/>
            <w:hideMark/>
          </w:tcPr>
          <w:p w14:paraId="5B303A34"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23 (21.1–25.3)</w:t>
            </w:r>
          </w:p>
        </w:tc>
      </w:tr>
      <w:tr w:rsidR="006D5763" w:rsidRPr="00F04C3A" w14:paraId="267E6CC2" w14:textId="77777777" w:rsidTr="00D57438">
        <w:trPr>
          <w:trHeight w:val="20"/>
        </w:trPr>
        <w:tc>
          <w:tcPr>
            <w:tcW w:w="4673" w:type="dxa"/>
            <w:noWrap/>
            <w:hideMark/>
          </w:tcPr>
          <w:p w14:paraId="7EC0B24C"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Systolic blood pressure (mmHg)</w:t>
            </w:r>
          </w:p>
        </w:tc>
        <w:tc>
          <w:tcPr>
            <w:tcW w:w="3119" w:type="dxa"/>
            <w:noWrap/>
            <w:hideMark/>
          </w:tcPr>
          <w:p w14:paraId="418500D9"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118 (110–126)</w:t>
            </w:r>
          </w:p>
        </w:tc>
      </w:tr>
      <w:tr w:rsidR="006D5763" w:rsidRPr="00F04C3A" w14:paraId="546A5B14" w14:textId="77777777" w:rsidTr="00D57438">
        <w:trPr>
          <w:trHeight w:val="20"/>
        </w:trPr>
        <w:tc>
          <w:tcPr>
            <w:tcW w:w="4673" w:type="dxa"/>
            <w:noWrap/>
            <w:hideMark/>
          </w:tcPr>
          <w:p w14:paraId="5B1F25D7"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Diastolic blood pressure (mmHg)</w:t>
            </w:r>
          </w:p>
        </w:tc>
        <w:tc>
          <w:tcPr>
            <w:tcW w:w="3119" w:type="dxa"/>
            <w:noWrap/>
            <w:hideMark/>
          </w:tcPr>
          <w:p w14:paraId="54FBA15D"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74 (69–80)</w:t>
            </w:r>
          </w:p>
        </w:tc>
      </w:tr>
      <w:tr w:rsidR="006D5763" w:rsidRPr="00F04C3A" w14:paraId="3DAF2415" w14:textId="77777777" w:rsidTr="00D57438">
        <w:trPr>
          <w:trHeight w:val="20"/>
        </w:trPr>
        <w:tc>
          <w:tcPr>
            <w:tcW w:w="4673" w:type="dxa"/>
            <w:noWrap/>
            <w:hideMark/>
          </w:tcPr>
          <w:p w14:paraId="0F34F67F"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Heart rate (bpm)</w:t>
            </w:r>
          </w:p>
        </w:tc>
        <w:tc>
          <w:tcPr>
            <w:tcW w:w="3119" w:type="dxa"/>
            <w:noWrap/>
            <w:hideMark/>
          </w:tcPr>
          <w:p w14:paraId="7DE10CA5"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78 (75–82)</w:t>
            </w:r>
          </w:p>
        </w:tc>
      </w:tr>
      <w:tr w:rsidR="006D5763" w:rsidRPr="00F04C3A" w14:paraId="241D41EF" w14:textId="77777777" w:rsidTr="00D57438">
        <w:trPr>
          <w:trHeight w:val="20"/>
        </w:trPr>
        <w:tc>
          <w:tcPr>
            <w:tcW w:w="4673" w:type="dxa"/>
            <w:noWrap/>
            <w:hideMark/>
          </w:tcPr>
          <w:p w14:paraId="03080323"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LVEF (%)</w:t>
            </w:r>
          </w:p>
        </w:tc>
        <w:tc>
          <w:tcPr>
            <w:tcW w:w="3119" w:type="dxa"/>
            <w:noWrap/>
            <w:hideMark/>
          </w:tcPr>
          <w:p w14:paraId="656D1075"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65 (63–67)</w:t>
            </w:r>
          </w:p>
        </w:tc>
      </w:tr>
      <w:tr w:rsidR="006D5763" w:rsidRPr="00F04C3A" w14:paraId="650E1DED" w14:textId="77777777" w:rsidTr="00D57438">
        <w:trPr>
          <w:trHeight w:val="20"/>
        </w:trPr>
        <w:tc>
          <w:tcPr>
            <w:tcW w:w="4673" w:type="dxa"/>
            <w:noWrap/>
            <w:hideMark/>
          </w:tcPr>
          <w:p w14:paraId="117727BF"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Albumin (g/L)</w:t>
            </w:r>
          </w:p>
        </w:tc>
        <w:tc>
          <w:tcPr>
            <w:tcW w:w="3119" w:type="dxa"/>
            <w:noWrap/>
            <w:hideMark/>
          </w:tcPr>
          <w:p w14:paraId="233C8D86"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43.7 (41.4–45.3)</w:t>
            </w:r>
          </w:p>
        </w:tc>
      </w:tr>
      <w:tr w:rsidR="006D5763" w:rsidRPr="00F04C3A" w14:paraId="06CACF3F" w14:textId="77777777" w:rsidTr="00D57438">
        <w:trPr>
          <w:trHeight w:val="20"/>
        </w:trPr>
        <w:tc>
          <w:tcPr>
            <w:tcW w:w="4673" w:type="dxa"/>
            <w:noWrap/>
            <w:hideMark/>
          </w:tcPr>
          <w:p w14:paraId="699EFB8A"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hs-CRP (mg/L)</w:t>
            </w:r>
          </w:p>
        </w:tc>
        <w:tc>
          <w:tcPr>
            <w:tcW w:w="3119" w:type="dxa"/>
            <w:noWrap/>
            <w:hideMark/>
          </w:tcPr>
          <w:p w14:paraId="1324D34C"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0.51 (0.27–1.07)</w:t>
            </w:r>
          </w:p>
        </w:tc>
      </w:tr>
      <w:tr w:rsidR="006D5763" w:rsidRPr="00F04C3A" w14:paraId="0409E078" w14:textId="77777777" w:rsidTr="00D57438">
        <w:trPr>
          <w:trHeight w:val="20"/>
        </w:trPr>
        <w:tc>
          <w:tcPr>
            <w:tcW w:w="4673" w:type="dxa"/>
            <w:noWrap/>
            <w:hideMark/>
          </w:tcPr>
          <w:p w14:paraId="2D7D660D"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Glucose (mmol/L)</w:t>
            </w:r>
          </w:p>
        </w:tc>
        <w:tc>
          <w:tcPr>
            <w:tcW w:w="3119" w:type="dxa"/>
            <w:noWrap/>
            <w:hideMark/>
          </w:tcPr>
          <w:p w14:paraId="3EC0C31C"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5.03 (4.77–5.42)</w:t>
            </w:r>
          </w:p>
        </w:tc>
      </w:tr>
      <w:tr w:rsidR="006D5763" w:rsidRPr="00F04C3A" w14:paraId="730F5BC3" w14:textId="77777777" w:rsidTr="00D57438">
        <w:trPr>
          <w:trHeight w:val="20"/>
        </w:trPr>
        <w:tc>
          <w:tcPr>
            <w:tcW w:w="4673" w:type="dxa"/>
            <w:noWrap/>
            <w:hideMark/>
          </w:tcPr>
          <w:p w14:paraId="09F5002A"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HbA1c (%)</w:t>
            </w:r>
          </w:p>
        </w:tc>
        <w:tc>
          <w:tcPr>
            <w:tcW w:w="3119" w:type="dxa"/>
            <w:noWrap/>
            <w:hideMark/>
          </w:tcPr>
          <w:p w14:paraId="1713F0F3"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5.5 (5.3–5.8)</w:t>
            </w:r>
          </w:p>
        </w:tc>
      </w:tr>
      <w:tr w:rsidR="006D5763" w:rsidRPr="00F04C3A" w14:paraId="150CFE29" w14:textId="77777777" w:rsidTr="00D57438">
        <w:trPr>
          <w:trHeight w:val="20"/>
        </w:trPr>
        <w:tc>
          <w:tcPr>
            <w:tcW w:w="4673" w:type="dxa"/>
            <w:noWrap/>
            <w:hideMark/>
          </w:tcPr>
          <w:p w14:paraId="2F403E9A"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Triglycerides (mmol/L)</w:t>
            </w:r>
          </w:p>
        </w:tc>
        <w:tc>
          <w:tcPr>
            <w:tcW w:w="3119" w:type="dxa"/>
            <w:noWrap/>
            <w:hideMark/>
          </w:tcPr>
          <w:p w14:paraId="4EAE700A"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0.91 (0.705–1.32)</w:t>
            </w:r>
          </w:p>
        </w:tc>
      </w:tr>
      <w:tr w:rsidR="006D5763" w:rsidRPr="00F04C3A" w14:paraId="778CA458" w14:textId="77777777" w:rsidTr="00D57438">
        <w:trPr>
          <w:trHeight w:val="20"/>
        </w:trPr>
        <w:tc>
          <w:tcPr>
            <w:tcW w:w="4673" w:type="dxa"/>
            <w:noWrap/>
            <w:hideMark/>
          </w:tcPr>
          <w:p w14:paraId="2E7F2C29"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Cholesterol (mmol/L)</w:t>
            </w:r>
          </w:p>
        </w:tc>
        <w:tc>
          <w:tcPr>
            <w:tcW w:w="3119" w:type="dxa"/>
            <w:noWrap/>
            <w:hideMark/>
          </w:tcPr>
          <w:p w14:paraId="5FCDDC63"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4.25 (3.69–5)</w:t>
            </w:r>
          </w:p>
        </w:tc>
      </w:tr>
      <w:tr w:rsidR="006D5763" w:rsidRPr="00F04C3A" w14:paraId="106AEDBE" w14:textId="77777777" w:rsidTr="00D57438">
        <w:trPr>
          <w:trHeight w:val="20"/>
        </w:trPr>
        <w:tc>
          <w:tcPr>
            <w:tcW w:w="4673" w:type="dxa"/>
            <w:noWrap/>
            <w:hideMark/>
          </w:tcPr>
          <w:p w14:paraId="6989B0C3"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HDL-C (mmol/L)</w:t>
            </w:r>
          </w:p>
        </w:tc>
        <w:tc>
          <w:tcPr>
            <w:tcW w:w="3119" w:type="dxa"/>
            <w:noWrap/>
            <w:hideMark/>
          </w:tcPr>
          <w:p w14:paraId="624F1F26"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1.39 (1.155–1.6)</w:t>
            </w:r>
          </w:p>
        </w:tc>
      </w:tr>
      <w:tr w:rsidR="006D5763" w:rsidRPr="00F04C3A" w14:paraId="006930FA" w14:textId="77777777" w:rsidTr="00D57438">
        <w:trPr>
          <w:trHeight w:val="20"/>
        </w:trPr>
        <w:tc>
          <w:tcPr>
            <w:tcW w:w="4673" w:type="dxa"/>
            <w:noWrap/>
            <w:hideMark/>
          </w:tcPr>
          <w:p w14:paraId="712F4BF1"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LDL-C (mmol/L)</w:t>
            </w:r>
          </w:p>
        </w:tc>
        <w:tc>
          <w:tcPr>
            <w:tcW w:w="3119" w:type="dxa"/>
            <w:noWrap/>
            <w:hideMark/>
          </w:tcPr>
          <w:p w14:paraId="3E81460D"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2.41 (1.95–2.96)</w:t>
            </w:r>
          </w:p>
        </w:tc>
      </w:tr>
      <w:tr w:rsidR="006D5763" w:rsidRPr="00F04C3A" w14:paraId="6C83D4D8" w14:textId="77777777" w:rsidTr="00D57438">
        <w:trPr>
          <w:trHeight w:val="20"/>
        </w:trPr>
        <w:tc>
          <w:tcPr>
            <w:tcW w:w="4673" w:type="dxa"/>
            <w:noWrap/>
            <w:hideMark/>
          </w:tcPr>
          <w:p w14:paraId="5E888889"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NTproBNP (pg/ml)</w:t>
            </w:r>
          </w:p>
        </w:tc>
        <w:tc>
          <w:tcPr>
            <w:tcW w:w="3119" w:type="dxa"/>
            <w:noWrap/>
            <w:hideMark/>
          </w:tcPr>
          <w:p w14:paraId="36EAE5EF"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61 (36.3–114.5)</w:t>
            </w:r>
          </w:p>
        </w:tc>
      </w:tr>
      <w:tr w:rsidR="006D5763" w:rsidRPr="00F04C3A" w14:paraId="515DB357" w14:textId="77777777" w:rsidTr="00D57438">
        <w:trPr>
          <w:trHeight w:val="20"/>
        </w:trPr>
        <w:tc>
          <w:tcPr>
            <w:tcW w:w="4673" w:type="dxa"/>
            <w:noWrap/>
            <w:hideMark/>
          </w:tcPr>
          <w:p w14:paraId="18894633"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Creatine (μmol/L)</w:t>
            </w:r>
          </w:p>
        </w:tc>
        <w:tc>
          <w:tcPr>
            <w:tcW w:w="3119" w:type="dxa"/>
            <w:noWrap/>
            <w:hideMark/>
          </w:tcPr>
          <w:p w14:paraId="6556E35F"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73.4 (65–83)</w:t>
            </w:r>
          </w:p>
        </w:tc>
      </w:tr>
      <w:tr w:rsidR="006D5763" w:rsidRPr="00F04C3A" w14:paraId="44C02529" w14:textId="77777777" w:rsidTr="00D57438">
        <w:trPr>
          <w:trHeight w:val="20"/>
        </w:trPr>
        <w:tc>
          <w:tcPr>
            <w:tcW w:w="4673" w:type="dxa"/>
            <w:tcBorders>
              <w:bottom w:val="single" w:sz="12" w:space="0" w:color="auto"/>
            </w:tcBorders>
            <w:noWrap/>
            <w:hideMark/>
          </w:tcPr>
          <w:p w14:paraId="12B5E5CD"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Uric acid (μmol/L)</w:t>
            </w:r>
          </w:p>
        </w:tc>
        <w:tc>
          <w:tcPr>
            <w:tcW w:w="3119" w:type="dxa"/>
            <w:tcBorders>
              <w:bottom w:val="single" w:sz="12" w:space="0" w:color="auto"/>
            </w:tcBorders>
            <w:noWrap/>
            <w:hideMark/>
          </w:tcPr>
          <w:p w14:paraId="673DB11A" w14:textId="77777777" w:rsidR="006D5763" w:rsidRPr="00F04C3A" w:rsidRDefault="006D5763" w:rsidP="00D57438">
            <w:pPr>
              <w:widowControl/>
              <w:jc w:val="left"/>
              <w:rPr>
                <w:rFonts w:ascii="Arial" w:hAnsi="Arial" w:cs="Arial"/>
                <w:sz w:val="24"/>
                <w:szCs w:val="24"/>
              </w:rPr>
            </w:pPr>
            <w:r w:rsidRPr="00F04C3A">
              <w:rPr>
                <w:rFonts w:ascii="Arial" w:hAnsi="Arial" w:cs="Arial"/>
                <w:sz w:val="24"/>
                <w:szCs w:val="24"/>
              </w:rPr>
              <w:t>304 (247–371)</w:t>
            </w:r>
          </w:p>
        </w:tc>
      </w:tr>
    </w:tbl>
    <w:p w14:paraId="1A5E7342" w14:textId="1C80BE2D" w:rsidR="006D5763" w:rsidRPr="00E00737" w:rsidRDefault="006D5763" w:rsidP="006D5763">
      <w:pPr>
        <w:spacing w:line="20" w:lineRule="atLeast"/>
        <w:rPr>
          <w:rFonts w:ascii="Arial" w:hAnsi="Arial" w:cs="Arial"/>
          <w:sz w:val="24"/>
          <w:szCs w:val="24"/>
        </w:rPr>
      </w:pPr>
      <w:r w:rsidRPr="00E00737">
        <w:rPr>
          <w:rFonts w:ascii="Arial" w:hAnsi="Arial" w:cs="Arial" w:hint="eastAsia"/>
          <w:sz w:val="24"/>
          <w:szCs w:val="24"/>
        </w:rPr>
        <w:t>Data are presented as median (25th</w:t>
      </w:r>
      <w:r w:rsidR="00291534" w:rsidRPr="00291534">
        <w:rPr>
          <w:rFonts w:ascii="Arial" w:hAnsi="Arial" w:cs="Arial"/>
          <w:sz w:val="24"/>
          <w:szCs w:val="24"/>
        </w:rPr>
        <w:t>–</w:t>
      </w:r>
      <w:r w:rsidRPr="00E00737">
        <w:rPr>
          <w:rFonts w:ascii="Arial" w:hAnsi="Arial" w:cs="Arial" w:hint="eastAsia"/>
          <w:sz w:val="24"/>
          <w:szCs w:val="24"/>
        </w:rPr>
        <w:t xml:space="preserve">75th percentiles) counts or </w:t>
      </w:r>
      <w:r w:rsidRPr="00E90A9D">
        <w:rPr>
          <w:rFonts w:ascii="Arial" w:hAnsi="Arial" w:cs="Arial" w:hint="eastAsia"/>
          <w:i/>
          <w:sz w:val="24"/>
          <w:szCs w:val="24"/>
        </w:rPr>
        <w:t>n</w:t>
      </w:r>
      <w:r w:rsidRPr="00E00737">
        <w:rPr>
          <w:rFonts w:ascii="Arial" w:hAnsi="Arial" w:cs="Arial" w:hint="eastAsia"/>
          <w:sz w:val="24"/>
          <w:szCs w:val="24"/>
        </w:rPr>
        <w:t xml:space="preserve"> (%).</w:t>
      </w:r>
    </w:p>
    <w:p w14:paraId="34786AE4" w14:textId="77777777" w:rsidR="006D5763" w:rsidRPr="00E00737" w:rsidRDefault="006D5763" w:rsidP="006D5763">
      <w:pPr>
        <w:rPr>
          <w:rFonts w:ascii="Arial" w:hAnsi="Arial" w:cs="Arial"/>
          <w:sz w:val="24"/>
          <w:szCs w:val="24"/>
        </w:rPr>
      </w:pPr>
      <w:r>
        <w:rPr>
          <w:rFonts w:ascii="Arial" w:hAnsi="Arial" w:cs="Arial" w:hint="eastAsia"/>
          <w:sz w:val="24"/>
          <w:szCs w:val="24"/>
        </w:rPr>
        <w:t>BMI</w:t>
      </w:r>
      <w:r w:rsidRPr="00E00737">
        <w:rPr>
          <w:rFonts w:ascii="Arial" w:hAnsi="Arial" w:cs="Arial"/>
          <w:sz w:val="24"/>
          <w:szCs w:val="24"/>
        </w:rPr>
        <w:t xml:space="preserve">, </w:t>
      </w:r>
      <w:r w:rsidRPr="00F04C3A">
        <w:rPr>
          <w:rFonts w:ascii="Arial" w:hAnsi="Arial" w:cs="Arial"/>
          <w:sz w:val="24"/>
          <w:szCs w:val="24"/>
        </w:rPr>
        <w:t>Body mass index</w:t>
      </w:r>
      <w:r w:rsidRPr="00E00737">
        <w:rPr>
          <w:rFonts w:ascii="Arial" w:hAnsi="Arial" w:cs="Arial"/>
          <w:sz w:val="24"/>
          <w:szCs w:val="24"/>
        </w:rPr>
        <w:t>; LVEF, Left ventricular ejection fraction; hs-CRP, High-sensitivity C-reactive protein CRP; HbA1c, Glycosylated hemoglobin Type A1c</w:t>
      </w:r>
      <w:r>
        <w:rPr>
          <w:rFonts w:ascii="Arial" w:hAnsi="Arial" w:cs="Arial" w:hint="eastAsia"/>
          <w:sz w:val="24"/>
          <w:szCs w:val="24"/>
        </w:rPr>
        <w:t xml:space="preserve">; </w:t>
      </w:r>
      <w:r w:rsidRPr="00F04C3A">
        <w:rPr>
          <w:rFonts w:ascii="Arial" w:hAnsi="Arial" w:cs="Arial"/>
          <w:sz w:val="24"/>
          <w:szCs w:val="24"/>
        </w:rPr>
        <w:t>HDL-C</w:t>
      </w:r>
      <w:r>
        <w:rPr>
          <w:rFonts w:ascii="Arial" w:hAnsi="Arial" w:cs="Arial" w:hint="eastAsia"/>
          <w:sz w:val="24"/>
          <w:szCs w:val="24"/>
        </w:rPr>
        <w:t xml:space="preserve">, </w:t>
      </w:r>
      <w:r w:rsidRPr="00E00737">
        <w:rPr>
          <w:rFonts w:ascii="Arial" w:hAnsi="Arial" w:cs="Arial" w:hint="eastAsia"/>
          <w:sz w:val="24"/>
          <w:szCs w:val="24"/>
        </w:rPr>
        <w:t>high-density lipoprotein</w:t>
      </w:r>
      <w:r>
        <w:rPr>
          <w:rFonts w:ascii="Arial" w:hAnsi="Arial" w:cs="Arial" w:hint="eastAsia"/>
          <w:sz w:val="24"/>
          <w:szCs w:val="24"/>
        </w:rPr>
        <w:t xml:space="preserve"> </w:t>
      </w:r>
      <w:r w:rsidRPr="00E00737">
        <w:rPr>
          <w:rFonts w:ascii="Arial" w:hAnsi="Arial" w:cs="Arial" w:hint="eastAsia"/>
          <w:sz w:val="24"/>
          <w:szCs w:val="24"/>
        </w:rPr>
        <w:t>cholesterol</w:t>
      </w:r>
      <w:r>
        <w:rPr>
          <w:rFonts w:ascii="Arial" w:hAnsi="Arial" w:cs="Arial" w:hint="eastAsia"/>
          <w:sz w:val="24"/>
          <w:szCs w:val="24"/>
        </w:rPr>
        <w:t xml:space="preserve">; </w:t>
      </w:r>
      <w:r w:rsidRPr="00F04C3A">
        <w:rPr>
          <w:rFonts w:ascii="Arial" w:hAnsi="Arial" w:cs="Arial"/>
          <w:sz w:val="24"/>
          <w:szCs w:val="24"/>
        </w:rPr>
        <w:t>LDL-C</w:t>
      </w:r>
      <w:r>
        <w:rPr>
          <w:rFonts w:ascii="Arial" w:hAnsi="Arial" w:cs="Arial" w:hint="eastAsia"/>
          <w:sz w:val="24"/>
          <w:szCs w:val="24"/>
        </w:rPr>
        <w:t>, low</w:t>
      </w:r>
      <w:r w:rsidRPr="00E00737">
        <w:rPr>
          <w:rFonts w:ascii="Arial" w:hAnsi="Arial" w:cs="Arial" w:hint="eastAsia"/>
          <w:sz w:val="24"/>
          <w:szCs w:val="24"/>
        </w:rPr>
        <w:t>-density lipoprotein</w:t>
      </w:r>
      <w:r>
        <w:rPr>
          <w:rFonts w:ascii="Arial" w:hAnsi="Arial" w:cs="Arial" w:hint="eastAsia"/>
          <w:sz w:val="24"/>
          <w:szCs w:val="24"/>
        </w:rPr>
        <w:t xml:space="preserve"> </w:t>
      </w:r>
      <w:r w:rsidRPr="00E00737">
        <w:rPr>
          <w:rFonts w:ascii="Arial" w:hAnsi="Arial" w:cs="Arial" w:hint="eastAsia"/>
          <w:sz w:val="24"/>
          <w:szCs w:val="24"/>
        </w:rPr>
        <w:t>cholesterol</w:t>
      </w:r>
      <w:r>
        <w:rPr>
          <w:rFonts w:ascii="Arial" w:hAnsi="Arial" w:cs="Arial" w:hint="eastAsia"/>
          <w:sz w:val="24"/>
          <w:szCs w:val="24"/>
        </w:rPr>
        <w:t xml:space="preserve">; </w:t>
      </w:r>
      <w:r w:rsidRPr="00E00737">
        <w:rPr>
          <w:rFonts w:ascii="Arial" w:hAnsi="Arial" w:cs="Arial"/>
          <w:sz w:val="24"/>
          <w:szCs w:val="24"/>
        </w:rPr>
        <w:t>NT</w:t>
      </w:r>
      <w:r w:rsidRPr="00E00737">
        <w:rPr>
          <w:rFonts w:ascii="Arial" w:hAnsi="Arial" w:cs="Arial" w:hint="eastAsia"/>
          <w:sz w:val="24"/>
          <w:szCs w:val="24"/>
        </w:rPr>
        <w:t>-</w:t>
      </w:r>
      <w:r w:rsidRPr="00E00737">
        <w:rPr>
          <w:rFonts w:ascii="Arial" w:hAnsi="Arial" w:cs="Arial"/>
          <w:sz w:val="24"/>
          <w:szCs w:val="24"/>
        </w:rPr>
        <w:t>proBNP, N-terminal pro-B-type natriuretic peptide.</w:t>
      </w:r>
    </w:p>
    <w:p w14:paraId="7910A58F" w14:textId="77777777" w:rsidR="00E938E1" w:rsidRDefault="00E938E1">
      <w:pPr>
        <w:widowControl/>
        <w:jc w:val="left"/>
        <w:rPr>
          <w:rFonts w:ascii="Arial" w:hAnsi="Arial" w:cs="Arial"/>
          <w:sz w:val="24"/>
          <w:szCs w:val="24"/>
        </w:rPr>
        <w:sectPr w:rsidR="00E938E1" w:rsidSect="00BC7CF0">
          <w:pgSz w:w="16838" w:h="11906" w:orient="landscape"/>
          <w:pgMar w:top="720" w:right="720" w:bottom="720" w:left="720" w:header="851" w:footer="992" w:gutter="0"/>
          <w:cols w:space="425"/>
          <w:docGrid w:type="lines" w:linePitch="317" w:charSpace="609"/>
        </w:sectPr>
      </w:pPr>
    </w:p>
    <w:p w14:paraId="0EAC61DA" w14:textId="77777777" w:rsidR="00E938E1" w:rsidRDefault="00E938E1" w:rsidP="00E938E1">
      <w:pPr>
        <w:ind w:left="120"/>
        <w:rPr>
          <w:rFonts w:ascii="Arial" w:hAnsi="Arial" w:cs="Arial"/>
          <w:b/>
          <w:bCs/>
          <w:sz w:val="24"/>
          <w:szCs w:val="24"/>
        </w:rPr>
      </w:pPr>
      <w:r w:rsidRPr="003D3AF8">
        <w:rPr>
          <w:rFonts w:ascii="Arial" w:hAnsi="Arial" w:cs="Arial" w:hint="eastAsia"/>
          <w:b/>
          <w:bCs/>
          <w:sz w:val="24"/>
          <w:szCs w:val="24"/>
        </w:rPr>
        <w:lastRenderedPageBreak/>
        <w:t>METHODS</w:t>
      </w:r>
    </w:p>
    <w:p w14:paraId="0632A843" w14:textId="77777777"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Study population</w:t>
      </w:r>
    </w:p>
    <w:p w14:paraId="606DD16E" w14:textId="4543E33C" w:rsidR="00E938E1" w:rsidRPr="003D3AF8" w:rsidRDefault="00E938E1" w:rsidP="00E938E1">
      <w:pPr>
        <w:ind w:left="120"/>
        <w:rPr>
          <w:rFonts w:ascii="Arial" w:hAnsi="Arial" w:cs="Arial"/>
          <w:sz w:val="24"/>
          <w:szCs w:val="24"/>
        </w:rPr>
      </w:pPr>
      <w:r w:rsidRPr="003D3AF8">
        <w:rPr>
          <w:rFonts w:ascii="Arial" w:hAnsi="Arial" w:cs="Arial" w:hint="eastAsia"/>
          <w:sz w:val="24"/>
          <w:szCs w:val="24"/>
        </w:rPr>
        <w:t xml:space="preserve">All patients were undergoing transcatheter occlusion for treatment of an atrial septal defect without </w:t>
      </w:r>
      <w:r w:rsidRPr="00E938E1">
        <w:rPr>
          <w:rFonts w:ascii="Arial" w:hAnsi="Arial" w:cs="Arial" w:hint="eastAsia"/>
          <w:sz w:val="24"/>
          <w:szCs w:val="24"/>
        </w:rPr>
        <w:t xml:space="preserve">right-to-left or bidirectional shunt. </w:t>
      </w:r>
      <w:r w:rsidRPr="003D3AF8">
        <w:rPr>
          <w:rFonts w:ascii="Arial" w:hAnsi="Arial" w:cs="Arial" w:hint="eastAsia"/>
          <w:sz w:val="24"/>
          <w:szCs w:val="24"/>
        </w:rPr>
        <w:t>A total of 178 patients were included in this study, ranging in age from 1</w:t>
      </w:r>
      <w:r>
        <w:rPr>
          <w:rFonts w:ascii="Arial" w:hAnsi="Arial" w:cs="Arial" w:hint="eastAsia"/>
          <w:sz w:val="24"/>
          <w:szCs w:val="24"/>
        </w:rPr>
        <w:t>4</w:t>
      </w:r>
      <w:r w:rsidRPr="003D3AF8">
        <w:rPr>
          <w:rFonts w:ascii="Arial" w:hAnsi="Arial" w:cs="Arial" w:hint="eastAsia"/>
          <w:sz w:val="24"/>
          <w:szCs w:val="24"/>
        </w:rPr>
        <w:t xml:space="preserve"> to 70 years. The exclusion criteria included prior treatment of percutaneous coronary intervention or coronary artery bypass grafting, hypertension, hyperlipidemia, diabetes, long-term medication, physical impairment, and being combined with major chronic diseases. </w:t>
      </w:r>
      <w:r w:rsidR="00F91363" w:rsidRPr="00F91363">
        <w:rPr>
          <w:rFonts w:ascii="Arial" w:hAnsi="Arial" w:cs="Arial" w:hint="eastAsia"/>
          <w:sz w:val="24"/>
          <w:szCs w:val="24"/>
        </w:rPr>
        <w:t xml:space="preserve">Venous blood samples for AMP and glutamine quantification were obtained from 103 healthy individuals undergoing medical examination. </w:t>
      </w:r>
      <w:r w:rsidRPr="003D3AF8">
        <w:rPr>
          <w:rFonts w:ascii="Arial" w:hAnsi="Arial" w:cs="Arial" w:hint="eastAsia"/>
          <w:sz w:val="24"/>
          <w:szCs w:val="24"/>
        </w:rPr>
        <w:t>The study protocol was approved by the Ethics Committee of the Fuwai Hospital of the Chinese Academy of Medical Sciences and Peking Union Medical College (CAMS&amp;PUMC), which was carried out in accordance with the Declaration of Helsinki. All participants provided written informed consent. The detailed information of all patients is in Supplemental Materials Table 4.</w:t>
      </w:r>
    </w:p>
    <w:p w14:paraId="7008408D" w14:textId="77777777"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 xml:space="preserve">Blood collection from the </w:t>
      </w:r>
      <w:r>
        <w:rPr>
          <w:rFonts w:ascii="Arial" w:hAnsi="Arial" w:cs="Arial" w:hint="eastAsia"/>
          <w:b/>
          <w:bCs/>
          <w:sz w:val="24"/>
          <w:szCs w:val="24"/>
        </w:rPr>
        <w:t>left atrium</w:t>
      </w:r>
      <w:r w:rsidRPr="003D3AF8">
        <w:rPr>
          <w:rFonts w:ascii="Arial" w:hAnsi="Arial" w:cs="Arial" w:hint="eastAsia"/>
          <w:b/>
          <w:bCs/>
          <w:sz w:val="24"/>
          <w:szCs w:val="24"/>
        </w:rPr>
        <w:t xml:space="preserve"> and</w:t>
      </w:r>
      <w:r>
        <w:rPr>
          <w:rFonts w:ascii="Arial" w:hAnsi="Arial" w:cs="Arial" w:hint="eastAsia"/>
          <w:b/>
          <w:bCs/>
          <w:sz w:val="24"/>
          <w:szCs w:val="24"/>
        </w:rPr>
        <w:t xml:space="preserve"> femoral</w:t>
      </w:r>
      <w:r w:rsidRPr="003D3AF8">
        <w:rPr>
          <w:rFonts w:ascii="Arial" w:hAnsi="Arial" w:cs="Arial" w:hint="eastAsia"/>
          <w:b/>
          <w:bCs/>
          <w:sz w:val="24"/>
          <w:szCs w:val="24"/>
        </w:rPr>
        <w:t xml:space="preserve"> vein</w:t>
      </w:r>
    </w:p>
    <w:p w14:paraId="07A14807" w14:textId="6F68447B" w:rsidR="00E938E1" w:rsidRPr="003D3AF8" w:rsidRDefault="00E938E1" w:rsidP="00E938E1">
      <w:pPr>
        <w:ind w:left="120"/>
        <w:rPr>
          <w:rFonts w:ascii="Arial" w:hAnsi="Arial" w:cs="Arial"/>
          <w:sz w:val="24"/>
          <w:szCs w:val="24"/>
        </w:rPr>
      </w:pPr>
      <w:r w:rsidRPr="003D3AF8">
        <w:rPr>
          <w:rFonts w:ascii="Arial" w:hAnsi="Arial" w:cs="Arial" w:hint="eastAsia"/>
          <w:sz w:val="24"/>
          <w:szCs w:val="24"/>
        </w:rPr>
        <w:t xml:space="preserve">After </w:t>
      </w:r>
      <w:r>
        <w:rPr>
          <w:rFonts w:ascii="Arial" w:hAnsi="Arial" w:cs="Arial" w:hint="eastAsia"/>
          <w:sz w:val="24"/>
          <w:szCs w:val="24"/>
        </w:rPr>
        <w:t xml:space="preserve">local </w:t>
      </w:r>
      <w:r w:rsidRPr="003D3AF8">
        <w:rPr>
          <w:rFonts w:ascii="Arial" w:hAnsi="Arial" w:cs="Arial" w:hint="eastAsia"/>
          <w:sz w:val="24"/>
          <w:szCs w:val="24"/>
        </w:rPr>
        <w:t xml:space="preserve">anesthesia, a catheter was placed into the femoral </w:t>
      </w:r>
      <w:r>
        <w:rPr>
          <w:rFonts w:ascii="Arial" w:hAnsi="Arial" w:cs="Arial" w:hint="eastAsia"/>
          <w:sz w:val="24"/>
          <w:szCs w:val="24"/>
        </w:rPr>
        <w:t>vein</w:t>
      </w:r>
      <w:r w:rsidRPr="003D3AF8">
        <w:rPr>
          <w:rFonts w:ascii="Arial" w:hAnsi="Arial" w:cs="Arial" w:hint="eastAsia"/>
          <w:sz w:val="24"/>
          <w:szCs w:val="24"/>
        </w:rPr>
        <w:t>,</w:t>
      </w:r>
      <w:r>
        <w:rPr>
          <w:rFonts w:ascii="Arial" w:hAnsi="Arial" w:cs="Arial" w:hint="eastAsia"/>
          <w:sz w:val="24"/>
          <w:szCs w:val="24"/>
        </w:rPr>
        <w:t xml:space="preserve"> </w:t>
      </w:r>
      <w:r w:rsidRPr="003D3AF8">
        <w:rPr>
          <w:rFonts w:ascii="Arial" w:hAnsi="Arial" w:cs="Arial" w:hint="eastAsia"/>
          <w:sz w:val="24"/>
          <w:szCs w:val="24"/>
        </w:rPr>
        <w:t>followed by hemostatic sheaths being placed</w:t>
      </w:r>
      <w:r>
        <w:rPr>
          <w:rFonts w:ascii="Arial" w:hAnsi="Arial" w:cs="Arial" w:hint="eastAsia"/>
          <w:sz w:val="24"/>
          <w:szCs w:val="24"/>
        </w:rPr>
        <w:t>,</w:t>
      </w:r>
      <w:r w:rsidRPr="00586EA2">
        <w:rPr>
          <w:rFonts w:ascii="Arial" w:hAnsi="Arial" w:cs="Arial" w:hint="eastAsia"/>
          <w:sz w:val="24"/>
          <w:szCs w:val="24"/>
        </w:rPr>
        <w:t xml:space="preserve"> </w:t>
      </w:r>
      <w:r>
        <w:rPr>
          <w:rFonts w:ascii="Arial" w:hAnsi="Arial" w:cs="Arial" w:hint="eastAsia"/>
          <w:sz w:val="24"/>
          <w:szCs w:val="24"/>
        </w:rPr>
        <w:t>and the venous samples were collected</w:t>
      </w:r>
      <w:r w:rsidRPr="003D3AF8">
        <w:rPr>
          <w:rFonts w:ascii="Arial" w:hAnsi="Arial" w:cs="Arial" w:hint="eastAsia"/>
          <w:sz w:val="24"/>
          <w:szCs w:val="24"/>
        </w:rPr>
        <w:t xml:space="preserve">. Before transcatheter occlusion, </w:t>
      </w:r>
      <w:r>
        <w:rPr>
          <w:rFonts w:ascii="Arial" w:hAnsi="Arial" w:cs="Arial" w:hint="eastAsia"/>
          <w:sz w:val="24"/>
          <w:szCs w:val="24"/>
        </w:rPr>
        <w:t xml:space="preserve">arterial </w:t>
      </w:r>
      <w:r w:rsidRPr="003D3AF8">
        <w:rPr>
          <w:rFonts w:ascii="Arial" w:hAnsi="Arial" w:cs="Arial" w:hint="eastAsia"/>
          <w:sz w:val="24"/>
          <w:szCs w:val="24"/>
        </w:rPr>
        <w:t>samples were</w:t>
      </w:r>
      <w:r w:rsidRPr="003D3AF8">
        <w:rPr>
          <w:rFonts w:ascii="Arial" w:hAnsi="Arial" w:cs="Arial"/>
          <w:sz w:val="24"/>
          <w:szCs w:val="24"/>
        </w:rPr>
        <w:t xml:space="preserve"> collected from the </w:t>
      </w:r>
      <w:r>
        <w:rPr>
          <w:rFonts w:ascii="Arial" w:hAnsi="Arial" w:cs="Arial" w:hint="eastAsia"/>
          <w:sz w:val="24"/>
          <w:szCs w:val="24"/>
        </w:rPr>
        <w:t>left atrium</w:t>
      </w:r>
      <w:r w:rsidRPr="003D3AF8">
        <w:rPr>
          <w:rFonts w:ascii="Arial" w:hAnsi="Arial" w:cs="Arial"/>
          <w:sz w:val="24"/>
          <w:szCs w:val="24"/>
        </w:rPr>
        <w:t xml:space="preserve"> </w:t>
      </w:r>
      <w:r>
        <w:rPr>
          <w:rFonts w:ascii="Arial" w:hAnsi="Arial" w:cs="Arial" w:hint="eastAsia"/>
          <w:sz w:val="24"/>
          <w:szCs w:val="24"/>
        </w:rPr>
        <w:t>through the atrial septal defect</w:t>
      </w:r>
      <w:r w:rsidRPr="003D3AF8">
        <w:rPr>
          <w:rFonts w:ascii="Arial" w:hAnsi="Arial" w:cs="Arial"/>
          <w:sz w:val="24"/>
          <w:szCs w:val="24"/>
        </w:rPr>
        <w:t>. Blood samples were collected into EDTA</w:t>
      </w:r>
      <w:r>
        <w:rPr>
          <w:rFonts w:ascii="Arial" w:hAnsi="Arial" w:cs="Arial" w:hint="eastAsia"/>
          <w:sz w:val="24"/>
          <w:szCs w:val="24"/>
        </w:rPr>
        <w:t>-</w:t>
      </w:r>
      <w:r w:rsidRPr="003D3AF8">
        <w:rPr>
          <w:rFonts w:ascii="Arial" w:hAnsi="Arial" w:cs="Arial"/>
          <w:sz w:val="24"/>
          <w:szCs w:val="24"/>
        </w:rPr>
        <w:t xml:space="preserve">K2 tubes and immediately placed on ice. Plasma was separated </w:t>
      </w:r>
      <w:r w:rsidR="00291534">
        <w:rPr>
          <w:rFonts w:ascii="Arial" w:hAnsi="Arial" w:cs="Arial"/>
          <w:sz w:val="24"/>
          <w:szCs w:val="24"/>
        </w:rPr>
        <w:t xml:space="preserve">using a 3000 </w:t>
      </w:r>
      <w:r w:rsidR="00291534" w:rsidRPr="00291534">
        <w:rPr>
          <w:rFonts w:ascii="Arial" w:hAnsi="Arial" w:cs="Arial"/>
          <w:i/>
          <w:sz w:val="24"/>
          <w:szCs w:val="24"/>
        </w:rPr>
        <w:t>g</w:t>
      </w:r>
      <w:r w:rsidR="00291534">
        <w:rPr>
          <w:rFonts w:ascii="Arial" w:hAnsi="Arial" w:cs="Arial"/>
          <w:sz w:val="24"/>
          <w:szCs w:val="24"/>
        </w:rPr>
        <w:t xml:space="preserve"> centrifuge at 4</w:t>
      </w:r>
      <w:r w:rsidRPr="003D3AF8">
        <w:rPr>
          <w:rFonts w:ascii="Arial" w:hAnsi="Arial" w:cs="Arial"/>
          <w:sz w:val="24"/>
          <w:szCs w:val="24"/>
        </w:rPr>
        <w:t>°C</w:t>
      </w:r>
      <w:r w:rsidR="00291534">
        <w:rPr>
          <w:rFonts w:ascii="Arial" w:hAnsi="Arial" w:cs="Arial"/>
          <w:sz w:val="24"/>
          <w:szCs w:val="24"/>
        </w:rPr>
        <w:t xml:space="preserve"> for 10 minutes and kept at </w:t>
      </w:r>
      <w:r w:rsidR="00291534" w:rsidRPr="00291534">
        <w:rPr>
          <w:rFonts w:ascii="Arial" w:hAnsi="Arial" w:cs="Arial"/>
          <w:sz w:val="24"/>
          <w:szCs w:val="24"/>
        </w:rPr>
        <w:t>−</w:t>
      </w:r>
      <w:r w:rsidR="00291534">
        <w:rPr>
          <w:rFonts w:ascii="Arial" w:hAnsi="Arial" w:cs="Arial"/>
          <w:sz w:val="24"/>
          <w:szCs w:val="24"/>
        </w:rPr>
        <w:t>80</w:t>
      </w:r>
      <w:r w:rsidRPr="003D3AF8">
        <w:rPr>
          <w:rFonts w:ascii="Arial" w:hAnsi="Arial" w:cs="Arial"/>
          <w:sz w:val="24"/>
          <w:szCs w:val="24"/>
        </w:rPr>
        <w:t>°C until analysis.</w:t>
      </w:r>
    </w:p>
    <w:p w14:paraId="5154F01C" w14:textId="77777777"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Metabolite extraction</w:t>
      </w:r>
    </w:p>
    <w:p w14:paraId="428C4B85" w14:textId="193E4A92" w:rsidR="00E938E1" w:rsidRPr="003D3AF8" w:rsidRDefault="00E938E1" w:rsidP="00E938E1">
      <w:pPr>
        <w:ind w:left="120"/>
        <w:rPr>
          <w:rFonts w:ascii="Arial" w:hAnsi="Arial" w:cs="Arial"/>
          <w:sz w:val="24"/>
          <w:szCs w:val="24"/>
        </w:rPr>
      </w:pPr>
      <w:r w:rsidRPr="003D3AF8">
        <w:rPr>
          <w:rFonts w:ascii="Arial" w:hAnsi="Arial" w:cs="Arial"/>
          <w:sz w:val="24"/>
          <w:szCs w:val="24"/>
        </w:rPr>
        <w:t>After thawing the plasma samples on ice, 50 μL of plasma was collected and mixed with 0.45 mL of pre-cooling (</w:t>
      </w:r>
      <w:r w:rsidR="00291534" w:rsidRPr="00291534">
        <w:rPr>
          <w:rFonts w:ascii="Arial" w:hAnsi="Arial" w:cs="Arial"/>
          <w:sz w:val="24"/>
          <w:szCs w:val="24"/>
        </w:rPr>
        <w:t>−</w:t>
      </w:r>
      <w:r w:rsidRPr="003D3AF8">
        <w:rPr>
          <w:rFonts w:ascii="Arial" w:hAnsi="Arial" w:cs="Arial"/>
          <w:sz w:val="24"/>
          <w:szCs w:val="24"/>
        </w:rPr>
        <w:t>40°C) extraction buffer (H</w:t>
      </w:r>
      <w:r w:rsidRPr="00291534">
        <w:rPr>
          <w:rFonts w:ascii="Arial" w:hAnsi="Arial" w:cs="Arial"/>
          <w:sz w:val="24"/>
          <w:szCs w:val="24"/>
          <w:vertAlign w:val="subscript"/>
        </w:rPr>
        <w:t>2</w:t>
      </w:r>
      <w:r w:rsidRPr="003D3AF8">
        <w:rPr>
          <w:rFonts w:ascii="Arial" w:hAnsi="Arial" w:cs="Arial"/>
          <w:sz w:val="24"/>
          <w:szCs w:val="24"/>
        </w:rPr>
        <w:t xml:space="preserve">O:MeOH:ACN, 20:40:40, </w:t>
      </w:r>
      <w:r w:rsidRPr="00291534">
        <w:rPr>
          <w:rFonts w:ascii="Arial" w:hAnsi="Arial" w:cs="Arial"/>
          <w:i/>
          <w:sz w:val="24"/>
          <w:szCs w:val="24"/>
        </w:rPr>
        <w:t>v</w:t>
      </w:r>
      <w:r w:rsidRPr="003D3AF8">
        <w:rPr>
          <w:rFonts w:ascii="Arial" w:hAnsi="Arial" w:cs="Arial"/>
          <w:sz w:val="24"/>
          <w:szCs w:val="24"/>
        </w:rPr>
        <w:t>/</w:t>
      </w:r>
      <w:r w:rsidRPr="00291534">
        <w:rPr>
          <w:rFonts w:ascii="Arial" w:hAnsi="Arial" w:cs="Arial"/>
          <w:i/>
          <w:sz w:val="24"/>
          <w:szCs w:val="24"/>
        </w:rPr>
        <w:t>v</w:t>
      </w:r>
      <w:r w:rsidRPr="003D3AF8">
        <w:rPr>
          <w:rFonts w:ascii="Arial" w:hAnsi="Arial" w:cs="Arial"/>
          <w:sz w:val="24"/>
          <w:szCs w:val="24"/>
        </w:rPr>
        <w:t>/</w:t>
      </w:r>
      <w:r w:rsidRPr="00291534">
        <w:rPr>
          <w:rFonts w:ascii="Arial" w:hAnsi="Arial" w:cs="Arial"/>
          <w:i/>
          <w:sz w:val="24"/>
          <w:szCs w:val="24"/>
        </w:rPr>
        <w:t>v</w:t>
      </w:r>
      <w:r w:rsidRPr="003D3AF8">
        <w:rPr>
          <w:rFonts w:ascii="Arial" w:hAnsi="Arial" w:cs="Arial"/>
          <w:sz w:val="24"/>
          <w:szCs w:val="24"/>
        </w:rPr>
        <w:t>). The mixture was vortexed for 1 minute before being centrifuged at 18,000</w:t>
      </w:r>
      <w:r w:rsidRPr="00291534">
        <w:rPr>
          <w:rFonts w:ascii="Arial" w:hAnsi="Arial" w:cs="Arial"/>
          <w:i/>
          <w:sz w:val="24"/>
          <w:szCs w:val="24"/>
        </w:rPr>
        <w:t xml:space="preserve"> g</w:t>
      </w:r>
      <w:r w:rsidR="00291534">
        <w:rPr>
          <w:rFonts w:ascii="Arial" w:hAnsi="Arial" w:cs="Arial"/>
          <w:sz w:val="24"/>
          <w:szCs w:val="24"/>
        </w:rPr>
        <w:t xml:space="preserve"> for 30 minutes at 4</w:t>
      </w:r>
      <w:r w:rsidRPr="003D3AF8">
        <w:rPr>
          <w:rFonts w:ascii="Arial" w:hAnsi="Arial" w:cs="Arial"/>
          <w:sz w:val="24"/>
          <w:szCs w:val="24"/>
        </w:rPr>
        <w:t xml:space="preserve">°C. The supernatant was collected and evaporated using a SpeedVac (Eppendorf, Germany), and the protein pellet was collected for quantification. The pellet was stored at </w:t>
      </w:r>
      <w:r w:rsidR="00291534" w:rsidRPr="00291534">
        <w:rPr>
          <w:rFonts w:ascii="Arial" w:hAnsi="Arial" w:cs="Arial"/>
          <w:sz w:val="24"/>
          <w:szCs w:val="24"/>
        </w:rPr>
        <w:t>−</w:t>
      </w:r>
      <w:r w:rsidR="00291534">
        <w:rPr>
          <w:rFonts w:ascii="Arial" w:hAnsi="Arial" w:cs="Arial"/>
          <w:sz w:val="24"/>
          <w:szCs w:val="24"/>
        </w:rPr>
        <w:t>80</w:t>
      </w:r>
      <w:r w:rsidRPr="003D3AF8">
        <w:rPr>
          <w:rFonts w:ascii="Arial" w:hAnsi="Arial" w:cs="Arial"/>
          <w:sz w:val="24"/>
          <w:szCs w:val="24"/>
        </w:rPr>
        <w:t>°C and redissolved in 100 μL extraction buffer before LC</w:t>
      </w:r>
      <w:r>
        <w:rPr>
          <w:rFonts w:ascii="Arial" w:hAnsi="Arial" w:cs="Arial" w:hint="eastAsia"/>
          <w:sz w:val="24"/>
          <w:szCs w:val="24"/>
        </w:rPr>
        <w:t>-</w:t>
      </w:r>
      <w:r w:rsidRPr="003D3AF8">
        <w:rPr>
          <w:rFonts w:ascii="Arial" w:hAnsi="Arial" w:cs="Arial"/>
          <w:sz w:val="24"/>
          <w:szCs w:val="24"/>
        </w:rPr>
        <w:t>MS analysis.</w:t>
      </w:r>
    </w:p>
    <w:p w14:paraId="1B3A15FE" w14:textId="1EBF25C8"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LC</w:t>
      </w:r>
      <w:r w:rsidR="00291534" w:rsidRPr="00291534">
        <w:rPr>
          <w:rFonts w:ascii="Arial" w:hAnsi="Arial" w:cs="Arial"/>
          <w:b/>
          <w:bCs/>
          <w:sz w:val="24"/>
          <w:szCs w:val="24"/>
        </w:rPr>
        <w:t>–</w:t>
      </w:r>
      <w:r w:rsidRPr="003D3AF8">
        <w:rPr>
          <w:rFonts w:ascii="Arial" w:hAnsi="Arial" w:cs="Arial" w:hint="eastAsia"/>
          <w:b/>
          <w:bCs/>
          <w:sz w:val="24"/>
          <w:szCs w:val="24"/>
        </w:rPr>
        <w:t>MS/MS analysis</w:t>
      </w:r>
    </w:p>
    <w:p w14:paraId="1E6A8199" w14:textId="3CE262E0" w:rsidR="00E938E1" w:rsidRPr="003D3AF8" w:rsidRDefault="00E938E1" w:rsidP="00E938E1">
      <w:pPr>
        <w:ind w:left="120"/>
        <w:rPr>
          <w:rFonts w:ascii="Arial" w:hAnsi="Arial" w:cs="Arial"/>
          <w:sz w:val="24"/>
          <w:szCs w:val="24"/>
        </w:rPr>
      </w:pPr>
      <w:r w:rsidRPr="003D3AF8">
        <w:rPr>
          <w:rFonts w:ascii="Arial" w:hAnsi="Arial" w:cs="Arial" w:hint="eastAsia"/>
          <w:sz w:val="24"/>
          <w:szCs w:val="24"/>
        </w:rPr>
        <w:t>An established method was used for targeted metabolomic analysis, as described previously[</w:t>
      </w:r>
      <w:r>
        <w:rPr>
          <w:rFonts w:ascii="Arial" w:hAnsi="Arial" w:cs="Arial" w:hint="eastAsia"/>
          <w:sz w:val="24"/>
          <w:szCs w:val="24"/>
        </w:rPr>
        <w:t>1</w:t>
      </w:r>
      <w:r w:rsidRPr="003D3AF8">
        <w:rPr>
          <w:rFonts w:ascii="Arial" w:hAnsi="Arial" w:cs="Arial" w:hint="eastAsia"/>
          <w:sz w:val="24"/>
          <w:szCs w:val="24"/>
        </w:rPr>
        <w:t xml:space="preserve">]. </w:t>
      </w:r>
      <w:r w:rsidRPr="003D3AF8">
        <w:rPr>
          <w:rFonts w:ascii="Arial" w:hAnsi="Arial" w:cs="Arial"/>
          <w:sz w:val="24"/>
          <w:szCs w:val="24"/>
        </w:rPr>
        <w:t>In brief, a UPLC system (Shimadzu Nexera X2 LC</w:t>
      </w:r>
      <w:r>
        <w:rPr>
          <w:rFonts w:ascii="Arial" w:hAnsi="Arial" w:cs="Arial" w:hint="eastAsia"/>
          <w:sz w:val="24"/>
          <w:szCs w:val="24"/>
        </w:rPr>
        <w:t>-</w:t>
      </w:r>
      <w:r w:rsidRPr="003D3AF8">
        <w:rPr>
          <w:rFonts w:ascii="Arial" w:hAnsi="Arial" w:cs="Arial"/>
          <w:sz w:val="24"/>
          <w:szCs w:val="24"/>
        </w:rPr>
        <w:t>30A) was employed, and the separation was performed on an ACQUITY BEN Amide column (50 × 2.1 mm, 1.7 μm, Waters). A gradient of mobile phase A (H</w:t>
      </w:r>
      <w:r w:rsidRPr="00291534">
        <w:rPr>
          <w:rFonts w:ascii="Arial" w:hAnsi="Arial" w:cs="Arial"/>
          <w:sz w:val="24"/>
          <w:szCs w:val="24"/>
          <w:vertAlign w:val="subscript"/>
        </w:rPr>
        <w:t>2</w:t>
      </w:r>
      <w:r w:rsidRPr="003D3AF8">
        <w:rPr>
          <w:rFonts w:ascii="Arial" w:hAnsi="Arial" w:cs="Arial"/>
          <w:sz w:val="24"/>
          <w:szCs w:val="24"/>
        </w:rPr>
        <w:t xml:space="preserve">O:ACN, 95:5, </w:t>
      </w:r>
      <w:r w:rsidRPr="002537E0">
        <w:rPr>
          <w:rFonts w:ascii="Arial" w:hAnsi="Arial" w:cs="Arial"/>
          <w:i/>
          <w:sz w:val="24"/>
          <w:szCs w:val="24"/>
        </w:rPr>
        <w:t>v</w:t>
      </w:r>
      <w:r w:rsidRPr="003D3AF8">
        <w:rPr>
          <w:rFonts w:ascii="Arial" w:hAnsi="Arial" w:cs="Arial"/>
          <w:sz w:val="24"/>
          <w:szCs w:val="24"/>
        </w:rPr>
        <w:t>/</w:t>
      </w:r>
      <w:r w:rsidRPr="002537E0">
        <w:rPr>
          <w:rFonts w:ascii="Arial" w:hAnsi="Arial" w:cs="Arial"/>
          <w:i/>
          <w:sz w:val="24"/>
          <w:szCs w:val="24"/>
        </w:rPr>
        <w:t>v</w:t>
      </w:r>
      <w:r w:rsidRPr="003D3AF8">
        <w:rPr>
          <w:rFonts w:ascii="Arial" w:hAnsi="Arial" w:cs="Arial"/>
          <w:sz w:val="24"/>
          <w:szCs w:val="24"/>
        </w:rPr>
        <w:t>, with 10 mM NH</w:t>
      </w:r>
      <w:r w:rsidRPr="002537E0">
        <w:rPr>
          <w:rFonts w:ascii="Arial" w:hAnsi="Arial" w:cs="Arial"/>
          <w:sz w:val="24"/>
          <w:szCs w:val="24"/>
          <w:vertAlign w:val="subscript"/>
        </w:rPr>
        <w:t>4</w:t>
      </w:r>
      <w:r w:rsidRPr="003D3AF8">
        <w:rPr>
          <w:rFonts w:ascii="Arial" w:hAnsi="Arial" w:cs="Arial"/>
          <w:sz w:val="24"/>
          <w:szCs w:val="24"/>
        </w:rPr>
        <w:t>COOH) and mobile phase B (H</w:t>
      </w:r>
      <w:r w:rsidRPr="00E90A9D">
        <w:rPr>
          <w:rFonts w:ascii="Arial" w:hAnsi="Arial" w:cs="Arial"/>
          <w:sz w:val="24"/>
          <w:szCs w:val="24"/>
          <w:vertAlign w:val="subscript"/>
        </w:rPr>
        <w:t>2</w:t>
      </w:r>
      <w:r w:rsidRPr="003D3AF8">
        <w:rPr>
          <w:rFonts w:ascii="Arial" w:hAnsi="Arial" w:cs="Arial"/>
          <w:sz w:val="24"/>
          <w:szCs w:val="24"/>
        </w:rPr>
        <w:t xml:space="preserve">O:ACN, 5:95, </w:t>
      </w:r>
      <w:r w:rsidRPr="002537E0">
        <w:rPr>
          <w:rFonts w:ascii="Arial" w:hAnsi="Arial" w:cs="Arial"/>
          <w:i/>
          <w:sz w:val="24"/>
          <w:szCs w:val="24"/>
        </w:rPr>
        <w:t>v</w:t>
      </w:r>
      <w:r w:rsidRPr="003D3AF8">
        <w:rPr>
          <w:rFonts w:ascii="Arial" w:hAnsi="Arial" w:cs="Arial"/>
          <w:sz w:val="24"/>
          <w:szCs w:val="24"/>
        </w:rPr>
        <w:t>/</w:t>
      </w:r>
      <w:r w:rsidRPr="002537E0">
        <w:rPr>
          <w:rFonts w:ascii="Arial" w:hAnsi="Arial" w:cs="Arial"/>
          <w:i/>
          <w:sz w:val="24"/>
          <w:szCs w:val="24"/>
        </w:rPr>
        <w:t>v</w:t>
      </w:r>
      <w:r w:rsidRPr="003D3AF8">
        <w:rPr>
          <w:rFonts w:ascii="Arial" w:hAnsi="Arial" w:cs="Arial"/>
          <w:sz w:val="24"/>
          <w:szCs w:val="24"/>
        </w:rPr>
        <w:t>, with 10 mM NH</w:t>
      </w:r>
      <w:r w:rsidRPr="002537E0">
        <w:rPr>
          <w:rFonts w:ascii="Arial" w:hAnsi="Arial" w:cs="Arial"/>
          <w:sz w:val="24"/>
          <w:szCs w:val="24"/>
          <w:vertAlign w:val="subscript"/>
        </w:rPr>
        <w:t>4</w:t>
      </w:r>
      <w:r w:rsidRPr="003D3AF8">
        <w:rPr>
          <w:rFonts w:ascii="Arial" w:hAnsi="Arial" w:cs="Arial"/>
          <w:sz w:val="24"/>
          <w:szCs w:val="24"/>
        </w:rPr>
        <w:t>COOH) was established as follows: 0</w:t>
      </w:r>
      <w:r w:rsidR="002537E0" w:rsidRPr="00291534">
        <w:rPr>
          <w:rFonts w:ascii="Arial" w:hAnsi="Arial" w:cs="Arial"/>
          <w:sz w:val="24"/>
          <w:szCs w:val="24"/>
        </w:rPr>
        <w:t>–</w:t>
      </w:r>
      <w:r w:rsidRPr="003D3AF8">
        <w:rPr>
          <w:rFonts w:ascii="Arial" w:hAnsi="Arial" w:cs="Arial"/>
          <w:sz w:val="24"/>
          <w:szCs w:val="24"/>
        </w:rPr>
        <w:t>1.5 min 95% B; 1.5</w:t>
      </w:r>
      <w:r w:rsidR="00291534" w:rsidRPr="00291534">
        <w:rPr>
          <w:rFonts w:ascii="Arial" w:hAnsi="Arial" w:cs="Arial"/>
          <w:sz w:val="24"/>
          <w:szCs w:val="24"/>
        </w:rPr>
        <w:t>–</w:t>
      </w:r>
      <w:r w:rsidRPr="003D3AF8">
        <w:rPr>
          <w:rFonts w:ascii="Arial" w:hAnsi="Arial" w:cs="Arial"/>
          <w:sz w:val="24"/>
          <w:szCs w:val="24"/>
        </w:rPr>
        <w:t>6.5 min 95</w:t>
      </w:r>
      <w:r w:rsidR="002537E0" w:rsidRPr="003D3AF8">
        <w:rPr>
          <w:rFonts w:ascii="Arial" w:hAnsi="Arial" w:cs="Arial"/>
          <w:sz w:val="24"/>
          <w:szCs w:val="24"/>
        </w:rPr>
        <w:t>%</w:t>
      </w:r>
      <w:r w:rsidR="002537E0" w:rsidRPr="00291534">
        <w:rPr>
          <w:rFonts w:ascii="Arial" w:hAnsi="Arial" w:cs="Arial"/>
          <w:sz w:val="24"/>
          <w:szCs w:val="24"/>
        </w:rPr>
        <w:t>–</w:t>
      </w:r>
      <w:r w:rsidRPr="003D3AF8">
        <w:rPr>
          <w:rFonts w:ascii="Arial" w:hAnsi="Arial" w:cs="Arial"/>
          <w:sz w:val="24"/>
          <w:szCs w:val="24"/>
        </w:rPr>
        <w:t>70% B; 6.5</w:t>
      </w:r>
      <w:r w:rsidR="002537E0" w:rsidRPr="00291534">
        <w:rPr>
          <w:rFonts w:ascii="Arial" w:hAnsi="Arial" w:cs="Arial"/>
          <w:sz w:val="24"/>
          <w:szCs w:val="24"/>
        </w:rPr>
        <w:t>–</w:t>
      </w:r>
      <w:r w:rsidRPr="003D3AF8">
        <w:rPr>
          <w:rFonts w:ascii="Arial" w:hAnsi="Arial" w:cs="Arial"/>
          <w:sz w:val="24"/>
          <w:szCs w:val="24"/>
        </w:rPr>
        <w:t>10.5 min 70</w:t>
      </w:r>
      <w:r w:rsidR="002537E0" w:rsidRPr="003D3AF8">
        <w:rPr>
          <w:rFonts w:ascii="Arial" w:hAnsi="Arial" w:cs="Arial"/>
          <w:sz w:val="24"/>
          <w:szCs w:val="24"/>
        </w:rPr>
        <w:t>%</w:t>
      </w:r>
      <w:r w:rsidR="002537E0" w:rsidRPr="00291534">
        <w:rPr>
          <w:rFonts w:ascii="Arial" w:hAnsi="Arial" w:cs="Arial"/>
          <w:sz w:val="24"/>
          <w:szCs w:val="24"/>
        </w:rPr>
        <w:t>–</w:t>
      </w:r>
      <w:r w:rsidRPr="003D3AF8">
        <w:rPr>
          <w:rFonts w:ascii="Arial" w:hAnsi="Arial" w:cs="Arial"/>
          <w:sz w:val="24"/>
          <w:szCs w:val="24"/>
        </w:rPr>
        <w:t>30% B; 10.5</w:t>
      </w:r>
      <w:r w:rsidR="002537E0" w:rsidRPr="00291534">
        <w:rPr>
          <w:rFonts w:ascii="Arial" w:hAnsi="Arial" w:cs="Arial"/>
          <w:sz w:val="24"/>
          <w:szCs w:val="24"/>
        </w:rPr>
        <w:t>–</w:t>
      </w:r>
      <w:r w:rsidRPr="003D3AF8">
        <w:rPr>
          <w:rFonts w:ascii="Arial" w:hAnsi="Arial" w:cs="Arial"/>
          <w:sz w:val="24"/>
          <w:szCs w:val="24"/>
        </w:rPr>
        <w:t>13.0 min 30% B; 13.0</w:t>
      </w:r>
      <w:r w:rsidR="002537E0" w:rsidRPr="00291534">
        <w:rPr>
          <w:rFonts w:ascii="Arial" w:hAnsi="Arial" w:cs="Arial"/>
          <w:sz w:val="24"/>
          <w:szCs w:val="24"/>
        </w:rPr>
        <w:t>–</w:t>
      </w:r>
      <w:r w:rsidRPr="003D3AF8">
        <w:rPr>
          <w:rFonts w:ascii="Arial" w:hAnsi="Arial" w:cs="Arial"/>
          <w:sz w:val="24"/>
          <w:szCs w:val="24"/>
        </w:rPr>
        <w:t>13.5 min 30</w:t>
      </w:r>
      <w:r w:rsidR="00291534" w:rsidRPr="003D3AF8">
        <w:rPr>
          <w:rFonts w:ascii="Arial" w:hAnsi="Arial" w:cs="Arial"/>
          <w:sz w:val="24"/>
          <w:szCs w:val="24"/>
        </w:rPr>
        <w:t>%</w:t>
      </w:r>
      <w:r w:rsidR="00291534" w:rsidRPr="00291534">
        <w:rPr>
          <w:rFonts w:ascii="Arial" w:hAnsi="Arial" w:cs="Arial"/>
          <w:sz w:val="24"/>
          <w:szCs w:val="24"/>
        </w:rPr>
        <w:t>–</w:t>
      </w:r>
      <w:r w:rsidRPr="003D3AF8">
        <w:rPr>
          <w:rFonts w:ascii="Arial" w:hAnsi="Arial" w:cs="Arial"/>
          <w:sz w:val="24"/>
          <w:szCs w:val="24"/>
        </w:rPr>
        <w:t>95% B; and 13.5</w:t>
      </w:r>
      <w:r w:rsidR="002537E0" w:rsidRPr="00291534">
        <w:rPr>
          <w:rFonts w:ascii="Arial" w:hAnsi="Arial" w:cs="Arial"/>
          <w:sz w:val="24"/>
          <w:szCs w:val="24"/>
        </w:rPr>
        <w:t>–</w:t>
      </w:r>
      <w:r w:rsidRPr="003D3AF8">
        <w:rPr>
          <w:rFonts w:ascii="Arial" w:hAnsi="Arial" w:cs="Arial"/>
          <w:sz w:val="24"/>
          <w:szCs w:val="24"/>
        </w:rPr>
        <w:t>15.0 min 95% B. The flow rate was 0.4 mL/min</w:t>
      </w:r>
      <w:r w:rsidR="00291534">
        <w:rPr>
          <w:rFonts w:ascii="Arial" w:hAnsi="Arial" w:cs="Arial"/>
          <w:sz w:val="24"/>
          <w:szCs w:val="24"/>
        </w:rPr>
        <w:t>, the column temperature was 45</w:t>
      </w:r>
      <w:r w:rsidRPr="003D3AF8">
        <w:rPr>
          <w:rFonts w:ascii="Arial" w:hAnsi="Arial" w:cs="Arial"/>
          <w:sz w:val="24"/>
          <w:szCs w:val="24"/>
        </w:rPr>
        <w:t>°C, the injection volume was 15 μL, and t</w:t>
      </w:r>
      <w:r w:rsidR="002537E0">
        <w:rPr>
          <w:rFonts w:ascii="Arial" w:hAnsi="Arial" w:cs="Arial"/>
          <w:sz w:val="24"/>
          <w:szCs w:val="24"/>
        </w:rPr>
        <w:t>he samples were maintained at 4</w:t>
      </w:r>
      <w:r w:rsidRPr="003D3AF8">
        <w:rPr>
          <w:rFonts w:ascii="Arial" w:hAnsi="Arial" w:cs="Arial"/>
          <w:sz w:val="24"/>
          <w:szCs w:val="24"/>
        </w:rPr>
        <w:t xml:space="preserve">°C in the autosampler. MS was performed with a triple-quadrupole mass spectrometer (QTRAP 6500+, SCIEX) was used with an electrospray </w:t>
      </w:r>
      <w:r w:rsidRPr="003D3AF8">
        <w:rPr>
          <w:rFonts w:ascii="Arial" w:hAnsi="Arial" w:cs="Arial" w:hint="eastAsia"/>
          <w:sz w:val="24"/>
          <w:szCs w:val="24"/>
        </w:rPr>
        <w:t>ionization (ESI) source in multiple reaction monitoring (MRM) mode. For metabolite identification, the parent (Q1) and product (Q3) ions of MRM transitions of each metabolite were optimized by direct inject analytical st</w:t>
      </w:r>
      <w:r w:rsidRPr="003D3AF8">
        <w:rPr>
          <w:rFonts w:ascii="Arial" w:hAnsi="Arial" w:cs="Arial"/>
          <w:sz w:val="24"/>
          <w:szCs w:val="24"/>
        </w:rPr>
        <w:t>andards to the MS, whereas the retention time (RT) of each metabolite was evaluated by inject analytical standards to the LC</w:t>
      </w:r>
      <w:r w:rsidR="002537E0" w:rsidRPr="00291534">
        <w:rPr>
          <w:rFonts w:ascii="Arial" w:hAnsi="Arial" w:cs="Arial"/>
          <w:sz w:val="24"/>
          <w:szCs w:val="24"/>
        </w:rPr>
        <w:t>–</w:t>
      </w:r>
      <w:r w:rsidRPr="003D3AF8">
        <w:rPr>
          <w:rFonts w:ascii="Arial" w:hAnsi="Arial" w:cs="Arial"/>
          <w:sz w:val="24"/>
          <w:szCs w:val="24"/>
        </w:rPr>
        <w:t>MS system. A total of 416 metabolites were monitored with 278 in positive mode and 138 in negative mode. Data acquisition was performed using Analyst 1.7.1 Software (Sciex).</w:t>
      </w:r>
    </w:p>
    <w:p w14:paraId="76FA99A1" w14:textId="77777777"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Data processing</w:t>
      </w:r>
    </w:p>
    <w:p w14:paraId="06E4A788" w14:textId="77777777" w:rsidR="00E938E1" w:rsidRPr="003D3AF8" w:rsidRDefault="00E938E1" w:rsidP="00E938E1">
      <w:pPr>
        <w:ind w:left="120"/>
        <w:rPr>
          <w:rFonts w:ascii="Arial" w:hAnsi="Arial" w:cs="Arial"/>
          <w:sz w:val="24"/>
          <w:szCs w:val="24"/>
        </w:rPr>
      </w:pPr>
      <w:r w:rsidRPr="003D3AF8">
        <w:rPr>
          <w:rFonts w:ascii="Arial" w:hAnsi="Arial" w:cs="Arial" w:hint="eastAsia"/>
          <w:sz w:val="24"/>
          <w:szCs w:val="24"/>
        </w:rPr>
        <w:t xml:space="preserve">For targeted metabolomics, chromatogram evaluation and peak area integration were performed using MultiQuant software v.3.0 (SCIEX). Quality control (QC) samples comprised of an equal aliquot of all detected samples were produced and injected once at ten-sample intervals to monitor equipment stability. The metabolites from QC samples with relative standard deviation (RSD) of more than 20% that were excluded from subsequent analysis. Metabolites that were present in at </w:t>
      </w:r>
      <w:r w:rsidRPr="003D3AF8">
        <w:rPr>
          <w:rFonts w:ascii="Arial" w:hAnsi="Arial" w:cs="Arial" w:hint="eastAsia"/>
          <w:sz w:val="24"/>
          <w:szCs w:val="24"/>
        </w:rPr>
        <w:lastRenderedPageBreak/>
        <w:t>least 80% of samples in both artery and vein groups were kept in the dataset. Missing data were replaced by 1/2th of the minimum value. Finally, 130 metabolites were included in further analysis. The peak area for each metabolite was normalized against the total ion count (TIC), log transformed, and scaled.</w:t>
      </w:r>
    </w:p>
    <w:p w14:paraId="0CFBD192" w14:textId="77777777" w:rsidR="00E938E1" w:rsidRPr="003D3AF8" w:rsidRDefault="00E938E1" w:rsidP="00E938E1">
      <w:pPr>
        <w:ind w:left="120"/>
        <w:rPr>
          <w:rFonts w:ascii="Arial" w:hAnsi="Arial" w:cs="Arial"/>
          <w:b/>
          <w:bCs/>
          <w:sz w:val="24"/>
          <w:szCs w:val="24"/>
        </w:rPr>
      </w:pPr>
      <w:r w:rsidRPr="003D3AF8">
        <w:rPr>
          <w:rFonts w:ascii="Arial" w:hAnsi="Arial" w:cs="Arial" w:hint="eastAsia"/>
          <w:b/>
          <w:bCs/>
          <w:sz w:val="24"/>
          <w:szCs w:val="24"/>
        </w:rPr>
        <w:t>Statistics analysis</w:t>
      </w:r>
    </w:p>
    <w:p w14:paraId="6EF2991C" w14:textId="6FBE2AF4" w:rsidR="002537E0" w:rsidRDefault="00E938E1" w:rsidP="001A37C3">
      <w:pPr>
        <w:ind w:left="120"/>
        <w:rPr>
          <w:rFonts w:ascii="Arial" w:hAnsi="Arial" w:cs="Arial" w:hint="eastAsia"/>
          <w:sz w:val="24"/>
          <w:szCs w:val="24"/>
        </w:rPr>
      </w:pPr>
      <w:r w:rsidRPr="003D3AF8">
        <w:rPr>
          <w:rFonts w:ascii="Arial" w:hAnsi="Arial" w:cs="Arial" w:hint="eastAsia"/>
          <w:sz w:val="24"/>
          <w:szCs w:val="24"/>
        </w:rPr>
        <w:t xml:space="preserve">This study employed the LOESS smoothing method to fit the nonlinear trends in metabolites with age and utilized MetaboAnalyst 6.0 (www.metaboanalyst.ca) to classify metabolites into different categories based on their chemical structures. Using a </w:t>
      </w:r>
      <w:r w:rsidRPr="003D3AF8">
        <w:rPr>
          <w:rFonts w:ascii="Arial" w:hAnsi="Arial" w:cs="Arial"/>
          <w:sz w:val="24"/>
          <w:szCs w:val="24"/>
        </w:rPr>
        <w:t xml:space="preserve">linear regression model (Metabolite </w:t>
      </w:r>
      <w:r w:rsidRPr="003D3AF8">
        <w:rPr>
          <w:rFonts w:ascii="Cambria Math" w:hAnsi="Cambria Math" w:cs="Cambria Math"/>
          <w:sz w:val="24"/>
          <w:szCs w:val="24"/>
        </w:rPr>
        <w:t>∼</w:t>
      </w:r>
      <w:r w:rsidRPr="003D3AF8">
        <w:rPr>
          <w:rFonts w:ascii="Arial" w:hAnsi="Arial" w:cs="Arial"/>
          <w:sz w:val="24"/>
          <w:szCs w:val="24"/>
        </w:rPr>
        <w:t xml:space="preserve"> Age + Sex), the regression slope (Beta value) was extracted as an effect size, and the Benjamini-Hochberg method was applied to adjust p-values (FDR &lt; 0.05) to assess the significance of the association between metabol</w:t>
      </w:r>
      <w:r w:rsidRPr="003D3AF8">
        <w:rPr>
          <w:rFonts w:ascii="Arial" w:hAnsi="Arial" w:cs="Arial" w:hint="eastAsia"/>
          <w:sz w:val="24"/>
          <w:szCs w:val="24"/>
        </w:rPr>
        <w:t>ites and age. The coefficient of determination (</w:t>
      </w:r>
      <w:r w:rsidRPr="002537E0">
        <w:rPr>
          <w:rFonts w:ascii="Arial" w:hAnsi="Arial" w:cs="Arial" w:hint="eastAsia"/>
          <w:i/>
          <w:sz w:val="24"/>
          <w:szCs w:val="24"/>
        </w:rPr>
        <w:t>R</w:t>
      </w:r>
      <w:r w:rsidRPr="002537E0">
        <w:rPr>
          <w:rFonts w:ascii="Arial" w:hAnsi="Arial" w:cs="Arial" w:hint="eastAsia"/>
          <w:sz w:val="24"/>
          <w:szCs w:val="24"/>
          <w:vertAlign w:val="superscript"/>
        </w:rPr>
        <w:t>2</w:t>
      </w:r>
      <w:r w:rsidRPr="003D3AF8">
        <w:rPr>
          <w:rFonts w:ascii="Arial" w:hAnsi="Arial" w:cs="Arial" w:hint="eastAsia"/>
          <w:sz w:val="24"/>
          <w:szCs w:val="24"/>
        </w:rPr>
        <w:t>) was used to evaluate the extent to which age explains the variation in metabolites. Additionally, the Ward.D2 clustering method was used to group the trajectories of metabolite changes with age, revealing distinct patterns of age-related variation. Spearman correlation analysis was performed to evaluate the relationships between metabolites in two age groups (15</w:t>
      </w:r>
      <w:r w:rsidR="002537E0" w:rsidRPr="002537E0">
        <w:rPr>
          <w:rFonts w:ascii="Arial" w:hAnsi="Arial" w:cs="Arial"/>
          <w:sz w:val="24"/>
          <w:szCs w:val="24"/>
        </w:rPr>
        <w:t>–</w:t>
      </w:r>
      <w:r w:rsidRPr="003D3AF8">
        <w:rPr>
          <w:rFonts w:ascii="Arial" w:hAnsi="Arial" w:cs="Arial" w:hint="eastAsia"/>
          <w:sz w:val="24"/>
          <w:szCs w:val="24"/>
        </w:rPr>
        <w:t>35 years and 50</w:t>
      </w:r>
      <w:r w:rsidR="002537E0" w:rsidRPr="002537E0">
        <w:rPr>
          <w:rFonts w:ascii="Arial" w:hAnsi="Arial" w:cs="Arial"/>
          <w:sz w:val="24"/>
          <w:szCs w:val="24"/>
        </w:rPr>
        <w:t>–</w:t>
      </w:r>
      <w:r w:rsidRPr="003D3AF8">
        <w:rPr>
          <w:rFonts w:ascii="Arial" w:hAnsi="Arial" w:cs="Arial" w:hint="eastAsia"/>
          <w:sz w:val="24"/>
          <w:szCs w:val="24"/>
        </w:rPr>
        <w:t>70 years) and to compare the interactions of metabolites from different chemical structure categories. All data processing and analyses were conducted in R (version 4.4.1, 2024-06-14 ucrt).</w:t>
      </w:r>
    </w:p>
    <w:p w14:paraId="58F5ED48" w14:textId="77777777" w:rsidR="001A37C3" w:rsidRPr="001A37C3" w:rsidRDefault="001A37C3" w:rsidP="001A37C3">
      <w:pPr>
        <w:ind w:left="120"/>
        <w:rPr>
          <w:rFonts w:ascii="Arial" w:hAnsi="Arial" w:cs="Arial"/>
          <w:b/>
          <w:bCs/>
          <w:sz w:val="24"/>
          <w:szCs w:val="24"/>
        </w:rPr>
      </w:pPr>
      <w:r w:rsidRPr="001A37C3">
        <w:rPr>
          <w:rFonts w:ascii="Arial" w:hAnsi="Arial" w:cs="Arial"/>
          <w:b/>
          <w:bCs/>
          <w:sz w:val="24"/>
          <w:szCs w:val="24"/>
        </w:rPr>
        <w:t>Data availability</w:t>
      </w:r>
    </w:p>
    <w:p w14:paraId="32F9BE11" w14:textId="6D82B53E" w:rsidR="001A37C3" w:rsidRPr="001A37C3" w:rsidRDefault="001A37C3" w:rsidP="001A37C3">
      <w:pPr>
        <w:ind w:left="120"/>
        <w:rPr>
          <w:rFonts w:ascii="Arial" w:hAnsi="Arial" w:cs="Arial" w:hint="eastAsia"/>
          <w:sz w:val="24"/>
          <w:szCs w:val="24"/>
        </w:rPr>
      </w:pPr>
      <w:r w:rsidRPr="001A37C3">
        <w:rPr>
          <w:rFonts w:ascii="Arial" w:hAnsi="Arial" w:cs="Arial"/>
          <w:sz w:val="24"/>
          <w:szCs w:val="24"/>
        </w:rPr>
        <w:t>The datasets used during this study are accessible from the corresponding author upon reasonable request.</w:t>
      </w:r>
    </w:p>
    <w:p w14:paraId="31FD596F" w14:textId="77777777" w:rsidR="001A37C3" w:rsidRPr="001A37C3" w:rsidRDefault="001A37C3" w:rsidP="001A37C3">
      <w:pPr>
        <w:ind w:left="120"/>
        <w:rPr>
          <w:rFonts w:ascii="Arial" w:hAnsi="Arial" w:cs="Arial"/>
          <w:b/>
          <w:bCs/>
          <w:sz w:val="24"/>
          <w:szCs w:val="24"/>
        </w:rPr>
      </w:pPr>
      <w:r w:rsidRPr="001A37C3">
        <w:rPr>
          <w:rFonts w:ascii="Arial" w:hAnsi="Arial" w:cs="Arial"/>
          <w:b/>
          <w:bCs/>
          <w:sz w:val="24"/>
          <w:szCs w:val="24"/>
        </w:rPr>
        <w:t>Research ethics</w:t>
      </w:r>
    </w:p>
    <w:p w14:paraId="5F5CC732" w14:textId="77777777" w:rsidR="001A37C3" w:rsidRPr="001A37C3" w:rsidRDefault="001A37C3" w:rsidP="001A37C3">
      <w:pPr>
        <w:ind w:left="120"/>
        <w:rPr>
          <w:rFonts w:ascii="Arial" w:hAnsi="Arial" w:cs="Arial"/>
          <w:sz w:val="24"/>
          <w:szCs w:val="24"/>
        </w:rPr>
      </w:pPr>
      <w:r w:rsidRPr="001A37C3">
        <w:rPr>
          <w:rFonts w:ascii="Arial" w:hAnsi="Arial" w:cs="Arial"/>
          <w:sz w:val="24"/>
          <w:szCs w:val="24"/>
        </w:rPr>
        <w:t>This study was approved by the Ethics Committee of Fuwai Hospital (No: 2013−496) and carried out in accordance with the Helsinki Declaration of 1964. The individuals who took part in this study provided written informed consent</w:t>
      </w:r>
    </w:p>
    <w:p w14:paraId="20AFAD85" w14:textId="77777777" w:rsidR="00E938E1" w:rsidRDefault="00E938E1" w:rsidP="001A37C3">
      <w:pPr>
        <w:rPr>
          <w:rFonts w:ascii="Arial" w:hAnsi="Arial" w:cs="Arial" w:hint="eastAsia"/>
          <w:sz w:val="24"/>
          <w:szCs w:val="24"/>
        </w:rPr>
      </w:pPr>
    </w:p>
    <w:p w14:paraId="0EA07ADF" w14:textId="77777777" w:rsidR="00E938E1" w:rsidRDefault="00E938E1" w:rsidP="00E938E1">
      <w:pPr>
        <w:ind w:left="120"/>
        <w:rPr>
          <w:rFonts w:ascii="Arial" w:hAnsi="Arial" w:cs="Arial"/>
          <w:b/>
          <w:bCs/>
          <w:sz w:val="24"/>
          <w:szCs w:val="24"/>
        </w:rPr>
      </w:pPr>
      <w:r w:rsidRPr="003D3AF8">
        <w:rPr>
          <w:rFonts w:ascii="Arial" w:hAnsi="Arial" w:cs="Arial" w:hint="eastAsia"/>
          <w:b/>
          <w:bCs/>
          <w:sz w:val="24"/>
          <w:szCs w:val="24"/>
        </w:rPr>
        <w:t>Reference</w:t>
      </w:r>
    </w:p>
    <w:p w14:paraId="3D966F4A" w14:textId="77777777" w:rsidR="00E938E1" w:rsidRDefault="00E938E1" w:rsidP="00E938E1">
      <w:pPr>
        <w:ind w:left="120"/>
        <w:rPr>
          <w:rFonts w:ascii="Arial" w:hAnsi="Arial" w:cs="Arial"/>
          <w:b/>
          <w:bCs/>
          <w:sz w:val="24"/>
          <w:szCs w:val="24"/>
        </w:rPr>
      </w:pPr>
    </w:p>
    <w:p w14:paraId="31AA86F8" w14:textId="3280A3B2" w:rsidR="009C7F41" w:rsidRPr="006D5763" w:rsidRDefault="00E938E1" w:rsidP="00E938E1">
      <w:pPr>
        <w:ind w:left="120"/>
        <w:rPr>
          <w:rFonts w:ascii="Arial" w:hAnsi="Arial" w:cs="Arial"/>
          <w:sz w:val="24"/>
          <w:szCs w:val="24"/>
        </w:rPr>
      </w:pPr>
      <w:r>
        <w:rPr>
          <w:rFonts w:ascii="Arial" w:hAnsi="Arial" w:cs="Arial" w:hint="eastAsia"/>
          <w:sz w:val="24"/>
          <w:szCs w:val="24"/>
        </w:rPr>
        <w:t xml:space="preserve">[1] </w:t>
      </w:r>
      <w:r w:rsidRPr="00CC05A8">
        <w:rPr>
          <w:rFonts w:ascii="Arial" w:hAnsi="Arial" w:cs="Arial" w:hint="eastAsia"/>
          <w:sz w:val="24"/>
          <w:szCs w:val="24"/>
        </w:rPr>
        <w:t>Wang W, Cui H, Ran G, Du C, Chen X, Dong S et al: Plasma metabolic profiling of patients with tetralogy of fallot. Clin Chim Acta 2023, 548:1175</w:t>
      </w:r>
    </w:p>
    <w:sectPr w:rsidR="009C7F41" w:rsidRPr="006D5763" w:rsidSect="00E938E1">
      <w:pgSz w:w="11906" w:h="16838"/>
      <w:pgMar w:top="720" w:right="720" w:bottom="720" w:left="720" w:header="851" w:footer="992" w:gutter="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Zoom100"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9F6CFE" w14:textId="77777777" w:rsidR="004471FB" w:rsidRDefault="004471FB" w:rsidP="005F6638">
      <w:r>
        <w:separator/>
      </w:r>
    </w:p>
  </w:endnote>
  <w:endnote w:type="continuationSeparator" w:id="0">
    <w:p w14:paraId="247BA977" w14:textId="77777777" w:rsidR="004471FB" w:rsidRDefault="004471FB" w:rsidP="005F6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EF746" w14:textId="77777777" w:rsidR="004471FB" w:rsidRDefault="004471FB" w:rsidP="005F6638">
      <w:r>
        <w:separator/>
      </w:r>
    </w:p>
  </w:footnote>
  <w:footnote w:type="continuationSeparator" w:id="0">
    <w:p w14:paraId="0A273B6C" w14:textId="77777777" w:rsidR="004471FB" w:rsidRDefault="004471FB" w:rsidP="005F66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01542"/>
    <w:multiLevelType w:val="hybridMultilevel"/>
    <w:tmpl w:val="1764BE84"/>
    <w:lvl w:ilvl="0" w:tplc="4468DFB0">
      <w:start w:val="1"/>
      <w:numFmt w:val="upperLetter"/>
      <w:lvlText w:val="(%1)"/>
      <w:lvlJc w:val="left"/>
      <w:pPr>
        <w:ind w:left="525" w:hanging="405"/>
      </w:pPr>
      <w:rPr>
        <w:rFonts w:hint="default"/>
      </w:rPr>
    </w:lvl>
    <w:lvl w:ilvl="1" w:tplc="04090019" w:tentative="1">
      <w:start w:val="1"/>
      <w:numFmt w:val="low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low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lowerLetter"/>
      <w:lvlText w:val="%8)"/>
      <w:lvlJc w:val="left"/>
      <w:pPr>
        <w:ind w:left="3640" w:hanging="440"/>
      </w:pPr>
    </w:lvl>
    <w:lvl w:ilvl="8" w:tplc="0409001B" w:tentative="1">
      <w:start w:val="1"/>
      <w:numFmt w:val="lowerRoman"/>
      <w:lvlText w:val="%9."/>
      <w:lvlJc w:val="right"/>
      <w:pPr>
        <w:ind w:left="40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HorizontalSpacing w:val="213"/>
  <w:drawingGridVerticalSpacing w:val="317"/>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BB0"/>
    <w:rsid w:val="000031C4"/>
    <w:rsid w:val="000114BA"/>
    <w:rsid w:val="000D79E0"/>
    <w:rsid w:val="000E3437"/>
    <w:rsid w:val="000E3B2D"/>
    <w:rsid w:val="0010205D"/>
    <w:rsid w:val="00121D4A"/>
    <w:rsid w:val="001325FA"/>
    <w:rsid w:val="001917FD"/>
    <w:rsid w:val="00193D05"/>
    <w:rsid w:val="001A37C3"/>
    <w:rsid w:val="001A71CA"/>
    <w:rsid w:val="001D235F"/>
    <w:rsid w:val="001F61EE"/>
    <w:rsid w:val="0023172D"/>
    <w:rsid w:val="002421DE"/>
    <w:rsid w:val="002537E0"/>
    <w:rsid w:val="00261985"/>
    <w:rsid w:val="002848D8"/>
    <w:rsid w:val="00291534"/>
    <w:rsid w:val="002B646B"/>
    <w:rsid w:val="002B7A69"/>
    <w:rsid w:val="002E3367"/>
    <w:rsid w:val="00302DFE"/>
    <w:rsid w:val="00351C26"/>
    <w:rsid w:val="00361DA7"/>
    <w:rsid w:val="0037679C"/>
    <w:rsid w:val="00380D14"/>
    <w:rsid w:val="003B145A"/>
    <w:rsid w:val="003B38F9"/>
    <w:rsid w:val="003D3AF8"/>
    <w:rsid w:val="00405255"/>
    <w:rsid w:val="004165E7"/>
    <w:rsid w:val="00417EFC"/>
    <w:rsid w:val="004471FB"/>
    <w:rsid w:val="00460F9A"/>
    <w:rsid w:val="004A0FB8"/>
    <w:rsid w:val="004A40A9"/>
    <w:rsid w:val="004B36A2"/>
    <w:rsid w:val="004C2850"/>
    <w:rsid w:val="00510DB5"/>
    <w:rsid w:val="00524DC5"/>
    <w:rsid w:val="005400F5"/>
    <w:rsid w:val="005468D4"/>
    <w:rsid w:val="00570C61"/>
    <w:rsid w:val="00581312"/>
    <w:rsid w:val="00584F87"/>
    <w:rsid w:val="00586EA2"/>
    <w:rsid w:val="0059473E"/>
    <w:rsid w:val="005A6F6C"/>
    <w:rsid w:val="005C25D4"/>
    <w:rsid w:val="005F6638"/>
    <w:rsid w:val="00603235"/>
    <w:rsid w:val="0066093D"/>
    <w:rsid w:val="006777B7"/>
    <w:rsid w:val="006C12BA"/>
    <w:rsid w:val="006D5763"/>
    <w:rsid w:val="00765495"/>
    <w:rsid w:val="007660CA"/>
    <w:rsid w:val="007C5865"/>
    <w:rsid w:val="007C79C2"/>
    <w:rsid w:val="00823E34"/>
    <w:rsid w:val="00834858"/>
    <w:rsid w:val="00845B28"/>
    <w:rsid w:val="008464E0"/>
    <w:rsid w:val="00857687"/>
    <w:rsid w:val="00876139"/>
    <w:rsid w:val="0089023B"/>
    <w:rsid w:val="00894A36"/>
    <w:rsid w:val="008A31D6"/>
    <w:rsid w:val="008E62DC"/>
    <w:rsid w:val="00924745"/>
    <w:rsid w:val="009431DC"/>
    <w:rsid w:val="0095695F"/>
    <w:rsid w:val="00961A6D"/>
    <w:rsid w:val="00965C2F"/>
    <w:rsid w:val="009740C8"/>
    <w:rsid w:val="009C7F41"/>
    <w:rsid w:val="009C7FE7"/>
    <w:rsid w:val="00A1675C"/>
    <w:rsid w:val="00A30363"/>
    <w:rsid w:val="00A46208"/>
    <w:rsid w:val="00A4762B"/>
    <w:rsid w:val="00A5383B"/>
    <w:rsid w:val="00A552CB"/>
    <w:rsid w:val="00A6244F"/>
    <w:rsid w:val="00AB22C9"/>
    <w:rsid w:val="00AE2DCE"/>
    <w:rsid w:val="00AE466B"/>
    <w:rsid w:val="00B052C2"/>
    <w:rsid w:val="00B06B37"/>
    <w:rsid w:val="00B45B60"/>
    <w:rsid w:val="00B53870"/>
    <w:rsid w:val="00B657C7"/>
    <w:rsid w:val="00B73BB0"/>
    <w:rsid w:val="00BC3E64"/>
    <w:rsid w:val="00BC4C21"/>
    <w:rsid w:val="00BC7CF0"/>
    <w:rsid w:val="00C24EA9"/>
    <w:rsid w:val="00C937E7"/>
    <w:rsid w:val="00C9590C"/>
    <w:rsid w:val="00CC05A8"/>
    <w:rsid w:val="00CE1538"/>
    <w:rsid w:val="00D5073D"/>
    <w:rsid w:val="00D564B1"/>
    <w:rsid w:val="00D57438"/>
    <w:rsid w:val="00DC4D54"/>
    <w:rsid w:val="00DC739E"/>
    <w:rsid w:val="00E00737"/>
    <w:rsid w:val="00E10854"/>
    <w:rsid w:val="00E27D2B"/>
    <w:rsid w:val="00E31D51"/>
    <w:rsid w:val="00E56C81"/>
    <w:rsid w:val="00E77E5D"/>
    <w:rsid w:val="00E90A9D"/>
    <w:rsid w:val="00E938E1"/>
    <w:rsid w:val="00EE1C1A"/>
    <w:rsid w:val="00F04C3A"/>
    <w:rsid w:val="00F155E0"/>
    <w:rsid w:val="00F666CF"/>
    <w:rsid w:val="00F6705F"/>
    <w:rsid w:val="00F67AB5"/>
    <w:rsid w:val="00F91363"/>
    <w:rsid w:val="00FA5EA7"/>
    <w:rsid w:val="00FD2642"/>
    <w:rsid w:val="00FE547E"/>
    <w:rsid w:val="00FF5A21"/>
    <w:rsid w:val="257635BF"/>
    <w:rsid w:val="562A40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A874B4"/>
  <w15:docId w15:val="{889E5E9E-9AA2-4023-A250-E2A427CB7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tabs>
        <w:tab w:val="center" w:pos="4153"/>
        <w:tab w:val="right" w:pos="8306"/>
      </w:tabs>
      <w:snapToGrid w:val="0"/>
      <w:jc w:val="center"/>
    </w:pPr>
    <w:rPr>
      <w:sz w:val="18"/>
      <w:szCs w:val="18"/>
    </w:rPr>
  </w:style>
  <w:style w:type="paragraph" w:styleId="a5">
    <w:name w:val="Title"/>
    <w:basedOn w:val="a"/>
    <w:next w:val="a"/>
    <w:link w:val="Char1"/>
    <w:uiPriority w:val="10"/>
    <w:qFormat/>
    <w:pPr>
      <w:spacing w:before="240" w:after="60"/>
      <w:jc w:val="center"/>
      <w:outlineLvl w:val="0"/>
    </w:pPr>
    <w:rPr>
      <w:rFonts w:asciiTheme="majorHAnsi" w:eastAsiaTheme="majorEastAsia" w:hAnsiTheme="majorHAnsi" w:cstheme="majorBidi"/>
      <w:b/>
      <w:bCs/>
      <w:sz w:val="32"/>
      <w:szCs w:val="32"/>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rPr>
      <w:sz w:val="18"/>
      <w:szCs w:val="18"/>
    </w:rPr>
  </w:style>
  <w:style w:type="character" w:customStyle="1" w:styleId="Char1">
    <w:name w:val="标题 Char"/>
    <w:basedOn w:val="a0"/>
    <w:link w:val="a5"/>
    <w:uiPriority w:val="10"/>
    <w:qFormat/>
    <w:rPr>
      <w:rFonts w:asciiTheme="majorHAnsi" w:eastAsiaTheme="majorEastAsia" w:hAnsiTheme="majorHAnsi" w:cstheme="majorBidi"/>
      <w:b/>
      <w:bCs/>
      <w:sz w:val="32"/>
      <w:szCs w:val="32"/>
    </w:rPr>
  </w:style>
  <w:style w:type="table" w:customStyle="1" w:styleId="41">
    <w:name w:val="无格式表格 41"/>
    <w:basedOn w:val="a1"/>
    <w:uiPriority w:val="44"/>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7">
    <w:name w:val="Hyperlink"/>
    <w:basedOn w:val="a0"/>
    <w:uiPriority w:val="99"/>
    <w:unhideWhenUsed/>
    <w:rsid w:val="00524DC5"/>
    <w:rPr>
      <w:color w:val="467886" w:themeColor="hyperlink"/>
      <w:u w:val="single"/>
    </w:rPr>
  </w:style>
  <w:style w:type="character" w:customStyle="1" w:styleId="UnresolvedMention">
    <w:name w:val="Unresolved Mention"/>
    <w:basedOn w:val="a0"/>
    <w:uiPriority w:val="99"/>
    <w:semiHidden/>
    <w:unhideWhenUsed/>
    <w:rsid w:val="00524DC5"/>
    <w:rPr>
      <w:color w:val="605E5C"/>
      <w:shd w:val="clear" w:color="auto" w:fill="E1DFDD"/>
    </w:rPr>
  </w:style>
  <w:style w:type="paragraph" w:styleId="a8">
    <w:name w:val="List Paragraph"/>
    <w:basedOn w:val="a"/>
    <w:uiPriority w:val="99"/>
    <w:unhideWhenUsed/>
    <w:rsid w:val="00417EFC"/>
    <w:pPr>
      <w:ind w:firstLineChars="200" w:firstLine="420"/>
    </w:pPr>
  </w:style>
  <w:style w:type="paragraph" w:styleId="a9">
    <w:name w:val="Revision"/>
    <w:hidden/>
    <w:uiPriority w:val="99"/>
    <w:unhideWhenUsed/>
    <w:rsid w:val="00405255"/>
    <w:rPr>
      <w:rFonts w:asciiTheme="minorHAnsi" w:eastAsiaTheme="minorEastAsia" w:hAnsiTheme="minorHAnsi" w:cstheme="minorBidi"/>
      <w:kern w:val="2"/>
      <w:sz w:val="21"/>
      <w:szCs w:val="22"/>
    </w:rPr>
  </w:style>
  <w:style w:type="paragraph" w:styleId="aa">
    <w:name w:val="Balloon Text"/>
    <w:basedOn w:val="a"/>
    <w:link w:val="Char2"/>
    <w:uiPriority w:val="99"/>
    <w:semiHidden/>
    <w:unhideWhenUsed/>
    <w:rsid w:val="00F67AB5"/>
    <w:rPr>
      <w:sz w:val="18"/>
      <w:szCs w:val="18"/>
    </w:rPr>
  </w:style>
  <w:style w:type="character" w:customStyle="1" w:styleId="Char2">
    <w:name w:val="批注框文本 Char"/>
    <w:basedOn w:val="a0"/>
    <w:link w:val="aa"/>
    <w:uiPriority w:val="99"/>
    <w:semiHidden/>
    <w:rsid w:val="00F67AB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995328">
      <w:bodyDiv w:val="1"/>
      <w:marLeft w:val="0"/>
      <w:marRight w:val="0"/>
      <w:marTop w:val="0"/>
      <w:marBottom w:val="0"/>
      <w:divBdr>
        <w:top w:val="none" w:sz="0" w:space="0" w:color="auto"/>
        <w:left w:val="none" w:sz="0" w:space="0" w:color="auto"/>
        <w:bottom w:val="none" w:sz="0" w:space="0" w:color="auto"/>
        <w:right w:val="none" w:sz="0" w:space="0" w:color="auto"/>
      </w:divBdr>
    </w:div>
    <w:div w:id="680788082">
      <w:bodyDiv w:val="1"/>
      <w:marLeft w:val="0"/>
      <w:marRight w:val="0"/>
      <w:marTop w:val="0"/>
      <w:marBottom w:val="0"/>
      <w:divBdr>
        <w:top w:val="none" w:sz="0" w:space="0" w:color="auto"/>
        <w:left w:val="none" w:sz="0" w:space="0" w:color="auto"/>
        <w:bottom w:val="none" w:sz="0" w:space="0" w:color="auto"/>
        <w:right w:val="none" w:sz="0" w:space="0" w:color="auto"/>
      </w:divBdr>
    </w:div>
    <w:div w:id="1699548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tiff"/><Relationship Id="rId5" Type="http://schemas.openxmlformats.org/officeDocument/2006/relationships/settings" Target="settings.xml"/><Relationship Id="rId10" Type="http://schemas.openxmlformats.org/officeDocument/2006/relationships/image" Target="media/image2.tiff"/><Relationship Id="rId4" Type="http://schemas.openxmlformats.org/officeDocument/2006/relationships/styles" Target="styles.xml"/><Relationship Id="rId9" Type="http://schemas.openxmlformats.org/officeDocument/2006/relationships/image" Target="media/image1.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05157-5C35-4813-B7C2-C9F087BA2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9752</Words>
  <Characters>9851</Characters>
  <Application>Microsoft Office Word</Application>
  <DocSecurity>0</DocSecurity>
  <Lines>339</Lines>
  <Paragraphs>166</Paragraphs>
  <ScaleCrop>false</ScaleCrop>
  <Company/>
  <LinksUpToDate>false</LinksUpToDate>
  <CharactersWithSpaces>19437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yuanping gu</dc:creator>
  <cp:lastModifiedBy>HEP</cp:lastModifiedBy>
  <cp:revision>4</cp:revision>
  <dcterms:created xsi:type="dcterms:W3CDTF">2026-02-05T08:50:00Z</dcterms:created>
  <dcterms:modified xsi:type="dcterms:W3CDTF">2026-02-06T07:26:00Z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7B2B7DBCA423460FBFA606C96BB25ADF_12</vt:lpwstr>
  </property>
</Properties>
</file>