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6E07" w:rsidRDefault="005B7486">
      <w:pPr>
        <w:rPr>
          <w:rFonts w:ascii="Times New Roman" w:hAnsi="Times New Roman" w:cs="Times New Roman"/>
          <w:b/>
          <w:bCs/>
          <w:color w:val="000000"/>
          <w:sz w:val="24"/>
          <w:shd w:val="clear" w:color="auto" w:fill="FFFFFF"/>
        </w:rPr>
      </w:pPr>
      <w:r>
        <w:rPr>
          <w:rFonts w:ascii="Times New Roman" w:hAnsi="Times New Roman" w:cs="Times New Roman" w:hint="eastAsia"/>
          <w:b/>
          <w:bCs/>
          <w:color w:val="000000"/>
          <w:sz w:val="24"/>
          <w:shd w:val="clear" w:color="auto" w:fill="FFFFFF"/>
        </w:rPr>
        <w:t>Supple</w:t>
      </w:r>
      <w:r>
        <w:rPr>
          <w:rFonts w:ascii="Times New Roman" w:hAnsi="Times New Roman" w:cs="Times New Roman"/>
          <w:b/>
          <w:bCs/>
          <w:color w:val="000000"/>
          <w:sz w:val="24"/>
          <w:shd w:val="clear" w:color="auto" w:fill="FFFFFF"/>
        </w:rPr>
        <w:t>mentary Materials</w:t>
      </w:r>
    </w:p>
    <w:p w:rsidR="00226E07" w:rsidRDefault="005B7486">
      <w:pPr>
        <w:jc w:val="center"/>
        <w:rPr>
          <w:rFonts w:ascii="Times New Roman" w:hAnsi="Times New Roman" w:cs="Times New Roman"/>
          <w:sz w:val="28"/>
          <w:szCs w:val="32"/>
        </w:rPr>
      </w:pPr>
      <w:r>
        <w:rPr>
          <w:rFonts w:ascii="Times New Roman" w:hAnsi="Times New Roman" w:cs="Times New Roman"/>
          <w:sz w:val="28"/>
          <w:szCs w:val="32"/>
        </w:rPr>
        <w:t>Human platelet lysate as a substitute for serum in natural killer cell generation and expansion</w:t>
      </w:r>
    </w:p>
    <w:p w:rsidR="00226E07" w:rsidRDefault="00226E07">
      <w:pPr>
        <w:rPr>
          <w:rFonts w:ascii="Times New Roman" w:hAnsi="Times New Roman" w:cs="Times New Roman"/>
          <w:b/>
          <w:bCs/>
          <w:color w:val="000000"/>
          <w:sz w:val="24"/>
          <w:shd w:val="clear" w:color="auto" w:fill="FFFFFF"/>
        </w:rPr>
      </w:pPr>
    </w:p>
    <w:p w:rsidR="00226E07" w:rsidRDefault="00226E07">
      <w:pPr>
        <w:rPr>
          <w:rFonts w:ascii="Times New Roman" w:hAnsi="Times New Roman" w:cs="Times New Roman"/>
          <w:b/>
          <w:bCs/>
          <w:color w:val="000000"/>
          <w:sz w:val="24"/>
          <w:shd w:val="clear" w:color="auto" w:fill="FFFFFF"/>
        </w:rPr>
      </w:pPr>
    </w:p>
    <w:p w:rsidR="00226E07" w:rsidRDefault="005B7486">
      <w:pPr>
        <w:rPr>
          <w:rFonts w:ascii="Times New Roman" w:hAnsi="Times New Roman" w:cs="Times New Roman"/>
          <w:b/>
          <w:bCs/>
          <w:sz w:val="24"/>
        </w:rPr>
      </w:pPr>
      <w:r>
        <w:rPr>
          <w:rFonts w:ascii="Times New Roman" w:hAnsi="Times New Roman" w:cs="Times New Roman"/>
          <w:b/>
          <w:bCs/>
          <w:color w:val="000000"/>
          <w:sz w:val="24"/>
          <w:shd w:val="clear" w:color="auto" w:fill="FFFFFF"/>
        </w:rPr>
        <w:t>Material and Method</w:t>
      </w:r>
    </w:p>
    <w:p w:rsidR="00226E07" w:rsidRDefault="005B7486">
      <w:pPr>
        <w:widowControl/>
        <w:rPr>
          <w:rFonts w:ascii="Times New Roman" w:eastAsia="宋体" w:hAnsi="Times New Roman" w:cs="Times New Roman"/>
          <w:color w:val="000000"/>
          <w:kern w:val="0"/>
          <w:sz w:val="24"/>
        </w:rPr>
      </w:pPr>
      <w:r>
        <w:rPr>
          <w:rFonts w:ascii="Times New Roman" w:eastAsia="宋体" w:hAnsi="Times New Roman" w:cs="Times New Roman"/>
          <w:b/>
          <w:bCs/>
          <w:color w:val="000000"/>
          <w:kern w:val="0"/>
          <w:sz w:val="24"/>
        </w:rPr>
        <w:t>NK cell derivation from CD34</w:t>
      </w:r>
      <w:r>
        <w:rPr>
          <w:rFonts w:ascii="Times New Roman" w:eastAsia="宋体" w:hAnsi="Times New Roman" w:cs="Times New Roman"/>
          <w:b/>
          <w:bCs/>
          <w:color w:val="000000"/>
          <w:kern w:val="0"/>
          <w:sz w:val="24"/>
          <w:vertAlign w:val="superscript"/>
        </w:rPr>
        <w:t>+</w:t>
      </w:r>
      <w:r>
        <w:rPr>
          <w:rFonts w:ascii="Times New Roman" w:eastAsia="宋体" w:hAnsi="Times New Roman" w:cs="Times New Roman"/>
          <w:b/>
          <w:bCs/>
          <w:color w:val="000000"/>
          <w:kern w:val="0"/>
          <w:sz w:val="24"/>
        </w:rPr>
        <w:t xml:space="preserve"> </w:t>
      </w:r>
      <w:r>
        <w:rPr>
          <w:rFonts w:ascii="Times New Roman" w:eastAsia="宋体" w:hAnsi="Times New Roman" w:cs="Times New Roman" w:hint="eastAsia"/>
          <w:b/>
          <w:bCs/>
          <w:color w:val="000000"/>
          <w:kern w:val="0"/>
          <w:sz w:val="24"/>
        </w:rPr>
        <w:t>HSC</w:t>
      </w:r>
      <w:r>
        <w:rPr>
          <w:rFonts w:ascii="Times New Roman" w:eastAsia="宋体" w:hAnsi="Times New Roman" w:cs="Times New Roman"/>
          <w:b/>
          <w:bCs/>
          <w:color w:val="000000"/>
          <w:kern w:val="0"/>
          <w:sz w:val="24"/>
        </w:rPr>
        <w:t>s</w:t>
      </w:r>
    </w:p>
    <w:p w:rsidR="00226E07" w:rsidRDefault="005B7486">
      <w:pPr>
        <w:widowControl/>
        <w:rPr>
          <w:rFonts w:ascii="Times New Roman" w:eastAsia="宋体" w:hAnsi="Times New Roman" w:cs="Times New Roman"/>
          <w:color w:val="000000"/>
          <w:kern w:val="0"/>
          <w:sz w:val="24"/>
        </w:rPr>
      </w:pPr>
      <w:r>
        <w:rPr>
          <w:rFonts w:ascii="Times New Roman" w:eastAsia="宋体" w:hAnsi="Times New Roman" w:cs="Times New Roman"/>
          <w:color w:val="000000"/>
          <w:kern w:val="0"/>
          <w:sz w:val="24"/>
        </w:rPr>
        <w:t>CD34</w:t>
      </w:r>
      <w:r>
        <w:rPr>
          <w:rFonts w:ascii="Times New Roman" w:eastAsia="宋体" w:hAnsi="Times New Roman" w:cs="Times New Roman"/>
          <w:color w:val="000000"/>
          <w:kern w:val="0"/>
          <w:sz w:val="24"/>
          <w:vertAlign w:val="superscript"/>
        </w:rPr>
        <w:t>+</w:t>
      </w:r>
      <w:r>
        <w:rPr>
          <w:rFonts w:ascii="Times New Roman" w:eastAsia="宋体" w:hAnsi="Times New Roman" w:cs="Times New Roman"/>
          <w:color w:val="000000"/>
          <w:kern w:val="0"/>
          <w:sz w:val="24"/>
        </w:rPr>
        <w:t xml:space="preserve"> </w:t>
      </w:r>
      <w:r>
        <w:rPr>
          <w:rFonts w:ascii="Times New Roman" w:eastAsia="宋体" w:hAnsi="Times New Roman" w:cs="Times New Roman" w:hint="eastAsia"/>
          <w:color w:val="000000"/>
          <w:kern w:val="0"/>
          <w:sz w:val="24"/>
        </w:rPr>
        <w:t>HSC</w:t>
      </w:r>
      <w:r>
        <w:rPr>
          <w:rFonts w:ascii="Times New Roman" w:eastAsia="宋体" w:hAnsi="Times New Roman" w:cs="Times New Roman"/>
          <w:color w:val="000000"/>
          <w:kern w:val="0"/>
          <w:sz w:val="24"/>
        </w:rPr>
        <w:t xml:space="preserve">s </w:t>
      </w:r>
      <w:r>
        <w:rPr>
          <w:rFonts w:ascii="Times New Roman" w:eastAsia="宋体" w:hAnsi="Times New Roman" w:cs="Times New Roman" w:hint="eastAsia"/>
          <w:color w:val="000000"/>
          <w:kern w:val="0"/>
          <w:sz w:val="24"/>
        </w:rPr>
        <w:t>(Miaoshun Biotechnology Co., Ltd)</w:t>
      </w:r>
      <w:r>
        <w:rPr>
          <w:rFonts w:ascii="Times New Roman" w:eastAsia="宋体" w:hAnsi="Times New Roman" w:cs="Times New Roman"/>
          <w:color w:val="000000"/>
          <w:kern w:val="0"/>
          <w:sz w:val="24"/>
        </w:rPr>
        <w:t xml:space="preserve"> were seeded in plates with NK differentiation basic medium (56.6% DMEM medium with GlutaMAX™, 28.3% F12 medium with GlutaMAX™, 10% hPL(Helios) or 15%</w:t>
      </w:r>
      <w:r>
        <w:rPr>
          <w:rFonts w:ascii="Times New Roman" w:eastAsia="宋体" w:hAnsi="Times New Roman" w:cs="Times New Roman" w:hint="eastAsia"/>
          <w:color w:val="000000"/>
          <w:kern w:val="0"/>
          <w:sz w:val="24"/>
        </w:rPr>
        <w:t xml:space="preserve"> </w:t>
      </w:r>
      <w:r>
        <w:rPr>
          <w:rFonts w:ascii="Times New Roman" w:eastAsia="宋体" w:hAnsi="Times New Roman" w:cs="Times New Roman"/>
          <w:color w:val="000000"/>
          <w:kern w:val="0"/>
          <w:sz w:val="24"/>
        </w:rPr>
        <w:t>human AB serum (Sigma), 1% P/S, 2 mM L-glutamine, 25 uM β-mercaptoethanol, 50 uM ethanolamine) with the c</w:t>
      </w:r>
      <w:r>
        <w:rPr>
          <w:rFonts w:ascii="Times New Roman" w:eastAsia="宋体" w:hAnsi="Times New Roman" w:cs="Times New Roman"/>
          <w:color w:val="000000"/>
          <w:kern w:val="0"/>
          <w:sz w:val="24"/>
        </w:rPr>
        <w:t>ytokine cocktail including IL-3 (5 ng/mL), IL-15 (10 ng/mL), IL-7 (20 ng/mL), SCF (20 ng/mL) and FLT3 ligand (10 ng/mL). After 8 days of differentiation, cells were transferred into NK differentiation basic medium with another cytokine cocktail including I</w:t>
      </w:r>
      <w:r>
        <w:rPr>
          <w:rFonts w:ascii="Times New Roman" w:eastAsia="宋体" w:hAnsi="Times New Roman" w:cs="Times New Roman"/>
          <w:color w:val="000000"/>
          <w:kern w:val="0"/>
          <w:sz w:val="24"/>
        </w:rPr>
        <w:t>L-7, IL-15, SCF and FLT3 ligand. Half-medium changes were performed every 2–3 days. NK cells were harvested at indicated time points for analysis.</w:t>
      </w:r>
    </w:p>
    <w:p w:rsidR="00226E07" w:rsidRDefault="00226E07">
      <w:pPr>
        <w:widowControl/>
        <w:rPr>
          <w:rFonts w:ascii="Times New Roman" w:eastAsia="宋体" w:hAnsi="Times New Roman" w:cs="Times New Roman"/>
          <w:b/>
          <w:bCs/>
          <w:color w:val="000000"/>
          <w:kern w:val="0"/>
          <w:sz w:val="24"/>
        </w:rPr>
      </w:pPr>
    </w:p>
    <w:p w:rsidR="00226E07" w:rsidRDefault="005B7486">
      <w:pPr>
        <w:widowControl/>
        <w:rPr>
          <w:rFonts w:ascii="Times New Roman" w:eastAsia="宋体" w:hAnsi="Times New Roman" w:cs="Times New Roman"/>
          <w:color w:val="000000"/>
          <w:kern w:val="0"/>
          <w:sz w:val="24"/>
        </w:rPr>
      </w:pPr>
      <w:r>
        <w:rPr>
          <w:rFonts w:ascii="Times New Roman" w:eastAsia="宋体" w:hAnsi="Times New Roman" w:cs="Times New Roman"/>
          <w:b/>
          <w:bCs/>
          <w:color w:val="000000"/>
          <w:kern w:val="0"/>
          <w:sz w:val="24"/>
        </w:rPr>
        <w:t>Flow Cytometry</w:t>
      </w:r>
    </w:p>
    <w:p w:rsidR="00226E07" w:rsidRDefault="005B7486">
      <w:pPr>
        <w:widowControl/>
        <w:rPr>
          <w:rFonts w:ascii="Times New Roman" w:eastAsia="宋体" w:hAnsi="Times New Roman" w:cs="Times New Roman"/>
          <w:color w:val="000000"/>
          <w:kern w:val="0"/>
          <w:sz w:val="24"/>
        </w:rPr>
      </w:pPr>
      <w:r>
        <w:rPr>
          <w:rFonts w:ascii="Times New Roman" w:eastAsia="宋体" w:hAnsi="Times New Roman" w:cs="Times New Roman"/>
          <w:color w:val="000000"/>
          <w:kern w:val="0"/>
          <w:sz w:val="24"/>
        </w:rPr>
        <w:t xml:space="preserve">Flow cytometry was done on a Beckman </w:t>
      </w:r>
      <w:r>
        <w:rPr>
          <w:rFonts w:ascii="Times New Roman" w:eastAsia="宋体" w:hAnsi="Times New Roman" w:cs="Times New Roman" w:hint="eastAsia"/>
          <w:color w:val="000000"/>
          <w:kern w:val="0"/>
          <w:sz w:val="24"/>
        </w:rPr>
        <w:t>CytoFLEX</w:t>
      </w:r>
      <w:r>
        <w:rPr>
          <w:rFonts w:ascii="Times New Roman" w:eastAsia="宋体" w:hAnsi="Times New Roman" w:cs="Times New Roman"/>
          <w:color w:val="000000"/>
          <w:kern w:val="0"/>
          <w:sz w:val="24"/>
        </w:rPr>
        <w:t>, and data were analyzed using FlowJo.</w:t>
      </w:r>
      <w:r>
        <w:rPr>
          <w:rFonts w:ascii="Times New Roman" w:eastAsia="宋体" w:hAnsi="Times New Roman" w:cs="Times New Roman" w:hint="eastAsia"/>
          <w:color w:val="000000"/>
          <w:kern w:val="0"/>
          <w:sz w:val="24"/>
        </w:rPr>
        <w:t xml:space="preserve"> The follo</w:t>
      </w:r>
      <w:r>
        <w:rPr>
          <w:rFonts w:ascii="Times New Roman" w:eastAsia="宋体" w:hAnsi="Times New Roman" w:cs="Times New Roman" w:hint="eastAsia"/>
          <w:color w:val="000000"/>
          <w:kern w:val="0"/>
          <w:sz w:val="24"/>
        </w:rPr>
        <w:t>wing antibodies were used: CD56-APC (1:50), CD3-PE (1:50),  CD16-PE (1:50), CD314-PE (1:50), CD335-PE (1:50) and CD336-PE (1:50). A</w:t>
      </w:r>
      <w:r>
        <w:rPr>
          <w:rFonts w:ascii="Times New Roman" w:eastAsia="宋体" w:hAnsi="Times New Roman" w:cs="Times New Roman"/>
          <w:color w:val="000000"/>
          <w:kern w:val="0"/>
          <w:sz w:val="24"/>
        </w:rPr>
        <w:t>ll a</w:t>
      </w:r>
      <w:r>
        <w:rPr>
          <w:rFonts w:ascii="Times New Roman" w:eastAsia="宋体" w:hAnsi="Times New Roman" w:cs="Times New Roman" w:hint="eastAsia"/>
          <w:color w:val="000000"/>
          <w:kern w:val="0"/>
          <w:sz w:val="24"/>
        </w:rPr>
        <w:t xml:space="preserve">ntibodies were purchased from </w:t>
      </w:r>
      <w:bookmarkStart w:id="0" w:name="OLE_LINK2"/>
      <w:r>
        <w:rPr>
          <w:rFonts w:ascii="Times New Roman" w:eastAsia="宋体" w:hAnsi="Times New Roman" w:cs="Times New Roman" w:hint="eastAsia"/>
          <w:color w:val="000000"/>
          <w:kern w:val="0"/>
          <w:sz w:val="24"/>
        </w:rPr>
        <w:t>Bio</w:t>
      </w:r>
      <w:r>
        <w:rPr>
          <w:rFonts w:ascii="Times New Roman" w:eastAsia="宋体" w:hAnsi="Times New Roman" w:cs="Times New Roman"/>
          <w:color w:val="000000"/>
          <w:kern w:val="0"/>
          <w:sz w:val="24"/>
        </w:rPr>
        <w:t>L</w:t>
      </w:r>
      <w:r>
        <w:rPr>
          <w:rFonts w:ascii="Times New Roman" w:eastAsia="宋体" w:hAnsi="Times New Roman" w:cs="Times New Roman" w:hint="eastAsia"/>
          <w:color w:val="000000"/>
          <w:kern w:val="0"/>
          <w:sz w:val="24"/>
        </w:rPr>
        <w:t>egend</w:t>
      </w:r>
      <w:bookmarkEnd w:id="0"/>
      <w:r>
        <w:rPr>
          <w:rFonts w:ascii="Times New Roman" w:eastAsia="宋体" w:hAnsi="Times New Roman" w:cs="Times New Roman" w:hint="eastAsia"/>
          <w:color w:val="000000"/>
          <w:kern w:val="0"/>
          <w:sz w:val="24"/>
        </w:rPr>
        <w:t>.</w:t>
      </w:r>
    </w:p>
    <w:p w:rsidR="00226E07" w:rsidRDefault="00226E07">
      <w:pPr>
        <w:widowControl/>
        <w:rPr>
          <w:rFonts w:ascii="Times New Roman" w:eastAsia="宋体" w:hAnsi="Times New Roman" w:cs="Times New Roman"/>
          <w:color w:val="000000"/>
          <w:kern w:val="0"/>
          <w:sz w:val="24"/>
        </w:rPr>
      </w:pPr>
    </w:p>
    <w:p w:rsidR="00226E07" w:rsidRDefault="005B7486">
      <w:pPr>
        <w:widowControl/>
        <w:rPr>
          <w:rFonts w:ascii="Times New Roman" w:eastAsia="宋体" w:hAnsi="Times New Roman" w:cs="Times New Roman"/>
          <w:color w:val="000000"/>
          <w:kern w:val="0"/>
          <w:sz w:val="24"/>
        </w:rPr>
      </w:pPr>
      <w:r>
        <w:rPr>
          <w:rFonts w:ascii="Times New Roman" w:eastAsia="宋体" w:hAnsi="Times New Roman" w:cs="Times New Roman" w:hint="eastAsia"/>
          <w:b/>
          <w:bCs/>
          <w:i/>
          <w:color w:val="000000"/>
          <w:kern w:val="0"/>
          <w:sz w:val="24"/>
        </w:rPr>
        <w:t xml:space="preserve">In vitro </w:t>
      </w:r>
      <w:r>
        <w:rPr>
          <w:rFonts w:ascii="Times New Roman" w:eastAsia="宋体" w:hAnsi="Times New Roman" w:cs="Times New Roman" w:hint="eastAsia"/>
          <w:b/>
          <w:bCs/>
          <w:color w:val="000000"/>
          <w:kern w:val="0"/>
          <w:sz w:val="24"/>
        </w:rPr>
        <w:t>cytotoxicit</w:t>
      </w:r>
      <w:r>
        <w:rPr>
          <w:rFonts w:ascii="Times New Roman" w:eastAsia="宋体" w:hAnsi="Times New Roman" w:cs="Times New Roman"/>
          <w:b/>
          <w:bCs/>
          <w:color w:val="000000"/>
          <w:kern w:val="0"/>
          <w:sz w:val="24"/>
        </w:rPr>
        <w:t>y assays</w:t>
      </w:r>
    </w:p>
    <w:p w:rsidR="00226E07" w:rsidRDefault="005B7486">
      <w:pPr>
        <w:widowControl/>
        <w:rPr>
          <w:rFonts w:ascii="Times New Roman" w:eastAsia="宋体" w:hAnsi="Times New Roman" w:cs="Times New Roman"/>
          <w:color w:val="000000"/>
          <w:kern w:val="0"/>
          <w:sz w:val="24"/>
        </w:rPr>
      </w:pPr>
      <w:r>
        <w:rPr>
          <w:rFonts w:ascii="Times New Roman" w:eastAsia="宋体" w:hAnsi="Times New Roman" w:cs="Times New Roman"/>
          <w:color w:val="000000"/>
          <w:kern w:val="0"/>
          <w:sz w:val="24"/>
        </w:rPr>
        <w:t>K562 were incubated with CFSE for 15 min at 4℃, wa</w:t>
      </w:r>
      <w:r>
        <w:rPr>
          <w:rFonts w:ascii="Times New Roman" w:eastAsia="宋体" w:hAnsi="Times New Roman" w:cs="Times New Roman"/>
          <w:color w:val="000000"/>
          <w:kern w:val="0"/>
          <w:sz w:val="24"/>
        </w:rPr>
        <w:t>shed 3 times, and then cocultured with NK cells at the indicated effector to target ratios. After 3.5 hours of incubation, cells were harvested and stained with PI for 5min, and then analyzed by flow cytometry. HEPG2 or A549 cells were cocultured with NK c</w:t>
      </w:r>
      <w:r>
        <w:rPr>
          <w:rFonts w:ascii="Times New Roman" w:eastAsia="宋体" w:hAnsi="Times New Roman" w:cs="Times New Roman"/>
          <w:color w:val="000000"/>
          <w:kern w:val="0"/>
          <w:sz w:val="24"/>
        </w:rPr>
        <w:t>ells at the indicated effector to target ratios in E-plate for 50 hours and then cell index was quantified using</w:t>
      </w:r>
      <w:r>
        <w:rPr>
          <w:rFonts w:ascii="Times New Roman" w:eastAsia="宋体" w:hAnsi="Times New Roman" w:cs="Times New Roman" w:hint="eastAsia"/>
          <w:color w:val="000000"/>
          <w:kern w:val="0"/>
          <w:sz w:val="24"/>
        </w:rPr>
        <w:t xml:space="preserve"> xCElligence RTCA SP system</w:t>
      </w:r>
      <w:r>
        <w:rPr>
          <w:rFonts w:ascii="Times New Roman" w:eastAsia="宋体" w:hAnsi="Times New Roman" w:cs="Times New Roman"/>
          <w:color w:val="000000"/>
          <w:kern w:val="0"/>
          <w:sz w:val="24"/>
        </w:rPr>
        <w:t>.</w:t>
      </w:r>
    </w:p>
    <w:p w:rsidR="00226E07" w:rsidRDefault="00226E07">
      <w:pPr>
        <w:widowControl/>
        <w:rPr>
          <w:rFonts w:ascii="Times New Roman" w:eastAsia="宋体" w:hAnsi="Times New Roman" w:cs="Times New Roman"/>
          <w:color w:val="000000"/>
          <w:kern w:val="0"/>
          <w:sz w:val="24"/>
        </w:rPr>
      </w:pPr>
    </w:p>
    <w:p w:rsidR="00226E07" w:rsidRDefault="005B7486">
      <w:pPr>
        <w:widowControl/>
        <w:rPr>
          <w:rFonts w:ascii="Times New Roman" w:eastAsia="宋体" w:hAnsi="Times New Roman" w:cs="Times New Roman"/>
          <w:color w:val="000000"/>
          <w:kern w:val="0"/>
          <w:sz w:val="24"/>
        </w:rPr>
      </w:pPr>
      <w:r>
        <w:rPr>
          <w:rFonts w:ascii="Times New Roman" w:eastAsia="宋体" w:hAnsi="Times New Roman" w:cs="Times New Roman"/>
          <w:b/>
          <w:bCs/>
          <w:color w:val="000000"/>
          <w:kern w:val="0"/>
          <w:sz w:val="24"/>
        </w:rPr>
        <w:t>RNA-sequencing</w:t>
      </w:r>
    </w:p>
    <w:p w:rsidR="00226E07" w:rsidRDefault="005B7486">
      <w:pPr>
        <w:widowControl/>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rPr>
        <w:lastRenderedPageBreak/>
        <w:t xml:space="preserve">After 30 </w:t>
      </w:r>
      <w:r>
        <w:rPr>
          <w:rFonts w:ascii="Times New Roman" w:eastAsia="宋体" w:hAnsi="Times New Roman" w:cs="Times New Roman" w:hint="eastAsia"/>
          <w:color w:val="000000"/>
          <w:kern w:val="0"/>
          <w:sz w:val="24"/>
        </w:rPr>
        <w:t xml:space="preserve">days </w:t>
      </w:r>
      <w:r>
        <w:rPr>
          <w:rFonts w:ascii="Times New Roman" w:eastAsia="宋体" w:hAnsi="Times New Roman" w:cs="Times New Roman"/>
          <w:color w:val="000000"/>
          <w:kern w:val="0"/>
          <w:sz w:val="24"/>
        </w:rPr>
        <w:t xml:space="preserve">of differentiation with </w:t>
      </w:r>
      <w:r>
        <w:rPr>
          <w:rFonts w:ascii="Times New Roman" w:eastAsia="宋体" w:hAnsi="Times New Roman" w:cs="Times New Roman" w:hint="eastAsia"/>
          <w:color w:val="000000"/>
          <w:kern w:val="0"/>
          <w:sz w:val="24"/>
        </w:rPr>
        <w:t>h</w:t>
      </w:r>
      <w:r>
        <w:rPr>
          <w:rFonts w:ascii="Times New Roman" w:eastAsia="宋体" w:hAnsi="Times New Roman" w:cs="Times New Roman"/>
          <w:color w:val="000000"/>
          <w:kern w:val="0"/>
          <w:sz w:val="24"/>
        </w:rPr>
        <w:t>PL or ABS, NK cells were harvested</w:t>
      </w:r>
      <w:r>
        <w:rPr>
          <w:rFonts w:ascii="Times New Roman" w:eastAsia="宋体" w:hAnsi="Times New Roman" w:cs="Times New Roman" w:hint="eastAsia"/>
          <w:color w:val="000000"/>
          <w:kern w:val="0"/>
          <w:sz w:val="24"/>
        </w:rPr>
        <w:t xml:space="preserve">. Along with peripheral </w:t>
      </w:r>
      <w:r>
        <w:rPr>
          <w:rFonts w:ascii="Times New Roman" w:eastAsia="宋体" w:hAnsi="Times New Roman" w:cs="Times New Roman" w:hint="eastAsia"/>
          <w:color w:val="000000"/>
          <w:kern w:val="0"/>
          <w:sz w:val="24"/>
        </w:rPr>
        <w:t>blood</w:t>
      </w:r>
      <w:r>
        <w:rPr>
          <w:rFonts w:ascii="Times New Roman" w:eastAsia="宋体" w:hAnsi="Times New Roman" w:cs="Times New Roman"/>
          <w:color w:val="000000"/>
          <w:kern w:val="0"/>
          <w:sz w:val="24"/>
        </w:rPr>
        <w:t>-</w:t>
      </w:r>
      <w:r>
        <w:rPr>
          <w:rFonts w:ascii="Times New Roman" w:eastAsia="宋体" w:hAnsi="Times New Roman" w:cs="Times New Roman" w:hint="eastAsia"/>
          <w:color w:val="000000"/>
          <w:kern w:val="0"/>
          <w:sz w:val="24"/>
        </w:rPr>
        <w:t>isolated NK cells, total RNA of three groups was isolated and purified using TRIzol (Invitrogen).Total RNA was</w:t>
      </w:r>
      <w:r>
        <w:rPr>
          <w:rFonts w:ascii="Times New Roman" w:eastAsia="宋体" w:hAnsi="Times New Roman" w:cs="Times New Roman"/>
          <w:color w:val="000000"/>
          <w:kern w:val="0"/>
          <w:sz w:val="24"/>
        </w:rPr>
        <w:t xml:space="preserve"> </w:t>
      </w:r>
      <w:r>
        <w:rPr>
          <w:rFonts w:ascii="Times New Roman" w:eastAsia="宋体" w:hAnsi="Times New Roman" w:cs="Times New Roman" w:hint="eastAsia"/>
          <w:color w:val="000000"/>
          <w:kern w:val="0"/>
          <w:sz w:val="24"/>
        </w:rPr>
        <w:t xml:space="preserve">then </w:t>
      </w:r>
      <w:r>
        <w:rPr>
          <w:rFonts w:ascii="Times New Roman" w:eastAsia="宋体" w:hAnsi="Times New Roman" w:cs="Times New Roman"/>
          <w:color w:val="000000"/>
          <w:kern w:val="0"/>
          <w:sz w:val="24"/>
        </w:rPr>
        <w:t xml:space="preserve">sent to Geekgene Technology </w:t>
      </w:r>
      <w:r>
        <w:rPr>
          <w:rFonts w:ascii="Times New Roman" w:eastAsia="宋体" w:hAnsi="Times New Roman" w:cs="Times New Roman" w:hint="eastAsia"/>
          <w:color w:val="000000"/>
          <w:kern w:val="0"/>
          <w:sz w:val="24"/>
        </w:rPr>
        <w:t>for RNA-sequencing</w:t>
      </w:r>
      <w:r>
        <w:rPr>
          <w:rFonts w:ascii="Times New Roman" w:eastAsia="宋体" w:hAnsi="Times New Roman" w:cs="Times New Roman"/>
          <w:color w:val="000000"/>
          <w:kern w:val="0"/>
          <w:sz w:val="24"/>
        </w:rPr>
        <w:t>.</w:t>
      </w:r>
      <w:r>
        <w:rPr>
          <w:rFonts w:ascii="Times New Roman" w:eastAsia="宋体" w:hAnsi="Times New Roman" w:cs="Times New Roman" w:hint="eastAsia"/>
          <w:color w:val="000000"/>
          <w:kern w:val="0"/>
          <w:sz w:val="24"/>
        </w:rPr>
        <w:t xml:space="preserve"> </w:t>
      </w:r>
      <w:r>
        <w:rPr>
          <w:rFonts w:ascii="Times New Roman" w:eastAsia="宋体" w:hAnsi="Times New Roman" w:cs="Times New Roman"/>
          <w:color w:val="000000"/>
          <w:kern w:val="0"/>
          <w:sz w:val="24"/>
          <w:lang w:bidi="ar"/>
        </w:rPr>
        <w:t>RNA-sequencing libraries were constructed using</w:t>
      </w:r>
      <w:r>
        <w:rPr>
          <w:rFonts w:ascii="Times New Roman" w:eastAsia="宋体" w:hAnsi="Times New Roman" w:cs="Times New Roman" w:hint="eastAsia"/>
          <w:color w:val="000000"/>
          <w:kern w:val="0"/>
          <w:sz w:val="24"/>
          <w:lang w:bidi="ar"/>
        </w:rPr>
        <w:t xml:space="preserve"> KAPA Hyper Prep kits (KK8504). The lib</w:t>
      </w:r>
      <w:r>
        <w:rPr>
          <w:rFonts w:ascii="Times New Roman" w:eastAsia="宋体" w:hAnsi="Times New Roman" w:cs="Times New Roman" w:hint="eastAsia"/>
          <w:color w:val="000000"/>
          <w:kern w:val="0"/>
          <w:sz w:val="24"/>
          <w:lang w:bidi="ar"/>
        </w:rPr>
        <w:t>raries were sequenced with Illumina Novaseq 6000.</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hint="eastAsia"/>
          <w:color w:val="000000"/>
          <w:kern w:val="0"/>
          <w:sz w:val="24"/>
          <w:lang w:bidi="ar"/>
        </w:rPr>
        <w:t>Sequence reads were trimmed for adaptor sequence/low-quality using Trimmomatic</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hint="eastAsia"/>
          <w:color w:val="000000"/>
          <w:kern w:val="0"/>
          <w:sz w:val="24"/>
          <w:lang w:bidi="ar"/>
        </w:rPr>
        <w:t>(parameter</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hint="eastAsia"/>
          <w:color w:val="000000"/>
          <w:kern w:val="0"/>
          <w:sz w:val="24"/>
          <w:lang w:bidi="ar"/>
        </w:rPr>
        <w:t>-</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hint="eastAsia"/>
          <w:color w:val="000000"/>
          <w:kern w:val="0"/>
          <w:sz w:val="24"/>
          <w:lang w:bidi="ar"/>
        </w:rPr>
        <w:t>Quality</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hint="eastAsia"/>
          <w:color w:val="000000"/>
          <w:kern w:val="0"/>
          <w:sz w:val="24"/>
          <w:lang w:bidi="ar"/>
        </w:rPr>
        <w:t>limit</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hint="eastAsia"/>
          <w:color w:val="000000"/>
          <w:kern w:val="0"/>
          <w:sz w:val="24"/>
          <w:lang w:bidi="ar"/>
        </w:rPr>
        <w:t>:</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hint="eastAsia"/>
          <w:color w:val="000000"/>
          <w:kern w:val="0"/>
          <w:sz w:val="24"/>
          <w:lang w:bidi="ar"/>
        </w:rPr>
        <w:t>LEADING:3 TRAILING:3 SLIDINGWINDOW:4:15 MINLEN:36)</w:t>
      </w:r>
      <w:r>
        <w:rPr>
          <w:rFonts w:ascii="Times New Roman" w:eastAsia="宋体" w:hAnsi="Times New Roman" w:cs="Times New Roman" w:hint="eastAsia"/>
          <w:color w:val="000000"/>
          <w:kern w:val="0"/>
          <w:sz w:val="24"/>
          <w:lang w:bidi="ar"/>
        </w:rPr>
        <w:t>. Trimmed sequence reads were mapped to hg19 usi</w:t>
      </w:r>
      <w:r>
        <w:rPr>
          <w:rFonts w:ascii="Times New Roman" w:eastAsia="宋体" w:hAnsi="Times New Roman" w:cs="Times New Roman" w:hint="eastAsia"/>
          <w:color w:val="000000"/>
          <w:kern w:val="0"/>
          <w:sz w:val="24"/>
          <w:lang w:bidi="ar"/>
        </w:rPr>
        <w:t>ng STAR (parameters-mismath cost:--alignIntronMax 100000 --chimSegmentReadGapMax parameter 3 --alignSJstitchMismatchNmax 5 -1 5 5). Read count extraction and normalization were performed using FeatureCounts and Stringtie. Tab-delimited text files include F</w:t>
      </w:r>
      <w:r>
        <w:rPr>
          <w:rFonts w:ascii="Times New Roman" w:eastAsia="宋体" w:hAnsi="Times New Roman" w:cs="Times New Roman" w:hint="eastAsia"/>
          <w:color w:val="000000"/>
          <w:kern w:val="0"/>
          <w:sz w:val="24"/>
          <w:lang w:bidi="ar"/>
        </w:rPr>
        <w:t xml:space="preserve">PKM value for each Sample. KEGG functional analysis </w:t>
      </w:r>
      <w:r w:rsidR="0004441F">
        <w:rPr>
          <w:rFonts w:ascii="Times New Roman" w:eastAsia="宋体" w:hAnsi="Times New Roman" w:cs="Times New Roman" w:hint="eastAsia"/>
          <w:color w:val="000000"/>
          <w:kern w:val="0"/>
          <w:sz w:val="24"/>
          <w:lang w:bidi="ar"/>
        </w:rPr>
        <w:t>was performed</w:t>
      </w:r>
      <w:r w:rsidR="0004441F">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hint="eastAsia"/>
          <w:color w:val="000000"/>
          <w:kern w:val="0"/>
          <w:sz w:val="24"/>
          <w:lang w:bidi="ar"/>
        </w:rPr>
        <w:t>using the R package clusterProfiler. GO functional analysis was performed using the R package topGO. The R package DESeq2 was used for differential expression analysis.</w:t>
      </w:r>
    </w:p>
    <w:p w:rsidR="00226E07" w:rsidRDefault="00226E07">
      <w:pPr>
        <w:widowControl/>
        <w:jc w:val="left"/>
        <w:rPr>
          <w:rFonts w:ascii="Times New Roman" w:eastAsia="宋体" w:hAnsi="Times New Roman" w:cs="Times New Roman"/>
          <w:color w:val="000000"/>
          <w:kern w:val="0"/>
          <w:sz w:val="24"/>
          <w:lang w:bidi="ar"/>
        </w:rPr>
      </w:pPr>
      <w:bookmarkStart w:id="1" w:name="_GoBack"/>
      <w:bookmarkEnd w:id="1"/>
    </w:p>
    <w:p w:rsidR="00226E07" w:rsidRDefault="005B7486">
      <w:pPr>
        <w:widowControl/>
        <w:jc w:val="left"/>
        <w:rPr>
          <w:rFonts w:ascii="Times New Roman" w:eastAsia="宋体" w:hAnsi="Times New Roman" w:cs="Times New Roman"/>
          <w:color w:val="000000"/>
          <w:kern w:val="0"/>
          <w:sz w:val="24"/>
        </w:rPr>
      </w:pPr>
      <w:r>
        <w:rPr>
          <w:rFonts w:ascii="Times New Roman" w:eastAsia="宋体" w:hAnsi="Times New Roman" w:cs="Times New Roman"/>
          <w:b/>
          <w:bCs/>
          <w:color w:val="000000"/>
          <w:kern w:val="0"/>
          <w:sz w:val="24"/>
        </w:rPr>
        <w:t>Statistical analysis</w:t>
      </w:r>
    </w:p>
    <w:p w:rsidR="00226E07" w:rsidRDefault="005B7486">
      <w:pPr>
        <w:widowControl/>
        <w:rPr>
          <w:rFonts w:ascii="Times New Roman" w:eastAsia="宋体" w:hAnsi="Times New Roman" w:cs="Times New Roman"/>
          <w:color w:val="000000"/>
          <w:kern w:val="0"/>
          <w:sz w:val="24"/>
        </w:rPr>
      </w:pPr>
      <w:r>
        <w:rPr>
          <w:rFonts w:ascii="Times New Roman" w:eastAsia="宋体" w:hAnsi="Times New Roman" w:cs="Times New Roman"/>
          <w:color w:val="000000"/>
          <w:kern w:val="0"/>
          <w:sz w:val="24"/>
        </w:rPr>
        <w:t>Data are pres</w:t>
      </w:r>
      <w:r>
        <w:rPr>
          <w:rFonts w:ascii="Times New Roman" w:eastAsia="宋体" w:hAnsi="Times New Roman" w:cs="Times New Roman"/>
          <w:color w:val="000000"/>
          <w:kern w:val="0"/>
          <w:sz w:val="24"/>
        </w:rPr>
        <w:t xml:space="preserve">ented as the mean plus or minus standard deviation. The significance of differences between groups was determined by two tailed unpaired </w:t>
      </w:r>
      <w:r>
        <w:rPr>
          <w:rFonts w:ascii="Times New Roman" w:eastAsia="宋体" w:hAnsi="Times New Roman" w:cs="Times New Roman"/>
          <w:i/>
          <w:color w:val="000000"/>
          <w:kern w:val="0"/>
          <w:sz w:val="24"/>
        </w:rPr>
        <w:t>t</w:t>
      </w:r>
      <w:r>
        <w:rPr>
          <w:rFonts w:ascii="Times New Roman" w:eastAsia="宋体" w:hAnsi="Times New Roman" w:cs="Times New Roman"/>
          <w:color w:val="000000"/>
          <w:kern w:val="0"/>
          <w:sz w:val="24"/>
        </w:rPr>
        <w:t xml:space="preserve">-test in GraphPad Prism 8. </w:t>
      </w:r>
      <w:r>
        <w:rPr>
          <w:rFonts w:ascii="Times New Roman" w:eastAsia="宋体" w:hAnsi="Times New Roman" w:cs="Times New Roman"/>
          <w:i/>
          <w:color w:val="000000"/>
          <w:kern w:val="0"/>
          <w:sz w:val="24"/>
        </w:rPr>
        <w:t>P</w:t>
      </w:r>
      <w:r>
        <w:rPr>
          <w:rFonts w:ascii="Times New Roman" w:eastAsia="宋体" w:hAnsi="Times New Roman" w:cs="Times New Roman"/>
          <w:color w:val="000000"/>
          <w:kern w:val="0"/>
          <w:sz w:val="24"/>
        </w:rPr>
        <w:t>-values &lt; 0.05 were considered statistically significant.</w:t>
      </w:r>
    </w:p>
    <w:p w:rsidR="00226E07" w:rsidRDefault="00226E07">
      <w:pPr>
        <w:widowControl/>
        <w:rPr>
          <w:rFonts w:ascii="Times New Roman" w:eastAsia="宋体" w:hAnsi="Times New Roman" w:cs="Times New Roman"/>
          <w:color w:val="000000"/>
          <w:kern w:val="0"/>
          <w:sz w:val="24"/>
        </w:rPr>
      </w:pPr>
    </w:p>
    <w:p w:rsidR="00226E07" w:rsidRDefault="005B7486">
      <w:pPr>
        <w:widowControl/>
        <w:jc w:val="left"/>
        <w:rPr>
          <w:rFonts w:ascii="Times New Roman" w:eastAsia="宋体" w:hAnsi="Times New Roman" w:cs="Times New Roman"/>
          <w:b/>
          <w:bCs/>
          <w:color w:val="000000"/>
          <w:kern w:val="0"/>
          <w:sz w:val="24"/>
        </w:rPr>
      </w:pPr>
      <w:r>
        <w:rPr>
          <w:rFonts w:ascii="Times New Roman" w:eastAsia="宋体" w:hAnsi="Times New Roman" w:cs="Times New Roman"/>
          <w:b/>
          <w:bCs/>
          <w:color w:val="000000"/>
          <w:kern w:val="0"/>
          <w:sz w:val="24"/>
        </w:rPr>
        <w:t>Data availability</w:t>
      </w:r>
    </w:p>
    <w:p w:rsidR="00226E07" w:rsidRDefault="005B7486">
      <w:pPr>
        <w:widowControl/>
        <w:jc w:val="left"/>
        <w:rPr>
          <w:rFonts w:ascii="Times New Roman" w:eastAsia="宋体" w:hAnsi="Times New Roman" w:cs="Times New Roman"/>
          <w:color w:val="000000"/>
          <w:kern w:val="0"/>
          <w:sz w:val="24"/>
        </w:rPr>
      </w:pPr>
      <w:r>
        <w:rPr>
          <w:rFonts w:ascii="Times New Roman" w:eastAsia="宋体" w:hAnsi="Times New Roman" w:cs="Times New Roman"/>
          <w:color w:val="000000"/>
          <w:kern w:val="0"/>
          <w:sz w:val="24"/>
        </w:rPr>
        <w:t xml:space="preserve">The data </w:t>
      </w:r>
      <w:r>
        <w:rPr>
          <w:rFonts w:ascii="Times New Roman" w:eastAsia="宋体" w:hAnsi="Times New Roman" w:cs="Times New Roman"/>
          <w:color w:val="000000"/>
          <w:kern w:val="0"/>
          <w:sz w:val="24"/>
        </w:rPr>
        <w:t>supporting the findings of this study are available within the article or its supplementary materials.</w:t>
      </w:r>
    </w:p>
    <w:p w:rsidR="00226E07" w:rsidRDefault="00226E07">
      <w:pPr>
        <w:widowControl/>
        <w:jc w:val="left"/>
        <w:rPr>
          <w:rFonts w:ascii="Times New Roman" w:eastAsia="宋体" w:hAnsi="Times New Roman" w:cs="Times New Roman"/>
          <w:color w:val="000000"/>
          <w:kern w:val="0"/>
          <w:sz w:val="24"/>
        </w:rPr>
      </w:pPr>
    </w:p>
    <w:p w:rsidR="00226E07" w:rsidRDefault="005B7486">
      <w:pPr>
        <w:widowControl/>
        <w:jc w:val="left"/>
        <w:rPr>
          <w:rFonts w:ascii="Times New Roman" w:eastAsia="宋体" w:hAnsi="Times New Roman" w:cs="Times New Roman"/>
          <w:b/>
          <w:bCs/>
          <w:color w:val="000000"/>
          <w:kern w:val="0"/>
          <w:sz w:val="24"/>
        </w:rPr>
      </w:pPr>
      <w:r>
        <w:rPr>
          <w:rFonts w:ascii="Times New Roman" w:eastAsia="宋体" w:hAnsi="Times New Roman" w:cs="Times New Roman"/>
          <w:b/>
          <w:bCs/>
          <w:color w:val="000000"/>
          <w:kern w:val="0"/>
          <w:sz w:val="24"/>
        </w:rPr>
        <w:t>Research ethics</w:t>
      </w:r>
    </w:p>
    <w:p w:rsidR="00226E07" w:rsidRDefault="005B7486">
      <w:pPr>
        <w:widowControl/>
        <w:jc w:val="left"/>
        <w:rPr>
          <w:rFonts w:ascii="Times New Roman" w:eastAsia="宋体" w:hAnsi="Times New Roman" w:cs="Times New Roman"/>
          <w:color w:val="000000"/>
          <w:kern w:val="0"/>
          <w:sz w:val="24"/>
        </w:rPr>
      </w:pPr>
      <w:r>
        <w:rPr>
          <w:rFonts w:ascii="Times New Roman" w:eastAsia="宋体" w:hAnsi="Times New Roman" w:cs="Times New Roman"/>
          <w:color w:val="000000"/>
          <w:kern w:val="0"/>
          <w:sz w:val="24"/>
        </w:rPr>
        <w:t>This research was not involved human subjects and animal experiment.</w:t>
      </w:r>
    </w:p>
    <w:p w:rsidR="00226E07" w:rsidRDefault="00226E07"/>
    <w:sectPr w:rsidR="00226E0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486" w:rsidRDefault="005B7486">
      <w:pPr>
        <w:spacing w:line="240" w:lineRule="auto"/>
      </w:pPr>
      <w:r>
        <w:separator/>
      </w:r>
    </w:p>
  </w:endnote>
  <w:endnote w:type="continuationSeparator" w:id="0">
    <w:p w:rsidR="005B7486" w:rsidRDefault="005B74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486" w:rsidRDefault="005B7486">
      <w:pPr>
        <w:spacing w:after="0"/>
      </w:pPr>
      <w:r>
        <w:separator/>
      </w:r>
    </w:p>
  </w:footnote>
  <w:footnote w:type="continuationSeparator" w:id="0">
    <w:p w:rsidR="005B7486" w:rsidRDefault="005B748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E0M2JlNjc5NTdmNmYzYzkxMTg5YzgzNmZmYzFjNzMifQ=="/>
  </w:docVars>
  <w:rsids>
    <w:rsidRoot w:val="00192908"/>
    <w:rsid w:val="0004441F"/>
    <w:rsid w:val="00192908"/>
    <w:rsid w:val="00226E07"/>
    <w:rsid w:val="005B7486"/>
    <w:rsid w:val="00677B01"/>
    <w:rsid w:val="007A0C3C"/>
    <w:rsid w:val="007C48F8"/>
    <w:rsid w:val="00B22624"/>
    <w:rsid w:val="00DE3F07"/>
    <w:rsid w:val="00F4576F"/>
    <w:rsid w:val="23DC79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826C2E-919F-4434-AA68-45899F854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160" w:line="259" w:lineRule="auto"/>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sz w:val="18"/>
      <w:szCs w:val="18"/>
    </w:rPr>
  </w:style>
  <w:style w:type="paragraph" w:styleId="a4">
    <w:name w:val="footer"/>
    <w:basedOn w:val="a"/>
    <w:link w:val="Char0"/>
    <w:uiPriority w:val="99"/>
    <w:unhideWhenUsed/>
    <w:pPr>
      <w:tabs>
        <w:tab w:val="center" w:pos="4153"/>
        <w:tab w:val="right" w:pos="8306"/>
      </w:tabs>
      <w:snapToGrid w:val="0"/>
      <w:spacing w:after="0" w:line="240" w:lineRule="auto"/>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spacing w:after="0" w:line="240" w:lineRule="auto"/>
      <w:jc w:val="center"/>
    </w:pPr>
    <w:rPr>
      <w:sz w:val="18"/>
      <w:szCs w:val="18"/>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rPr>
      <w:sz w:val="18"/>
      <w:szCs w:val="18"/>
    </w:rPr>
  </w:style>
  <w:style w:type="character" w:customStyle="1" w:styleId="Char">
    <w:name w:val="批注框文本 Char"/>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482</Words>
  <Characters>2753</Characters>
  <Application>Microsoft Office Word</Application>
  <DocSecurity>0</DocSecurity>
  <Lines>22</Lines>
  <Paragraphs>6</Paragraphs>
  <ScaleCrop>false</ScaleCrop>
  <Company/>
  <LinksUpToDate>false</LinksUpToDate>
  <CharactersWithSpaces>3229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HEP</dc:creator>
  <cp:lastModifiedBy>HEP</cp:lastModifiedBy>
  <cp:revision>4</cp:revision>
  <dcterms:created xsi:type="dcterms:W3CDTF">2023-02-22T07:05:00Z</dcterms:created>
  <dcterms:modified xsi:type="dcterms:W3CDTF">2023-02-27T06:10:00Z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D2E1ECF7C59E4590B505999F9EF8C6C7</vt:lpwstr>
  </property>
</Properties>
</file>