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60D77" w:rsidRDefault="0048680D">
      <w:pPr>
        <w:widowControl/>
        <w:suppressLineNumbers/>
        <w:spacing w:before="100" w:beforeAutospacing="1" w:after="100" w:afterAutospacing="1" w:line="300" w:lineRule="exact"/>
        <w:rPr>
          <w:rFonts w:ascii="Arial" w:eastAsia="宋体" w:hAnsi="Arial" w:cs="Arial"/>
          <w:b/>
          <w:bCs/>
          <w:kern w:val="0"/>
          <w:sz w:val="28"/>
          <w:szCs w:val="32"/>
        </w:rPr>
      </w:pPr>
      <w:bookmarkStart w:id="0" w:name="_Hlk68010147"/>
      <w:r>
        <w:rPr>
          <w:rFonts w:ascii="Arial" w:eastAsia="宋体" w:hAnsi="Arial" w:cs="Arial"/>
          <w:b/>
          <w:bCs/>
          <w:kern w:val="0"/>
          <w:sz w:val="28"/>
          <w:szCs w:val="32"/>
        </w:rPr>
        <w:t>Supplementary Information for:</w:t>
      </w:r>
    </w:p>
    <w:p w:rsidR="00923A55" w:rsidRDefault="00923A55" w:rsidP="00923A55">
      <w:pPr>
        <w:pStyle w:val="a6"/>
        <w:spacing w:line="240" w:lineRule="auto"/>
        <w:jc w:val="both"/>
        <w:rPr>
          <w:rFonts w:ascii="Arial" w:hAnsi="Arial" w:cs="Arial"/>
        </w:rPr>
      </w:pPr>
      <w:bookmarkStart w:id="1" w:name="OLE_LINK1"/>
      <w:bookmarkStart w:id="2" w:name="OLE_LINK2"/>
      <w:bookmarkEnd w:id="0"/>
      <w:r>
        <w:rPr>
          <w:rFonts w:ascii="Arial" w:hAnsi="Arial" w:cs="Arial"/>
        </w:rPr>
        <w:t>Lysozyme Alleviates DSS-Induced Colitis by Modulating Pro-Inflammatory Factors and NF-κB Activation</w:t>
      </w:r>
    </w:p>
    <w:p w:rsidR="00923A55" w:rsidRDefault="00923A55" w:rsidP="00923A55">
      <w:pPr>
        <w:pStyle w:val="MDPI13authornames"/>
        <w:spacing w:before="120"/>
        <w:rPr>
          <w:rFonts w:ascii="Arial" w:hAnsi="Arial" w:cs="Arial"/>
          <w:sz w:val="21"/>
          <w:szCs w:val="21"/>
        </w:rPr>
      </w:pPr>
      <w:r>
        <w:rPr>
          <w:rFonts w:ascii="Arial" w:hAnsi="Arial" w:cs="Arial"/>
          <w:sz w:val="21"/>
          <w:szCs w:val="21"/>
        </w:rPr>
        <w:t>Kai Wang</w:t>
      </w:r>
      <w:r>
        <w:rPr>
          <w:rFonts w:ascii="Arial" w:hAnsi="Arial" w:cs="Arial"/>
          <w:sz w:val="21"/>
          <w:szCs w:val="21"/>
          <w:vertAlign w:val="superscript"/>
        </w:rPr>
        <w:t>1,2,#</w:t>
      </w:r>
      <w:r>
        <w:rPr>
          <w:rFonts w:ascii="Arial" w:eastAsia="宋体" w:hAnsi="Arial" w:cs="Arial" w:hint="eastAsia"/>
          <w:sz w:val="21"/>
          <w:szCs w:val="21"/>
          <w:vertAlign w:val="superscript"/>
          <w:lang w:eastAsia="zh-CN"/>
        </w:rPr>
        <w:t>,*</w:t>
      </w:r>
      <w:r>
        <w:rPr>
          <w:rFonts w:ascii="Arial" w:hAnsi="Arial" w:cs="Arial"/>
          <w:sz w:val="21"/>
          <w:szCs w:val="21"/>
        </w:rPr>
        <w:t xml:space="preserve">, </w:t>
      </w:r>
      <w:r>
        <w:rPr>
          <w:rFonts w:ascii="Arial" w:eastAsiaTheme="minorEastAsia" w:hAnsi="Arial" w:cs="Arial"/>
          <w:sz w:val="21"/>
          <w:szCs w:val="21"/>
          <w:lang w:eastAsia="zh-CN"/>
        </w:rPr>
        <w:t>Lan</w:t>
      </w:r>
      <w:r>
        <w:rPr>
          <w:rFonts w:ascii="Arial" w:hAnsi="Arial" w:cs="Arial"/>
          <w:sz w:val="21"/>
          <w:szCs w:val="21"/>
        </w:rPr>
        <w:t xml:space="preserve"> Guo</w:t>
      </w:r>
      <w:r>
        <w:rPr>
          <w:rFonts w:ascii="Arial" w:hAnsi="Arial" w:cs="Arial"/>
          <w:sz w:val="21"/>
          <w:szCs w:val="21"/>
          <w:vertAlign w:val="superscript"/>
        </w:rPr>
        <w:t>2,#</w:t>
      </w:r>
      <w:r>
        <w:rPr>
          <w:rFonts w:ascii="Arial" w:hAnsi="Arial" w:cs="Arial"/>
          <w:sz w:val="21"/>
          <w:szCs w:val="21"/>
        </w:rPr>
        <w:t>, Ting Wang</w:t>
      </w:r>
      <w:r>
        <w:rPr>
          <w:rFonts w:ascii="Arial" w:hAnsi="Arial" w:cs="Arial"/>
          <w:sz w:val="21"/>
          <w:szCs w:val="21"/>
          <w:vertAlign w:val="superscript"/>
        </w:rPr>
        <w:t>3,#</w:t>
      </w:r>
      <w:r>
        <w:rPr>
          <w:rFonts w:ascii="Arial" w:hAnsi="Arial" w:cs="Arial"/>
          <w:sz w:val="21"/>
          <w:szCs w:val="21"/>
        </w:rPr>
        <w:t>, Fengmin Shi</w:t>
      </w:r>
      <w:r>
        <w:rPr>
          <w:rFonts w:ascii="Arial" w:hAnsi="Arial" w:cs="Arial"/>
          <w:sz w:val="21"/>
          <w:szCs w:val="21"/>
          <w:vertAlign w:val="superscript"/>
        </w:rPr>
        <w:t>1</w:t>
      </w:r>
      <w:r>
        <w:rPr>
          <w:rFonts w:ascii="Arial" w:hAnsi="Arial" w:cs="Arial"/>
          <w:sz w:val="21"/>
          <w:szCs w:val="21"/>
        </w:rPr>
        <w:t>, Meihong Fu</w:t>
      </w:r>
      <w:r>
        <w:rPr>
          <w:rFonts w:ascii="Arial" w:eastAsiaTheme="minorEastAsia" w:hAnsi="Arial" w:cs="Arial"/>
          <w:sz w:val="21"/>
          <w:szCs w:val="21"/>
          <w:vertAlign w:val="superscript"/>
          <w:lang w:eastAsia="zh-CN"/>
        </w:rPr>
        <w:t>1</w:t>
      </w:r>
      <w:r>
        <w:rPr>
          <w:rFonts w:ascii="Arial" w:eastAsiaTheme="minorEastAsia" w:hAnsi="Arial" w:cs="Arial"/>
          <w:sz w:val="21"/>
          <w:szCs w:val="21"/>
          <w:lang w:eastAsia="zh-CN"/>
        </w:rPr>
        <w:t xml:space="preserve">, </w:t>
      </w:r>
      <w:r>
        <w:rPr>
          <w:rFonts w:ascii="Arial" w:hAnsi="Arial" w:cs="Arial"/>
          <w:sz w:val="21"/>
          <w:szCs w:val="21"/>
        </w:rPr>
        <w:t>Guojun Li</w:t>
      </w:r>
      <w:r>
        <w:rPr>
          <w:rFonts w:ascii="Arial" w:hAnsi="Arial" w:cs="Arial"/>
          <w:sz w:val="21"/>
          <w:szCs w:val="21"/>
          <w:vertAlign w:val="superscript"/>
        </w:rPr>
        <w:t>1</w:t>
      </w:r>
      <w:r>
        <w:rPr>
          <w:rFonts w:ascii="Arial" w:hAnsi="Arial" w:cs="Arial"/>
          <w:sz w:val="21"/>
          <w:szCs w:val="21"/>
        </w:rPr>
        <w:t xml:space="preserve">, </w:t>
      </w:r>
      <w:r>
        <w:rPr>
          <w:rFonts w:ascii="Arial" w:eastAsiaTheme="minorEastAsia" w:hAnsi="Arial" w:cs="Arial"/>
          <w:sz w:val="21"/>
          <w:szCs w:val="21"/>
          <w:lang w:eastAsia="zh-CN"/>
        </w:rPr>
        <w:t>Songli Pan</w:t>
      </w:r>
      <w:r>
        <w:rPr>
          <w:rFonts w:ascii="Arial" w:eastAsiaTheme="minorEastAsia" w:hAnsi="Arial" w:cs="Arial"/>
          <w:sz w:val="21"/>
          <w:szCs w:val="21"/>
          <w:vertAlign w:val="superscript"/>
          <w:lang w:eastAsia="zh-CN"/>
        </w:rPr>
        <w:t>1</w:t>
      </w:r>
      <w:r>
        <w:rPr>
          <w:rFonts w:ascii="Arial" w:eastAsiaTheme="minorEastAsia" w:hAnsi="Arial" w:cs="Arial"/>
          <w:sz w:val="21"/>
          <w:szCs w:val="21"/>
          <w:lang w:eastAsia="zh-CN"/>
        </w:rPr>
        <w:t xml:space="preserve">, </w:t>
      </w:r>
      <w:r>
        <w:rPr>
          <w:rFonts w:ascii="Arial" w:hAnsi="Arial" w:cs="Arial"/>
          <w:sz w:val="21"/>
          <w:szCs w:val="21"/>
        </w:rPr>
        <w:t>Xianying Cao</w:t>
      </w:r>
      <w:r>
        <w:rPr>
          <w:rFonts w:ascii="Arial" w:hAnsi="Arial" w:cs="Arial"/>
          <w:sz w:val="21"/>
          <w:szCs w:val="21"/>
          <w:vertAlign w:val="superscript"/>
        </w:rPr>
        <w:t>2,*</w:t>
      </w:r>
      <w:r>
        <w:rPr>
          <w:rFonts w:ascii="Arial" w:eastAsia="宋体" w:hAnsi="Arial" w:cs="Arial"/>
          <w:sz w:val="21"/>
          <w:szCs w:val="21"/>
          <w:lang w:eastAsia="zh-CN"/>
        </w:rPr>
        <w:t xml:space="preserve">, </w:t>
      </w:r>
      <w:r>
        <w:rPr>
          <w:rFonts w:ascii="Arial" w:hAnsi="Arial" w:cs="Arial"/>
          <w:sz w:val="21"/>
          <w:szCs w:val="21"/>
        </w:rPr>
        <w:t>Huanxiong Chen</w:t>
      </w:r>
      <w:r>
        <w:rPr>
          <w:rFonts w:ascii="Arial" w:eastAsia="宋体" w:hAnsi="Arial" w:cs="Arial"/>
          <w:sz w:val="21"/>
          <w:szCs w:val="21"/>
          <w:vertAlign w:val="superscript"/>
          <w:lang w:eastAsia="zh-CN"/>
        </w:rPr>
        <w:t>4</w:t>
      </w:r>
      <w:r>
        <w:rPr>
          <w:rFonts w:ascii="Arial" w:eastAsiaTheme="minorEastAsia" w:hAnsi="Arial" w:cs="Arial"/>
          <w:sz w:val="21"/>
          <w:szCs w:val="21"/>
          <w:vertAlign w:val="superscript"/>
          <w:lang w:eastAsia="zh-CN"/>
        </w:rPr>
        <w:t>,*</w:t>
      </w:r>
    </w:p>
    <w:p w:rsidR="00923A55" w:rsidRDefault="00923A55" w:rsidP="00923A55">
      <w:pPr>
        <w:pStyle w:val="MDPI14history"/>
        <w:spacing w:beforeLines="100" w:before="312"/>
        <w:ind w:left="0"/>
        <w:jc w:val="both"/>
        <w:rPr>
          <w:rFonts w:ascii="Arial" w:hAnsi="Arial" w:cs="Arial"/>
          <w:sz w:val="21"/>
          <w:szCs w:val="21"/>
        </w:rPr>
      </w:pPr>
      <w:r>
        <w:rPr>
          <w:rFonts w:ascii="Arial" w:hAnsi="Arial" w:cs="Arial"/>
          <w:sz w:val="21"/>
          <w:szCs w:val="21"/>
          <w:vertAlign w:val="superscript"/>
        </w:rPr>
        <w:t>1</w:t>
      </w:r>
      <w:r>
        <w:rPr>
          <w:rFonts w:ascii="Arial" w:hAnsi="Arial" w:cs="Arial"/>
          <w:sz w:val="21"/>
          <w:szCs w:val="21"/>
        </w:rPr>
        <w:t xml:space="preserve">Department of Spine Surgery, the First Affiliated Hospital of Hainan Medical University; International Center for Aging and Cancer; Hainan Academy of Medical Sciences, Hainan Medical University, Haikou </w:t>
      </w:r>
      <w:r>
        <w:rPr>
          <w:rFonts w:ascii="Arial" w:eastAsia="宋体" w:hAnsi="Arial" w:cs="Arial" w:hint="eastAsia"/>
          <w:sz w:val="21"/>
          <w:szCs w:val="21"/>
          <w:lang w:eastAsia="zh-CN"/>
        </w:rPr>
        <w:t xml:space="preserve">571199, </w:t>
      </w:r>
      <w:r>
        <w:rPr>
          <w:rFonts w:ascii="Arial" w:hAnsi="Arial" w:cs="Arial"/>
          <w:sz w:val="21"/>
          <w:szCs w:val="21"/>
        </w:rPr>
        <w:t>China</w:t>
      </w:r>
    </w:p>
    <w:p w:rsidR="00923A55" w:rsidRDefault="00923A55" w:rsidP="00923A55">
      <w:pPr>
        <w:pStyle w:val="MDPI14history"/>
        <w:spacing w:beforeLines="50" w:before="156"/>
        <w:ind w:left="0"/>
        <w:jc w:val="both"/>
        <w:rPr>
          <w:rFonts w:ascii="Arial" w:eastAsia="宋体" w:hAnsi="Arial" w:cs="Arial"/>
          <w:sz w:val="21"/>
          <w:szCs w:val="21"/>
          <w:vertAlign w:val="superscript"/>
          <w:lang w:eastAsia="zh-CN"/>
        </w:rPr>
      </w:pPr>
      <w:r>
        <w:rPr>
          <w:rFonts w:ascii="Arial" w:hAnsi="Arial" w:cs="Arial"/>
          <w:sz w:val="21"/>
          <w:szCs w:val="21"/>
          <w:vertAlign w:val="superscript"/>
        </w:rPr>
        <w:t>2</w:t>
      </w:r>
      <w:r>
        <w:rPr>
          <w:rFonts w:ascii="Arial" w:hAnsi="Arial" w:cs="Arial"/>
          <w:sz w:val="21"/>
          <w:szCs w:val="21"/>
        </w:rPr>
        <w:t xml:space="preserve">College of Food Science and Technology; State Key Laboratory of Marine Resources Utilization of South China Sea, Hainan University, Haikou </w:t>
      </w:r>
      <w:r>
        <w:rPr>
          <w:rFonts w:ascii="Arial" w:eastAsia="宋体" w:hAnsi="Arial" w:cs="Arial" w:hint="eastAsia"/>
          <w:sz w:val="21"/>
          <w:szCs w:val="21"/>
          <w:lang w:eastAsia="zh-CN"/>
        </w:rPr>
        <w:t xml:space="preserve">570228, </w:t>
      </w:r>
      <w:r>
        <w:rPr>
          <w:rFonts w:ascii="Arial" w:hAnsi="Arial" w:cs="Arial"/>
          <w:sz w:val="21"/>
          <w:szCs w:val="21"/>
        </w:rPr>
        <w:t>China</w:t>
      </w:r>
    </w:p>
    <w:p w:rsidR="00923A55" w:rsidRDefault="00923A55" w:rsidP="00923A55">
      <w:pPr>
        <w:pStyle w:val="MDPI14history"/>
        <w:spacing w:beforeLines="50" w:before="156"/>
        <w:ind w:left="0"/>
        <w:jc w:val="both"/>
        <w:rPr>
          <w:rFonts w:ascii="Arial" w:hAnsi="Arial" w:cs="Arial"/>
          <w:sz w:val="21"/>
          <w:szCs w:val="21"/>
        </w:rPr>
      </w:pPr>
      <w:r>
        <w:rPr>
          <w:rFonts w:ascii="Arial" w:hAnsi="Arial" w:cs="Arial"/>
          <w:sz w:val="21"/>
          <w:szCs w:val="21"/>
          <w:vertAlign w:val="superscript"/>
        </w:rPr>
        <w:t>3</w:t>
      </w:r>
      <w:r>
        <w:rPr>
          <w:rFonts w:ascii="Arial" w:hAnsi="Arial" w:cs="Arial"/>
          <w:sz w:val="21"/>
          <w:szCs w:val="21"/>
        </w:rPr>
        <w:t xml:space="preserve">Shanxi Bethune Hospital; Shanxi Academy of Medical Sciences; Tongji Shanxi Hospital; Third Hospital of Shanxi Medical University, Taiyuan </w:t>
      </w:r>
      <w:r>
        <w:rPr>
          <w:rFonts w:ascii="Arial" w:eastAsia="宋体" w:hAnsi="Arial" w:cs="Arial" w:hint="eastAsia"/>
          <w:sz w:val="21"/>
          <w:szCs w:val="21"/>
          <w:lang w:eastAsia="zh-CN"/>
        </w:rPr>
        <w:t>030032,</w:t>
      </w:r>
      <w:r>
        <w:rPr>
          <w:rFonts w:ascii="Arial" w:hAnsi="Arial" w:cs="Arial"/>
          <w:sz w:val="21"/>
          <w:szCs w:val="21"/>
        </w:rPr>
        <w:t xml:space="preserve"> China</w:t>
      </w:r>
    </w:p>
    <w:p w:rsidR="00923A55" w:rsidRDefault="00923A55" w:rsidP="00923A55">
      <w:pPr>
        <w:pStyle w:val="MDPI14history"/>
        <w:spacing w:beforeLines="50" w:before="156"/>
        <w:ind w:left="0"/>
        <w:jc w:val="both"/>
        <w:rPr>
          <w:rFonts w:ascii="Arial" w:eastAsia="宋体" w:hAnsi="Arial" w:cs="Arial"/>
          <w:sz w:val="15"/>
          <w:szCs w:val="16"/>
          <w:lang w:eastAsia="zh-CN"/>
        </w:rPr>
      </w:pPr>
      <w:r>
        <w:rPr>
          <w:rFonts w:ascii="Arial" w:eastAsia="宋体" w:hAnsi="Arial" w:cs="Arial"/>
          <w:sz w:val="21"/>
          <w:szCs w:val="21"/>
          <w:vertAlign w:val="superscript"/>
          <w:lang w:eastAsia="zh-CN"/>
        </w:rPr>
        <w:t>4</w:t>
      </w:r>
      <w:r>
        <w:rPr>
          <w:rFonts w:ascii="Arial" w:eastAsia="宋体" w:hAnsi="Arial" w:cs="Arial"/>
          <w:sz w:val="21"/>
          <w:szCs w:val="21"/>
          <w:lang w:eastAsia="zh-CN"/>
        </w:rPr>
        <w:t xml:space="preserve">Department of Spine Surgery, Hainan Province Clinical Medical Center, the Second Affiliated Hospital of Hainan Medical University, </w:t>
      </w:r>
      <w:r>
        <w:rPr>
          <w:rFonts w:ascii="Arial" w:hAnsi="Arial" w:cs="Arial"/>
          <w:sz w:val="21"/>
          <w:szCs w:val="21"/>
        </w:rPr>
        <w:t xml:space="preserve">Hainan Academy of Medical Sciences, Hainan Medical University, </w:t>
      </w:r>
      <w:r>
        <w:rPr>
          <w:rFonts w:ascii="Arial" w:eastAsia="宋体" w:hAnsi="Arial" w:cs="Arial"/>
          <w:sz w:val="21"/>
          <w:szCs w:val="21"/>
          <w:lang w:eastAsia="zh-CN"/>
        </w:rPr>
        <w:t xml:space="preserve">Haikou </w:t>
      </w:r>
      <w:r>
        <w:rPr>
          <w:rFonts w:ascii="Arial" w:eastAsia="宋体" w:hAnsi="Arial" w:cs="Arial" w:hint="eastAsia"/>
          <w:sz w:val="21"/>
          <w:szCs w:val="21"/>
          <w:lang w:eastAsia="zh-CN"/>
        </w:rPr>
        <w:t>570311</w:t>
      </w:r>
      <w:r>
        <w:rPr>
          <w:rFonts w:ascii="Arial" w:eastAsia="宋体" w:hAnsi="Arial" w:cs="Arial"/>
          <w:sz w:val="21"/>
          <w:szCs w:val="21"/>
          <w:lang w:eastAsia="zh-CN"/>
        </w:rPr>
        <w:t>, China</w:t>
      </w:r>
    </w:p>
    <w:p w:rsidR="00923A55" w:rsidRDefault="00923A55" w:rsidP="00923A55">
      <w:pPr>
        <w:pStyle w:val="MDPI14history"/>
        <w:spacing w:beforeLines="50" w:before="156"/>
        <w:ind w:left="0"/>
        <w:jc w:val="both"/>
        <w:rPr>
          <w:rFonts w:ascii="Arial" w:hAnsi="Arial" w:cs="Arial"/>
          <w:sz w:val="21"/>
          <w:szCs w:val="21"/>
        </w:rPr>
      </w:pPr>
      <w:r>
        <w:rPr>
          <w:rFonts w:ascii="Arial" w:hAnsi="Arial" w:cs="Arial"/>
          <w:sz w:val="21"/>
          <w:szCs w:val="21"/>
          <w:vertAlign w:val="superscript"/>
        </w:rPr>
        <w:t>#</w:t>
      </w:r>
      <w:r>
        <w:rPr>
          <w:rFonts w:ascii="Arial" w:hAnsi="Arial" w:cs="Arial"/>
          <w:sz w:val="21"/>
          <w:szCs w:val="21"/>
        </w:rPr>
        <w:t xml:space="preserve">These authors contributed equally to this work. </w:t>
      </w:r>
    </w:p>
    <w:p w:rsidR="00923A55" w:rsidRDefault="00923A55" w:rsidP="00923A55">
      <w:pPr>
        <w:pStyle w:val="MDPI14history"/>
        <w:spacing w:beforeLines="50" w:before="156"/>
        <w:ind w:left="0"/>
        <w:jc w:val="both"/>
        <w:rPr>
          <w:rFonts w:ascii="Arial" w:hAnsi="Arial" w:cs="Arial"/>
          <w:sz w:val="21"/>
          <w:szCs w:val="21"/>
        </w:rPr>
      </w:pPr>
      <w:r>
        <w:rPr>
          <w:rFonts w:ascii="Arial" w:hAnsi="Arial" w:cs="Arial"/>
          <w:sz w:val="21"/>
          <w:szCs w:val="21"/>
          <w:vertAlign w:val="superscript"/>
        </w:rPr>
        <w:t>*</w:t>
      </w:r>
      <w:r>
        <w:rPr>
          <w:rFonts w:ascii="Arial" w:hAnsi="Arial" w:cs="Arial"/>
          <w:sz w:val="21"/>
          <w:szCs w:val="21"/>
        </w:rPr>
        <w:t xml:space="preserve">Correspondence: </w:t>
      </w:r>
      <w:r>
        <w:rPr>
          <w:rFonts w:ascii="Arial" w:hAnsi="Arial" w:cs="Arial"/>
          <w:color w:val="auto"/>
          <w:sz w:val="21"/>
          <w:szCs w:val="21"/>
        </w:rPr>
        <w:t>chenhuanxiong86@163.com (H.C.)</w:t>
      </w:r>
      <w:r>
        <w:rPr>
          <w:rFonts w:ascii="Arial" w:eastAsiaTheme="minorEastAsia" w:hAnsi="Arial" w:cs="Arial" w:hint="eastAsia"/>
          <w:sz w:val="21"/>
          <w:szCs w:val="21"/>
          <w:lang w:eastAsia="zh-CN"/>
        </w:rPr>
        <w:t>,</w:t>
      </w:r>
      <w:r>
        <w:rPr>
          <w:rFonts w:ascii="Arial" w:eastAsiaTheme="minorEastAsia" w:hAnsi="Arial" w:cs="Arial"/>
          <w:sz w:val="21"/>
          <w:szCs w:val="21"/>
          <w:lang w:eastAsia="zh-CN"/>
        </w:rPr>
        <w:t xml:space="preserve"> </w:t>
      </w:r>
      <w:hyperlink r:id="rId7" w:history="1">
        <w:r>
          <w:rPr>
            <w:rFonts w:ascii="Arial" w:hAnsi="Arial" w:cs="Arial"/>
            <w:sz w:val="21"/>
            <w:szCs w:val="21"/>
          </w:rPr>
          <w:t>cxying_02@163.com</w:t>
        </w:r>
      </w:hyperlink>
      <w:r>
        <w:rPr>
          <w:rFonts w:ascii="Arial" w:hAnsi="Arial" w:cs="Arial"/>
          <w:sz w:val="21"/>
          <w:szCs w:val="21"/>
        </w:rPr>
        <w:t xml:space="preserve"> (X.C.), </w:t>
      </w:r>
      <w:r>
        <w:rPr>
          <w:rFonts w:ascii="Arial" w:eastAsia="宋体" w:hAnsi="Arial" w:cs="Arial" w:hint="eastAsia"/>
          <w:sz w:val="21"/>
          <w:szCs w:val="21"/>
          <w:lang w:eastAsia="zh-CN"/>
        </w:rPr>
        <w:t>kai.wang@muhn.edu.cn</w:t>
      </w:r>
      <w:r>
        <w:rPr>
          <w:rFonts w:ascii="Arial" w:eastAsia="宋体" w:hAnsi="Arial" w:cs="Arial"/>
          <w:sz w:val="21"/>
          <w:szCs w:val="21"/>
          <w:lang w:eastAsia="zh-CN"/>
        </w:rPr>
        <w:t xml:space="preserve"> (K.W.)</w:t>
      </w:r>
    </w:p>
    <w:bookmarkEnd w:id="1"/>
    <w:bookmarkEnd w:id="2"/>
    <w:p w:rsidR="00160D77" w:rsidRDefault="0048680D">
      <w:pPr>
        <w:widowControl/>
        <w:jc w:val="left"/>
        <w:rPr>
          <w:rFonts w:ascii="Arial" w:hAnsi="Arial" w:cs="Arial"/>
        </w:rPr>
      </w:pPr>
      <w:r>
        <w:rPr>
          <w:rFonts w:ascii="Arial" w:hAnsi="Arial" w:cs="Arial"/>
        </w:rPr>
        <w:br w:type="page"/>
      </w:r>
    </w:p>
    <w:p w:rsidR="00160D77" w:rsidRDefault="0048680D">
      <w:pPr>
        <w:numPr>
          <w:ilvl w:val="0"/>
          <w:numId w:val="1"/>
        </w:numPr>
        <w:adjustRightInd w:val="0"/>
        <w:snapToGrid w:val="0"/>
        <w:spacing w:before="240" w:after="120" w:line="260" w:lineRule="atLeast"/>
        <w:jc w:val="left"/>
        <w:outlineLvl w:val="0"/>
        <w:rPr>
          <w:rFonts w:ascii="Arial" w:eastAsia="Times New Roman" w:hAnsi="Arial" w:cs="Arial"/>
          <w:b/>
          <w:snapToGrid w:val="0"/>
          <w:color w:val="000000"/>
          <w:kern w:val="0"/>
          <w:sz w:val="24"/>
          <w:szCs w:val="24"/>
          <w:lang w:eastAsia="de-DE" w:bidi="en-US"/>
        </w:rPr>
      </w:pPr>
      <w:r>
        <w:rPr>
          <w:rFonts w:ascii="Arial" w:eastAsia="Times New Roman" w:hAnsi="Arial" w:cs="Arial"/>
          <w:b/>
          <w:snapToGrid w:val="0"/>
          <w:color w:val="000000"/>
          <w:kern w:val="0"/>
          <w:sz w:val="24"/>
          <w:szCs w:val="24"/>
          <w:lang w:eastAsia="de-DE" w:bidi="en-US"/>
        </w:rPr>
        <w:lastRenderedPageBreak/>
        <w:t xml:space="preserve">Materials and </w:t>
      </w:r>
      <w:r w:rsidR="00923A55" w:rsidRPr="00923A55">
        <w:rPr>
          <w:rFonts w:ascii="Arial" w:eastAsia="Times New Roman" w:hAnsi="Arial" w:cs="Arial" w:hint="eastAsia"/>
          <w:b/>
          <w:snapToGrid w:val="0"/>
          <w:color w:val="000000"/>
          <w:kern w:val="0"/>
          <w:sz w:val="24"/>
          <w:szCs w:val="24"/>
          <w:lang w:eastAsia="de-DE" w:bidi="en-US"/>
        </w:rPr>
        <w:t>m</w:t>
      </w:r>
      <w:r>
        <w:rPr>
          <w:rFonts w:ascii="Arial" w:eastAsia="Times New Roman" w:hAnsi="Arial" w:cs="Arial"/>
          <w:b/>
          <w:snapToGrid w:val="0"/>
          <w:color w:val="000000"/>
          <w:kern w:val="0"/>
          <w:sz w:val="24"/>
          <w:szCs w:val="24"/>
          <w:lang w:eastAsia="de-DE" w:bidi="en-US"/>
        </w:rPr>
        <w:t xml:space="preserve">ethods </w:t>
      </w:r>
    </w:p>
    <w:p w:rsidR="00160D77" w:rsidRDefault="0048680D">
      <w:pPr>
        <w:numPr>
          <w:ilvl w:val="255"/>
          <w:numId w:val="0"/>
        </w:numPr>
        <w:adjustRightInd w:val="0"/>
        <w:snapToGrid w:val="0"/>
        <w:spacing w:before="240" w:after="120" w:line="260" w:lineRule="atLeast"/>
        <w:jc w:val="left"/>
        <w:outlineLvl w:val="0"/>
        <w:rPr>
          <w:rFonts w:ascii="Arial" w:eastAsia="Times New Roman" w:hAnsi="Arial" w:cs="Arial"/>
          <w:snapToGrid w:val="0"/>
          <w:color w:val="000000"/>
          <w:kern w:val="0"/>
          <w:szCs w:val="21"/>
          <w:lang w:eastAsia="de-DE" w:bidi="en-US"/>
        </w:rPr>
      </w:pPr>
      <w:r>
        <w:rPr>
          <w:rFonts w:ascii="Arial" w:eastAsia="宋体" w:hAnsi="Arial" w:cs="Arial"/>
          <w:snapToGrid w:val="0"/>
          <w:color w:val="000000"/>
          <w:kern w:val="0"/>
          <w:szCs w:val="21"/>
          <w:lang w:bidi="en-US"/>
        </w:rPr>
        <w:t>1.1 R</w:t>
      </w:r>
      <w:r>
        <w:rPr>
          <w:rFonts w:ascii="Arial" w:eastAsia="Times New Roman" w:hAnsi="Arial" w:cs="Arial"/>
          <w:snapToGrid w:val="0"/>
          <w:color w:val="000000"/>
          <w:kern w:val="0"/>
          <w:szCs w:val="21"/>
          <w:lang w:eastAsia="de-DE" w:bidi="en-US"/>
        </w:rPr>
        <w:t>eagents</w:t>
      </w:r>
    </w:p>
    <w:p w:rsidR="00160D77" w:rsidRDefault="0048680D">
      <w:pPr>
        <w:widowControl/>
        <w:adjustRightInd w:val="0"/>
        <w:snapToGrid w:val="0"/>
        <w:spacing w:line="260" w:lineRule="atLeast"/>
        <w:ind w:firstLineChars="200" w:firstLine="420"/>
        <w:outlineLvl w:val="0"/>
        <w:rPr>
          <w:rFonts w:ascii="Arial" w:eastAsia="Times New Roman" w:hAnsi="Arial" w:cs="Arial"/>
          <w:snapToGrid w:val="0"/>
          <w:color w:val="000000"/>
          <w:kern w:val="0"/>
          <w:szCs w:val="21"/>
          <w:lang w:eastAsia="de-DE" w:bidi="en-US"/>
        </w:rPr>
      </w:pPr>
      <w:r>
        <w:rPr>
          <w:rFonts w:ascii="Arial" w:eastAsia="Times New Roman" w:hAnsi="Arial" w:cs="Arial"/>
          <w:snapToGrid w:val="0"/>
          <w:color w:val="000000"/>
          <w:kern w:val="0"/>
          <w:szCs w:val="21"/>
          <w:lang w:eastAsia="de-DE" w:bidi="en-US"/>
        </w:rPr>
        <w:t>Dextran sulfate sodium (DSS, molecular weight 36</w:t>
      </w:r>
      <w:bookmarkStart w:id="3" w:name="_GoBack"/>
      <w:bookmarkEnd w:id="3"/>
      <w:r>
        <w:rPr>
          <w:rFonts w:ascii="Arial" w:eastAsia="Times New Roman" w:hAnsi="Arial" w:cs="Arial"/>
          <w:snapToGrid w:val="0"/>
          <w:color w:val="000000"/>
          <w:kern w:val="0"/>
          <w:szCs w:val="21"/>
          <w:lang w:eastAsia="de-DE" w:bidi="en-US"/>
        </w:rPr>
        <w:t xml:space="preserve">–50 kDa) was obtained from MP Biomedicals (Irvine, CA, USA). Lys from chicken egg white (70000 U/mg) was purchased from Sigma–Aldrich Co. (St. Louis, MO). Rabbit monoclonal antibodies p65, IκB, p-p65, TNF-α, β-Actin, β-tubulin, Cy3-conjugated, and Alex-conjugated secondary antibodies were procured from Abcam (Shanghai, China). Peroxidase-conjugated goat antibodies were obtained from Thermo Fisher (Shanghai, China). ELISA kits were acquired from Absin (Shanghai, China). RNA extraction kit, reverse transcription and cDNA synthesis kit, and RT-PCR kit were provided by Sangon Biotech (Shanghai, China). Hematoxylin–eosin </w:t>
      </w:r>
      <w:r>
        <w:rPr>
          <w:rFonts w:ascii="Arial" w:eastAsia="宋体" w:hAnsi="Arial" w:cs="Arial" w:hint="eastAsia"/>
          <w:snapToGrid w:val="0"/>
          <w:color w:val="000000"/>
          <w:kern w:val="0"/>
          <w:szCs w:val="21"/>
          <w:lang w:bidi="en-US"/>
        </w:rPr>
        <w:t xml:space="preserve">(H&amp;E) </w:t>
      </w:r>
      <w:r>
        <w:rPr>
          <w:rFonts w:ascii="Arial" w:eastAsia="Times New Roman" w:hAnsi="Arial" w:cs="Arial"/>
          <w:snapToGrid w:val="0"/>
          <w:color w:val="000000"/>
          <w:kern w:val="0"/>
          <w:szCs w:val="21"/>
          <w:lang w:eastAsia="de-DE" w:bidi="en-US"/>
        </w:rPr>
        <w:t>stain and fecal occult blood reagent were obtained from Baso Diagnostics, Inc. (Zhuhai, China). Periodic acid-Schiff staining kit was purchased from Solarbio (Beijing, China). DAPI Fluoromount-G® was purchased from Southern Biotechnology Associates, Inc. (UAB, USA). All other chemicals were purchased from Beyotime Biotechnology (Shanghai, China).</w:t>
      </w:r>
    </w:p>
    <w:p w:rsidR="00160D77" w:rsidRDefault="0048680D">
      <w:pPr>
        <w:numPr>
          <w:ilvl w:val="255"/>
          <w:numId w:val="0"/>
        </w:numPr>
        <w:adjustRightInd w:val="0"/>
        <w:snapToGrid w:val="0"/>
        <w:spacing w:before="240" w:after="120" w:line="260" w:lineRule="atLeast"/>
        <w:jc w:val="left"/>
        <w:outlineLvl w:val="0"/>
        <w:rPr>
          <w:rFonts w:ascii="Arial" w:eastAsia="宋体" w:hAnsi="Arial" w:cs="Arial"/>
          <w:snapToGrid w:val="0"/>
          <w:color w:val="000000"/>
          <w:kern w:val="0"/>
          <w:szCs w:val="21"/>
          <w:lang w:bidi="en-US"/>
        </w:rPr>
      </w:pPr>
      <w:r>
        <w:rPr>
          <w:rFonts w:ascii="Arial" w:eastAsia="宋体" w:hAnsi="Arial" w:cs="Arial"/>
          <w:snapToGrid w:val="0"/>
          <w:color w:val="000000"/>
          <w:kern w:val="0"/>
          <w:szCs w:val="21"/>
          <w:lang w:bidi="en-US"/>
        </w:rPr>
        <w:t>1.2 Animals</w:t>
      </w:r>
    </w:p>
    <w:p w:rsidR="00160D77" w:rsidRDefault="0048680D">
      <w:pPr>
        <w:widowControl/>
        <w:tabs>
          <w:tab w:val="left" w:pos="3892"/>
        </w:tabs>
        <w:adjustRightInd w:val="0"/>
        <w:snapToGrid w:val="0"/>
        <w:spacing w:line="260" w:lineRule="atLeast"/>
        <w:ind w:firstLineChars="200" w:firstLine="420"/>
        <w:outlineLvl w:val="0"/>
        <w:rPr>
          <w:rFonts w:ascii="Arial" w:eastAsia="Times New Roman" w:hAnsi="Arial" w:cs="Arial"/>
          <w:snapToGrid w:val="0"/>
          <w:color w:val="000000"/>
          <w:kern w:val="0"/>
          <w:szCs w:val="21"/>
          <w:lang w:eastAsia="de-DE" w:bidi="en-US"/>
        </w:rPr>
      </w:pPr>
      <w:r>
        <w:rPr>
          <w:rFonts w:ascii="Arial" w:eastAsia="Times New Roman" w:hAnsi="Arial" w:cs="Arial"/>
          <w:snapToGrid w:val="0"/>
          <w:color w:val="000000"/>
          <w:kern w:val="0"/>
          <w:szCs w:val="21"/>
          <w:lang w:eastAsia="de-DE" w:bidi="en-US"/>
        </w:rPr>
        <w:t>Male Balb/c mice (</w:t>
      </w:r>
      <w:r w:rsidRPr="00885ECB">
        <w:rPr>
          <w:rFonts w:ascii="Arial" w:eastAsia="Times New Roman" w:hAnsi="Arial" w:cs="Arial"/>
          <w:i/>
          <w:snapToGrid w:val="0"/>
          <w:color w:val="000000"/>
          <w:kern w:val="0"/>
          <w:szCs w:val="21"/>
          <w:lang w:eastAsia="de-DE" w:bidi="en-US"/>
        </w:rPr>
        <w:t>n</w:t>
      </w:r>
      <w:r w:rsidR="00885ECB">
        <w:rPr>
          <w:rFonts w:ascii="Arial" w:eastAsia="Times New Roman" w:hAnsi="Arial" w:cs="Arial"/>
          <w:snapToGrid w:val="0"/>
          <w:color w:val="000000"/>
          <w:kern w:val="0"/>
          <w:szCs w:val="21"/>
          <w:lang w:eastAsia="de-DE" w:bidi="en-US"/>
        </w:rPr>
        <w:t xml:space="preserve"> </w:t>
      </w:r>
      <w:r>
        <w:rPr>
          <w:rFonts w:ascii="Arial" w:eastAsia="Times New Roman" w:hAnsi="Arial" w:cs="Arial"/>
          <w:snapToGrid w:val="0"/>
          <w:color w:val="000000"/>
          <w:kern w:val="0"/>
          <w:szCs w:val="21"/>
          <w:lang w:eastAsia="de-DE" w:bidi="en-US"/>
        </w:rPr>
        <w:t>=</w:t>
      </w:r>
      <w:r w:rsidR="00885ECB">
        <w:rPr>
          <w:rFonts w:ascii="Arial" w:eastAsia="Times New Roman" w:hAnsi="Arial" w:cs="Arial"/>
          <w:snapToGrid w:val="0"/>
          <w:color w:val="000000"/>
          <w:kern w:val="0"/>
          <w:szCs w:val="21"/>
          <w:lang w:eastAsia="de-DE" w:bidi="en-US"/>
        </w:rPr>
        <w:t xml:space="preserve"> </w:t>
      </w:r>
      <w:r>
        <w:rPr>
          <w:rFonts w:ascii="Arial" w:eastAsia="Times New Roman" w:hAnsi="Arial" w:cs="Arial"/>
          <w:snapToGrid w:val="0"/>
          <w:color w:val="000000"/>
          <w:kern w:val="0"/>
          <w:szCs w:val="21"/>
          <w:lang w:eastAsia="de-DE" w:bidi="en-US"/>
        </w:rPr>
        <w:t>60; 6–8</w:t>
      </w:r>
      <w:r>
        <w:rPr>
          <w:rFonts w:ascii="Arial" w:eastAsia="宋体" w:hAnsi="Arial" w:cs="Arial" w:hint="eastAsia"/>
          <w:snapToGrid w:val="0"/>
          <w:color w:val="000000"/>
          <w:kern w:val="0"/>
          <w:szCs w:val="21"/>
          <w:lang w:bidi="en-US"/>
        </w:rPr>
        <w:t xml:space="preserve"> </w:t>
      </w:r>
      <w:r>
        <w:rPr>
          <w:rFonts w:ascii="Arial" w:eastAsia="Times New Roman" w:hAnsi="Arial" w:cs="Arial"/>
          <w:snapToGrid w:val="0"/>
          <w:color w:val="000000"/>
          <w:kern w:val="0"/>
          <w:szCs w:val="21"/>
          <w:lang w:eastAsia="de-DE" w:bidi="en-US"/>
        </w:rPr>
        <w:t>weeks, weighing 19–22</w:t>
      </w:r>
      <w:r w:rsidR="00885ECB">
        <w:rPr>
          <w:rFonts w:ascii="Arial" w:eastAsia="Times New Roman" w:hAnsi="Arial" w:cs="Arial"/>
          <w:snapToGrid w:val="0"/>
          <w:color w:val="000000"/>
          <w:kern w:val="0"/>
          <w:szCs w:val="21"/>
          <w:lang w:eastAsia="de-DE" w:bidi="en-US"/>
        </w:rPr>
        <w:t xml:space="preserve"> </w:t>
      </w:r>
      <w:r>
        <w:rPr>
          <w:rFonts w:ascii="Arial" w:eastAsia="Times New Roman" w:hAnsi="Arial" w:cs="Arial"/>
          <w:snapToGrid w:val="0"/>
          <w:color w:val="000000"/>
          <w:kern w:val="0"/>
          <w:szCs w:val="21"/>
          <w:lang w:eastAsia="de-DE" w:bidi="en-US"/>
        </w:rPr>
        <w:t>g; quality certification No: 43006700019625) were purchased from Changsha Tianqin Biotechnology Co., Ltd. (Changsha, Hunan, China). All mice were housed under SPF conditions with IVC independent air equipment facility, Suzhou Fengshi Laboratory Animal Equipment Co., Ltd. (Suzhou, Zhejiang, China) and were adapted to the environment for a week before initiation of the study. The mice were randomly allocated to five per cage to create a stable social structure and minimize fighting and aggression. They were housed under standard conditions (constant temperature of 23°C ± 2°C, indoor relative humidity of 55% ± 10%, 12</w:t>
      </w:r>
      <w:r w:rsidR="00885ECB">
        <w:rPr>
          <w:rFonts w:ascii="Arial" w:eastAsia="Times New Roman" w:hAnsi="Arial" w:cs="Arial"/>
          <w:snapToGrid w:val="0"/>
          <w:color w:val="000000"/>
          <w:kern w:val="0"/>
          <w:szCs w:val="21"/>
          <w:lang w:eastAsia="de-DE" w:bidi="en-US"/>
        </w:rPr>
        <w:t xml:space="preserve"> </w:t>
      </w:r>
      <w:r>
        <w:rPr>
          <w:rFonts w:ascii="Arial" w:eastAsia="Times New Roman" w:hAnsi="Arial" w:cs="Arial"/>
          <w:snapToGrid w:val="0"/>
          <w:color w:val="000000"/>
          <w:kern w:val="0"/>
          <w:szCs w:val="21"/>
          <w:lang w:eastAsia="de-DE" w:bidi="en-US"/>
        </w:rPr>
        <w:t xml:space="preserve">h dark/light cycles). All mice were provided abundant </w:t>
      </w:r>
      <w:r>
        <w:rPr>
          <w:rFonts w:ascii="Arial" w:eastAsia="宋体" w:hAnsi="Arial" w:cs="Arial" w:hint="eastAsia"/>
          <w:snapToGrid w:val="0"/>
          <w:color w:val="000000"/>
          <w:kern w:val="0"/>
          <w:szCs w:val="21"/>
          <w:lang w:bidi="en-US"/>
        </w:rPr>
        <w:t xml:space="preserve">but quantified </w:t>
      </w:r>
      <w:r>
        <w:rPr>
          <w:rFonts w:ascii="Arial" w:eastAsia="Times New Roman" w:hAnsi="Arial" w:cs="Arial"/>
          <w:snapToGrid w:val="0"/>
          <w:color w:val="000000"/>
          <w:kern w:val="0"/>
          <w:szCs w:val="21"/>
          <w:lang w:eastAsia="de-DE" w:bidi="en-US"/>
        </w:rPr>
        <w:t xml:space="preserve">food and water, and were allowed to freely consume standard foods and fresh drinking water (provided by the Institute of Materia Medica in Hainan). All animal experiments were approved by the Committee for Animal Care and Use of Hainan Medical University </w:t>
      </w:r>
      <w:r w:rsidRPr="00885ECB">
        <w:rPr>
          <w:rFonts w:ascii="Arial" w:eastAsia="宋体" w:hAnsi="Arial" w:cs="Arial" w:hint="eastAsia"/>
          <w:snapToGrid w:val="0"/>
          <w:color w:val="000000"/>
          <w:kern w:val="0"/>
          <w:szCs w:val="21"/>
          <w:lang w:bidi="en-US"/>
        </w:rPr>
        <w:t>(N</w:t>
      </w:r>
      <w:r w:rsidRPr="00885ECB">
        <w:rPr>
          <w:rFonts w:ascii="Times New Roman" w:eastAsia="宋体" w:hAnsi="Times New Roman" w:cs="Times New Roman"/>
          <w:snapToGrid w:val="0"/>
          <w:color w:val="000000"/>
          <w:kern w:val="0"/>
          <w:szCs w:val="21"/>
          <w:lang w:bidi="en-US"/>
        </w:rPr>
        <w:t>°</w:t>
      </w:r>
      <w:r w:rsidRPr="00885ECB">
        <w:rPr>
          <w:rFonts w:ascii="Arial" w:eastAsia="宋体" w:hAnsi="Arial" w:cs="Arial" w:hint="eastAsia"/>
          <w:snapToGrid w:val="0"/>
          <w:color w:val="000000"/>
          <w:kern w:val="0"/>
          <w:szCs w:val="21"/>
          <w:lang w:bidi="en-US"/>
        </w:rPr>
        <w:t xml:space="preserve"> HYLL-2018-408)</w:t>
      </w:r>
      <w:r>
        <w:rPr>
          <w:rFonts w:ascii="Arial" w:eastAsia="宋体" w:hAnsi="Arial" w:cs="Arial" w:hint="eastAsia"/>
          <w:snapToGrid w:val="0"/>
          <w:color w:val="000000"/>
          <w:kern w:val="0"/>
          <w:szCs w:val="21"/>
          <w:lang w:bidi="en-US"/>
        </w:rPr>
        <w:t xml:space="preserve"> </w:t>
      </w:r>
      <w:r>
        <w:rPr>
          <w:rFonts w:ascii="Arial" w:eastAsia="Times New Roman" w:hAnsi="Arial" w:cs="Arial"/>
          <w:snapToGrid w:val="0"/>
          <w:color w:val="000000"/>
          <w:kern w:val="0"/>
          <w:szCs w:val="21"/>
          <w:lang w:eastAsia="de-DE" w:bidi="en-US"/>
        </w:rPr>
        <w:t>and conducted in accordance with an animal protocol.</w:t>
      </w:r>
    </w:p>
    <w:p w:rsidR="00160D77" w:rsidRDefault="0048680D">
      <w:pPr>
        <w:numPr>
          <w:ilvl w:val="255"/>
          <w:numId w:val="0"/>
        </w:numPr>
        <w:tabs>
          <w:tab w:val="left" w:pos="3892"/>
        </w:tabs>
        <w:adjustRightInd w:val="0"/>
        <w:snapToGrid w:val="0"/>
        <w:spacing w:before="240" w:after="120" w:line="260" w:lineRule="atLeast"/>
        <w:outlineLvl w:val="0"/>
        <w:rPr>
          <w:rFonts w:ascii="Arial" w:eastAsia="宋体" w:hAnsi="Arial" w:cs="Arial"/>
          <w:snapToGrid w:val="0"/>
          <w:color w:val="000000"/>
          <w:kern w:val="0"/>
          <w:szCs w:val="21"/>
          <w:lang w:bidi="en-US"/>
        </w:rPr>
      </w:pPr>
      <w:r>
        <w:rPr>
          <w:rFonts w:ascii="Arial" w:eastAsia="宋体" w:hAnsi="Arial" w:cs="Arial"/>
          <w:snapToGrid w:val="0"/>
          <w:color w:val="000000"/>
          <w:kern w:val="0"/>
          <w:szCs w:val="21"/>
          <w:lang w:bidi="en-US"/>
        </w:rPr>
        <w:t>1.3 Experimental design</w:t>
      </w:r>
    </w:p>
    <w:p w:rsidR="00160D77" w:rsidRDefault="0048680D">
      <w:pPr>
        <w:widowControl/>
        <w:adjustRightInd w:val="0"/>
        <w:snapToGrid w:val="0"/>
        <w:spacing w:line="260" w:lineRule="atLeast"/>
        <w:ind w:firstLineChars="200" w:firstLine="420"/>
        <w:outlineLvl w:val="0"/>
        <w:rPr>
          <w:rFonts w:ascii="Arial" w:eastAsia="Times New Roman" w:hAnsi="Arial" w:cs="Arial"/>
          <w:snapToGrid w:val="0"/>
          <w:color w:val="000000"/>
          <w:kern w:val="0"/>
          <w:szCs w:val="21"/>
          <w:lang w:eastAsia="de-DE" w:bidi="en-US"/>
        </w:rPr>
      </w:pPr>
      <w:r>
        <w:rPr>
          <w:rFonts w:ascii="Arial" w:eastAsia="宋体" w:hAnsi="Arial" w:cs="Arial"/>
          <w:snapToGrid w:val="0"/>
          <w:color w:val="000000"/>
          <w:kern w:val="0"/>
          <w:szCs w:val="21"/>
          <w:lang w:bidi="en-US"/>
        </w:rPr>
        <w:t>T</w:t>
      </w:r>
      <w:r>
        <w:rPr>
          <w:rFonts w:ascii="Arial" w:eastAsia="Times New Roman" w:hAnsi="Arial" w:cs="Arial"/>
          <w:snapToGrid w:val="0"/>
          <w:color w:val="000000"/>
          <w:kern w:val="0"/>
          <w:szCs w:val="21"/>
          <w:lang w:eastAsia="de-DE" w:bidi="en-US"/>
        </w:rPr>
        <w:t>he animals were randomly divided into four experimental groups (</w:t>
      </w:r>
      <w:r w:rsidRPr="00885ECB">
        <w:rPr>
          <w:rFonts w:ascii="Arial" w:eastAsia="Times New Roman" w:hAnsi="Arial" w:cs="Arial"/>
          <w:i/>
          <w:snapToGrid w:val="0"/>
          <w:color w:val="000000"/>
          <w:kern w:val="0"/>
          <w:szCs w:val="21"/>
          <w:lang w:eastAsia="de-DE" w:bidi="en-US"/>
        </w:rPr>
        <w:t>n</w:t>
      </w:r>
      <w:r w:rsidR="00885ECB">
        <w:rPr>
          <w:rFonts w:ascii="Arial" w:eastAsia="Times New Roman" w:hAnsi="Arial" w:cs="Arial"/>
          <w:i/>
          <w:snapToGrid w:val="0"/>
          <w:color w:val="000000"/>
          <w:kern w:val="0"/>
          <w:szCs w:val="21"/>
          <w:lang w:eastAsia="de-DE" w:bidi="en-US"/>
        </w:rPr>
        <w:t xml:space="preserve"> </w:t>
      </w:r>
      <w:r>
        <w:rPr>
          <w:rFonts w:ascii="Arial" w:eastAsia="Times New Roman" w:hAnsi="Arial" w:cs="Arial"/>
          <w:snapToGrid w:val="0"/>
          <w:color w:val="000000"/>
          <w:kern w:val="0"/>
          <w:szCs w:val="21"/>
          <w:lang w:eastAsia="de-DE" w:bidi="en-US"/>
        </w:rPr>
        <w:t>=</w:t>
      </w:r>
      <w:r w:rsidR="00885ECB">
        <w:rPr>
          <w:rFonts w:ascii="Arial" w:eastAsia="Times New Roman" w:hAnsi="Arial" w:cs="Arial"/>
          <w:snapToGrid w:val="0"/>
          <w:color w:val="000000"/>
          <w:kern w:val="0"/>
          <w:szCs w:val="21"/>
          <w:lang w:eastAsia="de-DE" w:bidi="en-US"/>
        </w:rPr>
        <w:t xml:space="preserve"> </w:t>
      </w:r>
      <w:r>
        <w:rPr>
          <w:rFonts w:ascii="Arial" w:eastAsia="Times New Roman" w:hAnsi="Arial" w:cs="Arial"/>
          <w:snapToGrid w:val="0"/>
          <w:color w:val="000000"/>
          <w:kern w:val="0"/>
          <w:szCs w:val="21"/>
          <w:lang w:eastAsia="de-DE" w:bidi="en-US"/>
        </w:rPr>
        <w:t>15 for each group): control group (CON) with administration of 0.9% saline, model group with UC induced by providing drinking water ad libitum containing 3.5% (</w:t>
      </w:r>
      <w:r w:rsidRPr="00885ECB">
        <w:rPr>
          <w:rFonts w:ascii="Arial" w:eastAsia="Times New Roman" w:hAnsi="Arial" w:cs="Arial"/>
          <w:i/>
          <w:snapToGrid w:val="0"/>
          <w:color w:val="000000"/>
          <w:kern w:val="0"/>
          <w:szCs w:val="21"/>
          <w:lang w:eastAsia="de-DE" w:bidi="en-US"/>
        </w:rPr>
        <w:t>w</w:t>
      </w:r>
      <w:r>
        <w:rPr>
          <w:rFonts w:ascii="Arial" w:eastAsia="Times New Roman" w:hAnsi="Arial" w:cs="Arial"/>
          <w:snapToGrid w:val="0"/>
          <w:color w:val="000000"/>
          <w:kern w:val="0"/>
          <w:szCs w:val="21"/>
          <w:lang w:eastAsia="de-DE" w:bidi="en-US"/>
        </w:rPr>
        <w:t>/</w:t>
      </w:r>
      <w:r w:rsidRPr="00885ECB">
        <w:rPr>
          <w:rFonts w:ascii="Arial" w:eastAsia="Times New Roman" w:hAnsi="Arial" w:cs="Arial"/>
          <w:i/>
          <w:snapToGrid w:val="0"/>
          <w:color w:val="000000"/>
          <w:kern w:val="0"/>
          <w:szCs w:val="21"/>
          <w:lang w:eastAsia="de-DE" w:bidi="en-US"/>
        </w:rPr>
        <w:t>v</w:t>
      </w:r>
      <w:r>
        <w:rPr>
          <w:rFonts w:ascii="Arial" w:eastAsia="Times New Roman" w:hAnsi="Arial" w:cs="Arial"/>
          <w:snapToGrid w:val="0"/>
          <w:color w:val="000000"/>
          <w:kern w:val="0"/>
          <w:szCs w:val="21"/>
          <w:lang w:eastAsia="de-DE" w:bidi="en-US"/>
        </w:rPr>
        <w:t>) DSS to mice for a week (DSS), positive control group treated with 75</w:t>
      </w:r>
      <w:r w:rsidR="00885ECB">
        <w:rPr>
          <w:rFonts w:ascii="Arial" w:eastAsia="Times New Roman" w:hAnsi="Arial" w:cs="Arial"/>
          <w:snapToGrid w:val="0"/>
          <w:color w:val="000000"/>
          <w:kern w:val="0"/>
          <w:szCs w:val="21"/>
          <w:lang w:eastAsia="de-DE" w:bidi="en-US"/>
        </w:rPr>
        <w:t xml:space="preserve"> </w:t>
      </w:r>
      <w:r>
        <w:rPr>
          <w:rFonts w:ascii="Arial" w:eastAsia="Times New Roman" w:hAnsi="Arial" w:cs="Arial"/>
          <w:snapToGrid w:val="0"/>
          <w:color w:val="000000"/>
          <w:kern w:val="0"/>
          <w:szCs w:val="21"/>
          <w:lang w:eastAsia="de-DE" w:bidi="en-US"/>
        </w:rPr>
        <w:t>mg/kg/day 5-ASA p.o. plus 3.5% (</w:t>
      </w:r>
      <w:r w:rsidRPr="00885ECB">
        <w:rPr>
          <w:rFonts w:ascii="Arial" w:eastAsia="Times New Roman" w:hAnsi="Arial" w:cs="Arial"/>
          <w:i/>
          <w:snapToGrid w:val="0"/>
          <w:color w:val="000000"/>
          <w:kern w:val="0"/>
          <w:szCs w:val="21"/>
          <w:lang w:eastAsia="de-DE" w:bidi="en-US"/>
        </w:rPr>
        <w:t>w</w:t>
      </w:r>
      <w:r>
        <w:rPr>
          <w:rFonts w:ascii="Arial" w:eastAsia="Times New Roman" w:hAnsi="Arial" w:cs="Arial"/>
          <w:snapToGrid w:val="0"/>
          <w:color w:val="000000"/>
          <w:kern w:val="0"/>
          <w:szCs w:val="21"/>
          <w:lang w:eastAsia="de-DE" w:bidi="en-US"/>
        </w:rPr>
        <w:t>/</w:t>
      </w:r>
      <w:r w:rsidRPr="00885ECB">
        <w:rPr>
          <w:rFonts w:ascii="Arial" w:eastAsia="Times New Roman" w:hAnsi="Arial" w:cs="Arial"/>
          <w:i/>
          <w:snapToGrid w:val="0"/>
          <w:color w:val="000000"/>
          <w:kern w:val="0"/>
          <w:szCs w:val="21"/>
          <w:lang w:eastAsia="de-DE" w:bidi="en-US"/>
        </w:rPr>
        <w:t>v</w:t>
      </w:r>
      <w:r>
        <w:rPr>
          <w:rFonts w:ascii="Arial" w:eastAsia="Times New Roman" w:hAnsi="Arial" w:cs="Arial"/>
          <w:snapToGrid w:val="0"/>
          <w:color w:val="000000"/>
          <w:kern w:val="0"/>
          <w:szCs w:val="21"/>
          <w:lang w:eastAsia="de-DE" w:bidi="en-US"/>
        </w:rPr>
        <w:t>) DSS (DSS</w:t>
      </w:r>
      <w:r w:rsidR="00885ECB">
        <w:rPr>
          <w:rFonts w:ascii="Arial" w:eastAsia="Times New Roman" w:hAnsi="Arial" w:cs="Arial"/>
          <w:snapToGrid w:val="0"/>
          <w:color w:val="000000"/>
          <w:kern w:val="0"/>
          <w:szCs w:val="21"/>
          <w:lang w:eastAsia="de-DE" w:bidi="en-US"/>
        </w:rPr>
        <w:t xml:space="preserve"> </w:t>
      </w:r>
      <w:r>
        <w:rPr>
          <w:rFonts w:ascii="Arial" w:eastAsia="Times New Roman" w:hAnsi="Arial" w:cs="Arial"/>
          <w:snapToGrid w:val="0"/>
          <w:color w:val="000000"/>
          <w:kern w:val="0"/>
          <w:szCs w:val="21"/>
          <w:lang w:eastAsia="de-DE" w:bidi="en-US"/>
        </w:rPr>
        <w:t>+</w:t>
      </w:r>
      <w:r w:rsidR="00885ECB">
        <w:rPr>
          <w:rFonts w:ascii="Arial" w:eastAsia="Times New Roman" w:hAnsi="Arial" w:cs="Arial"/>
          <w:snapToGrid w:val="0"/>
          <w:color w:val="000000"/>
          <w:kern w:val="0"/>
          <w:szCs w:val="21"/>
          <w:lang w:eastAsia="de-DE" w:bidi="en-US"/>
        </w:rPr>
        <w:t xml:space="preserve"> </w:t>
      </w:r>
      <w:r>
        <w:rPr>
          <w:rFonts w:ascii="Arial" w:eastAsia="Times New Roman" w:hAnsi="Arial" w:cs="Arial"/>
          <w:snapToGrid w:val="0"/>
          <w:color w:val="000000"/>
          <w:kern w:val="0"/>
          <w:szCs w:val="21"/>
          <w:lang w:eastAsia="de-DE" w:bidi="en-US"/>
        </w:rPr>
        <w:t xml:space="preserve">5-ASA), and dietary protein intervention group treated with </w:t>
      </w:r>
      <w:r>
        <w:rPr>
          <w:rFonts w:ascii="Arial" w:hAnsi="Arial" w:cs="Arial" w:hint="eastAsia"/>
          <w:snapToGrid w:val="0"/>
          <w:color w:val="000000"/>
          <w:kern w:val="0"/>
          <w:szCs w:val="21"/>
          <w:lang w:bidi="en-US"/>
        </w:rPr>
        <w:t xml:space="preserve">preliminary defined </w:t>
      </w:r>
      <w:r>
        <w:rPr>
          <w:rFonts w:ascii="Arial" w:eastAsia="Times New Roman" w:hAnsi="Arial" w:cs="Arial"/>
          <w:snapToGrid w:val="0"/>
          <w:color w:val="000000"/>
          <w:kern w:val="0"/>
          <w:szCs w:val="21"/>
          <w:lang w:eastAsia="de-DE" w:bidi="en-US"/>
        </w:rPr>
        <w:t>400</w:t>
      </w:r>
      <w:r w:rsidR="00885ECB">
        <w:rPr>
          <w:rFonts w:ascii="Arial" w:eastAsia="Times New Roman" w:hAnsi="Arial" w:cs="Arial"/>
          <w:snapToGrid w:val="0"/>
          <w:color w:val="000000"/>
          <w:kern w:val="0"/>
          <w:szCs w:val="21"/>
          <w:lang w:eastAsia="de-DE" w:bidi="en-US"/>
        </w:rPr>
        <w:t xml:space="preserve"> </w:t>
      </w:r>
      <w:r>
        <w:rPr>
          <w:rFonts w:ascii="Arial" w:eastAsia="Times New Roman" w:hAnsi="Arial" w:cs="Arial"/>
          <w:snapToGrid w:val="0"/>
          <w:color w:val="000000"/>
          <w:kern w:val="0"/>
          <w:szCs w:val="21"/>
          <w:lang w:eastAsia="de-DE" w:bidi="en-US"/>
        </w:rPr>
        <w:t>mg/kg/day Lys</w:t>
      </w:r>
      <w:r>
        <w:rPr>
          <w:rFonts w:ascii="Arial" w:hAnsi="Arial" w:cs="Arial" w:hint="eastAsia"/>
          <w:snapToGrid w:val="0"/>
          <w:color w:val="000000"/>
          <w:kern w:val="0"/>
          <w:szCs w:val="21"/>
          <w:lang w:bidi="en-US"/>
        </w:rPr>
        <w:t xml:space="preserve"> (Fig</w:t>
      </w:r>
      <w:r w:rsidR="00885ECB">
        <w:rPr>
          <w:rFonts w:ascii="Arial" w:hAnsi="Arial" w:cs="Arial" w:hint="eastAsia"/>
          <w:snapToGrid w:val="0"/>
          <w:color w:val="000000"/>
          <w:kern w:val="0"/>
          <w:szCs w:val="21"/>
          <w:lang w:bidi="en-US"/>
        </w:rPr>
        <w:t>.</w:t>
      </w:r>
      <w:r>
        <w:rPr>
          <w:rFonts w:ascii="Arial" w:hAnsi="Arial" w:cs="Arial" w:hint="eastAsia"/>
          <w:snapToGrid w:val="0"/>
          <w:color w:val="000000"/>
          <w:kern w:val="0"/>
          <w:szCs w:val="21"/>
          <w:lang w:bidi="en-US"/>
        </w:rPr>
        <w:t xml:space="preserve"> S1)</w:t>
      </w:r>
      <w:r>
        <w:rPr>
          <w:rFonts w:ascii="Arial" w:eastAsia="Times New Roman" w:hAnsi="Arial" w:cs="Arial"/>
          <w:snapToGrid w:val="0"/>
          <w:color w:val="000000"/>
          <w:kern w:val="0"/>
          <w:szCs w:val="21"/>
          <w:lang w:eastAsia="de-DE" w:bidi="en-US"/>
        </w:rPr>
        <w:t xml:space="preserve"> from chicken egg white p.o. plus 3.5% (</w:t>
      </w:r>
      <w:r w:rsidRPr="00885ECB">
        <w:rPr>
          <w:rFonts w:ascii="Arial" w:eastAsia="Times New Roman" w:hAnsi="Arial" w:cs="Arial"/>
          <w:i/>
          <w:snapToGrid w:val="0"/>
          <w:color w:val="000000"/>
          <w:kern w:val="0"/>
          <w:szCs w:val="21"/>
          <w:lang w:eastAsia="de-DE" w:bidi="en-US"/>
        </w:rPr>
        <w:t>w</w:t>
      </w:r>
      <w:r>
        <w:rPr>
          <w:rFonts w:ascii="Arial" w:eastAsia="Times New Roman" w:hAnsi="Arial" w:cs="Arial"/>
          <w:snapToGrid w:val="0"/>
          <w:color w:val="000000"/>
          <w:kern w:val="0"/>
          <w:szCs w:val="21"/>
          <w:lang w:eastAsia="de-DE" w:bidi="en-US"/>
        </w:rPr>
        <w:t>/</w:t>
      </w:r>
      <w:r w:rsidRPr="00885ECB">
        <w:rPr>
          <w:rFonts w:ascii="Arial" w:eastAsia="Times New Roman" w:hAnsi="Arial" w:cs="Arial"/>
          <w:i/>
          <w:snapToGrid w:val="0"/>
          <w:color w:val="000000"/>
          <w:kern w:val="0"/>
          <w:szCs w:val="21"/>
          <w:lang w:eastAsia="de-DE" w:bidi="en-US"/>
        </w:rPr>
        <w:t>v</w:t>
      </w:r>
      <w:r>
        <w:rPr>
          <w:rFonts w:ascii="Arial" w:eastAsia="Times New Roman" w:hAnsi="Arial" w:cs="Arial"/>
          <w:snapToGrid w:val="0"/>
          <w:color w:val="000000"/>
          <w:kern w:val="0"/>
          <w:szCs w:val="21"/>
          <w:lang w:eastAsia="de-DE" w:bidi="en-US"/>
        </w:rPr>
        <w:t>) DSS (DSS</w:t>
      </w:r>
      <w:r w:rsidR="00885ECB">
        <w:rPr>
          <w:rFonts w:ascii="Arial" w:eastAsia="Times New Roman" w:hAnsi="Arial" w:cs="Arial"/>
          <w:snapToGrid w:val="0"/>
          <w:color w:val="000000"/>
          <w:kern w:val="0"/>
          <w:szCs w:val="21"/>
          <w:lang w:eastAsia="de-DE" w:bidi="en-US"/>
        </w:rPr>
        <w:t xml:space="preserve"> </w:t>
      </w:r>
      <w:r>
        <w:rPr>
          <w:rFonts w:ascii="Arial" w:eastAsia="Times New Roman" w:hAnsi="Arial" w:cs="Arial"/>
          <w:snapToGrid w:val="0"/>
          <w:color w:val="000000"/>
          <w:kern w:val="0"/>
          <w:szCs w:val="21"/>
          <w:lang w:eastAsia="de-DE" w:bidi="en-US"/>
        </w:rPr>
        <w:t>+</w:t>
      </w:r>
      <w:r w:rsidR="00885ECB">
        <w:rPr>
          <w:rFonts w:ascii="Arial" w:eastAsia="Times New Roman" w:hAnsi="Arial" w:cs="Arial"/>
          <w:snapToGrid w:val="0"/>
          <w:color w:val="000000"/>
          <w:kern w:val="0"/>
          <w:szCs w:val="21"/>
          <w:lang w:eastAsia="de-DE" w:bidi="en-US"/>
        </w:rPr>
        <w:t xml:space="preserve"> </w:t>
      </w:r>
      <w:r>
        <w:rPr>
          <w:rFonts w:ascii="Arial" w:eastAsia="Times New Roman" w:hAnsi="Arial" w:cs="Arial"/>
          <w:snapToGrid w:val="0"/>
          <w:color w:val="000000"/>
          <w:kern w:val="0"/>
          <w:szCs w:val="21"/>
          <w:lang w:eastAsia="de-DE" w:bidi="en-US"/>
        </w:rPr>
        <w:t>Lys). We used 0.9% saline to dissolve 5-ASA and Lys. During the experimental period, the general state of the mice was recorded every day, including food intake, body weight, stool status, and fecal occult blood. All mice were sacrificed on Day-14. The entire colon (from caecum to rectum) was obtained, the length and weight were recorded, and then the colon was cleaned and segmented for subsequent experiments.</w:t>
      </w:r>
    </w:p>
    <w:p w:rsidR="00160D77" w:rsidRDefault="0048680D">
      <w:pPr>
        <w:numPr>
          <w:ilvl w:val="255"/>
          <w:numId w:val="0"/>
        </w:numPr>
        <w:tabs>
          <w:tab w:val="left" w:pos="3892"/>
        </w:tabs>
        <w:adjustRightInd w:val="0"/>
        <w:snapToGrid w:val="0"/>
        <w:spacing w:before="240" w:after="120" w:line="260" w:lineRule="atLeast"/>
        <w:outlineLvl w:val="0"/>
        <w:rPr>
          <w:rFonts w:ascii="Arial" w:eastAsia="宋体" w:hAnsi="Arial" w:cs="Arial"/>
          <w:snapToGrid w:val="0"/>
          <w:color w:val="000000"/>
          <w:kern w:val="0"/>
          <w:szCs w:val="21"/>
          <w:lang w:bidi="en-US"/>
        </w:rPr>
      </w:pPr>
      <w:r>
        <w:rPr>
          <w:rFonts w:ascii="Arial" w:eastAsia="宋体" w:hAnsi="Arial" w:cs="Arial"/>
          <w:snapToGrid w:val="0"/>
          <w:color w:val="000000"/>
          <w:kern w:val="0"/>
          <w:szCs w:val="21"/>
          <w:lang w:bidi="en-US"/>
        </w:rPr>
        <w:t>1.4 Observation of general state of mice</w:t>
      </w:r>
    </w:p>
    <w:p w:rsidR="00160D77" w:rsidRDefault="0048680D">
      <w:pPr>
        <w:widowControl/>
        <w:tabs>
          <w:tab w:val="left" w:pos="3892"/>
        </w:tabs>
        <w:adjustRightInd w:val="0"/>
        <w:snapToGrid w:val="0"/>
        <w:spacing w:line="260" w:lineRule="atLeast"/>
        <w:ind w:firstLineChars="200" w:firstLine="420"/>
        <w:outlineLvl w:val="0"/>
        <w:rPr>
          <w:rFonts w:ascii="Arial" w:eastAsia="宋体" w:hAnsi="Arial" w:cs="Arial"/>
          <w:snapToGrid w:val="0"/>
          <w:color w:val="000000"/>
          <w:kern w:val="0"/>
          <w:szCs w:val="21"/>
          <w:lang w:bidi="en-US"/>
        </w:rPr>
      </w:pPr>
      <w:r>
        <w:rPr>
          <w:rFonts w:ascii="Arial" w:eastAsia="宋体" w:hAnsi="Arial" w:cs="Arial"/>
          <w:snapToGrid w:val="0"/>
          <w:color w:val="000000"/>
          <w:kern w:val="0"/>
          <w:szCs w:val="21"/>
          <w:lang w:bidi="en-US"/>
        </w:rPr>
        <w:t xml:space="preserve">The food intake, body weight, and </w:t>
      </w:r>
      <w:bookmarkStart w:id="4" w:name="_Hlk174572863"/>
      <w:r>
        <w:rPr>
          <w:rFonts w:ascii="Arial" w:eastAsia="宋体" w:hAnsi="Arial" w:cs="Arial"/>
          <w:snapToGrid w:val="0"/>
          <w:color w:val="000000"/>
          <w:kern w:val="0"/>
          <w:szCs w:val="21"/>
          <w:lang w:bidi="en-US"/>
        </w:rPr>
        <w:t>disease activity index</w:t>
      </w:r>
      <w:bookmarkEnd w:id="4"/>
      <w:r>
        <w:rPr>
          <w:rFonts w:ascii="Arial" w:eastAsia="宋体" w:hAnsi="Arial" w:cs="Arial"/>
          <w:snapToGrid w:val="0"/>
          <w:color w:val="000000"/>
          <w:kern w:val="0"/>
          <w:szCs w:val="21"/>
          <w:lang w:bidi="en-US"/>
        </w:rPr>
        <w:t xml:space="preserve"> (DAI) of the mice were generally observed. The daily food intake of each cage mouse was recorded. Animals were detected from day 2 to 14 for stool status, occult blood in stool, and body weight change. The DAI was measured as in </w:t>
      </w:r>
      <w:r>
        <w:rPr>
          <w:rFonts w:ascii="Arial" w:eastAsia="宋体" w:hAnsi="Arial" w:cs="Arial"/>
          <w:b/>
          <w:bCs/>
          <w:snapToGrid w:val="0"/>
          <w:color w:val="000000"/>
          <w:kern w:val="0"/>
          <w:szCs w:val="21"/>
          <w:lang w:bidi="en-US"/>
        </w:rPr>
        <w:t>Table 1</w:t>
      </w:r>
      <w:r>
        <w:rPr>
          <w:rFonts w:ascii="Arial" w:eastAsia="宋体" w:hAnsi="Arial" w:cs="Arial"/>
          <w:snapToGrid w:val="0"/>
          <w:color w:val="000000"/>
          <w:kern w:val="0"/>
          <w:szCs w:val="21"/>
          <w:lang w:bidi="en-US"/>
        </w:rPr>
        <w:t>, the DAI was calculated as follows: DAI = (stool score + stool blood score + body weight loss score)/3.</w:t>
      </w:r>
    </w:p>
    <w:p w:rsidR="00160D77" w:rsidRDefault="0048680D">
      <w:pPr>
        <w:widowControl/>
        <w:spacing w:beforeLines="50" w:before="156" w:line="340" w:lineRule="atLeast"/>
        <w:jc w:val="center"/>
        <w:rPr>
          <w:rFonts w:ascii="Arial" w:eastAsia="等线" w:hAnsi="Arial" w:cs="Arial"/>
          <w:color w:val="000000"/>
          <w:kern w:val="0"/>
          <w:szCs w:val="16"/>
          <w14:ligatures w14:val="standardContextual"/>
        </w:rPr>
      </w:pPr>
      <w:r>
        <w:rPr>
          <w:rFonts w:ascii="Arial" w:eastAsia="等线" w:hAnsi="Arial" w:cs="Arial"/>
          <w:b/>
          <w:bCs/>
          <w:color w:val="000000"/>
          <w:kern w:val="0"/>
          <w:szCs w:val="16"/>
          <w14:ligatures w14:val="standardContextual"/>
        </w:rPr>
        <w:lastRenderedPageBreak/>
        <w:t>Table 1</w:t>
      </w:r>
      <w:r>
        <w:rPr>
          <w:rFonts w:ascii="Arial" w:eastAsia="等线" w:hAnsi="Arial" w:cs="Arial"/>
          <w:color w:val="000000"/>
          <w:kern w:val="0"/>
          <w:szCs w:val="16"/>
          <w14:ligatures w14:val="standardContextual"/>
        </w:rPr>
        <w:t xml:space="preserve">. Evaluation of the disease activity index (DAI) </w:t>
      </w:r>
    </w:p>
    <w:tbl>
      <w:tblPr>
        <w:tblStyle w:val="a7"/>
        <w:tblW w:w="0" w:type="auto"/>
        <w:jc w:val="center"/>
        <w:tblInd w:w="0" w:type="dxa"/>
        <w:tblCellMar>
          <w:left w:w="108" w:type="dxa"/>
          <w:right w:w="108" w:type="dxa"/>
        </w:tblCellMar>
        <w:tblLook w:val="04A0" w:firstRow="1" w:lastRow="0" w:firstColumn="1" w:lastColumn="0" w:noHBand="0" w:noVBand="1"/>
      </w:tblPr>
      <w:tblGrid>
        <w:gridCol w:w="777"/>
        <w:gridCol w:w="1856"/>
        <w:gridCol w:w="1418"/>
        <w:gridCol w:w="3217"/>
      </w:tblGrid>
      <w:tr w:rsidR="00160D77">
        <w:trPr>
          <w:trHeight w:val="90"/>
          <w:jc w:val="center"/>
        </w:trPr>
        <w:tc>
          <w:tcPr>
            <w:tcW w:w="0" w:type="auto"/>
            <w:tcBorders>
              <w:top w:val="single" w:sz="8" w:space="0" w:color="auto"/>
              <w:left w:val="nil"/>
              <w:bottom w:val="single" w:sz="8" w:space="0" w:color="auto"/>
              <w:right w:val="nil"/>
            </w:tcBorders>
            <w:shd w:val="clear" w:color="auto" w:fill="B4C6E7" w:themeFill="accent5" w:themeFillTint="66"/>
            <w:vAlign w:val="center"/>
          </w:tcPr>
          <w:p w:rsidR="00160D77" w:rsidRDefault="0048680D">
            <w:pPr>
              <w:widowControl/>
              <w:spacing w:line="300" w:lineRule="auto"/>
              <w:jc w:val="center"/>
              <w:rPr>
                <w:rFonts w:ascii="Arial" w:eastAsia="Times New Roman" w:hAnsi="Arial" w:cs="Arial"/>
                <w:b/>
                <w:color w:val="000000"/>
                <w:kern w:val="0"/>
                <w:szCs w:val="21"/>
                <w14:ligatures w14:val="standardContextual"/>
              </w:rPr>
            </w:pPr>
            <w:r>
              <w:rPr>
                <w:rFonts w:ascii="Arial" w:eastAsia="Times New Roman" w:hAnsi="Arial" w:cs="Arial"/>
                <w:b/>
                <w:color w:val="000000"/>
                <w:kern w:val="0"/>
                <w:szCs w:val="21"/>
                <w:lang w:eastAsia="de-DE"/>
                <w14:ligatures w14:val="standardContextual"/>
              </w:rPr>
              <w:t>score</w:t>
            </w:r>
          </w:p>
        </w:tc>
        <w:tc>
          <w:tcPr>
            <w:tcW w:w="0" w:type="auto"/>
            <w:tcBorders>
              <w:top w:val="single" w:sz="8" w:space="0" w:color="auto"/>
              <w:left w:val="nil"/>
              <w:bottom w:val="single" w:sz="8" w:space="0" w:color="auto"/>
              <w:right w:val="nil"/>
            </w:tcBorders>
            <w:shd w:val="clear" w:color="auto" w:fill="B4C6E7" w:themeFill="accent5" w:themeFillTint="66"/>
            <w:vAlign w:val="center"/>
          </w:tcPr>
          <w:p w:rsidR="00160D77" w:rsidRDefault="0048680D">
            <w:pPr>
              <w:widowControl/>
              <w:spacing w:line="300" w:lineRule="auto"/>
              <w:jc w:val="center"/>
              <w:rPr>
                <w:rFonts w:ascii="Arial" w:eastAsia="Times New Roman" w:hAnsi="Arial" w:cs="Arial"/>
                <w:b/>
                <w:color w:val="000000"/>
                <w:kern w:val="0"/>
                <w:szCs w:val="21"/>
                <w14:ligatures w14:val="standardContextual"/>
              </w:rPr>
            </w:pPr>
            <w:r>
              <w:rPr>
                <w:rFonts w:ascii="Arial" w:eastAsia="Times New Roman" w:hAnsi="Arial" w:cs="Arial"/>
                <w:b/>
                <w:color w:val="000000"/>
                <w:kern w:val="0"/>
                <w:szCs w:val="21"/>
                <w:lang w:eastAsia="de-DE"/>
                <w14:ligatures w14:val="standardContextual"/>
              </w:rPr>
              <w:t>Weight loss (%)</w:t>
            </w:r>
          </w:p>
        </w:tc>
        <w:tc>
          <w:tcPr>
            <w:tcW w:w="0" w:type="auto"/>
            <w:tcBorders>
              <w:top w:val="single" w:sz="8" w:space="0" w:color="auto"/>
              <w:left w:val="nil"/>
              <w:bottom w:val="single" w:sz="8" w:space="0" w:color="auto"/>
              <w:right w:val="nil"/>
            </w:tcBorders>
            <w:shd w:val="clear" w:color="auto" w:fill="B4C6E7" w:themeFill="accent5" w:themeFillTint="66"/>
            <w:vAlign w:val="center"/>
          </w:tcPr>
          <w:p w:rsidR="00160D77" w:rsidRDefault="0048680D">
            <w:pPr>
              <w:widowControl/>
              <w:spacing w:line="300" w:lineRule="auto"/>
              <w:jc w:val="center"/>
              <w:rPr>
                <w:rFonts w:ascii="Arial" w:eastAsia="Times New Roman" w:hAnsi="Arial" w:cs="Arial"/>
                <w:b/>
                <w:color w:val="000000"/>
                <w:kern w:val="0"/>
                <w:szCs w:val="21"/>
                <w14:ligatures w14:val="standardContextual"/>
              </w:rPr>
            </w:pPr>
            <w:r>
              <w:rPr>
                <w:rFonts w:ascii="Arial" w:eastAsia="Times New Roman" w:hAnsi="Arial" w:cs="Arial"/>
                <w:b/>
                <w:color w:val="000000"/>
                <w:kern w:val="0"/>
                <w:szCs w:val="21"/>
                <w:lang w:eastAsia="de-DE"/>
                <w14:ligatures w14:val="standardContextual"/>
              </w:rPr>
              <w:t>Stool status</w:t>
            </w:r>
          </w:p>
        </w:tc>
        <w:tc>
          <w:tcPr>
            <w:tcW w:w="0" w:type="auto"/>
            <w:tcBorders>
              <w:top w:val="single" w:sz="8" w:space="0" w:color="auto"/>
              <w:left w:val="nil"/>
              <w:bottom w:val="single" w:sz="8" w:space="0" w:color="auto"/>
              <w:right w:val="nil"/>
            </w:tcBorders>
            <w:shd w:val="clear" w:color="auto" w:fill="B4C6E7" w:themeFill="accent5" w:themeFillTint="66"/>
            <w:vAlign w:val="center"/>
          </w:tcPr>
          <w:p w:rsidR="00160D77" w:rsidRDefault="0048680D">
            <w:pPr>
              <w:widowControl/>
              <w:spacing w:line="300" w:lineRule="auto"/>
              <w:jc w:val="center"/>
              <w:rPr>
                <w:rFonts w:ascii="Arial" w:eastAsia="Times New Roman" w:hAnsi="Arial" w:cs="Arial"/>
                <w:b/>
                <w:color w:val="000000"/>
                <w:kern w:val="0"/>
                <w:szCs w:val="21"/>
                <w14:ligatures w14:val="standardContextual"/>
              </w:rPr>
            </w:pPr>
            <w:r>
              <w:rPr>
                <w:rFonts w:ascii="Arial" w:eastAsia="Times New Roman" w:hAnsi="Arial" w:cs="Arial"/>
                <w:b/>
                <w:color w:val="000000"/>
                <w:kern w:val="0"/>
                <w:szCs w:val="21"/>
                <w:lang w:eastAsia="de-DE"/>
                <w14:ligatures w14:val="standardContextual"/>
              </w:rPr>
              <w:t>Fecal occult blood</w:t>
            </w:r>
          </w:p>
        </w:tc>
      </w:tr>
      <w:tr w:rsidR="00160D77">
        <w:trPr>
          <w:jc w:val="center"/>
        </w:trPr>
        <w:tc>
          <w:tcPr>
            <w:tcW w:w="749" w:type="dxa"/>
            <w:tcBorders>
              <w:top w:val="single" w:sz="8" w:space="0" w:color="auto"/>
              <w:left w:val="nil"/>
              <w:bottom w:val="nil"/>
              <w:right w:val="nil"/>
            </w:tcBorders>
            <w:shd w:val="clear" w:color="auto" w:fill="auto"/>
            <w:vAlign w:val="center"/>
          </w:tcPr>
          <w:p w:rsidR="00160D77" w:rsidRDefault="0048680D">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0</w:t>
            </w:r>
          </w:p>
        </w:tc>
        <w:tc>
          <w:tcPr>
            <w:tcW w:w="1856" w:type="dxa"/>
            <w:tcBorders>
              <w:top w:val="single" w:sz="8" w:space="0" w:color="auto"/>
              <w:left w:val="nil"/>
              <w:bottom w:val="nil"/>
              <w:right w:val="nil"/>
            </w:tcBorders>
            <w:shd w:val="clear" w:color="auto" w:fill="auto"/>
            <w:vAlign w:val="center"/>
          </w:tcPr>
          <w:p w:rsidR="00160D77" w:rsidRDefault="0048680D">
            <w:pPr>
              <w:widowControl/>
              <w:jc w:val="center"/>
              <w:rPr>
                <w:rFonts w:ascii="Arial" w:eastAsia="Times New Roman" w:hAnsi="Arial" w:cs="Arial"/>
                <w:bCs/>
                <w:color w:val="000000"/>
                <w:kern w:val="0"/>
                <w:szCs w:val="21"/>
                <w14:ligatures w14:val="standardContextual"/>
              </w:rPr>
            </w:pPr>
            <w:r>
              <w:rPr>
                <w:rFonts w:ascii="Arial" w:eastAsia="宋体" w:hAnsi="Arial" w:cs="Arial"/>
                <w:bCs/>
                <w:color w:val="000000"/>
                <w:kern w:val="0"/>
                <w:szCs w:val="21"/>
                <w14:ligatures w14:val="standardContextual"/>
              </w:rPr>
              <w:t>&lt;</w:t>
            </w:r>
            <w:r>
              <w:rPr>
                <w:rFonts w:ascii="Arial" w:eastAsia="Times New Roman" w:hAnsi="Arial" w:cs="Arial"/>
                <w:bCs/>
                <w:color w:val="000000"/>
                <w:kern w:val="0"/>
                <w:szCs w:val="21"/>
                <w:lang w:eastAsia="de-DE"/>
                <w14:ligatures w14:val="standardContextual"/>
              </w:rPr>
              <w:t>1%</w:t>
            </w:r>
          </w:p>
        </w:tc>
        <w:tc>
          <w:tcPr>
            <w:tcW w:w="0" w:type="auto"/>
            <w:tcBorders>
              <w:top w:val="single" w:sz="8" w:space="0" w:color="auto"/>
              <w:left w:val="nil"/>
              <w:bottom w:val="nil"/>
              <w:right w:val="nil"/>
            </w:tcBorders>
            <w:shd w:val="clear" w:color="auto" w:fill="auto"/>
            <w:vAlign w:val="center"/>
          </w:tcPr>
          <w:p w:rsidR="00160D77" w:rsidRDefault="00885ECB">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N</w:t>
            </w:r>
            <w:r w:rsidR="0048680D">
              <w:rPr>
                <w:rFonts w:ascii="Arial" w:eastAsia="Times New Roman" w:hAnsi="Arial" w:cs="Arial"/>
                <w:bCs/>
                <w:color w:val="000000"/>
                <w:kern w:val="0"/>
                <w:szCs w:val="21"/>
                <w:lang w:eastAsia="de-DE"/>
                <w14:ligatures w14:val="standardContextual"/>
              </w:rPr>
              <w:t>ormal</w:t>
            </w:r>
          </w:p>
        </w:tc>
        <w:tc>
          <w:tcPr>
            <w:tcW w:w="0" w:type="auto"/>
            <w:tcBorders>
              <w:top w:val="single" w:sz="8" w:space="0" w:color="auto"/>
              <w:left w:val="nil"/>
              <w:bottom w:val="nil"/>
              <w:right w:val="nil"/>
            </w:tcBorders>
            <w:shd w:val="clear" w:color="auto" w:fill="auto"/>
            <w:vAlign w:val="center"/>
          </w:tcPr>
          <w:p w:rsidR="00160D77" w:rsidRDefault="00885ECB">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N</w:t>
            </w:r>
            <w:r w:rsidR="0048680D">
              <w:rPr>
                <w:rFonts w:ascii="Arial" w:eastAsia="Times New Roman" w:hAnsi="Arial" w:cs="Arial"/>
                <w:bCs/>
                <w:color w:val="000000"/>
                <w:kern w:val="0"/>
                <w:szCs w:val="21"/>
                <w:lang w:eastAsia="de-DE"/>
                <w14:ligatures w14:val="standardContextual"/>
              </w:rPr>
              <w:t>o</w:t>
            </w:r>
          </w:p>
        </w:tc>
      </w:tr>
      <w:tr w:rsidR="00160D77">
        <w:trPr>
          <w:jc w:val="center"/>
        </w:trPr>
        <w:tc>
          <w:tcPr>
            <w:tcW w:w="0" w:type="auto"/>
            <w:tcBorders>
              <w:top w:val="nil"/>
              <w:left w:val="nil"/>
              <w:bottom w:val="nil"/>
              <w:right w:val="nil"/>
            </w:tcBorders>
            <w:shd w:val="clear" w:color="auto" w:fill="auto"/>
            <w:vAlign w:val="center"/>
          </w:tcPr>
          <w:p w:rsidR="00160D77" w:rsidRDefault="0048680D">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1</w:t>
            </w:r>
          </w:p>
        </w:tc>
        <w:tc>
          <w:tcPr>
            <w:tcW w:w="0" w:type="auto"/>
            <w:tcBorders>
              <w:top w:val="nil"/>
              <w:left w:val="nil"/>
              <w:bottom w:val="nil"/>
              <w:right w:val="nil"/>
            </w:tcBorders>
            <w:shd w:val="clear" w:color="auto" w:fill="auto"/>
            <w:vAlign w:val="center"/>
          </w:tcPr>
          <w:p w:rsidR="00160D77" w:rsidRDefault="0048680D" w:rsidP="00885ECB">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1</w:t>
            </w:r>
            <w:r w:rsidR="00885ECB">
              <w:rPr>
                <w:rFonts w:ascii="Arial" w:eastAsia="Times New Roman" w:hAnsi="Arial" w:cs="Arial"/>
                <w:bCs/>
                <w:color w:val="000000"/>
                <w:kern w:val="0"/>
                <w:szCs w:val="21"/>
                <w:lang w:eastAsia="de-DE"/>
                <w14:ligatures w14:val="standardContextual"/>
              </w:rPr>
              <w:t>%</w:t>
            </w:r>
            <w:r w:rsidR="00885ECB" w:rsidRPr="00885ECB">
              <w:rPr>
                <w:rFonts w:ascii="Arial" w:eastAsia="Times New Roman" w:hAnsi="Arial" w:cs="Arial"/>
                <w:bCs/>
                <w:color w:val="000000"/>
                <w:kern w:val="0"/>
                <w:szCs w:val="21"/>
                <w:lang w:eastAsia="de-DE"/>
                <w14:ligatures w14:val="standardContextual"/>
              </w:rPr>
              <w:t>–</w:t>
            </w:r>
            <w:r>
              <w:rPr>
                <w:rFonts w:ascii="Arial" w:eastAsia="Times New Roman" w:hAnsi="Arial" w:cs="Arial"/>
                <w:bCs/>
                <w:color w:val="000000"/>
                <w:kern w:val="0"/>
                <w:szCs w:val="21"/>
                <w:lang w:eastAsia="de-DE"/>
                <w14:ligatures w14:val="standardContextual"/>
              </w:rPr>
              <w:t>5%</w:t>
            </w:r>
          </w:p>
        </w:tc>
        <w:tc>
          <w:tcPr>
            <w:tcW w:w="0" w:type="auto"/>
            <w:tcBorders>
              <w:top w:val="nil"/>
              <w:left w:val="nil"/>
              <w:bottom w:val="nil"/>
              <w:right w:val="nil"/>
            </w:tcBorders>
            <w:shd w:val="clear" w:color="auto" w:fill="auto"/>
            <w:vAlign w:val="center"/>
          </w:tcPr>
          <w:p w:rsidR="00160D77" w:rsidRDefault="00885ECB">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M</w:t>
            </w:r>
            <w:r w:rsidR="0048680D">
              <w:rPr>
                <w:rFonts w:ascii="Arial" w:eastAsia="Times New Roman" w:hAnsi="Arial" w:cs="Arial"/>
                <w:bCs/>
                <w:color w:val="000000"/>
                <w:kern w:val="0"/>
                <w:szCs w:val="21"/>
                <w:lang w:eastAsia="de-DE"/>
                <w14:ligatures w14:val="standardContextual"/>
              </w:rPr>
              <w:t>oist / stick</w:t>
            </w:r>
          </w:p>
        </w:tc>
        <w:tc>
          <w:tcPr>
            <w:tcW w:w="0" w:type="auto"/>
            <w:tcBorders>
              <w:top w:val="nil"/>
              <w:left w:val="nil"/>
              <w:bottom w:val="nil"/>
              <w:right w:val="nil"/>
            </w:tcBorders>
            <w:shd w:val="clear" w:color="auto" w:fill="auto"/>
            <w:vAlign w:val="center"/>
          </w:tcPr>
          <w:p w:rsidR="00160D77" w:rsidRDefault="0048680D">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w:t>
            </w:r>
          </w:p>
        </w:tc>
      </w:tr>
      <w:tr w:rsidR="00160D77">
        <w:trPr>
          <w:jc w:val="center"/>
        </w:trPr>
        <w:tc>
          <w:tcPr>
            <w:tcW w:w="0" w:type="auto"/>
            <w:tcBorders>
              <w:top w:val="nil"/>
              <w:left w:val="nil"/>
              <w:bottom w:val="nil"/>
              <w:right w:val="nil"/>
            </w:tcBorders>
            <w:shd w:val="clear" w:color="auto" w:fill="auto"/>
            <w:vAlign w:val="center"/>
          </w:tcPr>
          <w:p w:rsidR="00160D77" w:rsidRDefault="0048680D">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2</w:t>
            </w:r>
          </w:p>
        </w:tc>
        <w:tc>
          <w:tcPr>
            <w:tcW w:w="0" w:type="auto"/>
            <w:tcBorders>
              <w:top w:val="nil"/>
              <w:left w:val="nil"/>
              <w:bottom w:val="nil"/>
              <w:right w:val="nil"/>
            </w:tcBorders>
            <w:shd w:val="clear" w:color="auto" w:fill="auto"/>
            <w:vAlign w:val="center"/>
          </w:tcPr>
          <w:p w:rsidR="00160D77" w:rsidRDefault="0048680D">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5</w:t>
            </w:r>
            <w:r w:rsidR="00885ECB">
              <w:rPr>
                <w:rFonts w:ascii="Arial" w:eastAsia="Times New Roman" w:hAnsi="Arial" w:cs="Arial"/>
                <w:bCs/>
                <w:color w:val="000000"/>
                <w:kern w:val="0"/>
                <w:szCs w:val="21"/>
                <w:lang w:eastAsia="de-DE"/>
                <w14:ligatures w14:val="standardContextual"/>
              </w:rPr>
              <w:t>%</w:t>
            </w:r>
            <w:r w:rsidR="00885ECB" w:rsidRPr="00885ECB">
              <w:rPr>
                <w:rFonts w:ascii="Arial" w:eastAsia="Times New Roman" w:hAnsi="Arial" w:cs="Arial"/>
                <w:bCs/>
                <w:color w:val="000000"/>
                <w:kern w:val="0"/>
                <w:szCs w:val="21"/>
                <w:lang w:eastAsia="de-DE"/>
                <w14:ligatures w14:val="standardContextual"/>
              </w:rPr>
              <w:t>–</w:t>
            </w:r>
            <w:r>
              <w:rPr>
                <w:rFonts w:ascii="Arial" w:eastAsia="Times New Roman" w:hAnsi="Arial" w:cs="Arial"/>
                <w:bCs/>
                <w:color w:val="000000"/>
                <w:kern w:val="0"/>
                <w:szCs w:val="21"/>
                <w:lang w:eastAsia="de-DE"/>
                <w14:ligatures w14:val="standardContextual"/>
              </w:rPr>
              <w:t>10%</w:t>
            </w:r>
          </w:p>
        </w:tc>
        <w:tc>
          <w:tcPr>
            <w:tcW w:w="0" w:type="auto"/>
            <w:tcBorders>
              <w:top w:val="nil"/>
              <w:left w:val="nil"/>
              <w:bottom w:val="nil"/>
              <w:right w:val="nil"/>
            </w:tcBorders>
            <w:shd w:val="clear" w:color="auto" w:fill="auto"/>
            <w:vAlign w:val="center"/>
          </w:tcPr>
          <w:p w:rsidR="00160D77" w:rsidRDefault="00885ECB">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S</w:t>
            </w:r>
            <w:r w:rsidR="0048680D">
              <w:rPr>
                <w:rFonts w:ascii="Arial" w:eastAsia="Times New Roman" w:hAnsi="Arial" w:cs="Arial"/>
                <w:bCs/>
                <w:color w:val="000000"/>
                <w:kern w:val="0"/>
                <w:szCs w:val="21"/>
                <w:lang w:eastAsia="de-DE"/>
                <w14:ligatures w14:val="standardContextual"/>
              </w:rPr>
              <w:t>oft</w:t>
            </w:r>
          </w:p>
        </w:tc>
        <w:tc>
          <w:tcPr>
            <w:tcW w:w="0" w:type="auto"/>
            <w:tcBorders>
              <w:top w:val="nil"/>
              <w:left w:val="nil"/>
              <w:bottom w:val="nil"/>
              <w:right w:val="nil"/>
            </w:tcBorders>
            <w:shd w:val="clear" w:color="auto" w:fill="auto"/>
            <w:vAlign w:val="center"/>
          </w:tcPr>
          <w:p w:rsidR="00160D77" w:rsidRDefault="0048680D">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w:t>
            </w:r>
          </w:p>
        </w:tc>
      </w:tr>
      <w:tr w:rsidR="00160D77">
        <w:trPr>
          <w:jc w:val="center"/>
        </w:trPr>
        <w:tc>
          <w:tcPr>
            <w:tcW w:w="0" w:type="auto"/>
            <w:tcBorders>
              <w:top w:val="nil"/>
              <w:left w:val="nil"/>
              <w:bottom w:val="nil"/>
              <w:right w:val="nil"/>
            </w:tcBorders>
            <w:shd w:val="clear" w:color="auto" w:fill="auto"/>
            <w:vAlign w:val="center"/>
          </w:tcPr>
          <w:p w:rsidR="00160D77" w:rsidRDefault="0048680D">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3</w:t>
            </w:r>
          </w:p>
        </w:tc>
        <w:tc>
          <w:tcPr>
            <w:tcW w:w="0" w:type="auto"/>
            <w:tcBorders>
              <w:top w:val="nil"/>
              <w:left w:val="nil"/>
              <w:bottom w:val="nil"/>
              <w:right w:val="nil"/>
            </w:tcBorders>
            <w:shd w:val="clear" w:color="auto" w:fill="auto"/>
            <w:vAlign w:val="center"/>
          </w:tcPr>
          <w:p w:rsidR="00160D77" w:rsidRDefault="0048680D">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10</w:t>
            </w:r>
            <w:r w:rsidR="00885ECB">
              <w:rPr>
                <w:rFonts w:ascii="Arial" w:eastAsia="Times New Roman" w:hAnsi="Arial" w:cs="Arial"/>
                <w:bCs/>
                <w:color w:val="000000"/>
                <w:kern w:val="0"/>
                <w:szCs w:val="21"/>
                <w:lang w:eastAsia="de-DE"/>
                <w14:ligatures w14:val="standardContextual"/>
              </w:rPr>
              <w:t>%</w:t>
            </w:r>
            <w:r w:rsidR="00885ECB" w:rsidRPr="00885ECB">
              <w:rPr>
                <w:rFonts w:ascii="Arial" w:eastAsia="Times New Roman" w:hAnsi="Arial" w:cs="Arial"/>
                <w:bCs/>
                <w:color w:val="000000"/>
                <w:kern w:val="0"/>
                <w:szCs w:val="21"/>
                <w:lang w:eastAsia="de-DE"/>
                <w14:ligatures w14:val="standardContextual"/>
              </w:rPr>
              <w:t>–</w:t>
            </w:r>
            <w:r>
              <w:rPr>
                <w:rFonts w:ascii="Arial" w:eastAsia="Times New Roman" w:hAnsi="Arial" w:cs="Arial"/>
                <w:bCs/>
                <w:color w:val="000000"/>
                <w:kern w:val="0"/>
                <w:szCs w:val="21"/>
                <w:lang w:eastAsia="de-DE"/>
                <w14:ligatures w14:val="standardContextual"/>
              </w:rPr>
              <w:t>15%</w:t>
            </w:r>
          </w:p>
        </w:tc>
        <w:tc>
          <w:tcPr>
            <w:tcW w:w="0" w:type="auto"/>
            <w:tcBorders>
              <w:top w:val="nil"/>
              <w:left w:val="nil"/>
              <w:bottom w:val="nil"/>
              <w:right w:val="nil"/>
            </w:tcBorders>
            <w:shd w:val="clear" w:color="auto" w:fill="auto"/>
            <w:vAlign w:val="center"/>
          </w:tcPr>
          <w:p w:rsidR="00160D77" w:rsidRDefault="00885ECB">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D</w:t>
            </w:r>
            <w:r w:rsidR="0048680D">
              <w:rPr>
                <w:rFonts w:ascii="Arial" w:eastAsia="Times New Roman" w:hAnsi="Arial" w:cs="Arial"/>
                <w:bCs/>
                <w:color w:val="000000"/>
                <w:kern w:val="0"/>
                <w:szCs w:val="21"/>
                <w:lang w:eastAsia="de-DE"/>
                <w14:ligatures w14:val="standardContextual"/>
              </w:rPr>
              <w:t>iarrhea</w:t>
            </w:r>
          </w:p>
        </w:tc>
        <w:tc>
          <w:tcPr>
            <w:tcW w:w="0" w:type="auto"/>
            <w:tcBorders>
              <w:top w:val="nil"/>
              <w:left w:val="nil"/>
              <w:bottom w:val="nil"/>
              <w:right w:val="nil"/>
            </w:tcBorders>
            <w:shd w:val="clear" w:color="auto" w:fill="auto"/>
            <w:vAlign w:val="center"/>
          </w:tcPr>
          <w:p w:rsidR="00160D77" w:rsidRDefault="0048680D">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w:t>
            </w:r>
          </w:p>
        </w:tc>
      </w:tr>
      <w:tr w:rsidR="00160D77">
        <w:trPr>
          <w:jc w:val="center"/>
        </w:trPr>
        <w:tc>
          <w:tcPr>
            <w:tcW w:w="0" w:type="auto"/>
            <w:tcBorders>
              <w:top w:val="nil"/>
              <w:left w:val="nil"/>
              <w:bottom w:val="single" w:sz="8" w:space="0" w:color="auto"/>
              <w:right w:val="nil"/>
            </w:tcBorders>
            <w:shd w:val="clear" w:color="auto" w:fill="auto"/>
            <w:vAlign w:val="center"/>
          </w:tcPr>
          <w:p w:rsidR="00160D77" w:rsidRDefault="0048680D">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4</w:t>
            </w:r>
          </w:p>
        </w:tc>
        <w:tc>
          <w:tcPr>
            <w:tcW w:w="0" w:type="auto"/>
            <w:tcBorders>
              <w:top w:val="nil"/>
              <w:left w:val="nil"/>
              <w:bottom w:val="single" w:sz="8" w:space="0" w:color="auto"/>
              <w:right w:val="nil"/>
            </w:tcBorders>
            <w:shd w:val="clear" w:color="auto" w:fill="auto"/>
            <w:vAlign w:val="center"/>
          </w:tcPr>
          <w:p w:rsidR="00160D77" w:rsidRDefault="0048680D">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15%</w:t>
            </w:r>
          </w:p>
        </w:tc>
        <w:tc>
          <w:tcPr>
            <w:tcW w:w="0" w:type="auto"/>
            <w:tcBorders>
              <w:top w:val="nil"/>
              <w:left w:val="nil"/>
              <w:bottom w:val="single" w:sz="8" w:space="0" w:color="auto"/>
              <w:right w:val="nil"/>
            </w:tcBorders>
            <w:shd w:val="clear" w:color="auto" w:fill="auto"/>
            <w:vAlign w:val="center"/>
          </w:tcPr>
          <w:p w:rsidR="00160D77" w:rsidRDefault="00885ECB">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D</w:t>
            </w:r>
            <w:r w:rsidR="0048680D">
              <w:rPr>
                <w:rFonts w:ascii="Arial" w:eastAsia="Times New Roman" w:hAnsi="Arial" w:cs="Arial"/>
                <w:bCs/>
                <w:color w:val="000000"/>
                <w:kern w:val="0"/>
                <w:szCs w:val="21"/>
                <w:lang w:eastAsia="de-DE"/>
                <w14:ligatures w14:val="standardContextual"/>
              </w:rPr>
              <w:t>iarrhea</w:t>
            </w:r>
          </w:p>
        </w:tc>
        <w:tc>
          <w:tcPr>
            <w:tcW w:w="0" w:type="auto"/>
            <w:tcBorders>
              <w:top w:val="nil"/>
              <w:left w:val="nil"/>
              <w:bottom w:val="single" w:sz="8" w:space="0" w:color="auto"/>
              <w:right w:val="nil"/>
            </w:tcBorders>
            <w:shd w:val="clear" w:color="auto" w:fill="auto"/>
            <w:vAlign w:val="center"/>
          </w:tcPr>
          <w:p w:rsidR="00160D77" w:rsidRDefault="00885ECB">
            <w:pPr>
              <w:widowControl/>
              <w:jc w:val="center"/>
              <w:rPr>
                <w:rFonts w:ascii="Arial" w:eastAsia="Times New Roman" w:hAnsi="Arial" w:cs="Arial"/>
                <w:bCs/>
                <w:color w:val="000000"/>
                <w:kern w:val="0"/>
                <w:szCs w:val="21"/>
                <w14:ligatures w14:val="standardContextual"/>
              </w:rPr>
            </w:pPr>
            <w:r>
              <w:rPr>
                <w:rFonts w:ascii="Arial" w:eastAsia="Times New Roman" w:hAnsi="Arial" w:cs="Arial"/>
                <w:bCs/>
                <w:color w:val="000000"/>
                <w:kern w:val="0"/>
                <w:szCs w:val="21"/>
                <w:lang w:eastAsia="de-DE"/>
                <w14:ligatures w14:val="standardContextual"/>
              </w:rPr>
              <w:t>B</w:t>
            </w:r>
            <w:r w:rsidR="0048680D">
              <w:rPr>
                <w:rFonts w:ascii="Arial" w:eastAsia="Times New Roman" w:hAnsi="Arial" w:cs="Arial"/>
                <w:bCs/>
                <w:color w:val="000000"/>
                <w:kern w:val="0"/>
                <w:szCs w:val="21"/>
                <w:lang w:eastAsia="de-DE"/>
                <w14:ligatures w14:val="standardContextual"/>
              </w:rPr>
              <w:t>lood is visible to the naked eye</w:t>
            </w:r>
          </w:p>
        </w:tc>
      </w:tr>
    </w:tbl>
    <w:p w:rsidR="00160D77" w:rsidRDefault="0048680D">
      <w:pPr>
        <w:numPr>
          <w:ilvl w:val="255"/>
          <w:numId w:val="0"/>
        </w:numPr>
        <w:spacing w:before="240" w:after="120" w:line="300" w:lineRule="auto"/>
        <w:rPr>
          <w:rFonts w:ascii="Arial" w:eastAsia="宋体" w:hAnsi="Arial" w:cs="Arial"/>
          <w:snapToGrid w:val="0"/>
          <w:color w:val="000000"/>
          <w:kern w:val="0"/>
          <w:szCs w:val="21"/>
          <w:lang w:bidi="en-US"/>
        </w:rPr>
      </w:pPr>
      <w:r>
        <w:rPr>
          <w:rFonts w:ascii="Arial" w:eastAsia="宋体" w:hAnsi="Arial" w:cs="Arial"/>
          <w:snapToGrid w:val="0"/>
          <w:color w:val="000000"/>
          <w:kern w:val="0"/>
          <w:szCs w:val="21"/>
          <w:lang w:bidi="en-US"/>
        </w:rPr>
        <w:t>1.5 Histopathology</w:t>
      </w:r>
    </w:p>
    <w:p w:rsidR="00160D77" w:rsidRDefault="0048680D">
      <w:pPr>
        <w:widowControl/>
        <w:spacing w:line="260" w:lineRule="exact"/>
        <w:ind w:firstLineChars="200" w:firstLine="420"/>
        <w:rPr>
          <w:rFonts w:ascii="Arial" w:eastAsia="宋体" w:hAnsi="Arial" w:cs="Arial"/>
          <w:snapToGrid w:val="0"/>
          <w:color w:val="000000"/>
          <w:kern w:val="0"/>
          <w:szCs w:val="21"/>
          <w:lang w:bidi="en-US"/>
        </w:rPr>
      </w:pPr>
      <w:r>
        <w:rPr>
          <w:rFonts w:ascii="Arial" w:eastAsia="宋体" w:hAnsi="Arial" w:cs="Arial"/>
          <w:snapToGrid w:val="0"/>
          <w:color w:val="000000"/>
          <w:kern w:val="0"/>
          <w:szCs w:val="21"/>
          <w:lang w:bidi="en-US"/>
        </w:rPr>
        <w:t>Colon tissue was fixed in 10% formalin for a week. Histopathologic changes were observed by paraffin embedding, sectioned (5 μm) (Leica, Bensheim, Germany), and then stained with hematoxylin and eosin (H&amp;E) and periodic acid-Schiff (PAS). Colonic histopathological scoring was completed by three experts from the Clinical School of Hainan Medical College.</w:t>
      </w:r>
      <w:r>
        <w:rPr>
          <w:rFonts w:ascii="Arial" w:eastAsia="宋体" w:hAnsi="Arial" w:cs="Arial" w:hint="eastAsia"/>
          <w:snapToGrid w:val="0"/>
          <w:color w:val="000000"/>
          <w:kern w:val="0"/>
          <w:szCs w:val="21"/>
          <w:lang w:bidi="en-US"/>
        </w:rPr>
        <w:t xml:space="preserve"> The inflammation score was evaluated based on </w:t>
      </w:r>
      <w:r>
        <w:rPr>
          <w:rFonts w:ascii="Arial" w:eastAsia="宋体" w:hAnsi="Arial" w:cs="Arial" w:hint="eastAsia"/>
          <w:b/>
          <w:bCs/>
          <w:snapToGrid w:val="0"/>
          <w:color w:val="000000"/>
          <w:kern w:val="0"/>
          <w:szCs w:val="21"/>
          <w:lang w:bidi="en-US"/>
        </w:rPr>
        <w:t>Table 2</w:t>
      </w:r>
      <w:r>
        <w:rPr>
          <w:rFonts w:ascii="Arial" w:eastAsia="宋体" w:hAnsi="Arial" w:cs="Arial" w:hint="eastAsia"/>
          <w:snapToGrid w:val="0"/>
          <w:color w:val="000000"/>
          <w:kern w:val="0"/>
          <w:szCs w:val="21"/>
          <w:lang w:bidi="en-US"/>
        </w:rPr>
        <w:t xml:space="preserve">, </w:t>
      </w:r>
      <w:r>
        <w:rPr>
          <w:rFonts w:ascii="Arial" w:eastAsia="宋体" w:hAnsi="Arial" w:cs="Arial"/>
          <w:snapToGrid w:val="0"/>
          <w:color w:val="000000"/>
          <w:kern w:val="0"/>
          <w:szCs w:val="21"/>
          <w:lang w:bidi="en-US"/>
        </w:rPr>
        <w:t xml:space="preserve">the </w:t>
      </w:r>
      <w:r>
        <w:rPr>
          <w:rFonts w:ascii="Arial" w:eastAsia="宋体" w:hAnsi="Arial" w:cs="Arial" w:hint="eastAsia"/>
          <w:snapToGrid w:val="0"/>
          <w:color w:val="000000"/>
          <w:kern w:val="0"/>
          <w:szCs w:val="21"/>
          <w:lang w:bidi="en-US"/>
        </w:rPr>
        <w:t xml:space="preserve">inflammation score </w:t>
      </w:r>
      <w:r>
        <w:rPr>
          <w:rFonts w:ascii="Arial" w:eastAsia="宋体" w:hAnsi="Arial" w:cs="Arial"/>
          <w:snapToGrid w:val="0"/>
          <w:color w:val="000000"/>
          <w:kern w:val="0"/>
          <w:szCs w:val="21"/>
          <w:lang w:bidi="en-US"/>
        </w:rPr>
        <w:t xml:space="preserve">was calculated as follows: </w:t>
      </w:r>
      <w:r>
        <w:rPr>
          <w:rFonts w:ascii="Arial" w:eastAsia="宋体" w:hAnsi="Arial" w:cs="Arial" w:hint="eastAsia"/>
          <w:snapToGrid w:val="0"/>
          <w:color w:val="000000"/>
          <w:kern w:val="0"/>
          <w:szCs w:val="21"/>
          <w:lang w:bidi="en-US"/>
        </w:rPr>
        <w:t xml:space="preserve">inflammation score </w:t>
      </w:r>
      <w:r>
        <w:rPr>
          <w:rFonts w:ascii="Arial" w:eastAsia="宋体" w:hAnsi="Arial" w:cs="Arial"/>
          <w:snapToGrid w:val="0"/>
          <w:color w:val="000000"/>
          <w:kern w:val="0"/>
          <w:szCs w:val="21"/>
          <w:lang w:bidi="en-US"/>
        </w:rPr>
        <w:t xml:space="preserve">= </w:t>
      </w:r>
      <w:r>
        <w:rPr>
          <w:rFonts w:ascii="Arial" w:eastAsia="宋体" w:hAnsi="Arial" w:cs="Arial" w:hint="eastAsia"/>
          <w:snapToGrid w:val="0"/>
          <w:color w:val="000000"/>
          <w:kern w:val="0"/>
          <w:szCs w:val="21"/>
          <w:lang w:bidi="en-US"/>
        </w:rPr>
        <w:t xml:space="preserve">mucosal epithelial cell </w:t>
      </w:r>
      <w:r>
        <w:rPr>
          <w:rFonts w:ascii="Arial" w:eastAsia="宋体" w:hAnsi="Arial" w:cs="Arial"/>
          <w:snapToGrid w:val="0"/>
          <w:color w:val="000000"/>
          <w:kern w:val="0"/>
          <w:szCs w:val="21"/>
          <w:lang w:bidi="en-US"/>
        </w:rPr>
        <w:t xml:space="preserve">score + </w:t>
      </w:r>
      <w:r>
        <w:rPr>
          <w:rFonts w:ascii="Arial" w:eastAsia="宋体" w:hAnsi="Arial" w:cs="Arial" w:hint="eastAsia"/>
          <w:snapToGrid w:val="0"/>
          <w:color w:val="000000"/>
          <w:kern w:val="0"/>
          <w:szCs w:val="21"/>
          <w:lang w:bidi="en-US"/>
        </w:rPr>
        <w:t>mucosa immune cell</w:t>
      </w:r>
      <w:r>
        <w:rPr>
          <w:rFonts w:ascii="Arial" w:eastAsia="宋体" w:hAnsi="Arial" w:cs="Arial"/>
          <w:snapToGrid w:val="0"/>
          <w:color w:val="000000"/>
          <w:kern w:val="0"/>
          <w:szCs w:val="21"/>
          <w:lang w:bidi="en-US"/>
        </w:rPr>
        <w:t xml:space="preserve"> score + </w:t>
      </w:r>
      <w:r>
        <w:rPr>
          <w:rFonts w:ascii="Arial" w:eastAsia="宋体" w:hAnsi="Arial" w:cs="Arial" w:hint="eastAsia"/>
          <w:snapToGrid w:val="0"/>
          <w:color w:val="000000"/>
          <w:kern w:val="0"/>
          <w:szCs w:val="21"/>
          <w:lang w:bidi="en-US"/>
        </w:rPr>
        <w:t>submucosal immune cell</w:t>
      </w:r>
      <w:r>
        <w:rPr>
          <w:rFonts w:ascii="Arial" w:eastAsia="宋体" w:hAnsi="Arial" w:cs="Arial"/>
          <w:snapToGrid w:val="0"/>
          <w:color w:val="000000"/>
          <w:kern w:val="0"/>
          <w:szCs w:val="21"/>
          <w:lang w:bidi="en-US"/>
        </w:rPr>
        <w:t xml:space="preserve"> score.</w:t>
      </w:r>
    </w:p>
    <w:p w:rsidR="00160D77" w:rsidRDefault="0048680D">
      <w:pPr>
        <w:widowControl/>
        <w:spacing w:beforeLines="50" w:before="156" w:line="260" w:lineRule="exact"/>
        <w:jc w:val="center"/>
        <w:rPr>
          <w:rFonts w:ascii="Arial" w:eastAsia="宋体" w:hAnsi="Arial" w:cs="Arial"/>
          <w:snapToGrid w:val="0"/>
          <w:color w:val="000000"/>
          <w:kern w:val="0"/>
          <w:szCs w:val="21"/>
          <w:lang w:bidi="en-US"/>
        </w:rPr>
      </w:pPr>
      <w:r>
        <w:rPr>
          <w:rFonts w:ascii="Arial" w:eastAsia="宋体" w:hAnsi="Arial" w:cs="Arial" w:hint="eastAsia"/>
          <w:b/>
          <w:bCs/>
          <w:snapToGrid w:val="0"/>
          <w:color w:val="000000"/>
          <w:kern w:val="0"/>
          <w:szCs w:val="21"/>
          <w:lang w:bidi="en-US"/>
        </w:rPr>
        <w:t>Table 2</w:t>
      </w:r>
      <w:r>
        <w:rPr>
          <w:rFonts w:ascii="Arial" w:eastAsia="宋体" w:hAnsi="Arial" w:cs="Arial" w:hint="eastAsia"/>
          <w:snapToGrid w:val="0"/>
          <w:color w:val="000000"/>
          <w:kern w:val="0"/>
          <w:szCs w:val="21"/>
          <w:lang w:bidi="en-US"/>
        </w:rPr>
        <w:t xml:space="preserve">. Score of </w:t>
      </w:r>
      <w:r w:rsidR="00885ECB">
        <w:rPr>
          <w:rFonts w:ascii="Arial" w:eastAsia="宋体" w:hAnsi="Arial" w:cs="Arial"/>
          <w:snapToGrid w:val="0"/>
          <w:color w:val="000000"/>
          <w:kern w:val="0"/>
          <w:szCs w:val="21"/>
          <w:lang w:bidi="en-US"/>
        </w:rPr>
        <w:t>h</w:t>
      </w:r>
      <w:r>
        <w:rPr>
          <w:rFonts w:ascii="Arial" w:eastAsia="宋体" w:hAnsi="Arial" w:cs="Arial" w:hint="eastAsia"/>
          <w:snapToGrid w:val="0"/>
          <w:color w:val="000000"/>
          <w:kern w:val="0"/>
          <w:szCs w:val="21"/>
          <w:lang w:bidi="en-US"/>
        </w:rPr>
        <w:t xml:space="preserve">ispathological </w:t>
      </w:r>
      <w:r w:rsidR="00885ECB">
        <w:rPr>
          <w:rFonts w:ascii="Arial" w:eastAsia="宋体" w:hAnsi="Arial" w:cs="Arial"/>
          <w:snapToGrid w:val="0"/>
          <w:color w:val="000000"/>
          <w:kern w:val="0"/>
          <w:szCs w:val="21"/>
          <w:lang w:bidi="en-US"/>
        </w:rPr>
        <w:t>c</w:t>
      </w:r>
      <w:r>
        <w:rPr>
          <w:rFonts w:ascii="Arial" w:eastAsia="宋体" w:hAnsi="Arial" w:cs="Arial" w:hint="eastAsia"/>
          <w:snapToGrid w:val="0"/>
          <w:color w:val="000000"/>
          <w:kern w:val="0"/>
          <w:szCs w:val="21"/>
          <w:lang w:bidi="en-US"/>
        </w:rPr>
        <w:t>olitis</w:t>
      </w:r>
    </w:p>
    <w:tbl>
      <w:tblPr>
        <w:tblStyle w:val="a7"/>
        <w:tblW w:w="0" w:type="auto"/>
        <w:jc w:val="center"/>
        <w:tblInd w:w="0" w:type="dxa"/>
        <w:tblCellMar>
          <w:left w:w="108" w:type="dxa"/>
          <w:right w:w="108" w:type="dxa"/>
        </w:tblCellMar>
        <w:tblLook w:val="04A0" w:firstRow="1" w:lastRow="0" w:firstColumn="1" w:lastColumn="0" w:noHBand="0" w:noVBand="1"/>
      </w:tblPr>
      <w:tblGrid>
        <w:gridCol w:w="1395"/>
        <w:gridCol w:w="1442"/>
        <w:gridCol w:w="3402"/>
        <w:gridCol w:w="800"/>
      </w:tblGrid>
      <w:tr w:rsidR="00160D77">
        <w:trPr>
          <w:jc w:val="center"/>
        </w:trPr>
        <w:tc>
          <w:tcPr>
            <w:tcW w:w="0" w:type="auto"/>
            <w:gridSpan w:val="2"/>
            <w:tcBorders>
              <w:top w:val="single" w:sz="4" w:space="0" w:color="auto"/>
              <w:left w:val="nil"/>
              <w:bottom w:val="single" w:sz="4" w:space="0" w:color="auto"/>
              <w:right w:val="nil"/>
            </w:tcBorders>
            <w:shd w:val="clear" w:color="auto" w:fill="B4C6E7" w:themeFill="accent5" w:themeFillTint="66"/>
            <w:vAlign w:val="center"/>
          </w:tcPr>
          <w:p w:rsidR="00160D77" w:rsidRDefault="0048680D">
            <w:pPr>
              <w:widowControl/>
              <w:spacing w:line="300" w:lineRule="auto"/>
              <w:jc w:val="center"/>
              <w:rPr>
                <w:rFonts w:ascii="Arial" w:eastAsia="Times New Roman" w:hAnsi="Arial" w:cs="Arial"/>
                <w:b/>
                <w:color w:val="000000"/>
                <w:kern w:val="0"/>
                <w:szCs w:val="21"/>
                <w14:ligatures w14:val="standardContextual"/>
              </w:rPr>
            </w:pPr>
            <w:r>
              <w:rPr>
                <w:rFonts w:ascii="Arial" w:eastAsia="Times New Roman" w:hAnsi="Arial" w:cs="Arial" w:hint="eastAsia"/>
                <w:b/>
                <w:color w:val="000000"/>
                <w:kern w:val="0"/>
                <w:szCs w:val="21"/>
                <w14:ligatures w14:val="standardContextual"/>
              </w:rPr>
              <w:t>Histological parameters</w:t>
            </w:r>
          </w:p>
        </w:tc>
        <w:tc>
          <w:tcPr>
            <w:tcW w:w="3402" w:type="dxa"/>
            <w:tcBorders>
              <w:top w:val="single" w:sz="4" w:space="0" w:color="auto"/>
              <w:left w:val="nil"/>
              <w:bottom w:val="single" w:sz="4" w:space="0" w:color="auto"/>
              <w:right w:val="nil"/>
            </w:tcBorders>
            <w:shd w:val="clear" w:color="auto" w:fill="B4C6E7" w:themeFill="accent5" w:themeFillTint="66"/>
            <w:vAlign w:val="center"/>
          </w:tcPr>
          <w:p w:rsidR="00160D77" w:rsidRDefault="0048680D">
            <w:pPr>
              <w:widowControl/>
              <w:spacing w:line="300" w:lineRule="auto"/>
              <w:jc w:val="center"/>
              <w:rPr>
                <w:rFonts w:ascii="Arial" w:eastAsia="Times New Roman" w:hAnsi="Arial" w:cs="Arial"/>
                <w:b/>
                <w:color w:val="000000"/>
                <w:kern w:val="0"/>
                <w:szCs w:val="21"/>
                <w14:ligatures w14:val="standardContextual"/>
              </w:rPr>
            </w:pPr>
            <w:r>
              <w:rPr>
                <w:rFonts w:ascii="Arial" w:eastAsia="Times New Roman" w:hAnsi="Arial" w:cs="Arial" w:hint="eastAsia"/>
                <w:b/>
                <w:color w:val="000000"/>
                <w:kern w:val="0"/>
                <w:szCs w:val="21"/>
                <w14:ligatures w14:val="standardContextual"/>
              </w:rPr>
              <w:t>Description</w:t>
            </w:r>
          </w:p>
        </w:tc>
        <w:tc>
          <w:tcPr>
            <w:tcW w:w="0" w:type="auto"/>
            <w:tcBorders>
              <w:top w:val="single" w:sz="4" w:space="0" w:color="auto"/>
              <w:left w:val="nil"/>
              <w:bottom w:val="single" w:sz="4" w:space="0" w:color="auto"/>
              <w:right w:val="nil"/>
            </w:tcBorders>
            <w:shd w:val="clear" w:color="auto" w:fill="B4C6E7" w:themeFill="accent5" w:themeFillTint="66"/>
            <w:vAlign w:val="center"/>
          </w:tcPr>
          <w:p w:rsidR="00160D77" w:rsidRDefault="0048680D">
            <w:pPr>
              <w:widowControl/>
              <w:spacing w:line="300" w:lineRule="auto"/>
              <w:jc w:val="center"/>
              <w:rPr>
                <w:rFonts w:ascii="Arial" w:eastAsia="Times New Roman" w:hAnsi="Arial" w:cs="Arial"/>
                <w:b/>
                <w:color w:val="000000"/>
                <w:kern w:val="0"/>
                <w:szCs w:val="21"/>
                <w14:ligatures w14:val="standardContextual"/>
              </w:rPr>
            </w:pPr>
            <w:r>
              <w:rPr>
                <w:rFonts w:ascii="Arial" w:eastAsia="Times New Roman" w:hAnsi="Arial" w:cs="Arial" w:hint="eastAsia"/>
                <w:b/>
                <w:color w:val="000000"/>
                <w:kern w:val="0"/>
                <w:szCs w:val="21"/>
                <w14:ligatures w14:val="standardContextual"/>
              </w:rPr>
              <w:t>Score</w:t>
            </w:r>
          </w:p>
        </w:tc>
      </w:tr>
      <w:tr w:rsidR="00160D77">
        <w:trPr>
          <w:trHeight w:val="312"/>
          <w:jc w:val="center"/>
        </w:trPr>
        <w:tc>
          <w:tcPr>
            <w:tcW w:w="0" w:type="auto"/>
            <w:vMerge w:val="restart"/>
            <w:tcBorders>
              <w:top w:val="single" w:sz="4" w:space="0" w:color="auto"/>
              <w:left w:val="nil"/>
              <w:bottom w:val="nil"/>
              <w:right w:val="single" w:sz="4" w:space="0" w:color="auto"/>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Mucosa</w:t>
            </w:r>
          </w:p>
        </w:tc>
        <w:tc>
          <w:tcPr>
            <w:tcW w:w="0" w:type="auto"/>
            <w:vMerge w:val="restart"/>
            <w:tcBorders>
              <w:top w:val="single" w:sz="4" w:space="0" w:color="auto"/>
              <w:left w:val="single" w:sz="4" w:space="0" w:color="auto"/>
              <w:bottom w:val="nil"/>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Epithelial cell</w:t>
            </w:r>
          </w:p>
        </w:tc>
        <w:tc>
          <w:tcPr>
            <w:tcW w:w="3402" w:type="dxa"/>
            <w:tcBorders>
              <w:top w:val="single" w:sz="4" w:space="0" w:color="auto"/>
              <w:left w:val="nil"/>
              <w:bottom w:val="nil"/>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Prolonged epithelial cell or crypt</w:t>
            </w:r>
          </w:p>
        </w:tc>
        <w:tc>
          <w:tcPr>
            <w:tcW w:w="0" w:type="auto"/>
            <w:tcBorders>
              <w:top w:val="single" w:sz="4" w:space="0" w:color="auto"/>
              <w:left w:val="nil"/>
              <w:bottom w:val="nil"/>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1</w:t>
            </w:r>
          </w:p>
        </w:tc>
      </w:tr>
      <w:tr w:rsidR="00160D77">
        <w:trPr>
          <w:trHeight w:val="312"/>
          <w:jc w:val="center"/>
        </w:trPr>
        <w:tc>
          <w:tcPr>
            <w:tcW w:w="0" w:type="auto"/>
            <w:vMerge/>
            <w:tcBorders>
              <w:top w:val="nil"/>
              <w:left w:val="nil"/>
              <w:bottom w:val="nil"/>
              <w:right w:val="single" w:sz="4" w:space="0" w:color="auto"/>
            </w:tcBorders>
            <w:vAlign w:val="center"/>
          </w:tcPr>
          <w:p w:rsidR="00160D77" w:rsidRDefault="00160D77">
            <w:pPr>
              <w:widowControl/>
              <w:spacing w:line="260" w:lineRule="exact"/>
              <w:jc w:val="center"/>
              <w:rPr>
                <w:rFonts w:ascii="Arial" w:eastAsia="宋体" w:hAnsi="Arial" w:cs="Arial"/>
                <w:snapToGrid w:val="0"/>
                <w:color w:val="000000"/>
                <w:kern w:val="0"/>
                <w:szCs w:val="21"/>
                <w:lang w:bidi="en-US"/>
              </w:rPr>
            </w:pPr>
          </w:p>
        </w:tc>
        <w:tc>
          <w:tcPr>
            <w:tcW w:w="0" w:type="auto"/>
            <w:vMerge/>
            <w:tcBorders>
              <w:top w:val="nil"/>
              <w:left w:val="single" w:sz="4" w:space="0" w:color="auto"/>
              <w:bottom w:val="nil"/>
              <w:right w:val="nil"/>
            </w:tcBorders>
            <w:vAlign w:val="center"/>
          </w:tcPr>
          <w:p w:rsidR="00160D77" w:rsidRDefault="00160D77">
            <w:pPr>
              <w:widowControl/>
              <w:spacing w:line="260" w:lineRule="exact"/>
              <w:jc w:val="center"/>
              <w:rPr>
                <w:rFonts w:ascii="Arial" w:eastAsia="宋体" w:hAnsi="Arial" w:cs="Arial"/>
                <w:snapToGrid w:val="0"/>
                <w:color w:val="000000"/>
                <w:kern w:val="0"/>
                <w:szCs w:val="21"/>
                <w:lang w:bidi="en-US"/>
              </w:rPr>
            </w:pPr>
          </w:p>
        </w:tc>
        <w:tc>
          <w:tcPr>
            <w:tcW w:w="3402" w:type="dxa"/>
            <w:tcBorders>
              <w:top w:val="nil"/>
              <w:left w:val="nil"/>
              <w:bottom w:val="nil"/>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Destruction of barrie</w:t>
            </w:r>
          </w:p>
        </w:tc>
        <w:tc>
          <w:tcPr>
            <w:tcW w:w="0" w:type="auto"/>
            <w:tcBorders>
              <w:top w:val="nil"/>
              <w:left w:val="nil"/>
              <w:bottom w:val="nil"/>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2</w:t>
            </w:r>
          </w:p>
        </w:tc>
      </w:tr>
      <w:tr w:rsidR="00160D77">
        <w:trPr>
          <w:trHeight w:val="312"/>
          <w:jc w:val="center"/>
        </w:trPr>
        <w:tc>
          <w:tcPr>
            <w:tcW w:w="0" w:type="auto"/>
            <w:vMerge/>
            <w:tcBorders>
              <w:top w:val="nil"/>
              <w:left w:val="nil"/>
              <w:bottom w:val="nil"/>
              <w:right w:val="single" w:sz="4" w:space="0" w:color="auto"/>
            </w:tcBorders>
            <w:vAlign w:val="center"/>
          </w:tcPr>
          <w:p w:rsidR="00160D77" w:rsidRDefault="00160D77">
            <w:pPr>
              <w:widowControl/>
              <w:spacing w:line="260" w:lineRule="exact"/>
              <w:jc w:val="center"/>
              <w:rPr>
                <w:rFonts w:ascii="Arial" w:eastAsia="宋体" w:hAnsi="Arial" w:cs="Arial"/>
                <w:snapToGrid w:val="0"/>
                <w:color w:val="000000"/>
                <w:kern w:val="0"/>
                <w:szCs w:val="21"/>
                <w:lang w:bidi="en-US"/>
              </w:rPr>
            </w:pPr>
          </w:p>
        </w:tc>
        <w:tc>
          <w:tcPr>
            <w:tcW w:w="0" w:type="auto"/>
            <w:vMerge/>
            <w:tcBorders>
              <w:top w:val="nil"/>
              <w:left w:val="single" w:sz="4" w:space="0" w:color="auto"/>
              <w:bottom w:val="nil"/>
              <w:right w:val="nil"/>
            </w:tcBorders>
            <w:vAlign w:val="center"/>
          </w:tcPr>
          <w:p w:rsidR="00160D77" w:rsidRDefault="00160D77">
            <w:pPr>
              <w:widowControl/>
              <w:spacing w:line="260" w:lineRule="exact"/>
              <w:jc w:val="center"/>
              <w:rPr>
                <w:rFonts w:ascii="Arial" w:eastAsia="宋体" w:hAnsi="Arial" w:cs="Arial"/>
                <w:snapToGrid w:val="0"/>
                <w:color w:val="000000"/>
                <w:kern w:val="0"/>
                <w:szCs w:val="21"/>
                <w:lang w:bidi="en-US"/>
              </w:rPr>
            </w:pPr>
          </w:p>
        </w:tc>
        <w:tc>
          <w:tcPr>
            <w:tcW w:w="3402" w:type="dxa"/>
            <w:tcBorders>
              <w:top w:val="nil"/>
              <w:left w:val="nil"/>
              <w:bottom w:val="nil"/>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Ulcer (30%</w:t>
            </w:r>
            <w:r w:rsidR="00885ECB">
              <w:rPr>
                <w:rFonts w:ascii="Arial" w:eastAsia="宋体" w:hAnsi="Arial" w:cs="Arial"/>
                <w:snapToGrid w:val="0"/>
                <w:color w:val="000000"/>
                <w:kern w:val="0"/>
                <w:szCs w:val="21"/>
                <w:lang w:bidi="en-US"/>
              </w:rPr>
              <w:t xml:space="preserve"> </w:t>
            </w:r>
            <w:r>
              <w:rPr>
                <w:rFonts w:ascii="Arial" w:eastAsia="宋体" w:hAnsi="Arial" w:cs="Arial" w:hint="eastAsia"/>
                <w:snapToGrid w:val="0"/>
                <w:color w:val="000000"/>
                <w:kern w:val="0"/>
                <w:szCs w:val="21"/>
                <w:lang w:bidi="en-US"/>
              </w:rPr>
              <w:t>&lt;</w:t>
            </w:r>
            <w:r w:rsidR="00885ECB">
              <w:rPr>
                <w:rFonts w:ascii="Arial" w:eastAsia="宋体" w:hAnsi="Arial" w:cs="Arial"/>
                <w:snapToGrid w:val="0"/>
                <w:color w:val="000000"/>
                <w:kern w:val="0"/>
                <w:szCs w:val="21"/>
                <w:lang w:bidi="en-US"/>
              </w:rPr>
              <w:t xml:space="preserve"> </w:t>
            </w:r>
            <w:r>
              <w:rPr>
                <w:rFonts w:ascii="Arial" w:eastAsia="宋体" w:hAnsi="Arial" w:cs="Arial" w:hint="eastAsia"/>
                <w:snapToGrid w:val="0"/>
                <w:color w:val="000000"/>
                <w:kern w:val="0"/>
                <w:szCs w:val="21"/>
                <w:lang w:bidi="en-US"/>
              </w:rPr>
              <w:t>loss</w:t>
            </w:r>
            <w:r w:rsidR="00885ECB">
              <w:rPr>
                <w:rFonts w:ascii="Arial" w:eastAsia="宋体" w:hAnsi="Arial" w:cs="Arial"/>
                <w:snapToGrid w:val="0"/>
                <w:color w:val="000000"/>
                <w:kern w:val="0"/>
                <w:szCs w:val="21"/>
                <w:lang w:bidi="en-US"/>
              </w:rPr>
              <w:t xml:space="preserve"> </w:t>
            </w:r>
            <w:r>
              <w:rPr>
                <w:rFonts w:ascii="Arial" w:eastAsia="宋体" w:hAnsi="Arial" w:cs="Arial" w:hint="eastAsia"/>
                <w:snapToGrid w:val="0"/>
                <w:color w:val="000000"/>
                <w:kern w:val="0"/>
                <w:szCs w:val="21"/>
                <w:lang w:bidi="en-US"/>
              </w:rPr>
              <w:t>&lt;</w:t>
            </w:r>
            <w:r w:rsidR="00885ECB">
              <w:rPr>
                <w:rFonts w:ascii="Arial" w:eastAsia="宋体" w:hAnsi="Arial" w:cs="Arial"/>
                <w:snapToGrid w:val="0"/>
                <w:color w:val="000000"/>
                <w:kern w:val="0"/>
                <w:szCs w:val="21"/>
                <w:lang w:bidi="en-US"/>
              </w:rPr>
              <w:t xml:space="preserve"> </w:t>
            </w:r>
            <w:r>
              <w:rPr>
                <w:rFonts w:ascii="Arial" w:eastAsia="宋体" w:hAnsi="Arial" w:cs="Arial" w:hint="eastAsia"/>
                <w:snapToGrid w:val="0"/>
                <w:color w:val="000000"/>
                <w:kern w:val="0"/>
                <w:szCs w:val="21"/>
                <w:lang w:bidi="en-US"/>
              </w:rPr>
              <w:t>60%)</w:t>
            </w:r>
          </w:p>
        </w:tc>
        <w:tc>
          <w:tcPr>
            <w:tcW w:w="0" w:type="auto"/>
            <w:tcBorders>
              <w:top w:val="nil"/>
              <w:left w:val="nil"/>
              <w:bottom w:val="nil"/>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3</w:t>
            </w:r>
          </w:p>
        </w:tc>
      </w:tr>
      <w:tr w:rsidR="00160D77">
        <w:trPr>
          <w:trHeight w:val="312"/>
          <w:jc w:val="center"/>
        </w:trPr>
        <w:tc>
          <w:tcPr>
            <w:tcW w:w="0" w:type="auto"/>
            <w:vMerge/>
            <w:tcBorders>
              <w:top w:val="nil"/>
              <w:left w:val="nil"/>
              <w:bottom w:val="nil"/>
              <w:right w:val="single" w:sz="4" w:space="0" w:color="auto"/>
            </w:tcBorders>
            <w:vAlign w:val="center"/>
          </w:tcPr>
          <w:p w:rsidR="00160D77" w:rsidRDefault="00160D77">
            <w:pPr>
              <w:widowControl/>
              <w:spacing w:line="260" w:lineRule="exact"/>
              <w:jc w:val="center"/>
              <w:rPr>
                <w:rFonts w:ascii="Arial" w:eastAsia="宋体" w:hAnsi="Arial" w:cs="Arial"/>
                <w:snapToGrid w:val="0"/>
                <w:color w:val="000000"/>
                <w:kern w:val="0"/>
                <w:szCs w:val="21"/>
                <w:lang w:bidi="en-US"/>
              </w:rPr>
            </w:pPr>
          </w:p>
        </w:tc>
        <w:tc>
          <w:tcPr>
            <w:tcW w:w="0" w:type="auto"/>
            <w:vMerge/>
            <w:tcBorders>
              <w:top w:val="nil"/>
              <w:left w:val="single" w:sz="4" w:space="0" w:color="auto"/>
              <w:bottom w:val="single" w:sz="4" w:space="0" w:color="auto"/>
              <w:right w:val="nil"/>
            </w:tcBorders>
            <w:vAlign w:val="center"/>
          </w:tcPr>
          <w:p w:rsidR="00160D77" w:rsidRDefault="00160D77">
            <w:pPr>
              <w:widowControl/>
              <w:spacing w:line="260" w:lineRule="exact"/>
              <w:jc w:val="center"/>
              <w:rPr>
                <w:rFonts w:ascii="Arial" w:eastAsia="宋体" w:hAnsi="Arial" w:cs="Arial"/>
                <w:snapToGrid w:val="0"/>
                <w:color w:val="000000"/>
                <w:kern w:val="0"/>
                <w:szCs w:val="21"/>
                <w:lang w:bidi="en-US"/>
              </w:rPr>
            </w:pPr>
          </w:p>
        </w:tc>
        <w:tc>
          <w:tcPr>
            <w:tcW w:w="3402" w:type="dxa"/>
            <w:tcBorders>
              <w:top w:val="nil"/>
              <w:left w:val="nil"/>
              <w:bottom w:val="single" w:sz="4" w:space="0" w:color="auto"/>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Ulcer (loss</w:t>
            </w:r>
            <w:r w:rsidR="00885ECB">
              <w:rPr>
                <w:rFonts w:ascii="Arial" w:eastAsia="宋体" w:hAnsi="Arial" w:cs="Arial"/>
                <w:snapToGrid w:val="0"/>
                <w:color w:val="000000"/>
                <w:kern w:val="0"/>
                <w:szCs w:val="21"/>
                <w:lang w:bidi="en-US"/>
              </w:rPr>
              <w:t xml:space="preserve"> </w:t>
            </w:r>
            <w:r>
              <w:rPr>
                <w:rFonts w:ascii="Arial" w:eastAsia="宋体" w:hAnsi="Arial" w:cs="Arial" w:hint="eastAsia"/>
                <w:snapToGrid w:val="0"/>
                <w:color w:val="000000"/>
                <w:kern w:val="0"/>
                <w:szCs w:val="21"/>
                <w:lang w:bidi="en-US"/>
              </w:rPr>
              <w:t>&gt;</w:t>
            </w:r>
            <w:r w:rsidR="00885ECB">
              <w:rPr>
                <w:rFonts w:ascii="Arial" w:eastAsia="宋体" w:hAnsi="Arial" w:cs="Arial"/>
                <w:snapToGrid w:val="0"/>
                <w:color w:val="000000"/>
                <w:kern w:val="0"/>
                <w:szCs w:val="21"/>
                <w:lang w:bidi="en-US"/>
              </w:rPr>
              <w:t xml:space="preserve"> </w:t>
            </w:r>
            <w:r>
              <w:rPr>
                <w:rFonts w:ascii="Arial" w:eastAsia="宋体" w:hAnsi="Arial" w:cs="Arial" w:hint="eastAsia"/>
                <w:snapToGrid w:val="0"/>
                <w:color w:val="000000"/>
                <w:kern w:val="0"/>
                <w:szCs w:val="21"/>
                <w:lang w:bidi="en-US"/>
              </w:rPr>
              <w:t>60%)</w:t>
            </w:r>
          </w:p>
        </w:tc>
        <w:tc>
          <w:tcPr>
            <w:tcW w:w="0" w:type="auto"/>
            <w:tcBorders>
              <w:top w:val="nil"/>
              <w:left w:val="nil"/>
              <w:bottom w:val="single" w:sz="4" w:space="0" w:color="auto"/>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4</w:t>
            </w:r>
          </w:p>
        </w:tc>
      </w:tr>
      <w:tr w:rsidR="00160D77">
        <w:trPr>
          <w:trHeight w:val="312"/>
          <w:jc w:val="center"/>
        </w:trPr>
        <w:tc>
          <w:tcPr>
            <w:tcW w:w="0" w:type="auto"/>
            <w:vMerge/>
            <w:tcBorders>
              <w:top w:val="nil"/>
              <w:left w:val="nil"/>
              <w:bottom w:val="nil"/>
              <w:right w:val="single" w:sz="4" w:space="0" w:color="auto"/>
            </w:tcBorders>
            <w:vAlign w:val="center"/>
          </w:tcPr>
          <w:p w:rsidR="00160D77" w:rsidRDefault="00160D77">
            <w:pPr>
              <w:widowControl/>
              <w:spacing w:line="260" w:lineRule="exact"/>
              <w:jc w:val="center"/>
              <w:rPr>
                <w:rFonts w:ascii="Arial" w:eastAsia="宋体" w:hAnsi="Arial" w:cs="Arial"/>
                <w:snapToGrid w:val="0"/>
                <w:color w:val="000000"/>
                <w:kern w:val="0"/>
                <w:szCs w:val="21"/>
                <w:lang w:bidi="en-US"/>
              </w:rPr>
            </w:pPr>
          </w:p>
        </w:tc>
        <w:tc>
          <w:tcPr>
            <w:tcW w:w="0" w:type="auto"/>
            <w:vMerge w:val="restart"/>
            <w:tcBorders>
              <w:top w:val="single" w:sz="4" w:space="0" w:color="auto"/>
              <w:left w:val="single" w:sz="4" w:space="0" w:color="auto"/>
              <w:bottom w:val="nil"/>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Immune cell</w:t>
            </w:r>
          </w:p>
        </w:tc>
        <w:tc>
          <w:tcPr>
            <w:tcW w:w="3402" w:type="dxa"/>
            <w:tcBorders>
              <w:top w:val="single" w:sz="4" w:space="0" w:color="auto"/>
              <w:left w:val="nil"/>
              <w:bottom w:val="nil"/>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Mild infiltration</w:t>
            </w:r>
          </w:p>
        </w:tc>
        <w:tc>
          <w:tcPr>
            <w:tcW w:w="0" w:type="auto"/>
            <w:tcBorders>
              <w:top w:val="single" w:sz="4" w:space="0" w:color="auto"/>
              <w:left w:val="nil"/>
              <w:bottom w:val="nil"/>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1</w:t>
            </w:r>
          </w:p>
        </w:tc>
      </w:tr>
      <w:tr w:rsidR="00160D77">
        <w:trPr>
          <w:trHeight w:val="312"/>
          <w:jc w:val="center"/>
        </w:trPr>
        <w:tc>
          <w:tcPr>
            <w:tcW w:w="0" w:type="auto"/>
            <w:vMerge/>
            <w:tcBorders>
              <w:top w:val="nil"/>
              <w:left w:val="nil"/>
              <w:bottom w:val="nil"/>
              <w:right w:val="single" w:sz="4" w:space="0" w:color="auto"/>
            </w:tcBorders>
            <w:vAlign w:val="center"/>
          </w:tcPr>
          <w:p w:rsidR="00160D77" w:rsidRDefault="00160D77">
            <w:pPr>
              <w:widowControl/>
              <w:spacing w:line="260" w:lineRule="exact"/>
              <w:jc w:val="center"/>
              <w:rPr>
                <w:rFonts w:ascii="Arial" w:eastAsia="宋体" w:hAnsi="Arial" w:cs="Arial"/>
                <w:snapToGrid w:val="0"/>
                <w:color w:val="000000"/>
                <w:kern w:val="0"/>
                <w:szCs w:val="21"/>
                <w:lang w:bidi="en-US"/>
              </w:rPr>
            </w:pPr>
          </w:p>
        </w:tc>
        <w:tc>
          <w:tcPr>
            <w:tcW w:w="0" w:type="auto"/>
            <w:vMerge/>
            <w:tcBorders>
              <w:top w:val="nil"/>
              <w:left w:val="single" w:sz="4" w:space="0" w:color="auto"/>
              <w:bottom w:val="nil"/>
              <w:right w:val="nil"/>
            </w:tcBorders>
            <w:vAlign w:val="center"/>
          </w:tcPr>
          <w:p w:rsidR="00160D77" w:rsidRDefault="00160D77">
            <w:pPr>
              <w:widowControl/>
              <w:spacing w:line="260" w:lineRule="exact"/>
              <w:jc w:val="center"/>
              <w:rPr>
                <w:rFonts w:ascii="Arial" w:eastAsia="宋体" w:hAnsi="Arial" w:cs="Arial"/>
                <w:snapToGrid w:val="0"/>
                <w:color w:val="000000"/>
                <w:kern w:val="0"/>
                <w:szCs w:val="21"/>
                <w:lang w:bidi="en-US"/>
              </w:rPr>
            </w:pPr>
          </w:p>
        </w:tc>
        <w:tc>
          <w:tcPr>
            <w:tcW w:w="3402" w:type="dxa"/>
            <w:tcBorders>
              <w:top w:val="nil"/>
              <w:left w:val="nil"/>
              <w:bottom w:val="nil"/>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Moderate infiltration</w:t>
            </w:r>
          </w:p>
        </w:tc>
        <w:tc>
          <w:tcPr>
            <w:tcW w:w="0" w:type="auto"/>
            <w:tcBorders>
              <w:top w:val="nil"/>
              <w:left w:val="nil"/>
              <w:bottom w:val="nil"/>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2</w:t>
            </w:r>
          </w:p>
        </w:tc>
      </w:tr>
      <w:tr w:rsidR="00160D77">
        <w:trPr>
          <w:trHeight w:val="312"/>
          <w:jc w:val="center"/>
        </w:trPr>
        <w:tc>
          <w:tcPr>
            <w:tcW w:w="0" w:type="auto"/>
            <w:vMerge/>
            <w:tcBorders>
              <w:top w:val="nil"/>
              <w:left w:val="nil"/>
              <w:bottom w:val="nil"/>
              <w:right w:val="single" w:sz="4" w:space="0" w:color="auto"/>
            </w:tcBorders>
            <w:vAlign w:val="center"/>
          </w:tcPr>
          <w:p w:rsidR="00160D77" w:rsidRDefault="00160D77">
            <w:pPr>
              <w:widowControl/>
              <w:spacing w:line="260" w:lineRule="exact"/>
              <w:jc w:val="center"/>
              <w:rPr>
                <w:rFonts w:ascii="Arial" w:eastAsia="宋体" w:hAnsi="Arial" w:cs="Arial"/>
                <w:snapToGrid w:val="0"/>
                <w:color w:val="000000"/>
                <w:kern w:val="0"/>
                <w:szCs w:val="21"/>
                <w:lang w:bidi="en-US"/>
              </w:rPr>
            </w:pPr>
          </w:p>
        </w:tc>
        <w:tc>
          <w:tcPr>
            <w:tcW w:w="0" w:type="auto"/>
            <w:vMerge/>
            <w:tcBorders>
              <w:top w:val="nil"/>
              <w:left w:val="single" w:sz="4" w:space="0" w:color="auto"/>
              <w:bottom w:val="single" w:sz="4" w:space="0" w:color="auto"/>
              <w:right w:val="nil"/>
            </w:tcBorders>
            <w:vAlign w:val="center"/>
          </w:tcPr>
          <w:p w:rsidR="00160D77" w:rsidRDefault="00160D77">
            <w:pPr>
              <w:widowControl/>
              <w:spacing w:line="260" w:lineRule="exact"/>
              <w:jc w:val="center"/>
              <w:rPr>
                <w:rFonts w:ascii="Arial" w:eastAsia="宋体" w:hAnsi="Arial" w:cs="Arial"/>
                <w:snapToGrid w:val="0"/>
                <w:color w:val="000000"/>
                <w:kern w:val="0"/>
                <w:szCs w:val="21"/>
                <w:lang w:bidi="en-US"/>
              </w:rPr>
            </w:pPr>
          </w:p>
        </w:tc>
        <w:tc>
          <w:tcPr>
            <w:tcW w:w="3402" w:type="dxa"/>
            <w:tcBorders>
              <w:top w:val="nil"/>
              <w:left w:val="nil"/>
              <w:bottom w:val="single" w:sz="4" w:space="0" w:color="auto"/>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Severe infiltration</w:t>
            </w:r>
          </w:p>
        </w:tc>
        <w:tc>
          <w:tcPr>
            <w:tcW w:w="0" w:type="auto"/>
            <w:tcBorders>
              <w:top w:val="nil"/>
              <w:left w:val="nil"/>
              <w:bottom w:val="single" w:sz="4" w:space="0" w:color="auto"/>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3</w:t>
            </w:r>
          </w:p>
        </w:tc>
      </w:tr>
      <w:tr w:rsidR="00160D77">
        <w:trPr>
          <w:trHeight w:val="312"/>
          <w:jc w:val="center"/>
        </w:trPr>
        <w:tc>
          <w:tcPr>
            <w:tcW w:w="0" w:type="auto"/>
            <w:vMerge w:val="restart"/>
            <w:tcBorders>
              <w:top w:val="nil"/>
              <w:left w:val="nil"/>
              <w:bottom w:val="nil"/>
              <w:right w:val="single" w:sz="4" w:space="0" w:color="auto"/>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Sub-mucosa</w:t>
            </w:r>
          </w:p>
        </w:tc>
        <w:tc>
          <w:tcPr>
            <w:tcW w:w="0" w:type="auto"/>
            <w:vMerge w:val="restart"/>
            <w:tcBorders>
              <w:top w:val="single" w:sz="4" w:space="0" w:color="auto"/>
              <w:left w:val="single" w:sz="4" w:space="0" w:color="auto"/>
              <w:bottom w:val="nil"/>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Immune cell</w:t>
            </w:r>
          </w:p>
        </w:tc>
        <w:tc>
          <w:tcPr>
            <w:tcW w:w="3402" w:type="dxa"/>
            <w:tcBorders>
              <w:top w:val="single" w:sz="4" w:space="0" w:color="auto"/>
              <w:left w:val="nil"/>
              <w:bottom w:val="nil"/>
              <w:right w:val="nil"/>
            </w:tcBorders>
            <w:shd w:val="clear" w:color="auto" w:fill="auto"/>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Mild infiltration</w:t>
            </w:r>
          </w:p>
        </w:tc>
        <w:tc>
          <w:tcPr>
            <w:tcW w:w="0" w:type="auto"/>
            <w:tcBorders>
              <w:top w:val="single" w:sz="4" w:space="0" w:color="auto"/>
              <w:left w:val="nil"/>
              <w:bottom w:val="nil"/>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1</w:t>
            </w:r>
          </w:p>
        </w:tc>
      </w:tr>
      <w:tr w:rsidR="00160D77">
        <w:trPr>
          <w:trHeight w:val="312"/>
          <w:jc w:val="center"/>
        </w:trPr>
        <w:tc>
          <w:tcPr>
            <w:tcW w:w="0" w:type="auto"/>
            <w:vMerge/>
            <w:tcBorders>
              <w:top w:val="nil"/>
              <w:left w:val="nil"/>
              <w:bottom w:val="nil"/>
              <w:right w:val="single" w:sz="4" w:space="0" w:color="auto"/>
            </w:tcBorders>
            <w:vAlign w:val="center"/>
          </w:tcPr>
          <w:p w:rsidR="00160D77" w:rsidRDefault="00160D77">
            <w:pPr>
              <w:widowControl/>
              <w:spacing w:line="260" w:lineRule="exact"/>
              <w:jc w:val="center"/>
              <w:rPr>
                <w:rFonts w:ascii="Arial" w:eastAsia="宋体" w:hAnsi="Arial" w:cs="Arial"/>
                <w:snapToGrid w:val="0"/>
                <w:color w:val="000000"/>
                <w:kern w:val="0"/>
                <w:szCs w:val="21"/>
                <w:lang w:bidi="en-US"/>
              </w:rPr>
            </w:pPr>
          </w:p>
        </w:tc>
        <w:tc>
          <w:tcPr>
            <w:tcW w:w="0" w:type="auto"/>
            <w:vMerge/>
            <w:tcBorders>
              <w:top w:val="nil"/>
              <w:left w:val="single" w:sz="4" w:space="0" w:color="auto"/>
              <w:bottom w:val="nil"/>
              <w:right w:val="nil"/>
            </w:tcBorders>
            <w:vAlign w:val="center"/>
          </w:tcPr>
          <w:p w:rsidR="00160D77" w:rsidRDefault="00160D77">
            <w:pPr>
              <w:widowControl/>
              <w:spacing w:line="260" w:lineRule="exact"/>
              <w:jc w:val="center"/>
              <w:rPr>
                <w:rFonts w:ascii="Arial" w:eastAsia="宋体" w:hAnsi="Arial" w:cs="Arial"/>
                <w:snapToGrid w:val="0"/>
                <w:color w:val="000000"/>
                <w:kern w:val="0"/>
                <w:szCs w:val="21"/>
                <w:lang w:bidi="en-US"/>
              </w:rPr>
            </w:pPr>
          </w:p>
        </w:tc>
        <w:tc>
          <w:tcPr>
            <w:tcW w:w="3402" w:type="dxa"/>
            <w:tcBorders>
              <w:top w:val="nil"/>
              <w:left w:val="nil"/>
              <w:bottom w:val="nil"/>
              <w:right w:val="nil"/>
            </w:tcBorders>
            <w:shd w:val="clear" w:color="auto" w:fill="auto"/>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Moderate infiltration</w:t>
            </w:r>
          </w:p>
        </w:tc>
        <w:tc>
          <w:tcPr>
            <w:tcW w:w="0" w:type="auto"/>
            <w:tcBorders>
              <w:top w:val="nil"/>
              <w:left w:val="nil"/>
              <w:bottom w:val="nil"/>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2</w:t>
            </w:r>
          </w:p>
        </w:tc>
      </w:tr>
      <w:tr w:rsidR="00160D77">
        <w:trPr>
          <w:trHeight w:val="312"/>
          <w:jc w:val="center"/>
        </w:trPr>
        <w:tc>
          <w:tcPr>
            <w:tcW w:w="0" w:type="auto"/>
            <w:vMerge/>
            <w:tcBorders>
              <w:top w:val="nil"/>
              <w:left w:val="nil"/>
              <w:bottom w:val="single" w:sz="4" w:space="0" w:color="auto"/>
              <w:right w:val="single" w:sz="4" w:space="0" w:color="auto"/>
            </w:tcBorders>
            <w:vAlign w:val="center"/>
          </w:tcPr>
          <w:p w:rsidR="00160D77" w:rsidRDefault="00160D77">
            <w:pPr>
              <w:widowControl/>
              <w:spacing w:line="260" w:lineRule="exact"/>
              <w:jc w:val="center"/>
              <w:rPr>
                <w:rFonts w:ascii="Arial" w:eastAsia="宋体" w:hAnsi="Arial" w:cs="Arial"/>
                <w:snapToGrid w:val="0"/>
                <w:color w:val="000000"/>
                <w:kern w:val="0"/>
                <w:szCs w:val="21"/>
                <w:lang w:bidi="en-US"/>
              </w:rPr>
            </w:pPr>
          </w:p>
        </w:tc>
        <w:tc>
          <w:tcPr>
            <w:tcW w:w="0" w:type="auto"/>
            <w:vMerge/>
            <w:tcBorders>
              <w:top w:val="nil"/>
              <w:left w:val="single" w:sz="4" w:space="0" w:color="auto"/>
              <w:bottom w:val="single" w:sz="4" w:space="0" w:color="auto"/>
              <w:right w:val="nil"/>
            </w:tcBorders>
            <w:vAlign w:val="center"/>
          </w:tcPr>
          <w:p w:rsidR="00160D77" w:rsidRDefault="00160D77">
            <w:pPr>
              <w:widowControl/>
              <w:spacing w:line="260" w:lineRule="exact"/>
              <w:jc w:val="center"/>
              <w:rPr>
                <w:rFonts w:ascii="Arial" w:eastAsia="宋体" w:hAnsi="Arial" w:cs="Arial"/>
                <w:snapToGrid w:val="0"/>
                <w:color w:val="000000"/>
                <w:kern w:val="0"/>
                <w:szCs w:val="21"/>
                <w:lang w:bidi="en-US"/>
              </w:rPr>
            </w:pPr>
          </w:p>
        </w:tc>
        <w:tc>
          <w:tcPr>
            <w:tcW w:w="3402" w:type="dxa"/>
            <w:tcBorders>
              <w:top w:val="nil"/>
              <w:left w:val="nil"/>
              <w:bottom w:val="single" w:sz="4" w:space="0" w:color="auto"/>
              <w:right w:val="nil"/>
            </w:tcBorders>
            <w:shd w:val="clear" w:color="auto" w:fill="auto"/>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Severe infiltration</w:t>
            </w:r>
          </w:p>
        </w:tc>
        <w:tc>
          <w:tcPr>
            <w:tcW w:w="0" w:type="auto"/>
            <w:tcBorders>
              <w:top w:val="nil"/>
              <w:left w:val="nil"/>
              <w:bottom w:val="single" w:sz="4" w:space="0" w:color="auto"/>
              <w:right w:val="nil"/>
            </w:tcBorders>
            <w:vAlign w:val="center"/>
          </w:tcPr>
          <w:p w:rsidR="00160D77" w:rsidRDefault="0048680D">
            <w:pPr>
              <w:widowControl/>
              <w:spacing w:line="260" w:lineRule="exact"/>
              <w:jc w:val="center"/>
              <w:rPr>
                <w:rFonts w:ascii="Arial" w:eastAsia="宋体" w:hAnsi="Arial" w:cs="Arial"/>
                <w:snapToGrid w:val="0"/>
                <w:color w:val="000000"/>
                <w:kern w:val="0"/>
                <w:szCs w:val="21"/>
                <w:lang w:bidi="en-US"/>
              </w:rPr>
            </w:pPr>
            <w:r>
              <w:rPr>
                <w:rFonts w:ascii="Arial" w:eastAsia="宋体" w:hAnsi="Arial" w:cs="Arial" w:hint="eastAsia"/>
                <w:snapToGrid w:val="0"/>
                <w:color w:val="000000"/>
                <w:kern w:val="0"/>
                <w:szCs w:val="21"/>
                <w:lang w:bidi="en-US"/>
              </w:rPr>
              <w:t>3</w:t>
            </w:r>
          </w:p>
        </w:tc>
      </w:tr>
    </w:tbl>
    <w:p w:rsidR="00160D77" w:rsidRDefault="0048680D">
      <w:pPr>
        <w:numPr>
          <w:ilvl w:val="255"/>
          <w:numId w:val="0"/>
        </w:numPr>
        <w:spacing w:before="240" w:after="120" w:line="300" w:lineRule="auto"/>
        <w:rPr>
          <w:rFonts w:ascii="Arial" w:eastAsia="宋体" w:hAnsi="Arial" w:cs="Arial"/>
          <w:snapToGrid w:val="0"/>
          <w:color w:val="000000"/>
          <w:kern w:val="0"/>
          <w:szCs w:val="21"/>
          <w:lang w:bidi="en-US"/>
        </w:rPr>
      </w:pPr>
      <w:r>
        <w:rPr>
          <w:rFonts w:ascii="Arial" w:eastAsia="宋体" w:hAnsi="Arial" w:cs="Arial"/>
          <w:snapToGrid w:val="0"/>
          <w:color w:val="000000"/>
          <w:kern w:val="0"/>
          <w:szCs w:val="21"/>
          <w:lang w:bidi="en-US"/>
        </w:rPr>
        <w:t xml:space="preserve">1.6 Enzyme-linked immunosorbent assay </w:t>
      </w:r>
    </w:p>
    <w:p w:rsidR="00160D77" w:rsidRDefault="0048680D">
      <w:pPr>
        <w:spacing w:line="260" w:lineRule="exact"/>
        <w:ind w:firstLineChars="200" w:firstLine="420"/>
        <w:rPr>
          <w:rFonts w:ascii="Arial" w:eastAsia="宋体" w:hAnsi="Arial" w:cs="Arial"/>
          <w:snapToGrid w:val="0"/>
          <w:color w:val="000000"/>
          <w:kern w:val="0"/>
          <w:szCs w:val="21"/>
          <w:lang w:bidi="en-US"/>
        </w:rPr>
      </w:pPr>
      <w:r>
        <w:rPr>
          <w:rFonts w:ascii="Arial" w:eastAsia="宋体" w:hAnsi="Arial" w:cs="Arial"/>
          <w:snapToGrid w:val="0"/>
          <w:color w:val="000000"/>
          <w:kern w:val="0"/>
          <w:szCs w:val="21"/>
          <w:lang w:bidi="en-US"/>
        </w:rPr>
        <w:t>Blood was collected from the</w:t>
      </w:r>
      <w:r>
        <w:rPr>
          <w:rFonts w:ascii="Arial" w:eastAsia="宋体" w:hAnsi="Arial" w:cs="Arial" w:hint="eastAsia"/>
          <w:snapToGrid w:val="0"/>
          <w:color w:val="000000"/>
          <w:kern w:val="0"/>
          <w:szCs w:val="21"/>
          <w:lang w:bidi="en-US"/>
        </w:rPr>
        <w:t xml:space="preserve"> animals</w:t>
      </w:r>
      <w:r>
        <w:rPr>
          <w:rFonts w:ascii="Arial" w:eastAsia="宋体" w:hAnsi="Arial" w:cs="Arial"/>
          <w:snapToGrid w:val="0"/>
          <w:color w:val="000000"/>
          <w:kern w:val="0"/>
          <w:szCs w:val="21"/>
          <w:lang w:bidi="en-US"/>
        </w:rPr>
        <w:t>’ fundus venous plexus, left standing at room temperature for 2</w:t>
      </w:r>
      <w:r w:rsidR="00885ECB">
        <w:rPr>
          <w:rFonts w:ascii="Arial" w:eastAsia="宋体" w:hAnsi="Arial" w:cs="Arial"/>
          <w:snapToGrid w:val="0"/>
          <w:color w:val="000000"/>
          <w:kern w:val="0"/>
          <w:szCs w:val="21"/>
          <w:lang w:bidi="en-US"/>
        </w:rPr>
        <w:t xml:space="preserve"> </w:t>
      </w:r>
      <w:r>
        <w:rPr>
          <w:rFonts w:ascii="Arial" w:eastAsia="宋体" w:hAnsi="Arial" w:cs="Arial"/>
          <w:snapToGrid w:val="0"/>
          <w:color w:val="000000"/>
          <w:kern w:val="0"/>
          <w:szCs w:val="21"/>
          <w:lang w:bidi="en-US"/>
        </w:rPr>
        <w:t xml:space="preserve">h, centrifuged to collect serum, and then stored at </w:t>
      </w:r>
      <w:r w:rsidR="00885ECB" w:rsidRPr="00885ECB">
        <w:rPr>
          <w:rFonts w:ascii="Arial" w:eastAsia="宋体" w:hAnsi="Arial" w:cs="Arial"/>
          <w:snapToGrid w:val="0"/>
          <w:color w:val="000000"/>
          <w:kern w:val="0"/>
          <w:szCs w:val="21"/>
          <w:lang w:bidi="en-US"/>
        </w:rPr>
        <w:t>−</w:t>
      </w:r>
      <w:r>
        <w:rPr>
          <w:rFonts w:ascii="Arial" w:eastAsia="宋体" w:hAnsi="Arial" w:cs="Arial"/>
          <w:snapToGrid w:val="0"/>
          <w:color w:val="000000"/>
          <w:kern w:val="0"/>
          <w:szCs w:val="21"/>
          <w:lang w:bidi="en-US"/>
        </w:rPr>
        <w:t>80°C. The expression of TNF-α, IL-1β, and IL-6 was detected using the ELISA kit in accordance with the manufacturer’s instructions.</w:t>
      </w:r>
    </w:p>
    <w:p w:rsidR="00160D77" w:rsidRDefault="0048680D">
      <w:pPr>
        <w:numPr>
          <w:ilvl w:val="255"/>
          <w:numId w:val="0"/>
        </w:numPr>
        <w:spacing w:before="240" w:after="120" w:line="300" w:lineRule="auto"/>
        <w:rPr>
          <w:rFonts w:ascii="Arial" w:eastAsia="宋体" w:hAnsi="Arial" w:cs="Arial"/>
          <w:snapToGrid w:val="0"/>
          <w:color w:val="000000"/>
          <w:kern w:val="0"/>
          <w:szCs w:val="21"/>
          <w:lang w:bidi="en-US"/>
        </w:rPr>
      </w:pPr>
      <w:r>
        <w:rPr>
          <w:rFonts w:ascii="Arial" w:eastAsia="宋体" w:hAnsi="Arial" w:cs="Arial"/>
          <w:snapToGrid w:val="0"/>
          <w:color w:val="000000"/>
          <w:kern w:val="0"/>
          <w:szCs w:val="21"/>
          <w:lang w:bidi="en-US"/>
        </w:rPr>
        <w:t>1.7 Western blot analysis</w:t>
      </w:r>
    </w:p>
    <w:p w:rsidR="00160D77" w:rsidRDefault="0048680D">
      <w:pPr>
        <w:widowControl/>
        <w:spacing w:line="260" w:lineRule="exact"/>
        <w:ind w:firstLineChars="200" w:firstLine="420"/>
        <w:rPr>
          <w:rFonts w:ascii="Arial" w:eastAsia="宋体" w:hAnsi="Arial" w:cs="Arial"/>
          <w:snapToGrid w:val="0"/>
          <w:color w:val="000000"/>
          <w:kern w:val="0"/>
          <w:szCs w:val="21"/>
          <w:lang w:bidi="en-US"/>
        </w:rPr>
      </w:pPr>
      <w:r>
        <w:rPr>
          <w:rFonts w:ascii="Arial" w:eastAsia="宋体" w:hAnsi="Arial" w:cs="Arial"/>
          <w:snapToGrid w:val="0"/>
          <w:color w:val="000000"/>
          <w:kern w:val="0"/>
          <w:szCs w:val="21"/>
          <w:lang w:bidi="en-US"/>
        </w:rPr>
        <w:t>Colon segments (150</w:t>
      </w:r>
      <w:r w:rsidR="00885ECB">
        <w:rPr>
          <w:rFonts w:ascii="Arial" w:eastAsia="宋体" w:hAnsi="Arial" w:cs="Arial"/>
          <w:snapToGrid w:val="0"/>
          <w:color w:val="000000"/>
          <w:kern w:val="0"/>
          <w:szCs w:val="21"/>
          <w:lang w:bidi="en-US"/>
        </w:rPr>
        <w:t xml:space="preserve"> </w:t>
      </w:r>
      <w:r>
        <w:rPr>
          <w:rFonts w:ascii="Arial" w:eastAsia="宋体" w:hAnsi="Arial" w:cs="Arial"/>
          <w:snapToGrid w:val="0"/>
          <w:color w:val="000000"/>
          <w:kern w:val="0"/>
          <w:szCs w:val="21"/>
          <w:lang w:bidi="en-US"/>
        </w:rPr>
        <w:t>mg) were homogenized using the lysis buffer for Western blot protein extracts (Beyotime, Shanghai, China). Protein lysates (10</w:t>
      </w:r>
      <w:r w:rsidR="00885ECB">
        <w:rPr>
          <w:rFonts w:ascii="Arial" w:eastAsia="宋体" w:hAnsi="Arial" w:cs="Arial"/>
          <w:snapToGrid w:val="0"/>
          <w:color w:val="000000"/>
          <w:kern w:val="0"/>
          <w:szCs w:val="21"/>
          <w:lang w:bidi="en-US"/>
        </w:rPr>
        <w:t xml:space="preserve"> </w:t>
      </w:r>
      <w:r>
        <w:rPr>
          <w:rFonts w:ascii="Arial" w:eastAsia="宋体" w:hAnsi="Arial" w:cs="Arial"/>
          <w:snapToGrid w:val="0"/>
          <w:color w:val="000000"/>
          <w:kern w:val="0"/>
          <w:szCs w:val="21"/>
          <w:lang w:bidi="en-US"/>
        </w:rPr>
        <w:t>μg each) were separated by 8%–12% SDS-PAGE and then transferred onto PVDF membranes. Then, the membranes were blocked with 5% BSA for 90 min and incubated overnight with the primary antibodies (1:2000) at 4°C. After 2h incubation with horseradish peroxidase-conjugated secondary antibody (1:5000) at 37°C, immuno-detection bands were visualized by ECL solution (Tanon 5200 Multi, shanghai, Chain). The Image analysis system was used to quantify protein bands (ImageJ 8.0, USA).</w:t>
      </w:r>
    </w:p>
    <w:p w:rsidR="00160D77" w:rsidRDefault="0048680D">
      <w:pPr>
        <w:numPr>
          <w:ilvl w:val="255"/>
          <w:numId w:val="0"/>
        </w:numPr>
        <w:spacing w:before="240" w:after="120" w:line="300" w:lineRule="auto"/>
        <w:rPr>
          <w:rFonts w:ascii="Arial" w:eastAsia="宋体" w:hAnsi="Arial" w:cs="Arial"/>
          <w:snapToGrid w:val="0"/>
          <w:color w:val="000000"/>
          <w:kern w:val="0"/>
          <w:szCs w:val="21"/>
          <w:lang w:bidi="en-US"/>
        </w:rPr>
      </w:pPr>
      <w:r>
        <w:rPr>
          <w:rFonts w:ascii="Arial" w:eastAsia="宋体" w:hAnsi="Arial" w:cs="Arial"/>
          <w:snapToGrid w:val="0"/>
          <w:color w:val="000000"/>
          <w:kern w:val="0"/>
          <w:szCs w:val="21"/>
          <w:lang w:bidi="en-US"/>
        </w:rPr>
        <w:lastRenderedPageBreak/>
        <w:t>1.8 RNA extraction and real-time RT-PCR</w:t>
      </w:r>
    </w:p>
    <w:p w:rsidR="00160D77" w:rsidRDefault="0048680D">
      <w:pPr>
        <w:widowControl/>
        <w:spacing w:line="260" w:lineRule="exact"/>
        <w:ind w:firstLineChars="200" w:firstLine="420"/>
        <w:rPr>
          <w:rFonts w:ascii="Arial" w:eastAsia="宋体" w:hAnsi="Arial" w:cs="Arial"/>
          <w:snapToGrid w:val="0"/>
          <w:color w:val="000000"/>
          <w:kern w:val="0"/>
          <w:szCs w:val="21"/>
          <w:lang w:bidi="en-US"/>
        </w:rPr>
      </w:pPr>
      <w:r>
        <w:rPr>
          <w:rFonts w:ascii="Arial" w:eastAsia="宋体" w:hAnsi="Arial" w:cs="Arial"/>
          <w:snapToGrid w:val="0"/>
          <w:color w:val="000000"/>
          <w:kern w:val="0"/>
          <w:szCs w:val="21"/>
          <w:lang w:bidi="en-US"/>
        </w:rPr>
        <w:t>In accordance with the manufacturers’ instructions, the Trizol UNlQ-10 column type kit was used to extract total RNA, the Thermo Scientific cDNA synthesis kit was used to configure the RNA reverse transcription system, and the 2</w:t>
      </w:r>
      <w:r w:rsidR="00885ECB" w:rsidRPr="00885ECB">
        <w:rPr>
          <w:rFonts w:ascii="Arial" w:eastAsia="宋体" w:hAnsi="Arial" w:cs="Arial"/>
          <w:snapToGrid w:val="0"/>
          <w:color w:val="000000"/>
          <w:kern w:val="0"/>
          <w:szCs w:val="21"/>
          <w:lang w:bidi="en-US"/>
        </w:rPr>
        <w:t>×</w:t>
      </w:r>
      <w:r>
        <w:rPr>
          <w:rFonts w:ascii="Arial" w:eastAsia="宋体" w:hAnsi="Arial" w:cs="Arial"/>
          <w:snapToGrid w:val="0"/>
          <w:color w:val="000000"/>
          <w:kern w:val="0"/>
          <w:szCs w:val="21"/>
          <w:lang w:bidi="en-US"/>
        </w:rPr>
        <w:t xml:space="preserve"> SybrGreen qPCR Master Mix was used for real-time PCR detection using LightCycler480 II system (Roche, Rotkreuz, Switzerland). The primer sequence is shown in </w:t>
      </w:r>
      <w:r>
        <w:rPr>
          <w:rFonts w:ascii="Arial" w:eastAsia="宋体" w:hAnsi="Arial" w:cs="Arial"/>
          <w:b/>
          <w:bCs/>
          <w:snapToGrid w:val="0"/>
          <w:color w:val="000000"/>
          <w:kern w:val="0"/>
          <w:szCs w:val="21"/>
          <w:lang w:bidi="en-US"/>
        </w:rPr>
        <w:t xml:space="preserve">Table </w:t>
      </w:r>
      <w:r>
        <w:rPr>
          <w:rFonts w:ascii="Arial" w:eastAsia="宋体" w:hAnsi="Arial" w:cs="Arial" w:hint="eastAsia"/>
          <w:b/>
          <w:bCs/>
          <w:snapToGrid w:val="0"/>
          <w:color w:val="000000"/>
          <w:kern w:val="0"/>
          <w:szCs w:val="21"/>
          <w:lang w:bidi="en-US"/>
        </w:rPr>
        <w:t>3</w:t>
      </w:r>
      <w:r>
        <w:rPr>
          <w:rFonts w:ascii="Arial" w:eastAsia="宋体" w:hAnsi="Arial" w:cs="Arial"/>
          <w:snapToGrid w:val="0"/>
          <w:color w:val="000000"/>
          <w:kern w:val="0"/>
          <w:szCs w:val="21"/>
          <w:lang w:bidi="en-US"/>
        </w:rPr>
        <w:t>.</w:t>
      </w:r>
    </w:p>
    <w:p w:rsidR="00160D77" w:rsidRDefault="0048680D">
      <w:pPr>
        <w:widowControl/>
        <w:spacing w:beforeLines="50" w:before="156" w:line="260" w:lineRule="exact"/>
        <w:jc w:val="center"/>
        <w:rPr>
          <w:rFonts w:ascii="Arial" w:eastAsia="等线" w:hAnsi="Arial" w:cs="Arial"/>
          <w:color w:val="000000"/>
          <w:kern w:val="0"/>
          <w:szCs w:val="21"/>
          <w14:ligatures w14:val="standardContextual"/>
        </w:rPr>
      </w:pPr>
      <w:r>
        <w:rPr>
          <w:rFonts w:ascii="Arial" w:eastAsia="Times New Roman" w:hAnsi="Arial" w:cs="Arial"/>
          <w:b/>
          <w:bCs/>
          <w:color w:val="000000"/>
          <w:kern w:val="0"/>
          <w:szCs w:val="21"/>
          <w:lang w:eastAsia="de-DE"/>
          <w14:ligatures w14:val="standardContextual"/>
        </w:rPr>
        <w:t xml:space="preserve">Table </w:t>
      </w:r>
      <w:r>
        <w:rPr>
          <w:rFonts w:ascii="Arial" w:eastAsia="宋体" w:hAnsi="Arial" w:cs="Arial" w:hint="eastAsia"/>
          <w:b/>
          <w:bCs/>
          <w:color w:val="000000"/>
          <w:kern w:val="0"/>
          <w:szCs w:val="21"/>
          <w14:ligatures w14:val="standardContextual"/>
        </w:rPr>
        <w:t>3</w:t>
      </w:r>
      <w:r>
        <w:rPr>
          <w:rFonts w:ascii="Arial" w:eastAsia="Times New Roman" w:hAnsi="Arial" w:cs="Arial"/>
          <w:color w:val="000000"/>
          <w:kern w:val="0"/>
          <w:szCs w:val="21"/>
          <w:lang w:eastAsia="de-DE"/>
          <w14:ligatures w14:val="standardContextual"/>
        </w:rPr>
        <w:t xml:space="preserve">. Primer </w:t>
      </w:r>
      <w:r>
        <w:rPr>
          <w:rFonts w:ascii="Arial" w:eastAsia="等线" w:hAnsi="Arial" w:cs="Arial"/>
          <w:color w:val="000000"/>
          <w:kern w:val="0"/>
          <w:szCs w:val="21"/>
          <w14:ligatures w14:val="standardContextual"/>
        </w:rPr>
        <w:t>s</w:t>
      </w:r>
      <w:r>
        <w:rPr>
          <w:rFonts w:ascii="Arial" w:eastAsia="Times New Roman" w:hAnsi="Arial" w:cs="Arial"/>
          <w:color w:val="000000"/>
          <w:kern w:val="0"/>
          <w:szCs w:val="21"/>
          <w:lang w:eastAsia="de-DE"/>
          <w14:ligatures w14:val="standardContextual"/>
        </w:rPr>
        <w:t xml:space="preserve">equences </w:t>
      </w:r>
      <w:r>
        <w:rPr>
          <w:rFonts w:ascii="Arial" w:eastAsia="等线" w:hAnsi="Arial" w:cs="Arial"/>
          <w:color w:val="000000"/>
          <w:kern w:val="0"/>
          <w:szCs w:val="21"/>
          <w14:ligatures w14:val="standardContextual"/>
        </w:rPr>
        <w:t>u</w:t>
      </w:r>
      <w:r>
        <w:rPr>
          <w:rFonts w:ascii="Arial" w:eastAsia="Times New Roman" w:hAnsi="Arial" w:cs="Arial"/>
          <w:color w:val="000000"/>
          <w:kern w:val="0"/>
          <w:szCs w:val="21"/>
          <w:lang w:eastAsia="de-DE"/>
          <w14:ligatures w14:val="standardContextual"/>
        </w:rPr>
        <w:t xml:space="preserve">sed for qRT-PCR </w:t>
      </w:r>
      <w:r>
        <w:rPr>
          <w:rFonts w:ascii="Arial" w:eastAsia="等线" w:hAnsi="Arial" w:cs="Arial"/>
          <w:color w:val="000000"/>
          <w:kern w:val="0"/>
          <w:szCs w:val="21"/>
          <w14:ligatures w14:val="standardContextual"/>
        </w:rPr>
        <w:t>a</w:t>
      </w:r>
      <w:r>
        <w:rPr>
          <w:rFonts w:ascii="Arial" w:eastAsia="Times New Roman" w:hAnsi="Arial" w:cs="Arial"/>
          <w:color w:val="000000"/>
          <w:kern w:val="0"/>
          <w:szCs w:val="21"/>
          <w:lang w:eastAsia="de-DE"/>
          <w14:ligatures w14:val="standardContextual"/>
        </w:rPr>
        <w:t>nalysis</w:t>
      </w:r>
    </w:p>
    <w:tbl>
      <w:tblPr>
        <w:tblStyle w:val="a7"/>
        <w:tblW w:w="9250" w:type="dxa"/>
        <w:jc w:val="center"/>
        <w:tblInd w:w="0" w:type="dxa"/>
        <w:tblCellMar>
          <w:left w:w="108" w:type="dxa"/>
          <w:right w:w="108" w:type="dxa"/>
        </w:tblCellMar>
        <w:tblLook w:val="04A0" w:firstRow="1" w:lastRow="0" w:firstColumn="1" w:lastColumn="0" w:noHBand="0" w:noVBand="1"/>
      </w:tblPr>
      <w:tblGrid>
        <w:gridCol w:w="964"/>
        <w:gridCol w:w="3670"/>
        <w:gridCol w:w="4616"/>
      </w:tblGrid>
      <w:tr w:rsidR="00160D77">
        <w:trPr>
          <w:trHeight w:val="450"/>
          <w:jc w:val="center"/>
        </w:trPr>
        <w:tc>
          <w:tcPr>
            <w:tcW w:w="964" w:type="dxa"/>
            <w:tcBorders>
              <w:left w:val="nil"/>
              <w:bottom w:val="single" w:sz="4" w:space="0" w:color="auto"/>
              <w:right w:val="nil"/>
            </w:tcBorders>
            <w:shd w:val="clear" w:color="auto" w:fill="B4C6E7" w:themeFill="accent5" w:themeFillTint="66"/>
            <w:vAlign w:val="center"/>
          </w:tcPr>
          <w:p w:rsidR="00160D77" w:rsidRDefault="0048680D">
            <w:pPr>
              <w:widowControl/>
              <w:spacing w:line="300" w:lineRule="auto"/>
              <w:jc w:val="center"/>
              <w:rPr>
                <w:rFonts w:ascii="Arial" w:eastAsia="宋体" w:hAnsi="Arial" w:cs="Arial"/>
                <w:b/>
                <w:color w:val="000000"/>
                <w:kern w:val="0"/>
                <w:szCs w:val="21"/>
                <w14:ligatures w14:val="standardContextual"/>
              </w:rPr>
            </w:pPr>
            <w:r>
              <w:rPr>
                <w:rFonts w:ascii="Arial" w:eastAsia="宋体" w:hAnsi="Arial" w:cs="Arial" w:hint="eastAsia"/>
                <w:b/>
                <w:color w:val="000000"/>
                <w:kern w:val="0"/>
                <w:szCs w:val="21"/>
                <w14:ligatures w14:val="standardContextual"/>
              </w:rPr>
              <w:t>G</w:t>
            </w:r>
            <w:r>
              <w:rPr>
                <w:rFonts w:ascii="Arial" w:eastAsia="Times New Roman" w:hAnsi="Arial" w:cs="Arial"/>
                <w:b/>
                <w:color w:val="000000"/>
                <w:kern w:val="0"/>
                <w:szCs w:val="21"/>
                <w:lang w:eastAsia="de-DE"/>
                <w14:ligatures w14:val="standardContextual"/>
              </w:rPr>
              <w:t>ene</w:t>
            </w:r>
            <w:r>
              <w:rPr>
                <w:rFonts w:ascii="Arial" w:eastAsia="宋体" w:hAnsi="Arial" w:cs="Arial" w:hint="eastAsia"/>
                <w:b/>
                <w:color w:val="000000"/>
                <w:kern w:val="0"/>
                <w:szCs w:val="21"/>
                <w14:ligatures w14:val="standardContextual"/>
              </w:rPr>
              <w:t>s</w:t>
            </w:r>
          </w:p>
        </w:tc>
        <w:tc>
          <w:tcPr>
            <w:tcW w:w="3670" w:type="dxa"/>
            <w:tcBorders>
              <w:left w:val="nil"/>
              <w:bottom w:val="single" w:sz="4" w:space="0" w:color="auto"/>
              <w:right w:val="nil"/>
            </w:tcBorders>
            <w:shd w:val="clear" w:color="auto" w:fill="B4C6E7" w:themeFill="accent5" w:themeFillTint="66"/>
            <w:vAlign w:val="center"/>
          </w:tcPr>
          <w:p w:rsidR="00160D77" w:rsidRDefault="0048680D" w:rsidP="00885ECB">
            <w:pPr>
              <w:widowControl/>
              <w:spacing w:line="300" w:lineRule="auto"/>
              <w:jc w:val="center"/>
              <w:rPr>
                <w:rFonts w:ascii="Arial" w:eastAsia="宋体" w:hAnsi="Arial" w:cs="Arial"/>
                <w:b/>
                <w:color w:val="000000"/>
                <w:kern w:val="0"/>
                <w:szCs w:val="21"/>
                <w14:ligatures w14:val="standardContextual"/>
              </w:rPr>
            </w:pPr>
            <w:r>
              <w:rPr>
                <w:rFonts w:ascii="Arial" w:eastAsia="宋体" w:hAnsi="Arial" w:cs="Arial" w:hint="eastAsia"/>
                <w:b/>
                <w:color w:val="000000"/>
                <w:kern w:val="0"/>
                <w:szCs w:val="21"/>
                <w14:ligatures w14:val="standardContextual"/>
              </w:rPr>
              <w:t>F</w:t>
            </w:r>
            <w:r>
              <w:rPr>
                <w:rFonts w:ascii="Arial" w:eastAsia="Times New Roman" w:hAnsi="Arial" w:cs="Arial"/>
                <w:b/>
                <w:color w:val="000000"/>
                <w:kern w:val="0"/>
                <w:szCs w:val="21"/>
                <w:lang w:eastAsia="de-DE"/>
                <w14:ligatures w14:val="standardContextual"/>
              </w:rPr>
              <w:t xml:space="preserve">orward </w:t>
            </w:r>
            <w:r w:rsidR="00885ECB">
              <w:rPr>
                <w:rFonts w:ascii="Arial" w:eastAsia="宋体" w:hAnsi="Arial" w:cs="Arial"/>
                <w:b/>
                <w:color w:val="000000"/>
                <w:kern w:val="0"/>
                <w:szCs w:val="21"/>
                <w14:ligatures w14:val="standardContextual"/>
              </w:rPr>
              <w:t>p</w:t>
            </w:r>
            <w:r>
              <w:rPr>
                <w:rFonts w:ascii="Arial" w:eastAsia="Times New Roman" w:hAnsi="Arial" w:cs="Arial"/>
                <w:b/>
                <w:color w:val="000000"/>
                <w:kern w:val="0"/>
                <w:szCs w:val="21"/>
                <w:lang w:eastAsia="de-DE"/>
                <w14:ligatures w14:val="standardContextual"/>
              </w:rPr>
              <w:t>rimer</w:t>
            </w:r>
            <w:r>
              <w:rPr>
                <w:rFonts w:ascii="Arial" w:eastAsia="宋体" w:hAnsi="Arial" w:cs="Arial" w:hint="eastAsia"/>
                <w:b/>
                <w:color w:val="000000"/>
                <w:kern w:val="0"/>
                <w:szCs w:val="21"/>
                <w14:ligatures w14:val="standardContextual"/>
              </w:rPr>
              <w:t>s</w:t>
            </w:r>
          </w:p>
        </w:tc>
        <w:tc>
          <w:tcPr>
            <w:tcW w:w="4616" w:type="dxa"/>
            <w:tcBorders>
              <w:left w:val="nil"/>
              <w:bottom w:val="single" w:sz="4" w:space="0" w:color="auto"/>
              <w:right w:val="nil"/>
            </w:tcBorders>
            <w:shd w:val="clear" w:color="auto" w:fill="B4C6E7" w:themeFill="accent5" w:themeFillTint="66"/>
            <w:vAlign w:val="center"/>
          </w:tcPr>
          <w:p w:rsidR="00160D77" w:rsidRDefault="0048680D" w:rsidP="00885ECB">
            <w:pPr>
              <w:widowControl/>
              <w:spacing w:line="300" w:lineRule="auto"/>
              <w:jc w:val="center"/>
              <w:rPr>
                <w:rFonts w:ascii="Arial" w:eastAsia="宋体" w:hAnsi="Arial" w:cs="Arial"/>
                <w:b/>
                <w:color w:val="000000"/>
                <w:kern w:val="0"/>
                <w:szCs w:val="21"/>
                <w14:ligatures w14:val="standardContextual"/>
              </w:rPr>
            </w:pPr>
            <w:r>
              <w:rPr>
                <w:rFonts w:ascii="Arial" w:eastAsia="宋体" w:hAnsi="Arial" w:cs="Arial" w:hint="eastAsia"/>
                <w:b/>
                <w:color w:val="000000"/>
                <w:kern w:val="0"/>
                <w:szCs w:val="21"/>
                <w14:ligatures w14:val="standardContextual"/>
              </w:rPr>
              <w:t>R</w:t>
            </w:r>
            <w:r>
              <w:rPr>
                <w:rFonts w:ascii="Arial" w:eastAsia="Times New Roman" w:hAnsi="Arial" w:cs="Arial"/>
                <w:b/>
                <w:color w:val="000000"/>
                <w:kern w:val="0"/>
                <w:szCs w:val="21"/>
                <w:lang w:eastAsia="de-DE"/>
                <w14:ligatures w14:val="standardContextual"/>
              </w:rPr>
              <w:t xml:space="preserve">everse </w:t>
            </w:r>
            <w:r w:rsidR="00885ECB">
              <w:rPr>
                <w:rFonts w:ascii="Arial" w:eastAsia="宋体" w:hAnsi="Arial" w:cs="Arial"/>
                <w:b/>
                <w:color w:val="000000"/>
                <w:kern w:val="0"/>
                <w:szCs w:val="21"/>
                <w14:ligatures w14:val="standardContextual"/>
              </w:rPr>
              <w:t>p</w:t>
            </w:r>
            <w:r>
              <w:rPr>
                <w:rFonts w:ascii="Arial" w:eastAsia="Times New Roman" w:hAnsi="Arial" w:cs="Arial"/>
                <w:b/>
                <w:color w:val="000000"/>
                <w:kern w:val="0"/>
                <w:szCs w:val="21"/>
                <w:lang w:eastAsia="de-DE"/>
                <w14:ligatures w14:val="standardContextual"/>
              </w:rPr>
              <w:t>rimer</w:t>
            </w:r>
            <w:r>
              <w:rPr>
                <w:rFonts w:ascii="Arial" w:eastAsia="宋体" w:hAnsi="Arial" w:cs="Arial" w:hint="eastAsia"/>
                <w:b/>
                <w:color w:val="000000"/>
                <w:kern w:val="0"/>
                <w:szCs w:val="21"/>
                <w14:ligatures w14:val="standardContextual"/>
              </w:rPr>
              <w:t>s</w:t>
            </w:r>
          </w:p>
        </w:tc>
      </w:tr>
      <w:tr w:rsidR="00160D77">
        <w:trPr>
          <w:trHeight w:val="312"/>
          <w:jc w:val="center"/>
        </w:trPr>
        <w:tc>
          <w:tcPr>
            <w:tcW w:w="964" w:type="dxa"/>
            <w:tcBorders>
              <w:left w:val="nil"/>
              <w:bottom w:val="nil"/>
              <w:right w:val="nil"/>
            </w:tcBorders>
          </w:tcPr>
          <w:p w:rsidR="00160D77" w:rsidRPr="00885ECB" w:rsidRDefault="0048680D">
            <w:pPr>
              <w:widowControl/>
              <w:spacing w:line="260" w:lineRule="exact"/>
              <w:jc w:val="center"/>
              <w:rPr>
                <w:rFonts w:ascii="Arial" w:eastAsia="Times New Roman" w:hAnsi="Arial" w:cs="Arial"/>
                <w:bCs/>
                <w:i/>
                <w:color w:val="000000"/>
                <w:kern w:val="0"/>
                <w:szCs w:val="21"/>
                <w:lang w:eastAsia="de-DE"/>
                <w14:ligatures w14:val="standardContextual"/>
              </w:rPr>
            </w:pPr>
            <w:r w:rsidRPr="00885ECB">
              <w:rPr>
                <w:rFonts w:ascii="Arial" w:eastAsia="Times New Roman" w:hAnsi="Arial" w:cs="Arial"/>
                <w:bCs/>
                <w:i/>
                <w:color w:val="000000"/>
                <w:kern w:val="0"/>
                <w:szCs w:val="21"/>
                <w:lang w:eastAsia="de-DE"/>
                <w14:ligatures w14:val="standardContextual"/>
              </w:rPr>
              <w:t>β-actin</w:t>
            </w:r>
          </w:p>
        </w:tc>
        <w:tc>
          <w:tcPr>
            <w:tcW w:w="3670" w:type="dxa"/>
            <w:tcBorders>
              <w:left w:val="nil"/>
              <w:bottom w:val="nil"/>
              <w:right w:val="nil"/>
            </w:tcBorders>
            <w:vAlign w:val="center"/>
          </w:tcPr>
          <w:p w:rsidR="00160D77" w:rsidRDefault="0048680D">
            <w:pPr>
              <w:widowControl/>
              <w:spacing w:line="260" w:lineRule="exact"/>
              <w:jc w:val="center"/>
              <w:rPr>
                <w:rFonts w:ascii="Arial" w:eastAsia="Times New Roman" w:hAnsi="Arial" w:cs="Arial"/>
                <w:bCs/>
                <w:color w:val="000000"/>
                <w:kern w:val="0"/>
                <w:szCs w:val="21"/>
                <w:lang w:eastAsia="de-DE"/>
                <w14:ligatures w14:val="standardContextual"/>
              </w:rPr>
            </w:pPr>
            <w:r>
              <w:rPr>
                <w:rFonts w:ascii="Arial" w:eastAsia="宋体" w:hAnsi="Arial" w:cs="Arial"/>
                <w:color w:val="000000"/>
                <w:kern w:val="0"/>
                <w:szCs w:val="21"/>
                <w:lang w:eastAsia="de-DE"/>
                <w14:ligatures w14:val="standardContextual"/>
              </w:rPr>
              <w:t>ACGATATCGCTGCGCTGGT</w:t>
            </w:r>
          </w:p>
        </w:tc>
        <w:tc>
          <w:tcPr>
            <w:tcW w:w="4616" w:type="dxa"/>
            <w:tcBorders>
              <w:left w:val="nil"/>
              <w:bottom w:val="nil"/>
              <w:right w:val="nil"/>
            </w:tcBorders>
            <w:vAlign w:val="center"/>
          </w:tcPr>
          <w:p w:rsidR="00160D77" w:rsidRDefault="0048680D">
            <w:pPr>
              <w:widowControl/>
              <w:spacing w:line="260" w:lineRule="exact"/>
              <w:jc w:val="center"/>
              <w:rPr>
                <w:rFonts w:ascii="Arial" w:eastAsia="Times New Roman" w:hAnsi="Arial" w:cs="Arial"/>
                <w:bCs/>
                <w:color w:val="000000"/>
                <w:kern w:val="0"/>
                <w:szCs w:val="21"/>
                <w:lang w:eastAsia="de-DE"/>
                <w14:ligatures w14:val="standardContextual"/>
              </w:rPr>
            </w:pPr>
            <w:r>
              <w:rPr>
                <w:rFonts w:ascii="Arial" w:eastAsia="宋体" w:hAnsi="Arial" w:cs="Arial"/>
                <w:color w:val="000000"/>
                <w:kern w:val="0"/>
                <w:szCs w:val="21"/>
                <w:lang w:eastAsia="de-DE"/>
                <w14:ligatures w14:val="standardContextual"/>
              </w:rPr>
              <w:t>CGATGGAGGGGAATACAGCC</w:t>
            </w:r>
          </w:p>
        </w:tc>
      </w:tr>
      <w:tr w:rsidR="00160D77">
        <w:trPr>
          <w:trHeight w:val="312"/>
          <w:jc w:val="center"/>
        </w:trPr>
        <w:tc>
          <w:tcPr>
            <w:tcW w:w="964" w:type="dxa"/>
            <w:tcBorders>
              <w:top w:val="nil"/>
              <w:left w:val="nil"/>
              <w:bottom w:val="nil"/>
              <w:right w:val="nil"/>
            </w:tcBorders>
          </w:tcPr>
          <w:p w:rsidR="00160D77" w:rsidRPr="00885ECB" w:rsidRDefault="0048680D">
            <w:pPr>
              <w:widowControl/>
              <w:spacing w:line="260" w:lineRule="exact"/>
              <w:jc w:val="center"/>
              <w:rPr>
                <w:rFonts w:ascii="Arial" w:eastAsia="Times New Roman" w:hAnsi="Arial" w:cs="Arial"/>
                <w:bCs/>
                <w:i/>
                <w:color w:val="000000"/>
                <w:kern w:val="0"/>
                <w:szCs w:val="21"/>
                <w:lang w:eastAsia="de-DE"/>
                <w14:ligatures w14:val="standardContextual"/>
              </w:rPr>
            </w:pPr>
            <w:r w:rsidRPr="00885ECB">
              <w:rPr>
                <w:rFonts w:ascii="Arial" w:eastAsia="Times New Roman" w:hAnsi="Arial" w:cs="Arial"/>
                <w:bCs/>
                <w:i/>
                <w:color w:val="000000"/>
                <w:kern w:val="0"/>
                <w:szCs w:val="21"/>
                <w:lang w:eastAsia="de-DE"/>
                <w14:ligatures w14:val="standardContextual"/>
              </w:rPr>
              <w:t>IL-1β</w:t>
            </w:r>
          </w:p>
        </w:tc>
        <w:tc>
          <w:tcPr>
            <w:tcW w:w="3670" w:type="dxa"/>
            <w:tcBorders>
              <w:top w:val="nil"/>
              <w:left w:val="nil"/>
              <w:bottom w:val="nil"/>
              <w:right w:val="nil"/>
            </w:tcBorders>
            <w:vAlign w:val="center"/>
          </w:tcPr>
          <w:p w:rsidR="00160D77" w:rsidRDefault="0048680D">
            <w:pPr>
              <w:widowControl/>
              <w:spacing w:line="260" w:lineRule="exact"/>
              <w:jc w:val="center"/>
              <w:rPr>
                <w:rFonts w:ascii="Arial" w:eastAsia="Times New Roman" w:hAnsi="Arial" w:cs="Arial"/>
                <w:bCs/>
                <w:color w:val="000000"/>
                <w:kern w:val="0"/>
                <w:szCs w:val="21"/>
                <w:lang w:eastAsia="de-DE"/>
                <w14:ligatures w14:val="standardContextual"/>
              </w:rPr>
            </w:pPr>
            <w:r>
              <w:rPr>
                <w:rFonts w:ascii="Arial" w:eastAsia="宋体" w:hAnsi="Arial" w:cs="Arial"/>
                <w:color w:val="000000"/>
                <w:kern w:val="0"/>
                <w:szCs w:val="21"/>
                <w:lang w:eastAsia="de-DE"/>
                <w14:ligatures w14:val="standardContextual"/>
              </w:rPr>
              <w:t>TACATCAGCACCTCACAAGCA</w:t>
            </w:r>
          </w:p>
        </w:tc>
        <w:tc>
          <w:tcPr>
            <w:tcW w:w="4616" w:type="dxa"/>
            <w:tcBorders>
              <w:top w:val="nil"/>
              <w:left w:val="nil"/>
              <w:bottom w:val="nil"/>
              <w:right w:val="nil"/>
            </w:tcBorders>
            <w:vAlign w:val="center"/>
          </w:tcPr>
          <w:p w:rsidR="00160D77" w:rsidRDefault="0048680D">
            <w:pPr>
              <w:widowControl/>
              <w:spacing w:line="260" w:lineRule="exact"/>
              <w:jc w:val="center"/>
              <w:rPr>
                <w:rFonts w:ascii="Arial" w:eastAsia="Times New Roman" w:hAnsi="Arial" w:cs="Arial"/>
                <w:bCs/>
                <w:color w:val="000000"/>
                <w:kern w:val="0"/>
                <w:szCs w:val="21"/>
                <w:lang w:eastAsia="de-DE"/>
                <w14:ligatures w14:val="standardContextual"/>
              </w:rPr>
            </w:pPr>
            <w:r>
              <w:rPr>
                <w:rFonts w:ascii="Arial" w:eastAsia="宋体" w:hAnsi="Arial" w:cs="Arial"/>
                <w:color w:val="000000"/>
                <w:kern w:val="0"/>
                <w:szCs w:val="21"/>
                <w:lang w:eastAsia="de-DE"/>
                <w14:ligatures w14:val="standardContextual"/>
              </w:rPr>
              <w:t>ATTAGAAACAGTCCAGCCCATAC</w:t>
            </w:r>
          </w:p>
        </w:tc>
      </w:tr>
      <w:tr w:rsidR="00160D77">
        <w:trPr>
          <w:trHeight w:val="312"/>
          <w:jc w:val="center"/>
        </w:trPr>
        <w:tc>
          <w:tcPr>
            <w:tcW w:w="964" w:type="dxa"/>
            <w:tcBorders>
              <w:top w:val="nil"/>
              <w:left w:val="nil"/>
              <w:bottom w:val="nil"/>
              <w:right w:val="nil"/>
            </w:tcBorders>
          </w:tcPr>
          <w:p w:rsidR="00160D77" w:rsidRPr="00885ECB" w:rsidRDefault="0048680D">
            <w:pPr>
              <w:widowControl/>
              <w:spacing w:line="260" w:lineRule="exact"/>
              <w:jc w:val="center"/>
              <w:rPr>
                <w:rFonts w:ascii="Arial" w:eastAsia="Times New Roman" w:hAnsi="Arial" w:cs="Arial"/>
                <w:bCs/>
                <w:i/>
                <w:color w:val="000000"/>
                <w:kern w:val="0"/>
                <w:szCs w:val="21"/>
                <w:lang w:eastAsia="de-DE"/>
                <w14:ligatures w14:val="standardContextual"/>
              </w:rPr>
            </w:pPr>
            <w:r w:rsidRPr="00885ECB">
              <w:rPr>
                <w:rFonts w:ascii="Arial" w:eastAsia="Times New Roman" w:hAnsi="Arial" w:cs="Arial"/>
                <w:bCs/>
                <w:i/>
                <w:color w:val="000000"/>
                <w:kern w:val="0"/>
                <w:szCs w:val="21"/>
                <w:lang w:eastAsia="de-DE"/>
                <w14:ligatures w14:val="standardContextual"/>
              </w:rPr>
              <w:t>IL-6</w:t>
            </w:r>
          </w:p>
        </w:tc>
        <w:tc>
          <w:tcPr>
            <w:tcW w:w="3670" w:type="dxa"/>
            <w:tcBorders>
              <w:top w:val="nil"/>
              <w:left w:val="nil"/>
              <w:bottom w:val="nil"/>
              <w:right w:val="nil"/>
            </w:tcBorders>
            <w:vAlign w:val="center"/>
          </w:tcPr>
          <w:p w:rsidR="00160D77" w:rsidRDefault="0048680D">
            <w:pPr>
              <w:widowControl/>
              <w:spacing w:line="260" w:lineRule="exact"/>
              <w:jc w:val="center"/>
              <w:rPr>
                <w:rFonts w:ascii="Arial" w:eastAsia="Times New Roman" w:hAnsi="Arial" w:cs="Arial"/>
                <w:bCs/>
                <w:color w:val="000000"/>
                <w:kern w:val="0"/>
                <w:szCs w:val="21"/>
                <w:lang w:eastAsia="de-DE"/>
                <w14:ligatures w14:val="standardContextual"/>
              </w:rPr>
            </w:pPr>
            <w:r>
              <w:rPr>
                <w:rFonts w:ascii="Arial" w:eastAsia="宋体" w:hAnsi="Arial" w:cs="Arial"/>
                <w:color w:val="000000"/>
                <w:kern w:val="0"/>
                <w:szCs w:val="21"/>
                <w:lang w:eastAsia="de-DE"/>
                <w14:ligatures w14:val="standardContextual"/>
              </w:rPr>
              <w:t>TCTTGGGACTGATGCTGGTG</w:t>
            </w:r>
          </w:p>
        </w:tc>
        <w:tc>
          <w:tcPr>
            <w:tcW w:w="4616" w:type="dxa"/>
            <w:tcBorders>
              <w:top w:val="nil"/>
              <w:left w:val="nil"/>
              <w:bottom w:val="nil"/>
              <w:right w:val="nil"/>
            </w:tcBorders>
            <w:vAlign w:val="center"/>
          </w:tcPr>
          <w:p w:rsidR="00160D77" w:rsidRDefault="0048680D">
            <w:pPr>
              <w:widowControl/>
              <w:spacing w:line="260" w:lineRule="exact"/>
              <w:jc w:val="center"/>
              <w:rPr>
                <w:rFonts w:ascii="Arial" w:eastAsia="Times New Roman" w:hAnsi="Arial" w:cs="Arial"/>
                <w:bCs/>
                <w:color w:val="000000"/>
                <w:kern w:val="0"/>
                <w:szCs w:val="21"/>
                <w:lang w:eastAsia="de-DE"/>
                <w14:ligatures w14:val="standardContextual"/>
              </w:rPr>
            </w:pPr>
            <w:r>
              <w:rPr>
                <w:rFonts w:ascii="Arial" w:eastAsia="宋体" w:hAnsi="Arial" w:cs="Arial"/>
                <w:color w:val="000000"/>
                <w:kern w:val="0"/>
                <w:szCs w:val="21"/>
                <w:lang w:eastAsia="de-DE"/>
                <w14:ligatures w14:val="standardContextual"/>
              </w:rPr>
              <w:t>CATGTGTAATTAAGCCTCCGACT</w:t>
            </w:r>
          </w:p>
        </w:tc>
      </w:tr>
      <w:tr w:rsidR="00160D77">
        <w:trPr>
          <w:trHeight w:val="312"/>
          <w:jc w:val="center"/>
        </w:trPr>
        <w:tc>
          <w:tcPr>
            <w:tcW w:w="964" w:type="dxa"/>
            <w:tcBorders>
              <w:top w:val="nil"/>
              <w:left w:val="nil"/>
              <w:bottom w:val="nil"/>
              <w:right w:val="nil"/>
            </w:tcBorders>
          </w:tcPr>
          <w:p w:rsidR="00160D77" w:rsidRPr="00885ECB" w:rsidRDefault="0048680D">
            <w:pPr>
              <w:widowControl/>
              <w:spacing w:line="260" w:lineRule="exact"/>
              <w:jc w:val="center"/>
              <w:rPr>
                <w:rFonts w:ascii="Arial" w:eastAsia="Times New Roman" w:hAnsi="Arial" w:cs="Arial"/>
                <w:bCs/>
                <w:i/>
                <w:color w:val="000000"/>
                <w:kern w:val="0"/>
                <w:szCs w:val="21"/>
                <w:lang w:eastAsia="de-DE"/>
                <w14:ligatures w14:val="standardContextual"/>
              </w:rPr>
            </w:pPr>
            <w:r w:rsidRPr="00885ECB">
              <w:rPr>
                <w:rFonts w:ascii="Arial" w:eastAsia="Times New Roman" w:hAnsi="Arial" w:cs="Arial"/>
                <w:bCs/>
                <w:i/>
                <w:color w:val="000000"/>
                <w:kern w:val="0"/>
                <w:szCs w:val="21"/>
                <w:lang w:eastAsia="de-DE"/>
                <w14:ligatures w14:val="standardContextual"/>
              </w:rPr>
              <w:t>TNF-α</w:t>
            </w:r>
          </w:p>
        </w:tc>
        <w:tc>
          <w:tcPr>
            <w:tcW w:w="3670" w:type="dxa"/>
            <w:tcBorders>
              <w:top w:val="nil"/>
              <w:left w:val="nil"/>
              <w:bottom w:val="nil"/>
              <w:right w:val="nil"/>
            </w:tcBorders>
            <w:vAlign w:val="center"/>
          </w:tcPr>
          <w:p w:rsidR="00160D77" w:rsidRDefault="0048680D">
            <w:pPr>
              <w:widowControl/>
              <w:spacing w:line="260" w:lineRule="exact"/>
              <w:jc w:val="center"/>
              <w:rPr>
                <w:rFonts w:ascii="Arial" w:eastAsia="Times New Roman" w:hAnsi="Arial" w:cs="Arial"/>
                <w:bCs/>
                <w:color w:val="000000"/>
                <w:kern w:val="0"/>
                <w:szCs w:val="21"/>
                <w:lang w:eastAsia="de-DE"/>
                <w14:ligatures w14:val="standardContextual"/>
              </w:rPr>
            </w:pPr>
            <w:r>
              <w:rPr>
                <w:rFonts w:ascii="Arial" w:eastAsia="宋体" w:hAnsi="Arial" w:cs="Arial"/>
                <w:bCs/>
                <w:color w:val="000000"/>
                <w:kern w:val="0"/>
                <w:szCs w:val="21"/>
                <w:lang w:eastAsia="de-DE"/>
                <w14:ligatures w14:val="standardContextual"/>
              </w:rPr>
              <w:t>AGGCTGCCCCGACTACGT</w:t>
            </w:r>
          </w:p>
        </w:tc>
        <w:tc>
          <w:tcPr>
            <w:tcW w:w="4616" w:type="dxa"/>
            <w:tcBorders>
              <w:top w:val="nil"/>
              <w:left w:val="nil"/>
              <w:bottom w:val="nil"/>
              <w:right w:val="nil"/>
            </w:tcBorders>
            <w:vAlign w:val="center"/>
          </w:tcPr>
          <w:p w:rsidR="00160D77" w:rsidRDefault="0048680D">
            <w:pPr>
              <w:widowControl/>
              <w:tabs>
                <w:tab w:val="left" w:pos="2520"/>
              </w:tabs>
              <w:spacing w:line="260" w:lineRule="exact"/>
              <w:jc w:val="center"/>
              <w:rPr>
                <w:rFonts w:ascii="Arial" w:eastAsia="宋体" w:hAnsi="Arial" w:cs="Arial"/>
                <w:bCs/>
                <w:color w:val="000000"/>
                <w:kern w:val="0"/>
                <w:szCs w:val="21"/>
                <w:lang w:eastAsia="de-DE"/>
                <w14:ligatures w14:val="standardContextual"/>
              </w:rPr>
            </w:pPr>
            <w:r>
              <w:rPr>
                <w:rFonts w:ascii="Arial" w:eastAsia="宋体" w:hAnsi="Arial" w:cs="Arial"/>
                <w:bCs/>
                <w:color w:val="000000"/>
                <w:kern w:val="0"/>
                <w:szCs w:val="21"/>
                <w:lang w:eastAsia="de-DE"/>
                <w14:ligatures w14:val="standardContextual"/>
              </w:rPr>
              <w:t>GACTTTCTCCTGGTATGAGATAGCAAA</w:t>
            </w:r>
          </w:p>
        </w:tc>
      </w:tr>
      <w:tr w:rsidR="00160D77">
        <w:trPr>
          <w:trHeight w:val="312"/>
          <w:jc w:val="center"/>
        </w:trPr>
        <w:tc>
          <w:tcPr>
            <w:tcW w:w="964" w:type="dxa"/>
            <w:tcBorders>
              <w:top w:val="nil"/>
              <w:left w:val="nil"/>
              <w:right w:val="nil"/>
            </w:tcBorders>
          </w:tcPr>
          <w:p w:rsidR="00160D77" w:rsidRPr="00885ECB" w:rsidRDefault="0048680D">
            <w:pPr>
              <w:widowControl/>
              <w:spacing w:line="260" w:lineRule="exact"/>
              <w:jc w:val="center"/>
              <w:rPr>
                <w:rFonts w:ascii="Arial" w:eastAsia="Times New Roman" w:hAnsi="Arial" w:cs="Arial"/>
                <w:bCs/>
                <w:i/>
                <w:color w:val="000000"/>
                <w:kern w:val="0"/>
                <w:szCs w:val="21"/>
                <w:lang w:eastAsia="de-DE"/>
                <w14:ligatures w14:val="standardContextual"/>
              </w:rPr>
            </w:pPr>
            <w:r w:rsidRPr="00885ECB">
              <w:rPr>
                <w:rFonts w:ascii="Arial" w:eastAsia="Times New Roman" w:hAnsi="Arial" w:cs="Arial"/>
                <w:bCs/>
                <w:i/>
                <w:color w:val="000000"/>
                <w:kern w:val="0"/>
                <w:szCs w:val="21"/>
                <w:lang w:eastAsia="de-DE"/>
                <w14:ligatures w14:val="standardContextual"/>
              </w:rPr>
              <w:t>COX-2</w:t>
            </w:r>
          </w:p>
        </w:tc>
        <w:tc>
          <w:tcPr>
            <w:tcW w:w="3670" w:type="dxa"/>
            <w:tcBorders>
              <w:top w:val="nil"/>
              <w:left w:val="nil"/>
              <w:right w:val="nil"/>
            </w:tcBorders>
            <w:vAlign w:val="center"/>
          </w:tcPr>
          <w:p w:rsidR="00160D77" w:rsidRDefault="0048680D">
            <w:pPr>
              <w:widowControl/>
              <w:spacing w:line="260" w:lineRule="exact"/>
              <w:jc w:val="center"/>
              <w:rPr>
                <w:rFonts w:ascii="Arial" w:eastAsia="Times New Roman" w:hAnsi="Arial" w:cs="Arial"/>
                <w:bCs/>
                <w:color w:val="000000"/>
                <w:kern w:val="0"/>
                <w:szCs w:val="21"/>
                <w:lang w:eastAsia="de-DE"/>
                <w14:ligatures w14:val="standardContextual"/>
              </w:rPr>
            </w:pPr>
            <w:r>
              <w:rPr>
                <w:rFonts w:ascii="Arial" w:eastAsia="宋体" w:hAnsi="Arial" w:cs="Arial"/>
                <w:bCs/>
                <w:color w:val="000000"/>
                <w:kern w:val="0"/>
                <w:szCs w:val="21"/>
                <w:lang w:eastAsia="de-DE"/>
                <w14:ligatures w14:val="standardContextual"/>
              </w:rPr>
              <w:t>GATGACTGCCCAACTCCC</w:t>
            </w:r>
          </w:p>
        </w:tc>
        <w:tc>
          <w:tcPr>
            <w:tcW w:w="4616" w:type="dxa"/>
            <w:tcBorders>
              <w:top w:val="nil"/>
              <w:left w:val="nil"/>
              <w:right w:val="nil"/>
            </w:tcBorders>
            <w:vAlign w:val="center"/>
          </w:tcPr>
          <w:p w:rsidR="00160D77" w:rsidRDefault="0048680D">
            <w:pPr>
              <w:widowControl/>
              <w:tabs>
                <w:tab w:val="left" w:pos="2520"/>
              </w:tabs>
              <w:spacing w:line="260" w:lineRule="exact"/>
              <w:jc w:val="center"/>
              <w:rPr>
                <w:rFonts w:ascii="Arial" w:eastAsia="宋体" w:hAnsi="Arial" w:cs="Arial"/>
                <w:bCs/>
                <w:color w:val="000000"/>
                <w:kern w:val="0"/>
                <w:szCs w:val="21"/>
                <w:lang w:eastAsia="de-DE"/>
                <w14:ligatures w14:val="standardContextual"/>
              </w:rPr>
            </w:pPr>
            <w:r>
              <w:rPr>
                <w:rFonts w:ascii="Arial" w:eastAsia="宋体" w:hAnsi="Arial" w:cs="Arial"/>
                <w:bCs/>
                <w:color w:val="000000"/>
                <w:kern w:val="0"/>
                <w:szCs w:val="21"/>
                <w:lang w:eastAsia="de-DE"/>
                <w14:ligatures w14:val="standardContextual"/>
              </w:rPr>
              <w:t>ATTCGCTCCTGGACCCAA</w:t>
            </w:r>
          </w:p>
        </w:tc>
      </w:tr>
    </w:tbl>
    <w:p w:rsidR="00160D77" w:rsidRDefault="0048680D">
      <w:pPr>
        <w:widowControl/>
        <w:numPr>
          <w:ilvl w:val="255"/>
          <w:numId w:val="0"/>
        </w:numPr>
        <w:spacing w:beforeLines="50" w:before="156" w:after="120" w:line="300" w:lineRule="auto"/>
        <w:rPr>
          <w:rFonts w:ascii="Arial" w:eastAsia="宋体" w:hAnsi="Arial" w:cs="Arial"/>
          <w:snapToGrid w:val="0"/>
          <w:color w:val="000000"/>
          <w:kern w:val="0"/>
          <w:szCs w:val="21"/>
          <w:lang w:bidi="en-US"/>
        </w:rPr>
      </w:pPr>
      <w:r>
        <w:rPr>
          <w:rFonts w:ascii="Arial" w:eastAsia="宋体" w:hAnsi="Arial" w:cs="Arial"/>
          <w:snapToGrid w:val="0"/>
          <w:color w:val="000000"/>
          <w:kern w:val="0"/>
          <w:szCs w:val="21"/>
          <w:lang w:bidi="en-US"/>
        </w:rPr>
        <w:t xml:space="preserve">1.9 Immunofluorescence analysis and fluorescence microscopic observations </w:t>
      </w:r>
    </w:p>
    <w:p w:rsidR="00160D77" w:rsidRDefault="0048680D">
      <w:pPr>
        <w:widowControl/>
        <w:spacing w:line="260" w:lineRule="exact"/>
        <w:ind w:firstLineChars="200" w:firstLine="420"/>
        <w:rPr>
          <w:rFonts w:ascii="Arial" w:eastAsia="宋体" w:hAnsi="Arial" w:cs="Arial"/>
          <w:snapToGrid w:val="0"/>
          <w:color w:val="000000"/>
          <w:kern w:val="0"/>
          <w:szCs w:val="21"/>
          <w:lang w:bidi="en-US"/>
        </w:rPr>
      </w:pPr>
      <w:r>
        <w:rPr>
          <w:rFonts w:ascii="Arial" w:eastAsia="宋体" w:hAnsi="Arial" w:cs="Arial"/>
          <w:snapToGrid w:val="0"/>
          <w:color w:val="000000"/>
          <w:kern w:val="0"/>
          <w:szCs w:val="21"/>
          <w:lang w:bidi="en-US"/>
        </w:rPr>
        <w:t>Mice colon tissues were fixed with 4% paraformaldehyde and then embedded for cryostat sectioning. The frozen slices were incubated with primary antibodies against phospho-NF-κB p65 (Rabbit; 1:400; Abcam,UK) and TNF-α (mouse; 1:150; Abcam,UK) at 4°C overnight. The slides were washed for 5min three times and then incubated in the dark with Cy3-conjugated secondary antibodies (1:400; Thermo Fisher, USA) for 1</w:t>
      </w:r>
      <w:r w:rsidR="00885ECB">
        <w:rPr>
          <w:rFonts w:ascii="Arial" w:eastAsia="宋体" w:hAnsi="Arial" w:cs="Arial"/>
          <w:snapToGrid w:val="0"/>
          <w:color w:val="000000"/>
          <w:kern w:val="0"/>
          <w:szCs w:val="21"/>
          <w:lang w:bidi="en-US"/>
        </w:rPr>
        <w:t xml:space="preserve"> </w:t>
      </w:r>
      <w:r>
        <w:rPr>
          <w:rFonts w:ascii="Arial" w:eastAsia="宋体" w:hAnsi="Arial" w:cs="Arial"/>
          <w:snapToGrid w:val="0"/>
          <w:color w:val="000000"/>
          <w:kern w:val="0"/>
          <w:szCs w:val="21"/>
          <w:lang w:bidi="en-US"/>
        </w:rPr>
        <w:t>h at RT. Then, the secondary antibody solution was discarded, and the slides were washed for 5</w:t>
      </w:r>
      <w:r w:rsidR="00885ECB">
        <w:rPr>
          <w:rFonts w:ascii="Arial" w:eastAsia="宋体" w:hAnsi="Arial" w:cs="Arial"/>
          <w:snapToGrid w:val="0"/>
          <w:color w:val="000000"/>
          <w:kern w:val="0"/>
          <w:szCs w:val="21"/>
          <w:lang w:bidi="en-US"/>
        </w:rPr>
        <w:t xml:space="preserve"> </w:t>
      </w:r>
      <w:r>
        <w:rPr>
          <w:rFonts w:ascii="Arial" w:eastAsia="宋体" w:hAnsi="Arial" w:cs="Arial"/>
          <w:snapToGrid w:val="0"/>
          <w:color w:val="000000"/>
          <w:kern w:val="0"/>
          <w:szCs w:val="21"/>
          <w:lang w:bidi="en-US"/>
        </w:rPr>
        <w:t xml:space="preserve">min three times. The slices were fixed with a DAPI containing fluorescence anti-quenching agent. The slides were photographed under an Olympus laser scanning confocal microscope (Olympus Co., Ltd., Japan). </w:t>
      </w:r>
    </w:p>
    <w:p w:rsidR="00160D77" w:rsidRDefault="0048680D">
      <w:pPr>
        <w:numPr>
          <w:ilvl w:val="255"/>
          <w:numId w:val="0"/>
        </w:numPr>
        <w:spacing w:before="240" w:after="120" w:line="300" w:lineRule="auto"/>
        <w:rPr>
          <w:rFonts w:ascii="Arial" w:eastAsia="宋体" w:hAnsi="Arial" w:cs="Arial"/>
          <w:snapToGrid w:val="0"/>
          <w:color w:val="000000"/>
          <w:kern w:val="0"/>
          <w:szCs w:val="21"/>
          <w:lang w:bidi="en-US"/>
        </w:rPr>
      </w:pPr>
      <w:r>
        <w:rPr>
          <w:rFonts w:ascii="Arial" w:eastAsia="宋体" w:hAnsi="Arial" w:cs="Arial"/>
          <w:snapToGrid w:val="0"/>
          <w:color w:val="000000"/>
          <w:kern w:val="0"/>
          <w:szCs w:val="21"/>
          <w:lang w:bidi="en-US"/>
        </w:rPr>
        <w:t>1.10 Statistical analysis</w:t>
      </w:r>
    </w:p>
    <w:p w:rsidR="00160D77" w:rsidRDefault="0048680D">
      <w:pPr>
        <w:widowControl/>
        <w:spacing w:line="260" w:lineRule="exact"/>
        <w:ind w:firstLineChars="200" w:firstLine="420"/>
        <w:rPr>
          <w:rFonts w:ascii="Arial" w:eastAsia="宋体" w:hAnsi="Arial" w:cs="Arial"/>
          <w:snapToGrid w:val="0"/>
          <w:color w:val="000000"/>
          <w:kern w:val="0"/>
          <w:szCs w:val="21"/>
          <w:lang w:bidi="en-US"/>
        </w:rPr>
      </w:pPr>
      <w:r>
        <w:rPr>
          <w:rFonts w:ascii="Arial" w:eastAsia="宋体" w:hAnsi="Arial" w:cs="Arial"/>
          <w:snapToGrid w:val="0"/>
          <w:color w:val="000000"/>
          <w:kern w:val="0"/>
          <w:szCs w:val="21"/>
          <w:lang w:bidi="en-US"/>
        </w:rPr>
        <w:t xml:space="preserve">All data were analyzed using IBM SPSS Statistics 23 and are expressed as mean ± </w:t>
      </w:r>
      <w:r>
        <w:rPr>
          <w:rFonts w:ascii="Arial" w:eastAsia="宋体" w:hAnsi="Arial" w:cs="Arial" w:hint="eastAsia"/>
          <w:snapToGrid w:val="0"/>
          <w:color w:val="000000"/>
          <w:kern w:val="0"/>
          <w:szCs w:val="21"/>
          <w:lang w:bidi="en-US"/>
        </w:rPr>
        <w:t>SME</w:t>
      </w:r>
      <w:r>
        <w:rPr>
          <w:rFonts w:ascii="Arial" w:eastAsia="宋体" w:hAnsi="Arial" w:cs="Arial"/>
          <w:snapToGrid w:val="0"/>
          <w:color w:val="000000"/>
          <w:kern w:val="0"/>
          <w:szCs w:val="21"/>
          <w:lang w:bidi="en-US"/>
        </w:rPr>
        <w:t>. Independent sample t test was used to compare two groups.</w:t>
      </w:r>
      <w:r>
        <w:rPr>
          <w:rFonts w:ascii="Arial" w:eastAsia="宋体" w:hAnsi="Arial" w:cs="Arial" w:hint="eastAsia"/>
          <w:snapToGrid w:val="0"/>
          <w:color w:val="000000"/>
          <w:kern w:val="0"/>
          <w:szCs w:val="21"/>
          <w:lang w:bidi="en-US"/>
        </w:rPr>
        <w:t xml:space="preserve"> One way</w:t>
      </w:r>
      <w:r>
        <w:rPr>
          <w:rFonts w:ascii="Arial" w:eastAsia="宋体" w:hAnsi="Arial" w:cs="Arial"/>
          <w:snapToGrid w:val="0"/>
          <w:color w:val="000000"/>
          <w:kern w:val="0"/>
          <w:szCs w:val="21"/>
          <w:lang w:bidi="en-US"/>
        </w:rPr>
        <w:t xml:space="preserve"> ANOVA followed by Tukey’s post hoc test was used to compare more than two groups. Statistical significance was considered at </w:t>
      </w:r>
      <w:r w:rsidRPr="00885ECB">
        <w:rPr>
          <w:rFonts w:ascii="Arial" w:eastAsia="宋体" w:hAnsi="Arial" w:cs="Arial" w:hint="eastAsia"/>
          <w:i/>
          <w:snapToGrid w:val="0"/>
          <w:color w:val="000000"/>
          <w:kern w:val="0"/>
          <w:szCs w:val="21"/>
          <w:lang w:bidi="en-US"/>
        </w:rPr>
        <w:t>p</w:t>
      </w:r>
      <w:r w:rsidR="00885ECB">
        <w:rPr>
          <w:rFonts w:ascii="Arial" w:eastAsia="宋体" w:hAnsi="Arial" w:cs="Arial"/>
          <w:snapToGrid w:val="0"/>
          <w:color w:val="000000"/>
          <w:kern w:val="0"/>
          <w:szCs w:val="21"/>
          <w:lang w:bidi="en-US"/>
        </w:rPr>
        <w:t xml:space="preserve"> </w:t>
      </w:r>
      <w:r>
        <w:rPr>
          <w:rFonts w:ascii="Arial" w:eastAsia="宋体" w:hAnsi="Arial" w:cs="Arial"/>
          <w:snapToGrid w:val="0"/>
          <w:color w:val="000000"/>
          <w:kern w:val="0"/>
          <w:szCs w:val="21"/>
          <w:lang w:bidi="en-US"/>
        </w:rPr>
        <w:t>&lt;</w:t>
      </w:r>
      <w:r w:rsidR="00885ECB">
        <w:rPr>
          <w:rFonts w:ascii="Arial" w:eastAsia="宋体" w:hAnsi="Arial" w:cs="Arial"/>
          <w:snapToGrid w:val="0"/>
          <w:color w:val="000000"/>
          <w:kern w:val="0"/>
          <w:szCs w:val="21"/>
          <w:lang w:bidi="en-US"/>
        </w:rPr>
        <w:t xml:space="preserve"> </w:t>
      </w:r>
      <w:r>
        <w:rPr>
          <w:rFonts w:ascii="Arial" w:eastAsia="宋体" w:hAnsi="Arial" w:cs="Arial"/>
          <w:snapToGrid w:val="0"/>
          <w:color w:val="000000"/>
          <w:kern w:val="0"/>
          <w:szCs w:val="21"/>
          <w:lang w:bidi="en-US"/>
        </w:rPr>
        <w:t>0.05.</w:t>
      </w:r>
    </w:p>
    <w:p w:rsidR="00160D77" w:rsidRDefault="00160D77">
      <w:pPr>
        <w:widowControl/>
        <w:spacing w:line="260" w:lineRule="exact"/>
        <w:ind w:firstLineChars="200" w:firstLine="420"/>
        <w:rPr>
          <w:rFonts w:ascii="Arial" w:eastAsia="宋体" w:hAnsi="Arial" w:cs="Arial"/>
          <w:snapToGrid w:val="0"/>
          <w:color w:val="000000"/>
          <w:kern w:val="0"/>
          <w:szCs w:val="21"/>
          <w:lang w:bidi="en-US"/>
        </w:rPr>
      </w:pPr>
    </w:p>
    <w:p w:rsidR="00160D77" w:rsidRPr="00885ECB" w:rsidRDefault="0048680D">
      <w:pPr>
        <w:numPr>
          <w:ilvl w:val="0"/>
          <w:numId w:val="1"/>
        </w:numPr>
        <w:adjustRightInd w:val="0"/>
        <w:snapToGrid w:val="0"/>
        <w:spacing w:before="240" w:after="120" w:line="260" w:lineRule="atLeast"/>
        <w:jc w:val="left"/>
        <w:outlineLvl w:val="0"/>
        <w:rPr>
          <w:rFonts w:ascii="Arial" w:eastAsia="Times New Roman" w:hAnsi="Arial" w:cs="Arial"/>
          <w:b/>
          <w:snapToGrid w:val="0"/>
          <w:color w:val="000000"/>
          <w:kern w:val="0"/>
          <w:sz w:val="24"/>
          <w:szCs w:val="24"/>
          <w:lang w:eastAsia="de-DE" w:bidi="en-US"/>
        </w:rPr>
      </w:pPr>
      <w:r w:rsidRPr="00885ECB">
        <w:rPr>
          <w:rFonts w:ascii="Arial" w:eastAsia="Times New Roman" w:hAnsi="Arial" w:cs="Arial"/>
          <w:b/>
          <w:snapToGrid w:val="0"/>
          <w:color w:val="000000"/>
          <w:kern w:val="0"/>
          <w:sz w:val="24"/>
          <w:szCs w:val="24"/>
          <w:lang w:bidi="en-US"/>
        </w:rPr>
        <w:t>Data availability</w:t>
      </w:r>
    </w:p>
    <w:p w:rsidR="00160D77" w:rsidRPr="00885ECB" w:rsidRDefault="0048680D">
      <w:pPr>
        <w:widowControl/>
        <w:spacing w:line="260" w:lineRule="exact"/>
        <w:ind w:firstLineChars="200" w:firstLine="420"/>
        <w:rPr>
          <w:rFonts w:ascii="Arial" w:eastAsia="宋体" w:hAnsi="Arial" w:cs="Arial"/>
          <w:snapToGrid w:val="0"/>
          <w:color w:val="000000"/>
          <w:kern w:val="0"/>
          <w:szCs w:val="21"/>
          <w:lang w:eastAsia="de-DE" w:bidi="en-US"/>
        </w:rPr>
      </w:pPr>
      <w:r w:rsidRPr="00885ECB">
        <w:rPr>
          <w:rFonts w:ascii="Arial" w:eastAsia="宋体" w:hAnsi="Arial" w:cs="Arial"/>
          <w:snapToGrid w:val="0"/>
          <w:color w:val="000000"/>
          <w:kern w:val="0"/>
          <w:szCs w:val="21"/>
          <w:lang w:eastAsia="de-DE" w:bidi="en-US"/>
        </w:rPr>
        <w:t>The data that support the findings of this study are available from the corresponding author upon reasonable request.</w:t>
      </w:r>
    </w:p>
    <w:p w:rsidR="00160D77" w:rsidRDefault="00160D77">
      <w:pPr>
        <w:widowControl/>
        <w:spacing w:line="260" w:lineRule="exact"/>
        <w:ind w:firstLineChars="200" w:firstLine="420"/>
        <w:rPr>
          <w:rFonts w:ascii="Arial" w:eastAsia="宋体" w:hAnsi="Arial" w:cs="Arial"/>
          <w:snapToGrid w:val="0"/>
          <w:color w:val="000000"/>
          <w:kern w:val="0"/>
          <w:szCs w:val="21"/>
          <w:lang w:eastAsia="de-DE" w:bidi="en-US"/>
        </w:rPr>
      </w:pPr>
    </w:p>
    <w:p w:rsidR="00160D77" w:rsidRDefault="00160D77">
      <w:pPr>
        <w:widowControl/>
        <w:spacing w:line="260" w:lineRule="exact"/>
        <w:ind w:firstLineChars="200" w:firstLine="420"/>
        <w:rPr>
          <w:rFonts w:ascii="Arial" w:eastAsia="宋体" w:hAnsi="Arial" w:cs="Arial"/>
          <w:snapToGrid w:val="0"/>
          <w:color w:val="000000"/>
          <w:kern w:val="0"/>
          <w:szCs w:val="21"/>
          <w:lang w:eastAsia="de-DE" w:bidi="en-US"/>
        </w:rPr>
        <w:sectPr w:rsidR="00160D77">
          <w:pgSz w:w="11906" w:h="16838"/>
          <w:pgMar w:top="1440" w:right="1800" w:bottom="1440" w:left="1800" w:header="851" w:footer="992" w:gutter="0"/>
          <w:cols w:space="425"/>
          <w:docGrid w:type="lines" w:linePitch="312"/>
        </w:sectPr>
      </w:pPr>
    </w:p>
    <w:p w:rsidR="00160D77" w:rsidRDefault="0048680D">
      <w:pPr>
        <w:numPr>
          <w:ilvl w:val="0"/>
          <w:numId w:val="1"/>
        </w:numPr>
        <w:adjustRightInd w:val="0"/>
        <w:snapToGrid w:val="0"/>
        <w:spacing w:before="240" w:after="120" w:line="260" w:lineRule="atLeast"/>
        <w:jc w:val="left"/>
        <w:outlineLvl w:val="0"/>
        <w:rPr>
          <w:rFonts w:ascii="Arial" w:eastAsia="Times New Roman" w:hAnsi="Arial" w:cs="Arial"/>
          <w:b/>
          <w:snapToGrid w:val="0"/>
          <w:color w:val="000000"/>
          <w:kern w:val="0"/>
          <w:sz w:val="24"/>
          <w:szCs w:val="24"/>
          <w:lang w:bidi="en-US"/>
        </w:rPr>
      </w:pPr>
      <w:r>
        <w:rPr>
          <w:rFonts w:ascii="Arial" w:eastAsia="Times New Roman" w:hAnsi="Arial" w:cs="Arial" w:hint="eastAsia"/>
          <w:b/>
          <w:snapToGrid w:val="0"/>
          <w:color w:val="000000"/>
          <w:kern w:val="0"/>
          <w:sz w:val="24"/>
          <w:szCs w:val="24"/>
          <w:lang w:bidi="en-US"/>
        </w:rPr>
        <w:lastRenderedPageBreak/>
        <w:t xml:space="preserve">Supplementary </w:t>
      </w:r>
      <w:r w:rsidR="00885ECB">
        <w:rPr>
          <w:rFonts w:ascii="Arial" w:eastAsia="Times New Roman" w:hAnsi="Arial" w:cs="Arial"/>
          <w:b/>
          <w:snapToGrid w:val="0"/>
          <w:color w:val="000000"/>
          <w:kern w:val="0"/>
          <w:sz w:val="24"/>
          <w:szCs w:val="24"/>
          <w:lang w:bidi="en-US"/>
        </w:rPr>
        <w:t>f</w:t>
      </w:r>
      <w:r>
        <w:rPr>
          <w:rFonts w:ascii="Arial" w:eastAsia="Times New Roman" w:hAnsi="Arial" w:cs="Arial" w:hint="eastAsia"/>
          <w:b/>
          <w:snapToGrid w:val="0"/>
          <w:color w:val="000000"/>
          <w:kern w:val="0"/>
          <w:sz w:val="24"/>
          <w:szCs w:val="24"/>
          <w:lang w:bidi="en-US"/>
        </w:rPr>
        <w:t>igures</w:t>
      </w:r>
    </w:p>
    <w:p w:rsidR="00160D77" w:rsidRDefault="0048680D">
      <w:pPr>
        <w:adjustRightInd w:val="0"/>
        <w:snapToGrid w:val="0"/>
        <w:spacing w:before="240" w:after="120" w:line="260" w:lineRule="atLeast"/>
        <w:jc w:val="left"/>
        <w:outlineLvl w:val="0"/>
        <w:rPr>
          <w:rFonts w:ascii="Arial" w:eastAsia="Times New Roman" w:hAnsi="Arial" w:cs="Arial"/>
          <w:b/>
          <w:snapToGrid w:val="0"/>
          <w:color w:val="000000"/>
          <w:kern w:val="0"/>
          <w:sz w:val="24"/>
          <w:szCs w:val="24"/>
          <w:lang w:bidi="en-US"/>
        </w:rPr>
      </w:pPr>
      <w:r>
        <w:rPr>
          <w:rFonts w:ascii="Arial" w:eastAsia="Times New Roman" w:hAnsi="Arial" w:cs="Arial" w:hint="eastAsia"/>
          <w:b/>
          <w:noProof/>
          <w:snapToGrid w:val="0"/>
          <w:color w:val="000000"/>
          <w:kern w:val="0"/>
          <w:sz w:val="24"/>
          <w:szCs w:val="24"/>
        </w:rPr>
        <w:drawing>
          <wp:inline distT="0" distB="0" distL="114300" distR="114300">
            <wp:extent cx="5262880" cy="5835015"/>
            <wp:effectExtent l="0" t="0" r="0" b="0"/>
            <wp:docPr id="2" name="图片 2" descr="Figure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igureS1"/>
                    <pic:cNvPicPr>
                      <a:picLocks noChangeAspect="1"/>
                    </pic:cNvPicPr>
                  </pic:nvPicPr>
                  <pic:blipFill>
                    <a:blip r:embed="rId8"/>
                    <a:srcRect b="16857"/>
                    <a:stretch>
                      <a:fillRect/>
                    </a:stretch>
                  </pic:blipFill>
                  <pic:spPr>
                    <a:xfrm>
                      <a:off x="0" y="0"/>
                      <a:ext cx="5262880" cy="5835015"/>
                    </a:xfrm>
                    <a:prstGeom prst="rect">
                      <a:avLst/>
                    </a:prstGeom>
                  </pic:spPr>
                </pic:pic>
              </a:graphicData>
            </a:graphic>
          </wp:inline>
        </w:drawing>
      </w:r>
    </w:p>
    <w:p w:rsidR="00160D77" w:rsidRDefault="0048680D">
      <w:pPr>
        <w:adjustRightInd w:val="0"/>
        <w:snapToGrid w:val="0"/>
        <w:spacing w:line="260" w:lineRule="atLeast"/>
        <w:outlineLvl w:val="0"/>
        <w:rPr>
          <w:rFonts w:ascii="Arial" w:eastAsia="Times New Roman" w:hAnsi="Arial" w:cs="Arial"/>
          <w:bCs/>
          <w:snapToGrid w:val="0"/>
          <w:color w:val="000000"/>
          <w:kern w:val="0"/>
          <w:sz w:val="20"/>
          <w:szCs w:val="20"/>
          <w:lang w:bidi="en-US"/>
        </w:rPr>
      </w:pPr>
      <w:r>
        <w:rPr>
          <w:rFonts w:ascii="Arial" w:eastAsia="Times New Roman" w:hAnsi="Arial" w:cs="Arial"/>
          <w:b/>
          <w:snapToGrid w:val="0"/>
          <w:color w:val="000000"/>
          <w:kern w:val="0"/>
          <w:sz w:val="20"/>
          <w:szCs w:val="20"/>
          <w:lang w:bidi="en-US"/>
        </w:rPr>
        <w:t>Figure S1. Pilot experiment for determining the optimal lysozyme drug concentration</w:t>
      </w:r>
      <w:r>
        <w:rPr>
          <w:rFonts w:ascii="Arial" w:eastAsia="Times New Roman" w:hAnsi="Arial" w:cs="Arial"/>
          <w:bCs/>
          <w:snapToGrid w:val="0"/>
          <w:color w:val="000000"/>
          <w:kern w:val="0"/>
          <w:sz w:val="20"/>
          <w:szCs w:val="20"/>
          <w:lang w:bidi="en-US"/>
        </w:rPr>
        <w:t xml:space="preserve">. </w:t>
      </w:r>
    </w:p>
    <w:p w:rsidR="00160D77" w:rsidRDefault="00885ECB">
      <w:pPr>
        <w:adjustRightInd w:val="0"/>
        <w:snapToGrid w:val="0"/>
        <w:spacing w:after="120" w:line="260" w:lineRule="atLeast"/>
        <w:outlineLvl w:val="0"/>
        <w:rPr>
          <w:rFonts w:ascii="Arial" w:eastAsia="Times New Roman" w:hAnsi="Arial" w:cs="Arial"/>
          <w:bCs/>
          <w:snapToGrid w:val="0"/>
          <w:color w:val="000000"/>
          <w:kern w:val="0"/>
          <w:sz w:val="20"/>
          <w:szCs w:val="20"/>
          <w:lang w:bidi="en-US"/>
        </w:rPr>
      </w:pPr>
      <w:r>
        <w:rPr>
          <w:rFonts w:ascii="Arial" w:eastAsia="Times New Roman" w:hAnsi="Arial" w:cs="Arial"/>
          <w:bCs/>
          <w:snapToGrid w:val="0"/>
          <w:color w:val="000000"/>
          <w:kern w:val="0"/>
          <w:sz w:val="20"/>
          <w:szCs w:val="20"/>
          <w:lang w:bidi="en-US"/>
        </w:rPr>
        <w:t>(</w:t>
      </w:r>
      <w:r w:rsidR="0048680D">
        <w:rPr>
          <w:rFonts w:ascii="Arial" w:eastAsia="Times New Roman" w:hAnsi="Arial" w:cs="Arial"/>
          <w:bCs/>
          <w:snapToGrid w:val="0"/>
          <w:color w:val="000000"/>
          <w:kern w:val="0"/>
          <w:sz w:val="20"/>
          <w:szCs w:val="20"/>
          <w:lang w:bidi="en-US"/>
        </w:rPr>
        <w:t>A</w:t>
      </w:r>
      <w:r>
        <w:rPr>
          <w:rFonts w:ascii="Arial" w:eastAsia="Times New Roman" w:hAnsi="Arial" w:cs="Arial"/>
          <w:bCs/>
          <w:snapToGrid w:val="0"/>
          <w:color w:val="000000"/>
          <w:kern w:val="0"/>
          <w:sz w:val="20"/>
          <w:szCs w:val="20"/>
          <w:lang w:bidi="en-US"/>
        </w:rPr>
        <w:t>)</w:t>
      </w:r>
      <w:r w:rsidR="0048680D">
        <w:rPr>
          <w:rFonts w:ascii="Arial" w:eastAsia="Times New Roman" w:hAnsi="Arial" w:cs="Arial"/>
          <w:bCs/>
          <w:snapToGrid w:val="0"/>
          <w:color w:val="000000"/>
          <w:kern w:val="0"/>
          <w:sz w:val="20"/>
          <w:szCs w:val="20"/>
          <w:lang w:bidi="en-US"/>
        </w:rPr>
        <w:t xml:space="preserve"> Changes in body weight of experimental animals over time. </w:t>
      </w:r>
      <w:r>
        <w:rPr>
          <w:rFonts w:ascii="Arial" w:eastAsia="Times New Roman" w:hAnsi="Arial" w:cs="Arial"/>
          <w:bCs/>
          <w:snapToGrid w:val="0"/>
          <w:color w:val="000000"/>
          <w:kern w:val="0"/>
          <w:sz w:val="20"/>
          <w:szCs w:val="20"/>
          <w:lang w:bidi="en-US"/>
        </w:rPr>
        <w:t>(</w:t>
      </w:r>
      <w:r w:rsidR="0048680D">
        <w:rPr>
          <w:rFonts w:ascii="Arial" w:eastAsia="Times New Roman" w:hAnsi="Arial" w:cs="Arial"/>
          <w:bCs/>
          <w:snapToGrid w:val="0"/>
          <w:color w:val="000000"/>
          <w:kern w:val="0"/>
          <w:sz w:val="20"/>
          <w:szCs w:val="20"/>
          <w:lang w:bidi="en-US"/>
        </w:rPr>
        <w:t>B</w:t>
      </w:r>
      <w:r>
        <w:rPr>
          <w:rFonts w:ascii="Arial" w:eastAsia="Times New Roman" w:hAnsi="Arial" w:cs="Arial"/>
          <w:bCs/>
          <w:snapToGrid w:val="0"/>
          <w:color w:val="000000"/>
          <w:kern w:val="0"/>
          <w:sz w:val="20"/>
          <w:szCs w:val="20"/>
          <w:lang w:bidi="en-US"/>
        </w:rPr>
        <w:t>)</w:t>
      </w:r>
      <w:r w:rsidR="0048680D">
        <w:rPr>
          <w:rFonts w:ascii="Arial" w:eastAsia="Times New Roman" w:hAnsi="Arial" w:cs="Arial"/>
          <w:bCs/>
          <w:snapToGrid w:val="0"/>
          <w:color w:val="000000"/>
          <w:kern w:val="0"/>
          <w:sz w:val="20"/>
          <w:szCs w:val="20"/>
          <w:lang w:bidi="en-US"/>
        </w:rPr>
        <w:t xml:space="preserve"> Changes in disease activity index (DAI) over time. </w:t>
      </w:r>
      <w:r>
        <w:rPr>
          <w:rFonts w:ascii="Arial" w:eastAsia="Times New Roman" w:hAnsi="Arial" w:cs="Arial"/>
          <w:bCs/>
          <w:snapToGrid w:val="0"/>
          <w:color w:val="000000"/>
          <w:kern w:val="0"/>
          <w:sz w:val="20"/>
          <w:szCs w:val="20"/>
          <w:lang w:bidi="en-US"/>
        </w:rPr>
        <w:t>(</w:t>
      </w:r>
      <w:r w:rsidR="0048680D">
        <w:rPr>
          <w:rFonts w:ascii="Arial" w:eastAsia="Times New Roman" w:hAnsi="Arial" w:cs="Arial"/>
          <w:bCs/>
          <w:snapToGrid w:val="0"/>
          <w:color w:val="000000"/>
          <w:kern w:val="0"/>
          <w:sz w:val="20"/>
          <w:szCs w:val="20"/>
          <w:lang w:bidi="en-US"/>
        </w:rPr>
        <w:t>C</w:t>
      </w:r>
      <w:r>
        <w:rPr>
          <w:rFonts w:ascii="Arial" w:eastAsia="Times New Roman" w:hAnsi="Arial" w:cs="Arial"/>
          <w:bCs/>
          <w:snapToGrid w:val="0"/>
          <w:color w:val="000000"/>
          <w:kern w:val="0"/>
          <w:sz w:val="20"/>
          <w:szCs w:val="20"/>
          <w:lang w:bidi="en-US"/>
        </w:rPr>
        <w:t>)</w:t>
      </w:r>
      <w:r w:rsidR="0048680D">
        <w:rPr>
          <w:rFonts w:ascii="Arial" w:eastAsia="Times New Roman" w:hAnsi="Arial" w:cs="Arial"/>
          <w:bCs/>
          <w:snapToGrid w:val="0"/>
          <w:color w:val="000000"/>
          <w:kern w:val="0"/>
          <w:sz w:val="20"/>
          <w:szCs w:val="20"/>
          <w:lang w:bidi="en-US"/>
        </w:rPr>
        <w:t xml:space="preserve"> Representative colon images at the experimental endpoint. </w:t>
      </w:r>
      <w:r>
        <w:rPr>
          <w:rFonts w:ascii="Arial" w:eastAsia="Times New Roman" w:hAnsi="Arial" w:cs="Arial"/>
          <w:bCs/>
          <w:snapToGrid w:val="0"/>
          <w:color w:val="000000"/>
          <w:kern w:val="0"/>
          <w:sz w:val="20"/>
          <w:szCs w:val="20"/>
          <w:lang w:bidi="en-US"/>
        </w:rPr>
        <w:t>(</w:t>
      </w:r>
      <w:r w:rsidR="0048680D">
        <w:rPr>
          <w:rFonts w:ascii="Arial" w:eastAsia="Times New Roman" w:hAnsi="Arial" w:cs="Arial"/>
          <w:bCs/>
          <w:snapToGrid w:val="0"/>
          <w:color w:val="000000"/>
          <w:kern w:val="0"/>
          <w:sz w:val="20"/>
          <w:szCs w:val="20"/>
          <w:lang w:bidi="en-US"/>
        </w:rPr>
        <w:t>D</w:t>
      </w:r>
      <w:r>
        <w:rPr>
          <w:rFonts w:ascii="Arial" w:eastAsia="Times New Roman" w:hAnsi="Arial" w:cs="Arial"/>
          <w:bCs/>
          <w:snapToGrid w:val="0"/>
          <w:color w:val="000000"/>
          <w:kern w:val="0"/>
          <w:sz w:val="20"/>
          <w:szCs w:val="20"/>
          <w:lang w:bidi="en-US"/>
        </w:rPr>
        <w:t>)</w:t>
      </w:r>
      <w:r w:rsidR="0048680D">
        <w:rPr>
          <w:rFonts w:ascii="Arial" w:eastAsia="Times New Roman" w:hAnsi="Arial" w:cs="Arial"/>
          <w:bCs/>
          <w:snapToGrid w:val="0"/>
          <w:color w:val="000000"/>
          <w:kern w:val="0"/>
          <w:sz w:val="20"/>
          <w:szCs w:val="20"/>
          <w:lang w:bidi="en-US"/>
        </w:rPr>
        <w:t xml:space="preserve"> Comparison of colon lengths across groups measured at the experimental endpoint after dissection. </w:t>
      </w:r>
      <w:r>
        <w:rPr>
          <w:rFonts w:ascii="Arial" w:eastAsia="Times New Roman" w:hAnsi="Arial" w:cs="Arial"/>
          <w:bCs/>
          <w:snapToGrid w:val="0"/>
          <w:color w:val="000000"/>
          <w:kern w:val="0"/>
          <w:sz w:val="20"/>
          <w:szCs w:val="20"/>
          <w:lang w:bidi="en-US"/>
        </w:rPr>
        <w:t>(</w:t>
      </w:r>
      <w:r w:rsidR="0048680D">
        <w:rPr>
          <w:rFonts w:ascii="Arial" w:eastAsia="Times New Roman" w:hAnsi="Arial" w:cs="Arial"/>
          <w:bCs/>
          <w:snapToGrid w:val="0"/>
          <w:color w:val="000000"/>
          <w:kern w:val="0"/>
          <w:sz w:val="20"/>
          <w:szCs w:val="20"/>
          <w:lang w:bidi="en-US"/>
        </w:rPr>
        <w:t>E</w:t>
      </w:r>
      <w:r>
        <w:rPr>
          <w:rFonts w:ascii="Arial" w:eastAsia="Times New Roman" w:hAnsi="Arial" w:cs="Arial"/>
          <w:bCs/>
          <w:snapToGrid w:val="0"/>
          <w:color w:val="000000"/>
          <w:kern w:val="0"/>
          <w:sz w:val="20"/>
          <w:szCs w:val="20"/>
          <w:lang w:bidi="en-US"/>
        </w:rPr>
        <w:t>)</w:t>
      </w:r>
      <w:r w:rsidR="0048680D">
        <w:rPr>
          <w:rFonts w:ascii="Arial" w:eastAsia="Times New Roman" w:hAnsi="Arial" w:cs="Arial"/>
          <w:bCs/>
          <w:snapToGrid w:val="0"/>
          <w:color w:val="000000"/>
          <w:kern w:val="0"/>
          <w:sz w:val="20"/>
          <w:szCs w:val="20"/>
          <w:lang w:bidi="en-US"/>
        </w:rPr>
        <w:t xml:space="preserve"> Representative H&amp;E-stained images of each group at the experimental endpoint</w:t>
      </w:r>
      <w:r w:rsidR="0048680D">
        <w:rPr>
          <w:rFonts w:ascii="Arial" w:eastAsia="Times New Roman" w:hAnsi="Arial" w:cs="Arial" w:hint="eastAsia"/>
          <w:bCs/>
          <w:snapToGrid w:val="0"/>
          <w:color w:val="000000"/>
          <w:kern w:val="0"/>
          <w:sz w:val="20"/>
          <w:szCs w:val="20"/>
          <w:lang w:bidi="en-US"/>
        </w:rPr>
        <w:t xml:space="preserve">, </w:t>
      </w:r>
      <w:r w:rsidR="0048680D">
        <w:rPr>
          <w:rFonts w:ascii="Arial" w:eastAsia="Times New Roman" w:hAnsi="Arial" w:cs="Arial"/>
          <w:bCs/>
          <w:snapToGrid w:val="0"/>
          <w:color w:val="000000"/>
          <w:kern w:val="0"/>
          <w:sz w:val="20"/>
          <w:szCs w:val="20"/>
          <w:lang w:bidi="en-US"/>
        </w:rPr>
        <w:t>scale bar = 100</w:t>
      </w:r>
      <w:r>
        <w:rPr>
          <w:rFonts w:ascii="Arial" w:eastAsia="Times New Roman" w:hAnsi="Arial" w:cs="Arial"/>
          <w:bCs/>
          <w:snapToGrid w:val="0"/>
          <w:color w:val="000000"/>
          <w:kern w:val="0"/>
          <w:sz w:val="20"/>
          <w:szCs w:val="20"/>
          <w:lang w:bidi="en-US"/>
        </w:rPr>
        <w:t xml:space="preserve"> </w:t>
      </w:r>
      <w:r w:rsidR="0048680D">
        <w:rPr>
          <w:rFonts w:ascii="Arial" w:eastAsia="微软雅黑" w:hAnsi="Arial" w:cs="Arial"/>
          <w:bCs/>
          <w:snapToGrid w:val="0"/>
          <w:color w:val="000000"/>
          <w:kern w:val="0"/>
          <w:sz w:val="20"/>
          <w:szCs w:val="20"/>
          <w:lang w:bidi="en-US"/>
        </w:rPr>
        <w:t>μ</w:t>
      </w:r>
      <w:r w:rsidR="0048680D">
        <w:rPr>
          <w:rFonts w:ascii="Arial" w:eastAsia="Times New Roman" w:hAnsi="Arial" w:cs="Arial"/>
          <w:bCs/>
          <w:snapToGrid w:val="0"/>
          <w:color w:val="000000"/>
          <w:kern w:val="0"/>
          <w:sz w:val="20"/>
          <w:szCs w:val="20"/>
          <w:lang w:bidi="en-US"/>
        </w:rPr>
        <w:t>m</w:t>
      </w:r>
      <w:r w:rsidR="0048680D">
        <w:rPr>
          <w:rFonts w:ascii="Arial" w:eastAsia="Times New Roman" w:hAnsi="Arial" w:cs="Arial" w:hint="eastAsia"/>
          <w:bCs/>
          <w:snapToGrid w:val="0"/>
          <w:color w:val="000000"/>
          <w:kern w:val="0"/>
          <w:sz w:val="20"/>
          <w:szCs w:val="20"/>
          <w:lang w:bidi="en-US"/>
        </w:rPr>
        <w:t xml:space="preserve"> </w:t>
      </w:r>
      <w:r w:rsidR="0048680D">
        <w:rPr>
          <w:rFonts w:ascii="Arial" w:eastAsia="Times New Roman" w:hAnsi="Arial" w:cs="Arial"/>
          <w:bCs/>
          <w:snapToGrid w:val="0"/>
          <w:color w:val="000000"/>
          <w:kern w:val="0"/>
          <w:sz w:val="20"/>
          <w:szCs w:val="20"/>
          <w:lang w:bidi="en-US"/>
        </w:rPr>
        <w:t>(upper panel) and 50</w:t>
      </w:r>
      <w:r>
        <w:rPr>
          <w:rFonts w:ascii="Arial" w:eastAsia="Times New Roman" w:hAnsi="Arial" w:cs="Arial"/>
          <w:bCs/>
          <w:snapToGrid w:val="0"/>
          <w:color w:val="000000"/>
          <w:kern w:val="0"/>
          <w:sz w:val="20"/>
          <w:szCs w:val="20"/>
          <w:lang w:bidi="en-US"/>
        </w:rPr>
        <w:t xml:space="preserve"> </w:t>
      </w:r>
      <w:r w:rsidR="0048680D">
        <w:rPr>
          <w:rFonts w:ascii="Arial" w:eastAsia="微软雅黑" w:hAnsi="Arial" w:cs="Arial"/>
          <w:bCs/>
          <w:snapToGrid w:val="0"/>
          <w:color w:val="000000"/>
          <w:kern w:val="0"/>
          <w:sz w:val="20"/>
          <w:szCs w:val="20"/>
          <w:lang w:bidi="en-US"/>
        </w:rPr>
        <w:t>μ</w:t>
      </w:r>
      <w:r w:rsidR="0048680D">
        <w:rPr>
          <w:rFonts w:ascii="Arial" w:eastAsia="Times New Roman" w:hAnsi="Arial" w:cs="Arial"/>
          <w:bCs/>
          <w:snapToGrid w:val="0"/>
          <w:color w:val="000000"/>
          <w:kern w:val="0"/>
          <w:sz w:val="20"/>
          <w:szCs w:val="20"/>
          <w:lang w:bidi="en-US"/>
        </w:rPr>
        <w:t>m (lower panel). Statistical analysis was performed using one-way ANOVA followed by Tukey’s post hoc test. Data are presented as mean ± SEM. *</w:t>
      </w:r>
      <w:r w:rsidR="0048680D" w:rsidRPr="00885ECB">
        <w:rPr>
          <w:rFonts w:ascii="Arial" w:eastAsia="Times New Roman" w:hAnsi="Arial" w:cs="Arial"/>
          <w:bCs/>
          <w:i/>
          <w:snapToGrid w:val="0"/>
          <w:color w:val="000000"/>
          <w:kern w:val="0"/>
          <w:sz w:val="20"/>
          <w:szCs w:val="20"/>
          <w:lang w:bidi="en-US"/>
        </w:rPr>
        <w:t>p</w:t>
      </w:r>
      <w:r>
        <w:rPr>
          <w:rFonts w:ascii="Arial" w:eastAsia="Times New Roman" w:hAnsi="Arial" w:cs="Arial"/>
          <w:bCs/>
          <w:snapToGrid w:val="0"/>
          <w:color w:val="000000"/>
          <w:kern w:val="0"/>
          <w:sz w:val="20"/>
          <w:szCs w:val="20"/>
          <w:lang w:bidi="en-US"/>
        </w:rPr>
        <w:t xml:space="preserve"> </w:t>
      </w:r>
      <w:r w:rsidR="0048680D">
        <w:rPr>
          <w:rFonts w:ascii="Arial" w:eastAsia="Times New Roman" w:hAnsi="Arial" w:cs="Arial"/>
          <w:bCs/>
          <w:snapToGrid w:val="0"/>
          <w:color w:val="000000"/>
          <w:kern w:val="0"/>
          <w:sz w:val="20"/>
          <w:szCs w:val="20"/>
          <w:lang w:bidi="en-US"/>
        </w:rPr>
        <w:t>&lt;</w:t>
      </w:r>
      <w:r>
        <w:rPr>
          <w:rFonts w:ascii="Arial" w:eastAsia="Times New Roman" w:hAnsi="Arial" w:cs="Arial"/>
          <w:bCs/>
          <w:snapToGrid w:val="0"/>
          <w:color w:val="000000"/>
          <w:kern w:val="0"/>
          <w:sz w:val="20"/>
          <w:szCs w:val="20"/>
          <w:lang w:bidi="en-US"/>
        </w:rPr>
        <w:t xml:space="preserve"> </w:t>
      </w:r>
      <w:r w:rsidR="0048680D">
        <w:rPr>
          <w:rFonts w:ascii="Arial" w:eastAsia="Times New Roman" w:hAnsi="Arial" w:cs="Arial"/>
          <w:bCs/>
          <w:snapToGrid w:val="0"/>
          <w:color w:val="000000"/>
          <w:kern w:val="0"/>
          <w:sz w:val="20"/>
          <w:szCs w:val="20"/>
          <w:lang w:bidi="en-US"/>
        </w:rPr>
        <w:t>0.05, **</w:t>
      </w:r>
      <w:r w:rsidR="0048680D" w:rsidRPr="00885ECB">
        <w:rPr>
          <w:rFonts w:ascii="Arial" w:eastAsia="Times New Roman" w:hAnsi="Arial" w:cs="Arial"/>
          <w:bCs/>
          <w:i/>
          <w:snapToGrid w:val="0"/>
          <w:color w:val="000000"/>
          <w:kern w:val="0"/>
          <w:sz w:val="20"/>
          <w:szCs w:val="20"/>
          <w:lang w:bidi="en-US"/>
        </w:rPr>
        <w:t>p</w:t>
      </w:r>
      <w:r>
        <w:rPr>
          <w:rFonts w:ascii="Arial" w:eastAsia="Times New Roman" w:hAnsi="Arial" w:cs="Arial"/>
          <w:bCs/>
          <w:snapToGrid w:val="0"/>
          <w:color w:val="000000"/>
          <w:kern w:val="0"/>
          <w:sz w:val="20"/>
          <w:szCs w:val="20"/>
          <w:lang w:bidi="en-US"/>
        </w:rPr>
        <w:t xml:space="preserve"> </w:t>
      </w:r>
      <w:r w:rsidR="0048680D">
        <w:rPr>
          <w:rFonts w:ascii="Arial" w:eastAsia="Times New Roman" w:hAnsi="Arial" w:cs="Arial"/>
          <w:bCs/>
          <w:snapToGrid w:val="0"/>
          <w:color w:val="000000"/>
          <w:kern w:val="0"/>
          <w:sz w:val="20"/>
          <w:szCs w:val="20"/>
          <w:lang w:bidi="en-US"/>
        </w:rPr>
        <w:t>&lt;</w:t>
      </w:r>
      <w:r>
        <w:rPr>
          <w:rFonts w:ascii="Arial" w:eastAsia="Times New Roman" w:hAnsi="Arial" w:cs="Arial"/>
          <w:bCs/>
          <w:snapToGrid w:val="0"/>
          <w:color w:val="000000"/>
          <w:kern w:val="0"/>
          <w:sz w:val="20"/>
          <w:szCs w:val="20"/>
          <w:lang w:bidi="en-US"/>
        </w:rPr>
        <w:t xml:space="preserve"> </w:t>
      </w:r>
      <w:r w:rsidR="0048680D">
        <w:rPr>
          <w:rFonts w:ascii="Arial" w:eastAsia="Times New Roman" w:hAnsi="Arial" w:cs="Arial"/>
          <w:bCs/>
          <w:snapToGrid w:val="0"/>
          <w:color w:val="000000"/>
          <w:kern w:val="0"/>
          <w:sz w:val="20"/>
          <w:szCs w:val="20"/>
          <w:lang w:bidi="en-US"/>
        </w:rPr>
        <w:t>0.01, ***</w:t>
      </w:r>
      <w:r w:rsidR="0048680D" w:rsidRPr="00885ECB">
        <w:rPr>
          <w:rFonts w:ascii="Arial" w:eastAsia="Times New Roman" w:hAnsi="Arial" w:cs="Arial"/>
          <w:bCs/>
          <w:i/>
          <w:snapToGrid w:val="0"/>
          <w:color w:val="000000"/>
          <w:kern w:val="0"/>
          <w:sz w:val="20"/>
          <w:szCs w:val="20"/>
          <w:lang w:bidi="en-US"/>
        </w:rPr>
        <w:t>p</w:t>
      </w:r>
      <w:r>
        <w:rPr>
          <w:rFonts w:ascii="Arial" w:eastAsia="Times New Roman" w:hAnsi="Arial" w:cs="Arial"/>
          <w:bCs/>
          <w:snapToGrid w:val="0"/>
          <w:color w:val="000000"/>
          <w:kern w:val="0"/>
          <w:sz w:val="20"/>
          <w:szCs w:val="20"/>
          <w:lang w:bidi="en-US"/>
        </w:rPr>
        <w:t xml:space="preserve"> </w:t>
      </w:r>
      <w:r w:rsidR="0048680D">
        <w:rPr>
          <w:rFonts w:ascii="Arial" w:eastAsia="Times New Roman" w:hAnsi="Arial" w:cs="Arial"/>
          <w:bCs/>
          <w:snapToGrid w:val="0"/>
          <w:color w:val="000000"/>
          <w:kern w:val="0"/>
          <w:sz w:val="20"/>
          <w:szCs w:val="20"/>
          <w:lang w:bidi="en-US"/>
        </w:rPr>
        <w:t>&lt;</w:t>
      </w:r>
      <w:r>
        <w:rPr>
          <w:rFonts w:ascii="Arial" w:eastAsia="Times New Roman" w:hAnsi="Arial" w:cs="Arial"/>
          <w:bCs/>
          <w:snapToGrid w:val="0"/>
          <w:color w:val="000000"/>
          <w:kern w:val="0"/>
          <w:sz w:val="20"/>
          <w:szCs w:val="20"/>
          <w:lang w:bidi="en-US"/>
        </w:rPr>
        <w:t xml:space="preserve"> </w:t>
      </w:r>
      <w:r w:rsidR="0048680D">
        <w:rPr>
          <w:rFonts w:ascii="Arial" w:eastAsia="Times New Roman" w:hAnsi="Arial" w:cs="Arial"/>
          <w:bCs/>
          <w:snapToGrid w:val="0"/>
          <w:color w:val="000000"/>
          <w:kern w:val="0"/>
          <w:sz w:val="20"/>
          <w:szCs w:val="20"/>
          <w:lang w:bidi="en-US"/>
        </w:rPr>
        <w:t xml:space="preserve">0.001 indicate comparisons with the DSS group; </w:t>
      </w:r>
      <w:r w:rsidR="0048680D" w:rsidRPr="00885ECB">
        <w:rPr>
          <w:rFonts w:ascii="Arial" w:eastAsia="Times New Roman" w:hAnsi="Arial" w:cs="Arial"/>
          <w:bCs/>
          <w:snapToGrid w:val="0"/>
          <w:color w:val="000000"/>
          <w:kern w:val="0"/>
          <w:sz w:val="20"/>
          <w:szCs w:val="20"/>
          <w:vertAlign w:val="superscript"/>
          <w:lang w:bidi="en-US"/>
        </w:rPr>
        <w:t>#</w:t>
      </w:r>
      <w:r w:rsidR="0048680D" w:rsidRPr="00885ECB">
        <w:rPr>
          <w:rFonts w:ascii="Arial" w:eastAsia="Times New Roman" w:hAnsi="Arial" w:cs="Arial"/>
          <w:bCs/>
          <w:i/>
          <w:snapToGrid w:val="0"/>
          <w:color w:val="000000"/>
          <w:kern w:val="0"/>
          <w:sz w:val="20"/>
          <w:szCs w:val="20"/>
          <w:lang w:bidi="en-US"/>
        </w:rPr>
        <w:t>p</w:t>
      </w:r>
      <w:r>
        <w:rPr>
          <w:rFonts w:ascii="Arial" w:eastAsia="Times New Roman" w:hAnsi="Arial" w:cs="Arial"/>
          <w:bCs/>
          <w:snapToGrid w:val="0"/>
          <w:color w:val="000000"/>
          <w:kern w:val="0"/>
          <w:sz w:val="20"/>
          <w:szCs w:val="20"/>
          <w:lang w:bidi="en-US"/>
        </w:rPr>
        <w:t xml:space="preserve"> </w:t>
      </w:r>
      <w:r w:rsidR="0048680D">
        <w:rPr>
          <w:rFonts w:ascii="Arial" w:eastAsia="Times New Roman" w:hAnsi="Arial" w:cs="Arial"/>
          <w:bCs/>
          <w:snapToGrid w:val="0"/>
          <w:color w:val="000000"/>
          <w:kern w:val="0"/>
          <w:sz w:val="20"/>
          <w:szCs w:val="20"/>
          <w:lang w:bidi="en-US"/>
        </w:rPr>
        <w:t>&lt;</w:t>
      </w:r>
      <w:r>
        <w:rPr>
          <w:rFonts w:ascii="Arial" w:eastAsia="Times New Roman" w:hAnsi="Arial" w:cs="Arial"/>
          <w:bCs/>
          <w:snapToGrid w:val="0"/>
          <w:color w:val="000000"/>
          <w:kern w:val="0"/>
          <w:sz w:val="20"/>
          <w:szCs w:val="20"/>
          <w:lang w:bidi="en-US"/>
        </w:rPr>
        <w:t xml:space="preserve"> </w:t>
      </w:r>
      <w:r w:rsidR="0048680D">
        <w:rPr>
          <w:rFonts w:ascii="Arial" w:eastAsia="Times New Roman" w:hAnsi="Arial" w:cs="Arial"/>
          <w:bCs/>
          <w:snapToGrid w:val="0"/>
          <w:color w:val="000000"/>
          <w:kern w:val="0"/>
          <w:sz w:val="20"/>
          <w:szCs w:val="20"/>
          <w:lang w:bidi="en-US"/>
        </w:rPr>
        <w:t xml:space="preserve">0.05, </w:t>
      </w:r>
      <w:r w:rsidR="0048680D" w:rsidRPr="00885ECB">
        <w:rPr>
          <w:rFonts w:ascii="Arial" w:eastAsia="Times New Roman" w:hAnsi="Arial" w:cs="Arial"/>
          <w:bCs/>
          <w:snapToGrid w:val="0"/>
          <w:color w:val="000000"/>
          <w:kern w:val="0"/>
          <w:sz w:val="20"/>
          <w:szCs w:val="20"/>
          <w:vertAlign w:val="superscript"/>
          <w:lang w:bidi="en-US"/>
        </w:rPr>
        <w:t>##</w:t>
      </w:r>
      <w:r w:rsidR="0048680D" w:rsidRPr="00885ECB">
        <w:rPr>
          <w:rFonts w:ascii="Arial" w:eastAsia="Times New Roman" w:hAnsi="Arial" w:cs="Arial"/>
          <w:bCs/>
          <w:i/>
          <w:snapToGrid w:val="0"/>
          <w:color w:val="000000"/>
          <w:kern w:val="0"/>
          <w:sz w:val="20"/>
          <w:szCs w:val="20"/>
          <w:lang w:bidi="en-US"/>
        </w:rPr>
        <w:t>p</w:t>
      </w:r>
      <w:r>
        <w:rPr>
          <w:rFonts w:ascii="Arial" w:eastAsia="Times New Roman" w:hAnsi="Arial" w:cs="Arial"/>
          <w:bCs/>
          <w:snapToGrid w:val="0"/>
          <w:color w:val="000000"/>
          <w:kern w:val="0"/>
          <w:sz w:val="20"/>
          <w:szCs w:val="20"/>
          <w:lang w:bidi="en-US"/>
        </w:rPr>
        <w:t xml:space="preserve"> </w:t>
      </w:r>
      <w:r w:rsidR="0048680D">
        <w:rPr>
          <w:rFonts w:ascii="Arial" w:eastAsia="Times New Roman" w:hAnsi="Arial" w:cs="Arial"/>
          <w:bCs/>
          <w:snapToGrid w:val="0"/>
          <w:color w:val="000000"/>
          <w:kern w:val="0"/>
          <w:sz w:val="20"/>
          <w:szCs w:val="20"/>
          <w:lang w:bidi="en-US"/>
        </w:rPr>
        <w:t>&lt;</w:t>
      </w:r>
      <w:r>
        <w:rPr>
          <w:rFonts w:ascii="Arial" w:eastAsia="Times New Roman" w:hAnsi="Arial" w:cs="Arial"/>
          <w:bCs/>
          <w:snapToGrid w:val="0"/>
          <w:color w:val="000000"/>
          <w:kern w:val="0"/>
          <w:sz w:val="20"/>
          <w:szCs w:val="20"/>
          <w:lang w:bidi="en-US"/>
        </w:rPr>
        <w:t xml:space="preserve"> </w:t>
      </w:r>
      <w:r w:rsidR="0048680D">
        <w:rPr>
          <w:rFonts w:ascii="Arial" w:eastAsia="Times New Roman" w:hAnsi="Arial" w:cs="Arial"/>
          <w:bCs/>
          <w:snapToGrid w:val="0"/>
          <w:color w:val="000000"/>
          <w:kern w:val="0"/>
          <w:sz w:val="20"/>
          <w:szCs w:val="20"/>
          <w:lang w:bidi="en-US"/>
        </w:rPr>
        <w:t xml:space="preserve">0.01, </w:t>
      </w:r>
      <w:r w:rsidR="0048680D" w:rsidRPr="00885ECB">
        <w:rPr>
          <w:rFonts w:ascii="Arial" w:eastAsia="Times New Roman" w:hAnsi="Arial" w:cs="Arial"/>
          <w:bCs/>
          <w:snapToGrid w:val="0"/>
          <w:color w:val="000000"/>
          <w:kern w:val="0"/>
          <w:sz w:val="20"/>
          <w:szCs w:val="20"/>
          <w:vertAlign w:val="superscript"/>
          <w:lang w:bidi="en-US"/>
        </w:rPr>
        <w:t>###</w:t>
      </w:r>
      <w:r w:rsidR="0048680D" w:rsidRPr="00885ECB">
        <w:rPr>
          <w:rFonts w:ascii="Arial" w:eastAsia="Times New Roman" w:hAnsi="Arial" w:cs="Arial"/>
          <w:bCs/>
          <w:i/>
          <w:snapToGrid w:val="0"/>
          <w:color w:val="000000"/>
          <w:kern w:val="0"/>
          <w:sz w:val="20"/>
          <w:szCs w:val="20"/>
          <w:lang w:bidi="en-US"/>
        </w:rPr>
        <w:t>p</w:t>
      </w:r>
      <w:r>
        <w:rPr>
          <w:rFonts w:ascii="Arial" w:eastAsia="Times New Roman" w:hAnsi="Arial" w:cs="Arial"/>
          <w:bCs/>
          <w:snapToGrid w:val="0"/>
          <w:color w:val="000000"/>
          <w:kern w:val="0"/>
          <w:sz w:val="20"/>
          <w:szCs w:val="20"/>
          <w:lang w:bidi="en-US"/>
        </w:rPr>
        <w:t xml:space="preserve"> </w:t>
      </w:r>
      <w:r w:rsidR="0048680D">
        <w:rPr>
          <w:rFonts w:ascii="Arial" w:eastAsia="Times New Roman" w:hAnsi="Arial" w:cs="Arial"/>
          <w:bCs/>
          <w:snapToGrid w:val="0"/>
          <w:color w:val="000000"/>
          <w:kern w:val="0"/>
          <w:sz w:val="20"/>
          <w:szCs w:val="20"/>
          <w:lang w:bidi="en-US"/>
        </w:rPr>
        <w:t>&lt;</w:t>
      </w:r>
      <w:r>
        <w:rPr>
          <w:rFonts w:ascii="Arial" w:eastAsia="Times New Roman" w:hAnsi="Arial" w:cs="Arial"/>
          <w:bCs/>
          <w:snapToGrid w:val="0"/>
          <w:color w:val="000000"/>
          <w:kern w:val="0"/>
          <w:sz w:val="20"/>
          <w:szCs w:val="20"/>
          <w:lang w:bidi="en-US"/>
        </w:rPr>
        <w:t xml:space="preserve"> </w:t>
      </w:r>
      <w:r w:rsidR="0048680D">
        <w:rPr>
          <w:rFonts w:ascii="Arial" w:eastAsia="Times New Roman" w:hAnsi="Arial" w:cs="Arial"/>
          <w:bCs/>
          <w:snapToGrid w:val="0"/>
          <w:color w:val="000000"/>
          <w:kern w:val="0"/>
          <w:sz w:val="20"/>
          <w:szCs w:val="20"/>
          <w:lang w:bidi="en-US"/>
        </w:rPr>
        <w:t>0.001 indicate comparisons with the CON group.</w:t>
      </w:r>
    </w:p>
    <w:p w:rsidR="00160D77" w:rsidRDefault="00160D77">
      <w:pPr>
        <w:adjustRightInd w:val="0"/>
        <w:snapToGrid w:val="0"/>
        <w:spacing w:before="240" w:after="120" w:line="260" w:lineRule="atLeast"/>
        <w:jc w:val="left"/>
        <w:outlineLvl w:val="0"/>
        <w:rPr>
          <w:rFonts w:ascii="Arial" w:eastAsia="Times New Roman" w:hAnsi="Arial" w:cs="Arial"/>
          <w:b/>
          <w:snapToGrid w:val="0"/>
          <w:color w:val="000000"/>
          <w:kern w:val="0"/>
          <w:sz w:val="24"/>
          <w:szCs w:val="24"/>
          <w:lang w:bidi="en-US"/>
        </w:rPr>
      </w:pPr>
    </w:p>
    <w:p w:rsidR="00160D77" w:rsidRDefault="00160D77">
      <w:pPr>
        <w:adjustRightInd w:val="0"/>
        <w:snapToGrid w:val="0"/>
        <w:spacing w:before="240" w:after="120" w:line="260" w:lineRule="atLeast"/>
        <w:jc w:val="left"/>
        <w:outlineLvl w:val="0"/>
        <w:rPr>
          <w:rFonts w:ascii="Arial" w:eastAsia="Times New Roman" w:hAnsi="Arial" w:cs="Arial"/>
          <w:b/>
          <w:snapToGrid w:val="0"/>
          <w:color w:val="000000"/>
          <w:kern w:val="0"/>
          <w:sz w:val="24"/>
          <w:szCs w:val="24"/>
          <w:lang w:bidi="en-US"/>
        </w:rPr>
      </w:pPr>
    </w:p>
    <w:p w:rsidR="00160D77" w:rsidRDefault="00160D77">
      <w:pPr>
        <w:rPr>
          <w:rFonts w:ascii="Arial" w:hAnsi="Arial" w:cs="Arial"/>
        </w:rPr>
        <w:sectPr w:rsidR="00160D77">
          <w:pgSz w:w="11906" w:h="16838"/>
          <w:pgMar w:top="1440" w:right="1800" w:bottom="1440" w:left="1800" w:header="851" w:footer="992" w:gutter="0"/>
          <w:cols w:space="425"/>
          <w:docGrid w:type="lines" w:linePitch="312"/>
        </w:sectPr>
      </w:pPr>
    </w:p>
    <w:p w:rsidR="00160D77" w:rsidRDefault="0048680D">
      <w:pPr>
        <w:jc w:val="center"/>
        <w:rPr>
          <w:rFonts w:ascii="Arial" w:hAnsi="Arial" w:cs="Arial"/>
        </w:rPr>
      </w:pPr>
      <w:r>
        <w:rPr>
          <w:rFonts w:ascii="Arial" w:hAnsi="Arial" w:cs="Arial"/>
          <w:noProof/>
        </w:rPr>
        <w:lastRenderedPageBreak/>
        <w:drawing>
          <wp:inline distT="0" distB="0" distL="114300" distR="114300">
            <wp:extent cx="4766310" cy="1908175"/>
            <wp:effectExtent l="0" t="0" r="15240" b="15875"/>
            <wp:docPr id="1" name="图片 1" descr="Figure 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igure S2"/>
                    <pic:cNvPicPr>
                      <a:picLocks noChangeAspect="1"/>
                    </pic:cNvPicPr>
                  </pic:nvPicPr>
                  <pic:blipFill>
                    <a:blip r:embed="rId9"/>
                    <a:srcRect b="72272"/>
                    <a:stretch>
                      <a:fillRect/>
                    </a:stretch>
                  </pic:blipFill>
                  <pic:spPr>
                    <a:xfrm>
                      <a:off x="0" y="0"/>
                      <a:ext cx="4766310" cy="1908175"/>
                    </a:xfrm>
                    <a:prstGeom prst="rect">
                      <a:avLst/>
                    </a:prstGeom>
                  </pic:spPr>
                </pic:pic>
              </a:graphicData>
            </a:graphic>
          </wp:inline>
        </w:drawing>
      </w:r>
    </w:p>
    <w:p w:rsidR="00160D77" w:rsidRDefault="0048680D">
      <w:pPr>
        <w:rPr>
          <w:rFonts w:ascii="Arial" w:hAnsi="Arial" w:cs="Arial"/>
          <w:b/>
          <w:bCs/>
          <w:sz w:val="20"/>
          <w:szCs w:val="21"/>
        </w:rPr>
      </w:pPr>
      <w:r>
        <w:rPr>
          <w:rFonts w:ascii="Arial" w:hAnsi="Arial" w:cs="Arial"/>
          <w:b/>
          <w:bCs/>
          <w:sz w:val="20"/>
          <w:szCs w:val="21"/>
        </w:rPr>
        <w:t xml:space="preserve">Figure S2. Crucial </w:t>
      </w:r>
      <w:r>
        <w:rPr>
          <w:rFonts w:ascii="Arial" w:hAnsi="Arial" w:cs="Arial" w:hint="eastAsia"/>
          <w:b/>
          <w:bCs/>
          <w:sz w:val="20"/>
          <w:szCs w:val="21"/>
        </w:rPr>
        <w:t>co-variants</w:t>
      </w:r>
      <w:r>
        <w:rPr>
          <w:rFonts w:ascii="Arial" w:hAnsi="Arial" w:cs="Arial"/>
          <w:b/>
          <w:bCs/>
          <w:sz w:val="20"/>
          <w:szCs w:val="21"/>
        </w:rPr>
        <w:t xml:space="preserve"> for colitis models. </w:t>
      </w:r>
    </w:p>
    <w:p w:rsidR="00160D77" w:rsidRDefault="00885ECB">
      <w:pPr>
        <w:rPr>
          <w:rFonts w:ascii="Arial" w:hAnsi="Arial" w:cs="Arial"/>
          <w:sz w:val="20"/>
          <w:szCs w:val="21"/>
        </w:rPr>
      </w:pPr>
      <w:r>
        <w:rPr>
          <w:rFonts w:ascii="Arial" w:hAnsi="Arial" w:cs="Arial"/>
          <w:sz w:val="20"/>
          <w:szCs w:val="21"/>
        </w:rPr>
        <w:t>(</w:t>
      </w:r>
      <w:r w:rsidR="0048680D">
        <w:rPr>
          <w:rFonts w:ascii="Arial" w:hAnsi="Arial" w:cs="Arial"/>
          <w:sz w:val="20"/>
          <w:szCs w:val="21"/>
        </w:rPr>
        <w:t>A</w:t>
      </w:r>
      <w:r>
        <w:rPr>
          <w:rFonts w:ascii="Arial" w:hAnsi="Arial" w:cs="Arial"/>
          <w:sz w:val="20"/>
          <w:szCs w:val="21"/>
        </w:rPr>
        <w:t>)</w:t>
      </w:r>
      <w:r w:rsidR="0048680D">
        <w:rPr>
          <w:rFonts w:ascii="Arial" w:hAnsi="Arial" w:cs="Arial"/>
          <w:sz w:val="20"/>
          <w:szCs w:val="21"/>
        </w:rPr>
        <w:t xml:space="preserve"> Initial body weight of all experimental groups. All experimental groups have similar animal initial body weights. </w:t>
      </w:r>
      <w:r>
        <w:rPr>
          <w:rFonts w:ascii="Arial" w:hAnsi="Arial" w:cs="Arial"/>
          <w:sz w:val="20"/>
          <w:szCs w:val="21"/>
        </w:rPr>
        <w:t>(</w:t>
      </w:r>
      <w:r w:rsidR="0048680D">
        <w:rPr>
          <w:rFonts w:ascii="Arial" w:hAnsi="Arial" w:cs="Arial"/>
          <w:sz w:val="20"/>
          <w:szCs w:val="21"/>
        </w:rPr>
        <w:t>B</w:t>
      </w:r>
      <w:r>
        <w:rPr>
          <w:rFonts w:ascii="Arial" w:hAnsi="Arial" w:cs="Arial"/>
          <w:sz w:val="20"/>
          <w:szCs w:val="21"/>
        </w:rPr>
        <w:t>,</w:t>
      </w:r>
      <w:r w:rsidR="0048680D">
        <w:rPr>
          <w:rFonts w:ascii="Arial" w:hAnsi="Arial" w:cs="Arial"/>
          <w:sz w:val="20"/>
          <w:szCs w:val="21"/>
        </w:rPr>
        <w:t xml:space="preserve"> C</w:t>
      </w:r>
      <w:r>
        <w:rPr>
          <w:rFonts w:ascii="Arial" w:hAnsi="Arial" w:cs="Arial"/>
          <w:sz w:val="20"/>
          <w:szCs w:val="21"/>
        </w:rPr>
        <w:t>)</w:t>
      </w:r>
      <w:r w:rsidR="0048680D">
        <w:rPr>
          <w:rFonts w:ascii="Arial" w:hAnsi="Arial" w:cs="Arial"/>
          <w:sz w:val="20"/>
          <w:szCs w:val="21"/>
        </w:rPr>
        <w:t xml:space="preserve"> Food intake/cage of all experimental groups during the 1st week and the 2nd weeks. </w:t>
      </w:r>
      <w:r w:rsidR="0048680D">
        <w:rPr>
          <w:rFonts w:ascii="Arial" w:hAnsi="Arial" w:cs="Arial" w:hint="eastAsia"/>
          <w:sz w:val="20"/>
          <w:szCs w:val="21"/>
        </w:rPr>
        <w:t>Consistent</w:t>
      </w:r>
      <w:r w:rsidR="0048680D">
        <w:rPr>
          <w:rFonts w:ascii="Arial" w:hAnsi="Arial" w:cs="Arial"/>
          <w:sz w:val="20"/>
          <w:szCs w:val="21"/>
        </w:rPr>
        <w:t xml:space="preserve"> with the body weight changes observed throughout the experiment (Fig</w:t>
      </w:r>
      <w:r>
        <w:rPr>
          <w:rFonts w:ascii="Arial" w:hAnsi="Arial" w:cs="Arial"/>
          <w:sz w:val="20"/>
          <w:szCs w:val="21"/>
        </w:rPr>
        <w:t>.</w:t>
      </w:r>
      <w:r w:rsidR="0048680D">
        <w:rPr>
          <w:rFonts w:ascii="Arial" w:hAnsi="Arial" w:cs="Arial"/>
          <w:sz w:val="20"/>
          <w:szCs w:val="21"/>
        </w:rPr>
        <w:t xml:space="preserve"> 1A), no food intake were recorded during the 1st week, while food intake was reduced in the 2nd week of experiment due to the DSS-induced coliti</w:t>
      </w:r>
      <w:r w:rsidR="0048680D">
        <w:rPr>
          <w:rFonts w:ascii="Arial" w:hAnsi="Arial" w:cs="Arial" w:hint="eastAsia"/>
          <w:sz w:val="20"/>
          <w:szCs w:val="21"/>
        </w:rPr>
        <w:t>s</w:t>
      </w:r>
      <w:r w:rsidR="0048680D">
        <w:rPr>
          <w:rFonts w:ascii="Arial" w:hAnsi="Arial" w:cs="Arial"/>
          <w:sz w:val="20"/>
          <w:szCs w:val="21"/>
        </w:rPr>
        <w:t xml:space="preserve">. </w:t>
      </w:r>
    </w:p>
    <w:p w:rsidR="00160D77" w:rsidRDefault="00160D77">
      <w:pPr>
        <w:rPr>
          <w:rFonts w:ascii="Arial" w:hAnsi="Arial" w:cs="Arial"/>
        </w:rPr>
      </w:pPr>
    </w:p>
    <w:sectPr w:rsidR="00160D7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C2D86" w:rsidRDefault="005C2D86" w:rsidP="00885ECB">
      <w:r>
        <w:separator/>
      </w:r>
    </w:p>
  </w:endnote>
  <w:endnote w:type="continuationSeparator" w:id="0">
    <w:p w:rsidR="005C2D86" w:rsidRDefault="005C2D86" w:rsidP="00885E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notTrueType/>
    <w:pitch w:val="fixed"/>
    <w:sig w:usb0="00000001" w:usb1="080E0000" w:usb2="00000010" w:usb3="00000000" w:csb0="00040000"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C2D86" w:rsidRDefault="005C2D86" w:rsidP="00885ECB">
      <w:r>
        <w:separator/>
      </w:r>
    </w:p>
  </w:footnote>
  <w:footnote w:type="continuationSeparator" w:id="0">
    <w:p w:rsidR="005C2D86" w:rsidRDefault="005C2D86" w:rsidP="00885EC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44280AF"/>
    <w:multiLevelType w:val="singleLevel"/>
    <w:tmpl w:val="644280AF"/>
    <w:lvl w:ilvl="0">
      <w:start w:val="1"/>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YwMDFmNzgzNDc0NjY5YjA5ODVlODFmMWJiY2E4Y2UifQ=="/>
  </w:docVars>
  <w:rsids>
    <w:rsidRoot w:val="00533B86"/>
    <w:rsid w:val="000455AE"/>
    <w:rsid w:val="000A7AE6"/>
    <w:rsid w:val="001069EF"/>
    <w:rsid w:val="00160D77"/>
    <w:rsid w:val="003D53F4"/>
    <w:rsid w:val="00403736"/>
    <w:rsid w:val="0048680D"/>
    <w:rsid w:val="004A20A2"/>
    <w:rsid w:val="00533B86"/>
    <w:rsid w:val="005C2D86"/>
    <w:rsid w:val="005E599B"/>
    <w:rsid w:val="006F6CA4"/>
    <w:rsid w:val="00783713"/>
    <w:rsid w:val="00885ECB"/>
    <w:rsid w:val="00923A55"/>
    <w:rsid w:val="00975A6E"/>
    <w:rsid w:val="00B17094"/>
    <w:rsid w:val="00B8674B"/>
    <w:rsid w:val="00DC7E0C"/>
    <w:rsid w:val="00FB7F73"/>
    <w:rsid w:val="00FF667B"/>
    <w:rsid w:val="08F4406A"/>
    <w:rsid w:val="092B3E78"/>
    <w:rsid w:val="095D5673"/>
    <w:rsid w:val="10180F84"/>
    <w:rsid w:val="1B6751AA"/>
    <w:rsid w:val="2D5C7FA4"/>
    <w:rsid w:val="2EA43AE4"/>
    <w:rsid w:val="3B1F7A63"/>
    <w:rsid w:val="4236341A"/>
    <w:rsid w:val="4A4D6A0C"/>
    <w:rsid w:val="75374080"/>
    <w:rsid w:val="7A3A4ED2"/>
    <w:rsid w:val="7AB66F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3F2DAC7-613A-4967-8563-BF78EC8B55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uiPriority w:val="35"/>
    <w:unhideWhenUsed/>
    <w:qFormat/>
    <w:rPr>
      <w:rFonts w:asciiTheme="majorHAnsi" w:eastAsia="黑体" w:hAnsiTheme="majorHAnsi" w:cstheme="majorBidi"/>
      <w:sz w:val="20"/>
    </w:rPr>
  </w:style>
  <w:style w:type="paragraph" w:styleId="a4">
    <w:name w:val="footer"/>
    <w:basedOn w:val="a"/>
    <w:link w:val="Char"/>
    <w:uiPriority w:val="99"/>
    <w:unhideWhenUsed/>
    <w:qFormat/>
    <w:pPr>
      <w:tabs>
        <w:tab w:val="center" w:pos="4153"/>
        <w:tab w:val="right" w:pos="8306"/>
      </w:tabs>
      <w:snapToGrid w:val="0"/>
      <w:jc w:val="left"/>
    </w:pPr>
    <w:rPr>
      <w:sz w:val="18"/>
      <w:szCs w:val="18"/>
    </w:rPr>
  </w:style>
  <w:style w:type="paragraph" w:styleId="a5">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paragraph" w:styleId="a6">
    <w:name w:val="Title"/>
    <w:basedOn w:val="a"/>
    <w:next w:val="a"/>
    <w:link w:val="Char1"/>
    <w:qFormat/>
    <w:pPr>
      <w:suppressLineNumbers/>
      <w:spacing w:before="100" w:beforeAutospacing="1" w:after="100" w:afterAutospacing="1" w:line="240" w:lineRule="atLeast"/>
      <w:jc w:val="center"/>
    </w:pPr>
    <w:rPr>
      <w:b/>
      <w:bCs/>
      <w:sz w:val="28"/>
      <w:szCs w:val="32"/>
    </w:rPr>
  </w:style>
  <w:style w:type="table" w:styleId="a7">
    <w:name w:val="Table Grid"/>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MDPI21heading1">
    <w:name w:val="MDPI_2.1_heading1"/>
    <w:basedOn w:val="a"/>
    <w:link w:val="MDPI21heading10"/>
    <w:qFormat/>
    <w:pPr>
      <w:widowControl/>
      <w:adjustRightInd w:val="0"/>
      <w:snapToGrid w:val="0"/>
      <w:spacing w:before="240" w:after="120" w:line="260" w:lineRule="atLeast"/>
      <w:jc w:val="left"/>
      <w:outlineLvl w:val="0"/>
    </w:pPr>
    <w:rPr>
      <w:rFonts w:ascii="Palatino Linotype" w:eastAsia="Times New Roman" w:hAnsi="Palatino Linotype" w:cs="Times New Roman"/>
      <w:b/>
      <w:snapToGrid w:val="0"/>
      <w:color w:val="000000"/>
      <w:kern w:val="0"/>
      <w:sz w:val="20"/>
      <w:lang w:eastAsia="de-DE" w:bidi="en-US"/>
    </w:rPr>
  </w:style>
  <w:style w:type="paragraph" w:customStyle="1" w:styleId="EndNoteBibliography">
    <w:name w:val="EndNote Bibliography"/>
    <w:basedOn w:val="a"/>
    <w:link w:val="EndNoteBibliographyChar"/>
    <w:qFormat/>
    <w:rPr>
      <w:rFonts w:ascii="Palatino Linotype" w:eastAsia="等线" w:hAnsi="Palatino Linotype"/>
      <w:sz w:val="18"/>
    </w:rPr>
  </w:style>
  <w:style w:type="character" w:customStyle="1" w:styleId="EndNoteBibliographyChar">
    <w:name w:val="EndNote Bibliography Char"/>
    <w:basedOn w:val="a0"/>
    <w:link w:val="EndNoteBibliography"/>
    <w:qFormat/>
    <w:rPr>
      <w:rFonts w:ascii="Palatino Linotype" w:eastAsia="等线" w:hAnsi="Palatino Linotype"/>
      <w:sz w:val="18"/>
    </w:rPr>
  </w:style>
  <w:style w:type="character" w:customStyle="1" w:styleId="MDPI21heading10">
    <w:name w:val="MDPI_2.1_heading1 字符"/>
    <w:basedOn w:val="a0"/>
    <w:link w:val="MDPI21heading1"/>
    <w:qFormat/>
    <w:rPr>
      <w:rFonts w:ascii="Palatino Linotype" w:eastAsia="Times New Roman" w:hAnsi="Palatino Linotype" w:cs="Times New Roman"/>
      <w:b/>
      <w:snapToGrid w:val="0"/>
      <w:color w:val="000000"/>
      <w:kern w:val="0"/>
      <w:sz w:val="20"/>
      <w:lang w:eastAsia="de-DE" w:bidi="en-US"/>
    </w:rPr>
  </w:style>
  <w:style w:type="character" w:customStyle="1" w:styleId="Char0">
    <w:name w:val="页眉 Char"/>
    <w:basedOn w:val="a0"/>
    <w:link w:val="a5"/>
    <w:uiPriority w:val="99"/>
    <w:qFormat/>
    <w:rPr>
      <w:sz w:val="18"/>
      <w:szCs w:val="18"/>
    </w:rPr>
  </w:style>
  <w:style w:type="character" w:customStyle="1" w:styleId="Char">
    <w:name w:val="页脚 Char"/>
    <w:basedOn w:val="a0"/>
    <w:link w:val="a4"/>
    <w:uiPriority w:val="99"/>
    <w:qFormat/>
    <w:rPr>
      <w:sz w:val="18"/>
      <w:szCs w:val="18"/>
    </w:rPr>
  </w:style>
  <w:style w:type="paragraph" w:customStyle="1" w:styleId="MDPI13authornames">
    <w:name w:val="MDPI_1.3_authornames"/>
    <w:basedOn w:val="a"/>
    <w:next w:val="MDPI14history"/>
    <w:qFormat/>
    <w:pPr>
      <w:widowControl/>
      <w:adjustRightInd w:val="0"/>
      <w:snapToGrid w:val="0"/>
      <w:spacing w:after="120" w:line="260" w:lineRule="atLeast"/>
      <w:jc w:val="left"/>
    </w:pPr>
    <w:rPr>
      <w:rFonts w:ascii="Palatino Linotype" w:eastAsia="Times New Roman" w:hAnsi="Palatino Linotype" w:cs="Times New Roman"/>
      <w:b/>
      <w:color w:val="000000"/>
      <w:kern w:val="0"/>
      <w:sz w:val="20"/>
      <w:lang w:eastAsia="de-DE" w:bidi="en-US"/>
    </w:rPr>
  </w:style>
  <w:style w:type="paragraph" w:customStyle="1" w:styleId="MDPI14history">
    <w:name w:val="MDPI_1.4_history"/>
    <w:basedOn w:val="MDPI62Acknowledgments"/>
    <w:next w:val="a"/>
    <w:qFormat/>
    <w:pPr>
      <w:ind w:left="113"/>
      <w:jc w:val="left"/>
    </w:pPr>
  </w:style>
  <w:style w:type="paragraph" w:customStyle="1" w:styleId="MDPI62Acknowledgments">
    <w:name w:val="MDPI_6.2_Acknowledgments"/>
    <w:qFormat/>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character" w:customStyle="1" w:styleId="Char1">
    <w:name w:val="标题 Char"/>
    <w:basedOn w:val="a0"/>
    <w:link w:val="a6"/>
    <w:qFormat/>
    <w:rsid w:val="00885ECB"/>
    <w:rPr>
      <w:rFonts w:asciiTheme="minorHAnsi" w:eastAsiaTheme="minorEastAsia" w:hAnsiTheme="minorHAnsi" w:cstheme="minorBidi"/>
      <w:b/>
      <w:bCs/>
      <w:kern w:val="2"/>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ettings" Target="settings.xml"/><Relationship Id="rId7" Type="http://schemas.openxmlformats.org/officeDocument/2006/relationships/hyperlink" Target="mailto:cxying_02@163.com"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6</Pages>
  <Words>1533</Words>
  <Characters>8744</Characters>
  <Application>Microsoft Office Word</Application>
  <DocSecurity>0</DocSecurity>
  <Lines>72</Lines>
  <Paragraphs>20</Paragraphs>
  <ScaleCrop>false</ScaleCrop>
  <Company>微软中国</Company>
  <LinksUpToDate>false</LinksUpToDate>
  <CharactersWithSpaces>10257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HEP</cp:lastModifiedBy>
  <cp:revision>3</cp:revision>
  <dcterms:created xsi:type="dcterms:W3CDTF">2025-06-04T06:20:00Z</dcterms:created>
  <dcterms:modified xsi:type="dcterms:W3CDTF">2025-06-09T01:32:00Z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AF97F8A9CA2B40999B9A5026B109F428_13</vt:lpwstr>
  </property>
  <property fmtid="{D5CDD505-2E9C-101B-9397-08002B2CF9AE}" pid="4" name="KSOTemplateDocerSaveRecord">
    <vt:lpwstr>eyJoZGlkIjoiMWQwZmM4YzM0Y2VmMDI1NTBjNDc1ZTgxYWM2YjI2NmYiLCJ1c2VySWQiOiI2NTc1Nzc3NzcifQ==</vt:lpwstr>
  </property>
</Properties>
</file>