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A46" w:rsidRPr="002F2987" w:rsidRDefault="00D23A46" w:rsidP="00D23A46">
      <w:pPr>
        <w:widowControl/>
        <w:spacing w:after="0" w:line="360" w:lineRule="auto"/>
        <w:jc w:val="center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</w:pPr>
      <w:bookmarkStart w:id="0" w:name="OLE_LINK53"/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  <w:t>The evolution of ovarian somatic cells characterized by transcriptome and chromatin accessibility across rodents, monkeys and humans</w:t>
      </w:r>
    </w:p>
    <w:p w:rsidR="00D23A46" w:rsidRPr="002F2987" w:rsidRDefault="00D23A46" w:rsidP="00D23A46">
      <w:pPr>
        <w:widowControl/>
        <w:spacing w:after="0" w:line="360" w:lineRule="auto"/>
        <w:jc w:val="left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Qiancheng Zhang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1,2,3,4,5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Fengyuan Sun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1,2,3,4,5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Ruifeng Zhang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1,2,3,4,5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 xml:space="preserve">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Donghong Zhao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1,2,3,4,5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Ran Zhu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Xin Cheng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Xin Long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Xinling Hou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Rui Yan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Yu Cao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Fan Guo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1,2,3,4,#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Long Yan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1,2,3,4,*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Yuqiong Hu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1,2,3,4,*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1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State Key Laboratory of Stem Cell and Reproductive Biology, Institute of Zoology,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 xml:space="preserve">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University of Chinese Academy of Sciences, Chinese Academy of Sciences, Beijing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 xml:space="preserve"> </w:t>
      </w:r>
      <w:r w:rsidRPr="008F0B6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>100101</w:t>
      </w: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</w:t>
      </w:r>
      <w:r w:rsidRPr="008F0B6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 xml:space="preserve"> </w:t>
      </w: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Ch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ina.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2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Institute for Stem Cell and Regeneration, Chinese Academy of Sciences, Beijing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 xml:space="preserve"> </w:t>
      </w:r>
      <w:r w:rsidRPr="008F0B6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 xml:space="preserve">100101, </w:t>
      </w: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C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hina.</w:t>
      </w:r>
    </w:p>
    <w:p w:rsidR="00D23A46" w:rsidRPr="008F0B6F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3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Beijing Institute for Stem Cell and Regenerative Medicine, </w:t>
      </w: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Beijing</w:t>
      </w:r>
      <w:r w:rsidRPr="008F0B6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 xml:space="preserve"> 100101</w:t>
      </w: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China.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4</w:t>
      </w: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Key Laboratory of Organ Regeneration and Reconstruction, Chinese Academy of Sciences, Beijing</w:t>
      </w:r>
      <w:r w:rsidRPr="008F0B6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 xml:space="preserve"> 100101</w:t>
      </w: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, China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5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These authors contributed equally.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perscript"/>
          <w:lang w:val="en"/>
        </w:rPr>
        <w:t>#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Senior author</w:t>
      </w:r>
      <w:bookmarkStart w:id="1" w:name="_GoBack"/>
      <w:bookmarkEnd w:id="1"/>
    </w:p>
    <w:p w:rsidR="00D23A46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*Correspondence:</w:t>
      </w:r>
      <w:bookmarkEnd w:id="0"/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 </w:t>
      </w: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yqhu@ioz.ac.cn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 (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Y.H.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)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>,</w:t>
      </w:r>
      <w:r w:rsidRPr="008F0B6F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yanlong@ioz.ac.cn (L.Y.)</w:t>
      </w:r>
    </w:p>
    <w:p w:rsidR="00D23A46" w:rsidRDefault="00D23A46">
      <w:pPr>
        <w:widowControl/>
        <w:spacing w:after="0" w:line="240" w:lineRule="auto"/>
        <w:jc w:val="left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br w:type="page"/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lastRenderedPageBreak/>
        <w:t xml:space="preserve">Figure S1. 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  <w:t>Q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>uality control of single-cell RNA sequencing.</w:t>
      </w:r>
    </w:p>
    <w:p w:rsidR="00D23A46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(A) Violin plot showing the number of detected genes (left), and unique molecular identifiers (UMIs) (right) per cell.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</w:p>
    <w:p w:rsidR="00D23A46" w:rsidRPr="00D23A46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(B) Representative images of ovarian morphology. Scale bar, 500 μm.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(C) Immunofluorescence staining of CYP17A1. Nuclei were counterstained with DAPI. Scale bar, 20 μm.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>Figure S2. Comparative analysis of gene expression patterns of ovarian somatic cells in five species.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(A) Heatmap showing the patterns of gene expression using scCoGAPS algorithm. The correlation of each pattern to cell types was colored.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(B) Bar plots showing the 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ratio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of conserved and non-conserved pattern in Fig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.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2A in four species.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(C) Bar plots showing the 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ratio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of genes from conserved and non-conserved pattern in Fig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.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2B in four species.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(D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,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E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) Heatmap showing the correlation to three cell types of the pattern 52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 (D)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and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56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 (E)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across species.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SC, stromal cell; GC, granulosa cell; TC, theca cell.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(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F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G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) 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L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ollipop charts showing the GO terms of genes from pattern 52 (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F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) and 56 (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G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).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(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H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) Phylogeny tree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showing the relationships across five species based on pseudo-bulk transcriptomes. Bootstrap values were colored.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>Figure S3. The chromatin accessibility of representative marker genes of granulosa cell</w:t>
      </w:r>
      <w:r w:rsidRPr="002F2987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s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>, stromal cell</w:t>
      </w:r>
      <w:r w:rsidRPr="002F2987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s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 and theca cell</w:t>
      </w:r>
      <w:r w:rsidRPr="002F2987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s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 per species.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UMAP visualization of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 xml:space="preserve"> marker genes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colored by normalized gene activity.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>Figure S4.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  <w:t xml:space="preserve"> The </w:t>
      </w:r>
      <w:r w:rsidRPr="002F2987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  <w:lang w:val="en"/>
        </w:rPr>
        <w:t>features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  <w:t xml:space="preserve"> of 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>gl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-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>cCREs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  <w:t xml:space="preserve"> and </w:t>
      </w:r>
      <w:r w:rsidRPr="002F2987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  <w:lang w:val="en"/>
        </w:rPr>
        <w:t>th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  <w:t>eir target genes.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(A)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Donut chart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showing the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proportion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of gl-cCREs that mapped to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different genomic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regions.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(B) Venn diagrams showing the overlaps between the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gl-cCREs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 genes and 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>theca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cell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specific genes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 in Fig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.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 2I.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Figure S5. 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  <w:t xml:space="preserve">The distribution of transcriptome alignment regions and the length of 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>igHTR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  <w:lang w:val="en"/>
        </w:rPr>
        <w:t>s</w:t>
      </w:r>
      <w:r w:rsidRPr="002F298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>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(A) Donut chart showing the percentages of annotated genomic elements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in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transcriptome alignment region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(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B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) Bar plots showing the percentages of annotated genomic elements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in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transcriptome alignment region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split by sample.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(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C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) Boxplot showing the length of igHTR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s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(D) Line plots showing the chromatin accessibility of human igHTRs and other species igHTRs that could be converted by lift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>O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ver, and 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>their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 xml:space="preserve"> 2</w:t>
      </w:r>
      <w:r w:rsidRPr="002F29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lang w:val="en"/>
        </w:rPr>
        <w:t xml:space="preserve"> </w:t>
      </w:r>
      <w:r w:rsidRPr="002F29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  <w:t>kb upstream and downstream in human. As control, random genomic regions were selected in human.</w:t>
      </w:r>
    </w:p>
    <w:p w:rsidR="00D23A46" w:rsidRPr="002F2987" w:rsidRDefault="00D23A46" w:rsidP="00D23A46">
      <w:pPr>
        <w:widowControl/>
        <w:spacing w:after="0"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lang w:val="en"/>
        </w:rPr>
      </w:pPr>
    </w:p>
    <w:p w:rsidR="003C447C" w:rsidRDefault="003C447C"/>
    <w:sectPr w:rsidR="003C447C">
      <w:footerReference w:type="even" r:id="rId4"/>
      <w:footerReference w:type="default" r:id="rId5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4"/>
      </w:rPr>
      <w:id w:val="1904948763"/>
    </w:sdtPr>
    <w:sdtEndPr>
      <w:rPr>
        <w:rStyle w:val="a4"/>
      </w:rPr>
    </w:sdtEndPr>
    <w:sdtContent>
      <w:p w:rsidR="00A56D6F" w:rsidRDefault="00D23A46">
        <w:pPr>
          <w:pStyle w:val="a3"/>
          <w:framePr w:wrap="auto" w:vAnchor="text" w:hAnchor="margin" w:xAlign="center" w:y="1"/>
          <w:rPr>
            <w:rStyle w:val="a4"/>
          </w:rPr>
        </w:pPr>
        <w:r>
          <w:rPr>
            <w:rStyle w:val="a4"/>
          </w:rPr>
          <w:fldChar w:fldCharType="begin"/>
        </w:r>
        <w:r>
          <w:rPr>
            <w:rStyle w:val="a4"/>
          </w:rPr>
          <w:instrText xml:space="preserve"> PAGE </w:instrText>
        </w:r>
        <w:r>
          <w:rPr>
            <w:rStyle w:val="a4"/>
          </w:rPr>
          <w:fldChar w:fldCharType="separate"/>
        </w:r>
        <w:r>
          <w:rPr>
            <w:rStyle w:val="a4"/>
          </w:rPr>
          <w:t>1</w:t>
        </w:r>
        <w:r>
          <w:rPr>
            <w:rStyle w:val="a4"/>
          </w:rPr>
          <w:fldChar w:fldCharType="end"/>
        </w:r>
      </w:p>
    </w:sdtContent>
  </w:sdt>
  <w:p w:rsidR="00A56D6F" w:rsidRDefault="00D23A4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4"/>
        <w:rFonts w:ascii="Times New Roman" w:hAnsi="Times New Roman" w:cs="Times New Roman"/>
      </w:rPr>
      <w:id w:val="1980338803"/>
    </w:sdtPr>
    <w:sdtEndPr>
      <w:rPr>
        <w:rStyle w:val="a4"/>
      </w:rPr>
    </w:sdtEndPr>
    <w:sdtContent>
      <w:p w:rsidR="00A56D6F" w:rsidRDefault="00D23A46">
        <w:pPr>
          <w:pStyle w:val="a3"/>
          <w:framePr w:wrap="auto" w:vAnchor="text" w:hAnchor="margin" w:xAlign="center" w:y="1"/>
          <w:rPr>
            <w:rStyle w:val="a4"/>
            <w:rFonts w:ascii="Times New Roman" w:hAnsi="Times New Roman" w:cs="Times New Roman"/>
          </w:rPr>
        </w:pPr>
        <w:r>
          <w:rPr>
            <w:rStyle w:val="a4"/>
            <w:rFonts w:ascii="Times New Roman" w:hAnsi="Times New Roman" w:cs="Times New Roman"/>
          </w:rPr>
          <w:fldChar w:fldCharType="begin"/>
        </w:r>
        <w:r>
          <w:rPr>
            <w:rStyle w:val="a4"/>
            <w:rFonts w:ascii="Times New Roman" w:hAnsi="Times New Roman" w:cs="Times New Roman"/>
          </w:rPr>
          <w:instrText xml:space="preserve"> PAGE </w:instrText>
        </w:r>
        <w:r>
          <w:rPr>
            <w:rStyle w:val="a4"/>
            <w:rFonts w:ascii="Times New Roman" w:hAnsi="Times New Roman" w:cs="Times New Roman"/>
          </w:rPr>
          <w:fldChar w:fldCharType="separate"/>
        </w:r>
        <w:r>
          <w:rPr>
            <w:rStyle w:val="a4"/>
            <w:rFonts w:ascii="Times New Roman" w:hAnsi="Times New Roman" w:cs="Times New Roman"/>
            <w:noProof/>
          </w:rPr>
          <w:t>2</w:t>
        </w:r>
        <w:r>
          <w:rPr>
            <w:rStyle w:val="a4"/>
            <w:rFonts w:ascii="Times New Roman" w:hAnsi="Times New Roman" w:cs="Times New Roman"/>
          </w:rPr>
          <w:fldChar w:fldCharType="end"/>
        </w:r>
      </w:p>
    </w:sdtContent>
  </w:sdt>
  <w:p w:rsidR="00A56D6F" w:rsidRDefault="00D23A46">
    <w:pPr>
      <w:pStyle w:val="a3"/>
      <w:rPr>
        <w:rFonts w:ascii="Times New Roman" w:hAnsi="Times New Roman"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A46"/>
    <w:rsid w:val="003C447C"/>
    <w:rsid w:val="00622238"/>
    <w:rsid w:val="00D2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E22962-09C1-4739-B97B-2508E354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A46"/>
    <w:pPr>
      <w:widowControl w:val="0"/>
      <w:spacing w:after="160" w:line="278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23A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23A46"/>
    <w:rPr>
      <w:sz w:val="18"/>
      <w:szCs w:val="18"/>
    </w:rPr>
  </w:style>
  <w:style w:type="character" w:styleId="a4">
    <w:name w:val="page number"/>
    <w:basedOn w:val="a0"/>
    <w:uiPriority w:val="99"/>
    <w:semiHidden/>
    <w:unhideWhenUsed/>
    <w:qFormat/>
    <w:rsid w:val="00D23A46"/>
  </w:style>
  <w:style w:type="character" w:styleId="a5">
    <w:name w:val="line number"/>
    <w:basedOn w:val="a0"/>
    <w:uiPriority w:val="99"/>
    <w:semiHidden/>
    <w:unhideWhenUsed/>
    <w:rsid w:val="00D23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HEP</cp:lastModifiedBy>
  <cp:revision>1</cp:revision>
  <dcterms:created xsi:type="dcterms:W3CDTF">2024-07-23T01:03:00Z</dcterms:created>
  <dcterms:modified xsi:type="dcterms:W3CDTF">2024-07-23T01:10:00Z</dcterms:modified>
</cp:coreProperties>
</file>