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78B" w:rsidRPr="00504C5B" w:rsidRDefault="0009278B" w:rsidP="0009278B">
      <w:pPr>
        <w:spacing w:line="480" w:lineRule="auto"/>
        <w:rPr>
          <w:bCs/>
          <w:sz w:val="24"/>
          <w:szCs w:val="24"/>
        </w:rPr>
      </w:pPr>
      <w:r w:rsidRPr="00504C5B">
        <w:rPr>
          <w:rFonts w:hint="eastAsia"/>
          <w:b/>
          <w:sz w:val="24"/>
          <w:szCs w:val="24"/>
        </w:rPr>
        <w:t xml:space="preserve">Figure </w:t>
      </w:r>
      <w:r w:rsidRPr="00504C5B">
        <w:rPr>
          <w:b/>
          <w:sz w:val="24"/>
          <w:szCs w:val="24"/>
        </w:rPr>
        <w:t>S</w:t>
      </w:r>
      <w:r w:rsidRPr="00504C5B">
        <w:rPr>
          <w:rFonts w:hint="eastAsia"/>
          <w:b/>
          <w:sz w:val="24"/>
          <w:szCs w:val="24"/>
        </w:rPr>
        <w:t>1. Correlation analysis between PPARGC1a and SIRTs expression in human NASH biopsies.</w:t>
      </w:r>
    </w:p>
    <w:p w:rsidR="0009278B" w:rsidRPr="00504C5B" w:rsidRDefault="0009278B" w:rsidP="0009278B">
      <w:pPr>
        <w:spacing w:line="480" w:lineRule="auto"/>
        <w:rPr>
          <w:b/>
          <w:sz w:val="24"/>
          <w:szCs w:val="24"/>
        </w:rPr>
      </w:pPr>
      <w:r w:rsidRPr="00504C5B">
        <w:rPr>
          <w:rFonts w:hint="eastAsia"/>
          <w:bCs/>
          <w:sz w:val="24"/>
          <w:szCs w:val="24"/>
        </w:rPr>
        <w:t>(A) The absence of correlation between reduced PGC-1</w:t>
      </w:r>
      <w:r w:rsidRPr="00504C5B">
        <w:rPr>
          <w:bCs/>
          <w:sz w:val="24"/>
          <w:szCs w:val="24"/>
        </w:rPr>
        <w:t>α</w:t>
      </w:r>
      <w:r w:rsidRPr="00504C5B">
        <w:rPr>
          <w:rFonts w:hint="eastAsia"/>
          <w:bCs/>
          <w:sz w:val="24"/>
          <w:szCs w:val="24"/>
        </w:rPr>
        <w:t xml:space="preserve"> and down-regulated SIRTs expression in human healthy (Ctrl) and NASH biopsies, except SIRT7 (data from GSE164760). </w:t>
      </w:r>
      <w:r w:rsidRPr="00504C5B">
        <w:rPr>
          <w:bCs/>
          <w:i/>
          <w:iCs/>
          <w:sz w:val="24"/>
          <w:szCs w:val="24"/>
        </w:rPr>
        <w:t>n</w:t>
      </w:r>
      <w:r w:rsidRPr="00504C5B">
        <w:rPr>
          <w:rFonts w:hint="eastAsia"/>
          <w:bCs/>
          <w:sz w:val="24"/>
          <w:szCs w:val="24"/>
        </w:rPr>
        <w:t xml:space="preserve"> = 6 (Ctrl, red square) or 74 (NASH, blue dot). (B) The relative </w:t>
      </w:r>
      <w:proofErr w:type="spellStart"/>
      <w:r w:rsidRPr="00504C5B">
        <w:rPr>
          <w:rFonts w:hint="eastAsia"/>
          <w:bCs/>
          <w:sz w:val="24"/>
          <w:szCs w:val="24"/>
        </w:rPr>
        <w:t>sirtuin</w:t>
      </w:r>
      <w:proofErr w:type="spellEnd"/>
      <w:r w:rsidRPr="00504C5B">
        <w:rPr>
          <w:rFonts w:hint="eastAsia"/>
          <w:bCs/>
          <w:sz w:val="24"/>
          <w:szCs w:val="24"/>
        </w:rPr>
        <w:t xml:space="preserve"> expression in human healthy (Ctrl) and NASH biopsies, except SIRT7 (data from GSE164760). </w:t>
      </w:r>
      <w:r w:rsidRPr="00504C5B">
        <w:rPr>
          <w:bCs/>
          <w:i/>
          <w:iCs/>
          <w:sz w:val="24"/>
          <w:szCs w:val="24"/>
        </w:rPr>
        <w:t>n</w:t>
      </w:r>
      <w:r w:rsidRPr="00504C5B">
        <w:rPr>
          <w:rFonts w:hint="eastAsia"/>
          <w:bCs/>
          <w:sz w:val="24"/>
          <w:szCs w:val="24"/>
        </w:rPr>
        <w:t xml:space="preserve"> = 6 (Ctrl) or 74 (NASH). </w:t>
      </w:r>
      <w:r w:rsidRPr="00504C5B">
        <w:rPr>
          <w:sz w:val="24"/>
          <w:szCs w:val="24"/>
        </w:rPr>
        <w:t>**</w:t>
      </w:r>
      <w:r w:rsidRPr="00504C5B">
        <w:rPr>
          <w:rFonts w:hint="eastAsia"/>
          <w:sz w:val="24"/>
          <w:szCs w:val="24"/>
        </w:rPr>
        <w:t>*</w:t>
      </w:r>
      <w:r w:rsidRPr="00504C5B">
        <w:rPr>
          <w:i/>
          <w:iCs/>
          <w:sz w:val="24"/>
          <w:szCs w:val="24"/>
        </w:rPr>
        <w:t>P</w:t>
      </w:r>
      <w:r w:rsidRPr="00504C5B">
        <w:rPr>
          <w:sz w:val="24"/>
          <w:szCs w:val="24"/>
        </w:rPr>
        <w:t xml:space="preserve"> &lt; 0.0</w:t>
      </w:r>
      <w:r w:rsidRPr="00504C5B">
        <w:rPr>
          <w:rFonts w:hint="eastAsia"/>
          <w:sz w:val="24"/>
          <w:szCs w:val="24"/>
        </w:rPr>
        <w:t>0</w:t>
      </w:r>
      <w:r w:rsidRPr="00504C5B">
        <w:rPr>
          <w:sz w:val="24"/>
          <w:szCs w:val="24"/>
        </w:rPr>
        <w:t>1.</w:t>
      </w:r>
    </w:p>
    <w:p w:rsidR="0009278B" w:rsidRPr="00504C5B" w:rsidRDefault="0009278B" w:rsidP="0009278B">
      <w:pPr>
        <w:spacing w:line="480" w:lineRule="auto"/>
        <w:rPr>
          <w:b/>
          <w:sz w:val="24"/>
          <w:szCs w:val="24"/>
        </w:rPr>
      </w:pPr>
    </w:p>
    <w:p w:rsidR="0009278B" w:rsidRPr="00504C5B" w:rsidRDefault="0009278B" w:rsidP="0009278B">
      <w:pPr>
        <w:spacing w:line="480" w:lineRule="auto"/>
        <w:rPr>
          <w:bCs/>
          <w:sz w:val="24"/>
          <w:szCs w:val="24"/>
        </w:rPr>
      </w:pPr>
      <w:r w:rsidRPr="00504C5B">
        <w:rPr>
          <w:rFonts w:hint="eastAsia"/>
          <w:b/>
          <w:sz w:val="24"/>
          <w:szCs w:val="24"/>
        </w:rPr>
        <w:t xml:space="preserve">Figure </w:t>
      </w:r>
      <w:r w:rsidRPr="00504C5B">
        <w:rPr>
          <w:b/>
          <w:sz w:val="24"/>
          <w:szCs w:val="24"/>
        </w:rPr>
        <w:t>S</w:t>
      </w:r>
      <w:r w:rsidRPr="00504C5B">
        <w:rPr>
          <w:rFonts w:hint="eastAsia"/>
          <w:b/>
          <w:sz w:val="24"/>
          <w:szCs w:val="24"/>
        </w:rPr>
        <w:t>2. The acetylated PGC</w:t>
      </w:r>
      <w:r w:rsidRPr="00504C5B">
        <w:rPr>
          <w:b/>
          <w:sz w:val="24"/>
          <w:szCs w:val="24"/>
        </w:rPr>
        <w:t>-1α</w:t>
      </w:r>
      <w:r w:rsidRPr="00504C5B">
        <w:rPr>
          <w:rFonts w:hint="eastAsia"/>
          <w:b/>
          <w:sz w:val="24"/>
          <w:szCs w:val="24"/>
        </w:rPr>
        <w:t>, but not total PGC</w:t>
      </w:r>
      <w:r w:rsidRPr="00504C5B">
        <w:rPr>
          <w:b/>
          <w:sz w:val="24"/>
          <w:szCs w:val="24"/>
        </w:rPr>
        <w:t>-1α</w:t>
      </w:r>
      <w:r w:rsidRPr="00504C5B">
        <w:rPr>
          <w:rFonts w:hint="eastAsia"/>
          <w:b/>
          <w:sz w:val="24"/>
          <w:szCs w:val="24"/>
        </w:rPr>
        <w:t xml:space="preserve">, is increased upon </w:t>
      </w:r>
      <w:proofErr w:type="spellStart"/>
      <w:r w:rsidRPr="00504C5B">
        <w:rPr>
          <w:rFonts w:hint="eastAsia"/>
          <w:b/>
          <w:sz w:val="24"/>
          <w:szCs w:val="24"/>
        </w:rPr>
        <w:t>siRNA</w:t>
      </w:r>
      <w:proofErr w:type="spellEnd"/>
      <w:r w:rsidRPr="00504C5B">
        <w:rPr>
          <w:rFonts w:hint="eastAsia"/>
          <w:b/>
          <w:sz w:val="24"/>
          <w:szCs w:val="24"/>
        </w:rPr>
        <w:t xml:space="preserve"> transfection.</w:t>
      </w:r>
    </w:p>
    <w:p w:rsidR="0009278B" w:rsidRPr="00504C5B" w:rsidRDefault="0009278B" w:rsidP="0009278B">
      <w:pPr>
        <w:spacing w:line="480" w:lineRule="auto"/>
        <w:rPr>
          <w:b/>
          <w:sz w:val="24"/>
          <w:szCs w:val="24"/>
        </w:rPr>
      </w:pPr>
      <w:r w:rsidRPr="00504C5B">
        <w:rPr>
          <w:rFonts w:hint="eastAsia"/>
          <w:bCs/>
          <w:sz w:val="24"/>
          <w:szCs w:val="24"/>
        </w:rPr>
        <w:t xml:space="preserve">(A) The relative expression of Sirt1 and Sirt2 in HepG2 cells upon the transfection of scramble </w:t>
      </w:r>
      <w:proofErr w:type="spellStart"/>
      <w:r w:rsidRPr="00504C5B">
        <w:rPr>
          <w:rFonts w:hint="eastAsia"/>
          <w:bCs/>
          <w:sz w:val="24"/>
          <w:szCs w:val="24"/>
        </w:rPr>
        <w:t>siRNA</w:t>
      </w:r>
      <w:proofErr w:type="spellEnd"/>
      <w:r w:rsidRPr="00504C5B">
        <w:rPr>
          <w:rFonts w:hint="eastAsia"/>
          <w:bCs/>
          <w:sz w:val="24"/>
          <w:szCs w:val="24"/>
        </w:rPr>
        <w:t xml:space="preserve"> or </w:t>
      </w:r>
      <w:proofErr w:type="spellStart"/>
      <w:r w:rsidRPr="00504C5B">
        <w:rPr>
          <w:rFonts w:hint="eastAsia"/>
          <w:bCs/>
          <w:sz w:val="24"/>
          <w:szCs w:val="24"/>
        </w:rPr>
        <w:t>siRNA</w:t>
      </w:r>
      <w:proofErr w:type="spellEnd"/>
      <w:r w:rsidRPr="00504C5B">
        <w:rPr>
          <w:rFonts w:hint="eastAsia"/>
          <w:bCs/>
          <w:sz w:val="24"/>
          <w:szCs w:val="24"/>
        </w:rPr>
        <w:t xml:space="preserve"> against Sirt1/2. (B) The protein expression of SIRT1, SIRT2, acetylated PGC</w:t>
      </w:r>
      <w:r w:rsidRPr="00504C5B">
        <w:rPr>
          <w:bCs/>
          <w:sz w:val="24"/>
          <w:szCs w:val="24"/>
        </w:rPr>
        <w:t>-1α</w:t>
      </w:r>
      <w:r w:rsidRPr="00504C5B">
        <w:rPr>
          <w:rFonts w:hint="eastAsia"/>
          <w:bCs/>
          <w:sz w:val="24"/>
          <w:szCs w:val="24"/>
        </w:rPr>
        <w:t>, and PGC</w:t>
      </w:r>
      <w:r w:rsidRPr="00504C5B">
        <w:rPr>
          <w:bCs/>
          <w:sz w:val="24"/>
          <w:szCs w:val="24"/>
        </w:rPr>
        <w:t>-1α</w:t>
      </w:r>
      <w:r w:rsidRPr="00504C5B">
        <w:rPr>
          <w:rFonts w:hint="eastAsia"/>
          <w:bCs/>
          <w:sz w:val="24"/>
          <w:szCs w:val="24"/>
        </w:rPr>
        <w:t xml:space="preserve"> in HepG2 cells transfected with scramble </w:t>
      </w:r>
      <w:proofErr w:type="spellStart"/>
      <w:r w:rsidRPr="00504C5B">
        <w:rPr>
          <w:rFonts w:hint="eastAsia"/>
          <w:bCs/>
          <w:sz w:val="24"/>
          <w:szCs w:val="24"/>
        </w:rPr>
        <w:t>siRNA</w:t>
      </w:r>
      <w:proofErr w:type="spellEnd"/>
      <w:r w:rsidRPr="00504C5B">
        <w:rPr>
          <w:rFonts w:hint="eastAsia"/>
          <w:bCs/>
          <w:sz w:val="24"/>
          <w:szCs w:val="24"/>
        </w:rPr>
        <w:t xml:space="preserve"> or </w:t>
      </w:r>
      <w:proofErr w:type="spellStart"/>
      <w:r w:rsidRPr="00504C5B">
        <w:rPr>
          <w:rFonts w:hint="eastAsia"/>
          <w:bCs/>
          <w:sz w:val="24"/>
          <w:szCs w:val="24"/>
        </w:rPr>
        <w:t>siRNA</w:t>
      </w:r>
      <w:proofErr w:type="spellEnd"/>
      <w:r w:rsidRPr="00504C5B">
        <w:rPr>
          <w:rFonts w:hint="eastAsia"/>
          <w:bCs/>
          <w:sz w:val="24"/>
          <w:szCs w:val="24"/>
        </w:rPr>
        <w:t xml:space="preserve"> against Sirt1/2. </w:t>
      </w:r>
      <w:proofErr w:type="spellStart"/>
      <w:r w:rsidRPr="00504C5B">
        <w:rPr>
          <w:rFonts w:hint="eastAsia"/>
          <w:bCs/>
          <w:sz w:val="24"/>
          <w:szCs w:val="24"/>
        </w:rPr>
        <w:t>Vinculin</w:t>
      </w:r>
      <w:proofErr w:type="spellEnd"/>
      <w:r w:rsidRPr="00504C5B">
        <w:rPr>
          <w:rFonts w:hint="eastAsia"/>
          <w:bCs/>
          <w:sz w:val="24"/>
          <w:szCs w:val="24"/>
        </w:rPr>
        <w:t xml:space="preserve"> was used as the loading control. </w:t>
      </w:r>
      <w:r w:rsidRPr="00504C5B">
        <w:rPr>
          <w:sz w:val="24"/>
          <w:szCs w:val="24"/>
        </w:rPr>
        <w:t>*</w:t>
      </w:r>
      <w:r w:rsidRPr="00504C5B">
        <w:rPr>
          <w:i/>
          <w:iCs/>
          <w:sz w:val="24"/>
          <w:szCs w:val="24"/>
        </w:rPr>
        <w:t>P</w:t>
      </w:r>
      <w:r w:rsidRPr="00504C5B">
        <w:rPr>
          <w:sz w:val="24"/>
          <w:szCs w:val="24"/>
        </w:rPr>
        <w:t xml:space="preserve"> &lt; 0.05</w:t>
      </w:r>
      <w:r w:rsidRPr="00504C5B">
        <w:rPr>
          <w:rFonts w:hint="eastAsia"/>
          <w:sz w:val="24"/>
          <w:szCs w:val="24"/>
        </w:rPr>
        <w:t>.</w:t>
      </w:r>
    </w:p>
    <w:p w:rsidR="003F193A" w:rsidRDefault="003F193A">
      <w:bookmarkStart w:id="0" w:name="_GoBack"/>
      <w:bookmarkEnd w:id="0"/>
    </w:p>
    <w:sectPr w:rsidR="003F1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93A"/>
    <w:rsid w:val="0009278B"/>
    <w:rsid w:val="003F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Karthik R</dc:creator>
  <cp:keywords/>
  <dc:description/>
  <cp:lastModifiedBy>Karthik R</cp:lastModifiedBy>
  <cp:revision>2</cp:revision>
  <dcterms:created xsi:type="dcterms:W3CDTF">2022-08-17T20:33:00Z</dcterms:created>
  <dcterms:modified xsi:type="dcterms:W3CDTF">2022-08-17T20:33:00Z</dcterms:modified>
</cp:coreProperties>
</file>