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C77" w:rsidRPr="00CA408C" w:rsidRDefault="00004C77" w:rsidP="00004C77">
      <w:pPr>
        <w:spacing w:after="240"/>
        <w:jc w:val="center"/>
        <w:rPr>
          <w:rFonts w:ascii="Arial" w:eastAsiaTheme="minorEastAsia" w:hAnsi="Arial" w:cs="Arial"/>
          <w:sz w:val="28"/>
          <w:szCs w:val="28"/>
          <w:lang w:eastAsia="en-US"/>
        </w:rPr>
      </w:pPr>
      <w:r w:rsidRPr="00CA408C">
        <w:rPr>
          <w:rFonts w:ascii="Arial" w:eastAsiaTheme="minorEastAsia" w:hAnsi="Arial" w:cs="Arial"/>
          <w:sz w:val="28"/>
          <w:szCs w:val="28"/>
          <w:lang w:eastAsia="en-US"/>
        </w:rPr>
        <w:t>Follicular development of fetal gonads under the skin of adult mice</w:t>
      </w:r>
    </w:p>
    <w:p w:rsidR="00004C77" w:rsidRPr="00CA408C" w:rsidRDefault="00004C77" w:rsidP="00004C77">
      <w:pPr>
        <w:spacing w:after="240"/>
        <w:rPr>
          <w:rFonts w:ascii="Arial" w:hAnsi="Arial" w:cs="Arial"/>
        </w:rPr>
      </w:pPr>
      <w:r w:rsidRPr="00CA408C">
        <w:rPr>
          <w:rFonts w:ascii="Arial" w:hAnsi="Arial" w:cs="Arial"/>
        </w:rPr>
        <w:t>Jiyu Chen</w:t>
      </w:r>
      <w:r w:rsidRPr="00CA408C">
        <w:rPr>
          <w:rFonts w:ascii="Arial" w:hAnsi="Arial" w:cs="Arial"/>
          <w:vertAlign w:val="superscript"/>
        </w:rPr>
        <w:t>1,2,</w:t>
      </w:r>
      <w:r>
        <w:rPr>
          <w:rFonts w:ascii="Arial" w:hAnsi="Arial" w:cs="Arial"/>
          <w:vertAlign w:val="superscript"/>
        </w:rPr>
        <w:t>#</w:t>
      </w:r>
      <w:r w:rsidRPr="00CA408C">
        <w:rPr>
          <w:rFonts w:ascii="Arial" w:hAnsi="Arial" w:cs="Arial"/>
        </w:rPr>
        <w:t>, Chang Liu</w:t>
      </w:r>
      <w:r w:rsidRPr="00CA408C">
        <w:rPr>
          <w:rFonts w:ascii="Arial" w:hAnsi="Arial" w:cs="Arial"/>
          <w:vertAlign w:val="superscript"/>
        </w:rPr>
        <w:t>1,2,</w:t>
      </w:r>
      <w:r>
        <w:rPr>
          <w:rFonts w:ascii="Arial" w:hAnsi="Arial" w:cs="Arial"/>
          <w:vertAlign w:val="superscript"/>
        </w:rPr>
        <w:t>#</w:t>
      </w:r>
      <w:r w:rsidRPr="00CA408C">
        <w:rPr>
          <w:rFonts w:ascii="Arial" w:hAnsi="Arial" w:cs="Arial"/>
        </w:rPr>
        <w:t>, Yongqin Yu</w:t>
      </w:r>
      <w:r w:rsidRPr="00CA408C">
        <w:rPr>
          <w:rFonts w:ascii="Arial" w:hAnsi="Arial" w:cs="Arial"/>
          <w:vertAlign w:val="superscript"/>
        </w:rPr>
        <w:t>1,2</w:t>
      </w:r>
      <w:r w:rsidRPr="00CA408C">
        <w:rPr>
          <w:rFonts w:ascii="Arial" w:hAnsi="Arial" w:cs="Arial"/>
        </w:rPr>
        <w:t>, Xiaoying Ye</w:t>
      </w:r>
      <w:r w:rsidRPr="00CA408C">
        <w:rPr>
          <w:rFonts w:ascii="Arial" w:hAnsi="Arial" w:cs="Arial"/>
          <w:vertAlign w:val="superscript"/>
        </w:rPr>
        <w:t>1,2</w:t>
      </w:r>
      <w:r w:rsidRPr="00CA408C">
        <w:rPr>
          <w:rFonts w:ascii="Arial" w:hAnsi="Arial" w:cs="Arial"/>
        </w:rPr>
        <w:t>, Lin Liu</w:t>
      </w:r>
      <w:r w:rsidRPr="00CA408C">
        <w:rPr>
          <w:rFonts w:ascii="Arial" w:hAnsi="Arial" w:cs="Arial"/>
          <w:vertAlign w:val="superscript"/>
        </w:rPr>
        <w:t>1,2,3,</w:t>
      </w:r>
      <w:r w:rsidRPr="00CA408C">
        <w:rPr>
          <w:rFonts w:ascii="Arial" w:hAnsi="Arial" w:cs="Arial"/>
          <w:b/>
          <w:vertAlign w:val="superscript"/>
        </w:rPr>
        <w:t>*</w:t>
      </w:r>
      <w:r w:rsidRPr="00CA408C">
        <w:rPr>
          <w:rFonts w:ascii="Arial" w:hAnsi="Arial" w:cs="Arial"/>
        </w:rPr>
        <w:t>, Zhengmao Zhu</w:t>
      </w:r>
      <w:r w:rsidRPr="00CA408C">
        <w:rPr>
          <w:rFonts w:ascii="Arial" w:hAnsi="Arial" w:cs="Arial"/>
          <w:vertAlign w:val="superscript"/>
        </w:rPr>
        <w:t>1,2,3,</w:t>
      </w:r>
      <w:r w:rsidRPr="00CA408C">
        <w:rPr>
          <w:rFonts w:ascii="Arial" w:hAnsi="Arial" w:cs="Arial"/>
          <w:b/>
          <w:vertAlign w:val="superscript"/>
        </w:rPr>
        <w:t>*</w:t>
      </w:r>
    </w:p>
    <w:p w:rsidR="00004C77" w:rsidRPr="00CA408C" w:rsidRDefault="00004C77" w:rsidP="00004C77">
      <w:pPr>
        <w:jc w:val="both"/>
        <w:rPr>
          <w:rFonts w:ascii="Arial" w:hAnsi="Arial" w:cs="Arial"/>
        </w:rPr>
      </w:pPr>
      <w:r w:rsidRPr="00CA408C">
        <w:rPr>
          <w:rFonts w:ascii="Arial" w:hAnsi="Arial" w:cs="Arial"/>
          <w:vertAlign w:val="superscript"/>
        </w:rPr>
        <w:t>1</w:t>
      </w:r>
      <w:r w:rsidRPr="00CA408C">
        <w:rPr>
          <w:rFonts w:ascii="Arial" w:hAnsi="Arial" w:cs="Arial"/>
        </w:rPr>
        <w:t>Department of Genetics and Cell Biology, College of Life Science, Nankai University, Tian</w:t>
      </w:r>
      <w:r>
        <w:rPr>
          <w:rFonts w:ascii="Arial" w:hAnsi="Arial" w:cs="Arial"/>
        </w:rPr>
        <w:t>jin 300071, China</w:t>
      </w:r>
    </w:p>
    <w:p w:rsidR="00004C77" w:rsidRPr="00CA408C" w:rsidRDefault="00004C77" w:rsidP="00004C77">
      <w:pPr>
        <w:jc w:val="both"/>
        <w:rPr>
          <w:rFonts w:ascii="Arial" w:hAnsi="Arial" w:cs="Arial"/>
        </w:rPr>
      </w:pPr>
      <w:r w:rsidRPr="00CA408C">
        <w:rPr>
          <w:rFonts w:ascii="Arial" w:hAnsi="Arial" w:cs="Arial"/>
          <w:vertAlign w:val="superscript"/>
        </w:rPr>
        <w:t>2</w:t>
      </w:r>
      <w:r w:rsidRPr="00CA408C">
        <w:rPr>
          <w:rFonts w:ascii="Arial" w:hAnsi="Arial" w:cs="Arial"/>
        </w:rPr>
        <w:t>State Key Laboratory of Medicinal Chemical Biology, Nankai University, Tianjin</w:t>
      </w:r>
      <w:r>
        <w:rPr>
          <w:rFonts w:ascii="Arial" w:hAnsi="Arial" w:cs="Arial"/>
        </w:rPr>
        <w:t xml:space="preserve"> 300350, China</w:t>
      </w:r>
    </w:p>
    <w:p w:rsidR="00004C77" w:rsidRPr="00CA408C" w:rsidRDefault="00004C77" w:rsidP="00004C77">
      <w:pPr>
        <w:jc w:val="both"/>
        <w:rPr>
          <w:rFonts w:ascii="Arial" w:hAnsi="Arial" w:cs="Arial"/>
        </w:rPr>
      </w:pPr>
      <w:r w:rsidRPr="00CA408C">
        <w:rPr>
          <w:rFonts w:ascii="Arial" w:hAnsi="Arial" w:cs="Arial"/>
          <w:vertAlign w:val="superscript"/>
        </w:rPr>
        <w:t>3</w:t>
      </w:r>
      <w:r w:rsidRPr="00CA408C">
        <w:rPr>
          <w:rFonts w:ascii="Arial" w:hAnsi="Arial" w:cs="Arial"/>
        </w:rPr>
        <w:t>Haihe Laboratory of Cell Ecosystem, Chinese Academy of Medical Sciences &amp; Peking Union Medical</w:t>
      </w:r>
      <w:r>
        <w:rPr>
          <w:rFonts w:ascii="Arial" w:hAnsi="Arial" w:cs="Arial"/>
        </w:rPr>
        <w:t xml:space="preserve"> College, Tianjin 300020, China</w:t>
      </w:r>
    </w:p>
    <w:p w:rsidR="00004C77" w:rsidRPr="00CA408C" w:rsidRDefault="00004C77" w:rsidP="00004C77">
      <w:pPr>
        <w:jc w:val="both"/>
        <w:rPr>
          <w:rFonts w:ascii="Arial" w:hAnsi="Arial" w:cs="Arial"/>
          <w:vertAlign w:val="superscript"/>
        </w:rPr>
      </w:pPr>
    </w:p>
    <w:p w:rsidR="00004C77" w:rsidRPr="00CA408C" w:rsidRDefault="00004C77" w:rsidP="00004C77">
      <w:pPr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#</w:t>
      </w:r>
      <w:r w:rsidRPr="00CA408C">
        <w:rPr>
          <w:rFonts w:ascii="Arial" w:hAnsi="Arial" w:cs="Arial"/>
        </w:rPr>
        <w:t>These authors contributed equally</w:t>
      </w:r>
      <w:r w:rsidR="00BD1732">
        <w:rPr>
          <w:rFonts w:ascii="Arial" w:hAnsi="Arial" w:cs="Arial"/>
        </w:rPr>
        <w:t xml:space="preserve"> to this work</w:t>
      </w:r>
      <w:r w:rsidRPr="00CA408C">
        <w:rPr>
          <w:rFonts w:ascii="Arial" w:hAnsi="Arial" w:cs="Arial"/>
        </w:rPr>
        <w:t>.</w:t>
      </w:r>
    </w:p>
    <w:p w:rsidR="00004C77" w:rsidRDefault="00004C77" w:rsidP="00004C77">
      <w:pPr>
        <w:rPr>
          <w:rStyle w:val="a3"/>
          <w:rFonts w:ascii="Arial" w:hAnsi="Arial" w:cs="Arial"/>
          <w:color w:val="000000" w:themeColor="text1"/>
          <w:u w:val="none"/>
        </w:rPr>
      </w:pPr>
      <w:r w:rsidRPr="008C386C">
        <w:rPr>
          <w:rFonts w:ascii="MS Mincho" w:eastAsia="MS Mincho" w:hAnsi="MS Mincho" w:cs="MS Mincho" w:hint="eastAsia"/>
          <w:vertAlign w:val="superscript"/>
        </w:rPr>
        <w:t>∗</w:t>
      </w:r>
      <w:r w:rsidRPr="00CA408C">
        <w:rPr>
          <w:rFonts w:ascii="Arial" w:hAnsi="Arial" w:cs="Arial"/>
        </w:rPr>
        <w:t>Correspondence</w:t>
      </w:r>
      <w:r>
        <w:rPr>
          <w:rFonts w:ascii="Arial" w:hAnsi="Arial" w:cs="Arial" w:hint="eastAsia"/>
        </w:rPr>
        <w:t>:</w:t>
      </w:r>
      <w:r w:rsidRPr="00CA408C">
        <w:rPr>
          <w:rFonts w:ascii="Arial" w:hAnsi="Arial" w:cs="Arial"/>
          <w:color w:val="000000" w:themeColor="text1"/>
        </w:rPr>
        <w:t xml:space="preserve"> </w:t>
      </w:r>
      <w:hyperlink r:id="rId6" w:history="1">
        <w:r w:rsidRPr="00004C77">
          <w:rPr>
            <w:rStyle w:val="a3"/>
            <w:rFonts w:ascii="Arial" w:hAnsi="Arial" w:cs="Arial"/>
            <w:color w:val="000000" w:themeColor="text1"/>
            <w:u w:val="none"/>
          </w:rPr>
          <w:t>liulin@nankai.edu.cn</w:t>
        </w:r>
      </w:hyperlink>
      <w:r w:rsidRPr="00004C77">
        <w:rPr>
          <w:rStyle w:val="a3"/>
          <w:rFonts w:ascii="Arial" w:hAnsi="Arial" w:cs="Arial"/>
          <w:color w:val="000000" w:themeColor="text1"/>
          <w:u w:val="none"/>
        </w:rPr>
        <w:t xml:space="preserve"> (L.L</w:t>
      </w:r>
      <w:r w:rsidR="00BD1732">
        <w:rPr>
          <w:rStyle w:val="a3"/>
          <w:rFonts w:ascii="Arial" w:hAnsi="Arial" w:cs="Arial" w:hint="eastAsia"/>
          <w:color w:val="000000" w:themeColor="text1"/>
          <w:u w:val="none"/>
        </w:rPr>
        <w:t>.</w:t>
      </w:r>
      <w:r w:rsidRPr="00004C77">
        <w:rPr>
          <w:rStyle w:val="a3"/>
          <w:rFonts w:ascii="Arial" w:hAnsi="Arial" w:cs="Arial"/>
          <w:color w:val="000000" w:themeColor="text1"/>
          <w:u w:val="none"/>
        </w:rPr>
        <w:t xml:space="preserve">), </w:t>
      </w:r>
      <w:hyperlink r:id="rId7" w:history="1">
        <w:r w:rsidRPr="00004C77">
          <w:rPr>
            <w:rStyle w:val="a3"/>
            <w:rFonts w:ascii="Arial" w:hAnsi="Arial" w:cs="Arial"/>
            <w:color w:val="000000" w:themeColor="text1"/>
            <w:u w:val="none"/>
          </w:rPr>
          <w:t>zhuzhengmao@nankai.edu.cn</w:t>
        </w:r>
      </w:hyperlink>
      <w:r w:rsidRPr="00004C77">
        <w:rPr>
          <w:rStyle w:val="a3"/>
          <w:rFonts w:ascii="Arial" w:hAnsi="Arial" w:cs="Arial"/>
          <w:color w:val="000000" w:themeColor="text1"/>
          <w:u w:val="none"/>
        </w:rPr>
        <w:t xml:space="preserve"> (Z.Z</w:t>
      </w:r>
      <w:r w:rsidR="00BD1732">
        <w:rPr>
          <w:rStyle w:val="a3"/>
          <w:rFonts w:ascii="Arial" w:hAnsi="Arial" w:cs="Arial"/>
          <w:color w:val="000000" w:themeColor="text1"/>
          <w:u w:val="none"/>
        </w:rPr>
        <w:t>.</w:t>
      </w:r>
      <w:r w:rsidRPr="00004C77">
        <w:rPr>
          <w:rStyle w:val="a3"/>
          <w:rFonts w:ascii="Arial" w:hAnsi="Arial" w:cs="Arial"/>
          <w:color w:val="000000" w:themeColor="text1"/>
          <w:u w:val="none"/>
        </w:rPr>
        <w:t>)</w:t>
      </w:r>
    </w:p>
    <w:p w:rsidR="00004C77" w:rsidRDefault="00004C77">
      <w:pPr>
        <w:rPr>
          <w:rStyle w:val="a3"/>
          <w:rFonts w:ascii="Arial" w:hAnsi="Arial" w:cs="Arial"/>
          <w:color w:val="000000" w:themeColor="text1"/>
          <w:u w:val="none"/>
        </w:rPr>
      </w:pPr>
      <w:r>
        <w:rPr>
          <w:rStyle w:val="a3"/>
          <w:rFonts w:ascii="Arial" w:hAnsi="Arial" w:cs="Arial"/>
          <w:color w:val="000000" w:themeColor="text1"/>
          <w:u w:val="none"/>
        </w:rPr>
        <w:br w:type="page"/>
      </w:r>
      <w:bookmarkStart w:id="0" w:name="_GoBack"/>
      <w:bookmarkEnd w:id="0"/>
    </w:p>
    <w:p w:rsidR="002D4F97" w:rsidRDefault="002D4F97" w:rsidP="002D4F97">
      <w:pPr>
        <w:spacing w:after="2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Key resources table</w:t>
      </w:r>
    </w:p>
    <w:tbl>
      <w:tblPr>
        <w:tblStyle w:val="6-31"/>
        <w:tblW w:w="0" w:type="auto"/>
        <w:tblLook w:val="04A0" w:firstRow="1" w:lastRow="0" w:firstColumn="1" w:lastColumn="0" w:noHBand="0" w:noVBand="1"/>
      </w:tblPr>
      <w:tblGrid>
        <w:gridCol w:w="2514"/>
        <w:gridCol w:w="4196"/>
        <w:gridCol w:w="1596"/>
      </w:tblGrid>
      <w:tr w:rsidR="002D4F97" w:rsidTr="00634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REAGENT or RESOURCE</w:t>
            </w:r>
          </w:p>
        </w:tc>
        <w:tc>
          <w:tcPr>
            <w:tcW w:w="1697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 w:rsidR="002D4F97" w:rsidRDefault="002D4F97" w:rsidP="00634A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SOURCE</w:t>
            </w:r>
          </w:p>
        </w:tc>
        <w:tc>
          <w:tcPr>
            <w:tcW w:w="2045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 w:rsidR="002D4F97" w:rsidRDefault="002D4F97" w:rsidP="00634A5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IDENTIFIER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  <w:shd w:val="clear" w:color="auto" w:fill="FFFFFF" w:themeFill="background1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Antibodies</w:t>
            </w:r>
          </w:p>
        </w:tc>
        <w:tc>
          <w:tcPr>
            <w:tcW w:w="1697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  <w:shd w:val="clear" w:color="auto" w:fill="FFFFFF" w:themeFill="background1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  <w:shd w:val="clear" w:color="auto" w:fill="FFFFFF" w:themeFill="background1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Ddx4</w:t>
            </w:r>
          </w:p>
        </w:tc>
        <w:tc>
          <w:tcPr>
            <w:tcW w:w="1697" w:type="dxa"/>
            <w:tcBorders>
              <w:top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Abcam</w:t>
            </w:r>
          </w:p>
        </w:tc>
        <w:tc>
          <w:tcPr>
            <w:tcW w:w="2045" w:type="dxa"/>
            <w:tcBorders>
              <w:top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ab13840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Foxl2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Abcam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Cat#: ab5096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Stra8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Abcam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Cat#: ab49602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SYCP1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Abcam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Cat#: ab15090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SYCP3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Abcam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Cat#: ab97672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SYCP3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Novus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Cat#: NB300-230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γH2AX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Sigma‒Aldrich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Cat#: 05-636-I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RAD51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Abcam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Cat#: ab133534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Hoechst 33342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Invitrogen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Cat#: H3570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Alexa Fluor® 594 Donkey Anti-Rabbit IgG (H+L)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Invitrogen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A-21207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Alexa Fluor® 488 Donkey Anti-Mouse IgG (H+L)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Invitrogen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A-21202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Alexa Fluor® 594 Donkey Anti-Goat IgG (H+L)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Abcam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ab150132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Alexa Fluor® 488 Donkey Anti-Rabbit IgG (H+L)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Invitrogen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A-21206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Chemicals</w:t>
            </w:r>
          </w:p>
        </w:tc>
        <w:tc>
          <w:tcPr>
            <w:tcW w:w="1697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Y27632</w:t>
            </w:r>
          </w:p>
        </w:tc>
        <w:tc>
          <w:tcPr>
            <w:tcW w:w="1697" w:type="dxa"/>
            <w:tcBorders>
              <w:top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Selleck</w:t>
            </w:r>
          </w:p>
        </w:tc>
        <w:tc>
          <w:tcPr>
            <w:tcW w:w="2045" w:type="dxa"/>
            <w:tcBorders>
              <w:top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S1049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Ascorbic acid (Vitamin C, Vc)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Sigma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A8960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ICI 182,780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Tocris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1047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Retinoic acid (RA)</w:t>
            </w:r>
          </w:p>
        </w:tc>
        <w:tc>
          <w:tcPr>
            <w:tcW w:w="1697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Sigma</w:t>
            </w:r>
          </w:p>
        </w:tc>
        <w:tc>
          <w:tcPr>
            <w:tcW w:w="2045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R2625</w:t>
            </w:r>
          </w:p>
        </w:tc>
      </w:tr>
      <w:tr w:rsidR="002D4F97" w:rsidTr="00634A5B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bottom w:val="single" w:sz="12" w:space="0" w:color="5B9BD5" w:themeColor="accent1"/>
            </w:tcBorders>
            <w:shd w:val="clear" w:color="auto" w:fill="auto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Critical Commercial Assays</w:t>
            </w:r>
          </w:p>
        </w:tc>
        <w:tc>
          <w:tcPr>
            <w:tcW w:w="1697" w:type="dxa"/>
            <w:tcBorders>
              <w:bottom w:val="single" w:sz="12" w:space="0" w:color="5B9BD5" w:themeColor="accent1"/>
            </w:tcBorders>
            <w:shd w:val="clear" w:color="auto" w:fill="auto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12" w:space="0" w:color="5B9BD5" w:themeColor="accent1"/>
            </w:tcBorders>
            <w:shd w:val="clear" w:color="auto" w:fill="auto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Follicle-stimulating hormone(FSH) ELISA Kit</w:t>
            </w:r>
          </w:p>
        </w:tc>
        <w:tc>
          <w:tcPr>
            <w:tcW w:w="1697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EastBiopharm</w:t>
            </w:r>
          </w:p>
        </w:tc>
        <w:tc>
          <w:tcPr>
            <w:tcW w:w="2045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CK-E20419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Anti-Mullerian hormone (AMH) ELISA Kit</w:t>
            </w:r>
          </w:p>
        </w:tc>
        <w:tc>
          <w:tcPr>
            <w:tcW w:w="1697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EastBiopharm</w:t>
            </w:r>
          </w:p>
        </w:tc>
        <w:tc>
          <w:tcPr>
            <w:tcW w:w="2045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Cat#: CK-E90200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  <w:shd w:val="clear" w:color="auto" w:fill="FFFFFF" w:themeFill="background1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Experimental Models: Organisms/Strains</w:t>
            </w:r>
          </w:p>
        </w:tc>
        <w:tc>
          <w:tcPr>
            <w:tcW w:w="1697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  <w:shd w:val="clear" w:color="auto" w:fill="FFFFFF" w:themeFill="background1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  <w:shd w:val="clear" w:color="auto" w:fill="FFFFFF" w:themeFill="background1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NOD-SCID mice</w:t>
            </w:r>
          </w:p>
        </w:tc>
        <w:tc>
          <w:tcPr>
            <w:tcW w:w="1697" w:type="dxa"/>
            <w:tcBorders>
              <w:top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Vital River</w:t>
            </w:r>
          </w:p>
        </w:tc>
        <w:tc>
          <w:tcPr>
            <w:tcW w:w="2045" w:type="dxa"/>
            <w:tcBorders>
              <w:top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#406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Albino ICR mice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Vital River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#201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C57BL/6NCrSlc mice</w:t>
            </w:r>
          </w:p>
        </w:tc>
        <w:tc>
          <w:tcPr>
            <w:tcW w:w="1697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Vital River</w:t>
            </w:r>
          </w:p>
        </w:tc>
        <w:tc>
          <w:tcPr>
            <w:tcW w:w="2045" w:type="dxa"/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#213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β-Actin-GFP mice</w:t>
            </w:r>
          </w:p>
        </w:tc>
        <w:tc>
          <w:tcPr>
            <w:tcW w:w="1697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#RBRC00267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bottom w:val="single" w:sz="12" w:space="0" w:color="5B9BD5" w:themeColor="accent1"/>
            </w:tcBorders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t>Software and Algorithms</w:t>
            </w:r>
          </w:p>
        </w:tc>
        <w:tc>
          <w:tcPr>
            <w:tcW w:w="1697" w:type="dxa"/>
            <w:tcBorders>
              <w:bottom w:val="single" w:sz="12" w:space="0" w:color="5B9BD5" w:themeColor="accent1"/>
            </w:tcBorders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45" w:type="dxa"/>
            <w:tcBorders>
              <w:bottom w:val="single" w:sz="12" w:space="0" w:color="5B9BD5" w:themeColor="accent1"/>
            </w:tcBorders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nil"/>
              <w:bottom w:val="nil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color w:val="000000" w:themeColor="text1"/>
                <w:sz w:val="20"/>
                <w:szCs w:val="20"/>
              </w:rPr>
              <w:lastRenderedPageBreak/>
              <w:t>GraphPad Prism software</w:t>
            </w: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20"/>
                <w:szCs w:val="20"/>
              </w:rPr>
              <w:t>https://www.graphpad.com</w:t>
            </w:r>
          </w:p>
        </w:tc>
        <w:tc>
          <w:tcPr>
            <w:tcW w:w="2045" w:type="dxa"/>
            <w:tcBorders>
              <w:top w:val="nil"/>
              <w:bottom w:val="nil"/>
            </w:tcBorders>
            <w:shd w:val="clear" w:color="auto" w:fill="D0CECE" w:themeFill="background2" w:themeFillShade="E6"/>
          </w:tcPr>
          <w:p w:rsidR="002D4F97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Version 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20"/>
                <w:szCs w:val="20"/>
              </w:rPr>
              <w:t>10.2.0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nil"/>
              <w:bottom w:val="nil"/>
            </w:tcBorders>
            <w:shd w:val="clear" w:color="auto" w:fill="D0CECE" w:themeFill="background2" w:themeFillShade="E6"/>
          </w:tcPr>
          <w:p w:rsidR="002D4F97" w:rsidRPr="007A00CA" w:rsidRDefault="002D4F97" w:rsidP="00634A5B">
            <w:pPr>
              <w:rPr>
                <w:rFonts w:ascii="Arial" w:eastAsiaTheme="minorEastAsia" w:hAnsi="Arial" w:cs="Arial"/>
                <w:b w:val="0"/>
                <w:sz w:val="20"/>
                <w:szCs w:val="20"/>
              </w:rPr>
            </w:pPr>
            <w:r w:rsidRPr="007A00CA">
              <w:rPr>
                <w:rFonts w:ascii="Arial" w:eastAsiaTheme="minorEastAsia" w:hAnsi="Arial" w:cs="Arial"/>
                <w:b w:val="0"/>
                <w:color w:val="000000" w:themeColor="text1"/>
                <w:sz w:val="20"/>
                <w:szCs w:val="20"/>
              </w:rPr>
              <w:t>R</w:t>
            </w: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D0CECE" w:themeFill="background2" w:themeFillShade="E6"/>
          </w:tcPr>
          <w:p w:rsidR="002D4F97" w:rsidRPr="007A00CA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7A00CA">
              <w:rPr>
                <w:rFonts w:ascii="Arial" w:eastAsiaTheme="minorEastAsia" w:hAnsi="Arial" w:cs="Arial" w:hint="eastAsia"/>
                <w:color w:val="000000" w:themeColor="text1"/>
                <w:sz w:val="20"/>
                <w:szCs w:val="20"/>
              </w:rPr>
              <w:t>https://www.R-project.org/</w:t>
            </w:r>
          </w:p>
        </w:tc>
        <w:tc>
          <w:tcPr>
            <w:tcW w:w="2045" w:type="dxa"/>
            <w:tcBorders>
              <w:top w:val="nil"/>
              <w:bottom w:val="nil"/>
            </w:tcBorders>
            <w:shd w:val="clear" w:color="auto" w:fill="D0CECE" w:themeFill="background2" w:themeFillShade="E6"/>
          </w:tcPr>
          <w:p w:rsidR="002D4F97" w:rsidRPr="007A00CA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A00CA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Version 4.4 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nil"/>
              <w:bottom w:val="nil"/>
            </w:tcBorders>
            <w:shd w:val="clear" w:color="auto" w:fill="D0CECE" w:themeFill="background2" w:themeFillShade="E6"/>
          </w:tcPr>
          <w:p w:rsidR="002D4F97" w:rsidRPr="007A00CA" w:rsidRDefault="002D4F97" w:rsidP="00634A5B">
            <w:pPr>
              <w:rPr>
                <w:rFonts w:ascii="Arial" w:eastAsiaTheme="minorEastAsia" w:hAnsi="Arial" w:cs="Arial"/>
                <w:b w:val="0"/>
                <w:sz w:val="20"/>
                <w:szCs w:val="20"/>
              </w:rPr>
            </w:pPr>
            <w:r w:rsidRPr="007A00CA">
              <w:rPr>
                <w:rFonts w:ascii="Arial" w:eastAsiaTheme="minorEastAsia" w:hAnsi="Arial" w:cs="Arial"/>
                <w:b w:val="0"/>
                <w:color w:val="000000" w:themeColor="text1"/>
                <w:sz w:val="20"/>
                <w:szCs w:val="20"/>
              </w:rPr>
              <w:t>Seurat</w:t>
            </w:r>
          </w:p>
        </w:tc>
        <w:tc>
          <w:tcPr>
            <w:tcW w:w="1697" w:type="dxa"/>
            <w:tcBorders>
              <w:top w:val="nil"/>
              <w:bottom w:val="nil"/>
            </w:tcBorders>
            <w:shd w:val="clear" w:color="auto" w:fill="D0CECE" w:themeFill="background2" w:themeFillShade="E6"/>
          </w:tcPr>
          <w:p w:rsidR="002D4F97" w:rsidRPr="007A00CA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7A00CA">
              <w:rPr>
                <w:rFonts w:ascii="Arial" w:eastAsiaTheme="minorEastAsia" w:hAnsi="Arial" w:cs="Arial" w:hint="eastAsia"/>
                <w:color w:val="000000" w:themeColor="text1"/>
                <w:sz w:val="20"/>
                <w:szCs w:val="20"/>
              </w:rPr>
              <w:t>https://satijalab.org/seurat/articles/install.html</w:t>
            </w:r>
          </w:p>
        </w:tc>
        <w:tc>
          <w:tcPr>
            <w:tcW w:w="2045" w:type="dxa"/>
            <w:tcBorders>
              <w:top w:val="nil"/>
              <w:bottom w:val="nil"/>
            </w:tcBorders>
            <w:shd w:val="clear" w:color="auto" w:fill="D0CECE" w:themeFill="background2" w:themeFillShade="E6"/>
          </w:tcPr>
          <w:p w:rsidR="002D4F97" w:rsidRPr="007A00CA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A00CA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Version 5.1.0</w:t>
            </w:r>
          </w:p>
        </w:tc>
      </w:tr>
      <w:tr w:rsidR="002D4F97" w:rsidTr="00634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top w:val="nil"/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Pr="007A00CA" w:rsidRDefault="002D4F97" w:rsidP="00634A5B">
            <w:pPr>
              <w:rPr>
                <w:rFonts w:ascii="Arial" w:eastAsiaTheme="minorEastAsia" w:hAnsi="Arial" w:cs="Arial"/>
                <w:b w:val="0"/>
                <w:sz w:val="20"/>
                <w:szCs w:val="20"/>
              </w:rPr>
            </w:pPr>
            <w:r w:rsidRPr="007A00CA">
              <w:rPr>
                <w:rFonts w:ascii="Arial" w:eastAsiaTheme="minorEastAsia" w:hAnsi="Arial" w:cs="Arial"/>
                <w:b w:val="0"/>
                <w:color w:val="000000" w:themeColor="text1"/>
                <w:sz w:val="20"/>
                <w:szCs w:val="20"/>
              </w:rPr>
              <w:t>ImageJ</w:t>
            </w:r>
          </w:p>
        </w:tc>
        <w:tc>
          <w:tcPr>
            <w:tcW w:w="1697" w:type="dxa"/>
            <w:tcBorders>
              <w:top w:val="nil"/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Pr="007A00CA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A00CA">
              <w:rPr>
                <w:rFonts w:ascii="Arial" w:eastAsiaTheme="minorEastAsia" w:hAnsi="Arial" w:cs="Arial" w:hint="eastAsia"/>
                <w:color w:val="000000" w:themeColor="text1"/>
                <w:sz w:val="20"/>
                <w:szCs w:val="20"/>
              </w:rPr>
              <w:t>http://www.imagej.net</w:t>
            </w:r>
          </w:p>
        </w:tc>
        <w:tc>
          <w:tcPr>
            <w:tcW w:w="2045" w:type="dxa"/>
            <w:tcBorders>
              <w:top w:val="nil"/>
              <w:bottom w:val="single" w:sz="12" w:space="0" w:color="5B9BD5" w:themeColor="accent1"/>
            </w:tcBorders>
            <w:shd w:val="clear" w:color="auto" w:fill="D0CECE" w:themeFill="background2" w:themeFillShade="E6"/>
          </w:tcPr>
          <w:p w:rsidR="002D4F97" w:rsidRPr="007A00CA" w:rsidRDefault="002D4F97" w:rsidP="00634A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7A00CA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Version 1.53i</w:t>
            </w:r>
          </w:p>
        </w:tc>
      </w:tr>
    </w:tbl>
    <w:p w:rsidR="002D4F97" w:rsidRDefault="002D4F97" w:rsidP="002D4F97">
      <w:pPr>
        <w:rPr>
          <w:rFonts w:ascii="Arial" w:hAnsi="Arial" w:cs="Arial"/>
          <w:sz w:val="20"/>
          <w:szCs w:val="20"/>
        </w:rPr>
      </w:pPr>
    </w:p>
    <w:p w:rsidR="003C447C" w:rsidRPr="00004C77" w:rsidRDefault="003C447C" w:rsidP="002D4F97">
      <w:pPr>
        <w:spacing w:after="240"/>
      </w:pPr>
    </w:p>
    <w:sectPr w:rsidR="003C447C" w:rsidRPr="00004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3F5" w:rsidRDefault="008A33F5" w:rsidP="002D4F97">
      <w:r>
        <w:separator/>
      </w:r>
    </w:p>
  </w:endnote>
  <w:endnote w:type="continuationSeparator" w:id="0">
    <w:p w:rsidR="008A33F5" w:rsidRDefault="008A33F5" w:rsidP="002D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3F5" w:rsidRDefault="008A33F5" w:rsidP="002D4F97">
      <w:r>
        <w:separator/>
      </w:r>
    </w:p>
  </w:footnote>
  <w:footnote w:type="continuationSeparator" w:id="0">
    <w:p w:rsidR="008A33F5" w:rsidRDefault="008A33F5" w:rsidP="002D4F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C77"/>
    <w:rsid w:val="00004C77"/>
    <w:rsid w:val="002D4F97"/>
    <w:rsid w:val="003C447C"/>
    <w:rsid w:val="00443890"/>
    <w:rsid w:val="00723C50"/>
    <w:rsid w:val="00757279"/>
    <w:rsid w:val="008A33F5"/>
    <w:rsid w:val="00BD1732"/>
    <w:rsid w:val="00E745B1"/>
    <w:rsid w:val="00E8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AEDC14-9617-4B4D-A8DE-4AD96C14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C7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004C77"/>
    <w:rPr>
      <w:color w:val="0000FF"/>
      <w:u w:val="single"/>
    </w:rPr>
  </w:style>
  <w:style w:type="table" w:customStyle="1" w:styleId="6-31">
    <w:name w:val="清单表 6 彩色 - 着色 31"/>
    <w:basedOn w:val="a1"/>
    <w:uiPriority w:val="51"/>
    <w:qFormat/>
    <w:rsid w:val="00004C77"/>
    <w:rPr>
      <w:rFonts w:ascii="Times New Roman" w:eastAsia="宋体" w:hAnsi="Times New Roman" w:cs="Times New Roman"/>
      <w:color w:val="7B7B7B" w:themeColor="accent3" w:themeShade="BF"/>
      <w:kern w:val="0"/>
      <w:sz w:val="20"/>
      <w:szCs w:val="20"/>
    </w:rPr>
    <w:tblPr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4">
    <w:name w:val="header"/>
    <w:basedOn w:val="a"/>
    <w:link w:val="Char"/>
    <w:uiPriority w:val="99"/>
    <w:unhideWhenUsed/>
    <w:rsid w:val="002D4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D4F97"/>
    <w:rPr>
      <w:rFonts w:ascii="宋体" w:eastAsia="宋体" w:hAnsi="宋体" w:cs="宋体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D4F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D4F97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zhuzhengmao@nankai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ulin@nankai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HEP</cp:lastModifiedBy>
  <cp:revision>5</cp:revision>
  <dcterms:created xsi:type="dcterms:W3CDTF">2025-01-23T08:44:00Z</dcterms:created>
  <dcterms:modified xsi:type="dcterms:W3CDTF">2025-02-18T01:56:00Z</dcterms:modified>
</cp:coreProperties>
</file>