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6CCCA79" w14:textId="5F72A5B3" w:rsidR="003C515E" w:rsidRDefault="003C515E"/>
    <w:p w14:paraId="422C38E7" w14:textId="27C76E60" w:rsidR="00540E39" w:rsidRPr="007A599E" w:rsidRDefault="00540E39" w:rsidP="00540E39">
      <w:pPr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0E39" w:rsidRPr="007A599E" w14:paraId="69EB4E18" w14:textId="77777777" w:rsidTr="00222C3A">
        <w:tc>
          <w:tcPr>
            <w:tcW w:w="9016" w:type="dxa"/>
          </w:tcPr>
          <w:p w14:paraId="358FD501" w14:textId="77777777" w:rsidR="00540E39" w:rsidRPr="007A599E" w:rsidRDefault="00540E39" w:rsidP="00222C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9E">
              <w:rPr>
                <w:noProof/>
              </w:rPr>
              <w:drawing>
                <wp:inline distT="0" distB="0" distL="0" distR="0" wp14:anchorId="46814650" wp14:editId="68733DA2">
                  <wp:extent cx="5419725" cy="1488740"/>
                  <wp:effectExtent l="0" t="0" r="0" b="0"/>
                  <wp:docPr id="17" name="Picture 1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30121" cy="14915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599E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A</w:t>
            </w:r>
          </w:p>
        </w:tc>
      </w:tr>
      <w:tr w:rsidR="00540E39" w:rsidRPr="007A599E" w14:paraId="780FC894" w14:textId="77777777" w:rsidTr="00222C3A">
        <w:tc>
          <w:tcPr>
            <w:tcW w:w="9016" w:type="dxa"/>
          </w:tcPr>
          <w:p w14:paraId="031FDA8B" w14:textId="77777777" w:rsidR="00540E39" w:rsidRPr="007A599E" w:rsidRDefault="00540E39" w:rsidP="00222C3A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7A599E">
              <w:rPr>
                <w:noProof/>
              </w:rPr>
              <w:t xml:space="preserve"> </w:t>
            </w:r>
            <w:r w:rsidRPr="007A599E">
              <w:rPr>
                <w:noProof/>
              </w:rPr>
              <w:drawing>
                <wp:inline distT="0" distB="0" distL="0" distR="0" wp14:anchorId="28105023" wp14:editId="14DF11DB">
                  <wp:extent cx="5362575" cy="1667510"/>
                  <wp:effectExtent l="0" t="0" r="9525" b="8890"/>
                  <wp:docPr id="18" name="Picture 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01034" cy="167946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599E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108EDDEA" w14:textId="31278536" w:rsidR="00540E39" w:rsidRPr="007A599E" w:rsidRDefault="00540E39" w:rsidP="00540E39">
      <w:pPr>
        <w:jc w:val="both"/>
        <w:rPr>
          <w:rFonts w:ascii="Times New Roman" w:hAnsi="Times New Roman" w:cs="Times New Roman"/>
          <w:sz w:val="24"/>
          <w:szCs w:val="24"/>
        </w:rPr>
      </w:pPr>
      <w:r w:rsidRPr="007A599E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S1</w:t>
      </w:r>
      <w:r w:rsidRPr="007A599E">
        <w:rPr>
          <w:rFonts w:ascii="Times New Roman" w:hAnsi="Times New Roman" w:cs="Times New Roman"/>
          <w:sz w:val="24"/>
          <w:szCs w:val="24"/>
        </w:rPr>
        <w:t>. Dendrogram (A) E protein and (B) N protein of SARS-coronavirus-2 generated by MODELLER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540E39" w:rsidRPr="007A599E" w14:paraId="7294F54C" w14:textId="77777777" w:rsidTr="00222C3A">
        <w:tc>
          <w:tcPr>
            <w:tcW w:w="9016" w:type="dxa"/>
          </w:tcPr>
          <w:p w14:paraId="53E4260F" w14:textId="77777777" w:rsidR="00540E39" w:rsidRPr="007A599E" w:rsidRDefault="00540E39" w:rsidP="00222C3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8"/>
                <w:szCs w:val="18"/>
                <w:lang w:val="en-US"/>
              </w:rPr>
            </w:pPr>
            <w:r w:rsidRPr="007A599E">
              <w:rPr>
                <w:noProof/>
              </w:rPr>
              <w:drawing>
                <wp:inline distT="0" distB="0" distL="0" distR="0" wp14:anchorId="4CBCA871" wp14:editId="7C96E57E">
                  <wp:extent cx="5381625" cy="1352550"/>
                  <wp:effectExtent l="0" t="0" r="9525" b="0"/>
                  <wp:docPr id="58" name="Picture 5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81625" cy="13525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599E">
              <w:rPr>
                <w:rFonts w:ascii="Courier New" w:hAnsi="Courier New" w:cs="Courier New"/>
                <w:sz w:val="18"/>
                <w:szCs w:val="18"/>
                <w:lang w:val="en-US"/>
              </w:rPr>
              <w:t xml:space="preserve"> </w:t>
            </w:r>
            <w:r w:rsidRPr="007A599E">
              <w:rPr>
                <w:rFonts w:ascii="Times New Roman" w:hAnsi="Times New Roman" w:cs="Times New Roman"/>
                <w:b/>
                <w:bCs/>
                <w:lang w:val="en-US"/>
              </w:rPr>
              <w:t>A</w:t>
            </w:r>
            <w:r w:rsidRPr="007A599E">
              <w:rPr>
                <w:rFonts w:ascii="Courier New" w:hAnsi="Courier New" w:cs="Courier New"/>
                <w:sz w:val="18"/>
                <w:szCs w:val="18"/>
                <w:lang w:val="en-US"/>
              </w:rPr>
              <w:t xml:space="preserve">    </w:t>
            </w:r>
          </w:p>
        </w:tc>
      </w:tr>
      <w:tr w:rsidR="00540E39" w:rsidRPr="007A599E" w14:paraId="4B25219B" w14:textId="77777777" w:rsidTr="00222C3A">
        <w:tc>
          <w:tcPr>
            <w:tcW w:w="9016" w:type="dxa"/>
          </w:tcPr>
          <w:p w14:paraId="57935B5F" w14:textId="77777777" w:rsidR="00540E39" w:rsidRPr="007A599E" w:rsidRDefault="00540E39" w:rsidP="00222C3A">
            <w:pPr>
              <w:autoSpaceDE w:val="0"/>
              <w:autoSpaceDN w:val="0"/>
              <w:adjustRightInd w:val="0"/>
              <w:rPr>
                <w:rFonts w:ascii="Courier New" w:hAnsi="Courier New" w:cs="Courier New"/>
                <w:sz w:val="16"/>
                <w:szCs w:val="16"/>
                <w:lang w:val="en-US"/>
              </w:rPr>
            </w:pPr>
            <w:r w:rsidRPr="007A599E">
              <w:rPr>
                <w:rFonts w:ascii="Courier New" w:hAnsi="Courier New" w:cs="Courier New"/>
                <w:sz w:val="16"/>
                <w:szCs w:val="16"/>
                <w:lang w:val="en-US"/>
              </w:rPr>
              <w:lastRenderedPageBreak/>
              <w:t xml:space="preserve"> </w:t>
            </w:r>
            <w:r w:rsidRPr="007A599E">
              <w:rPr>
                <w:noProof/>
              </w:rPr>
              <w:drawing>
                <wp:inline distT="0" distB="0" distL="0" distR="0" wp14:anchorId="43EF08EF" wp14:editId="4436A3E6">
                  <wp:extent cx="5448300" cy="4962525"/>
                  <wp:effectExtent l="0" t="0" r="0" b="9525"/>
                  <wp:docPr id="60" name="Picture 6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448300" cy="4962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Pr="007A599E">
              <w:rPr>
                <w:rFonts w:ascii="Courier New" w:hAnsi="Courier New" w:cs="Courier New"/>
                <w:sz w:val="16"/>
                <w:szCs w:val="16"/>
                <w:lang w:val="en-US"/>
              </w:rPr>
              <w:t xml:space="preserve">        </w:t>
            </w:r>
            <w:r w:rsidRPr="007A599E">
              <w:rPr>
                <w:rFonts w:ascii="Times New Roman" w:hAnsi="Times New Roman" w:cs="Times New Roman"/>
                <w:b/>
                <w:bCs/>
                <w:lang w:val="en-US"/>
              </w:rPr>
              <w:t>B</w:t>
            </w:r>
          </w:p>
        </w:tc>
      </w:tr>
    </w:tbl>
    <w:p w14:paraId="6A8705D5" w14:textId="776F00F8" w:rsidR="00540E39" w:rsidRPr="007A599E" w:rsidRDefault="00540E39" w:rsidP="00540E39">
      <w:pPr>
        <w:jc w:val="both"/>
        <w:rPr>
          <w:rFonts w:ascii="Times New Roman" w:hAnsi="Times New Roman" w:cs="Times New Roman"/>
          <w:sz w:val="24"/>
          <w:szCs w:val="24"/>
        </w:rPr>
      </w:pPr>
      <w:r w:rsidRPr="007A599E">
        <w:rPr>
          <w:rFonts w:ascii="Times New Roman" w:hAnsi="Times New Roman" w:cs="Times New Roman"/>
          <w:sz w:val="24"/>
          <w:szCs w:val="24"/>
        </w:rPr>
        <w:t xml:space="preserve">Figure </w:t>
      </w:r>
      <w:r>
        <w:rPr>
          <w:rFonts w:ascii="Times New Roman" w:hAnsi="Times New Roman" w:cs="Times New Roman"/>
          <w:sz w:val="24"/>
          <w:szCs w:val="24"/>
        </w:rPr>
        <w:t>S2</w:t>
      </w:r>
      <w:r w:rsidRPr="007A599E">
        <w:rPr>
          <w:rFonts w:ascii="Times New Roman" w:hAnsi="Times New Roman" w:cs="Times New Roman"/>
          <w:sz w:val="24"/>
          <w:szCs w:val="24"/>
        </w:rPr>
        <w:t xml:space="preserve">. The query and template sequence alignment </w:t>
      </w:r>
      <w:r>
        <w:rPr>
          <w:rFonts w:ascii="Times New Roman" w:hAnsi="Times New Roman" w:cs="Times New Roman"/>
          <w:sz w:val="24"/>
          <w:szCs w:val="24"/>
        </w:rPr>
        <w:t>are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7A599E">
        <w:rPr>
          <w:rFonts w:ascii="Times New Roman" w:hAnsi="Times New Roman" w:cs="Times New Roman"/>
          <w:sz w:val="24"/>
          <w:szCs w:val="24"/>
        </w:rPr>
        <w:t>based on the ALIGN2D command in MODELLER. The symbol (*) refers to identical amino acids.</w:t>
      </w:r>
    </w:p>
    <w:p w14:paraId="0C9DB7B2" w14:textId="77777777" w:rsidR="00540E39" w:rsidRDefault="00540E39"/>
    <w:p w14:paraId="042DCEC3" w14:textId="77777777" w:rsidR="00603B02" w:rsidRDefault="00603B02"/>
    <w:p w14:paraId="7D658F39" w14:textId="77777777" w:rsidR="00603B02" w:rsidRDefault="00603B02"/>
    <w:p w14:paraId="455EDEED" w14:textId="77777777" w:rsidR="00603B02" w:rsidRDefault="00603B02"/>
    <w:p w14:paraId="4BCACD2E" w14:textId="77777777" w:rsidR="00603B02" w:rsidRDefault="00603B02"/>
    <w:p w14:paraId="0E638A68" w14:textId="77777777" w:rsidR="00603B02" w:rsidRDefault="00603B02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032F" w14:paraId="3289115F" w14:textId="77777777" w:rsidTr="00BA4460">
        <w:tc>
          <w:tcPr>
            <w:tcW w:w="9016" w:type="dxa"/>
          </w:tcPr>
          <w:p w14:paraId="08EACB62" w14:textId="4CEDD276" w:rsidR="0027032F" w:rsidRDefault="0027032F" w:rsidP="00BA44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756391BD" wp14:editId="6E584F79">
                  <wp:extent cx="5362575" cy="3349908"/>
                  <wp:effectExtent l="0" t="0" r="0" b="3175"/>
                  <wp:docPr id="39" name="Picture 3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65434" cy="335169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512A">
              <w:rPr>
                <w:rFonts w:ascii="Times New Roman" w:hAnsi="Times New Roman" w:cs="Times New Roman"/>
                <w:sz w:val="24"/>
                <w:szCs w:val="24"/>
              </w:rPr>
              <w:t>A</w:t>
            </w:r>
          </w:p>
        </w:tc>
      </w:tr>
      <w:tr w:rsidR="0027032F" w14:paraId="033ED4F7" w14:textId="77777777" w:rsidTr="00BA4460">
        <w:tc>
          <w:tcPr>
            <w:tcW w:w="9016" w:type="dxa"/>
          </w:tcPr>
          <w:p w14:paraId="4F6C27C7" w14:textId="5AAFDC4C" w:rsidR="0027032F" w:rsidRDefault="0027032F" w:rsidP="00BA44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7AAB233" wp14:editId="6A833F5E">
                  <wp:extent cx="5267325" cy="3439160"/>
                  <wp:effectExtent l="0" t="0" r="9525" b="8890"/>
                  <wp:docPr id="48" name="Picture 4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267325" cy="343916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29512A">
              <w:rPr>
                <w:rFonts w:ascii="Times New Roman" w:hAnsi="Times New Roman" w:cs="Times New Roman"/>
                <w:sz w:val="24"/>
                <w:szCs w:val="24"/>
              </w:rPr>
              <w:t>B</w:t>
            </w:r>
          </w:p>
        </w:tc>
      </w:tr>
    </w:tbl>
    <w:p w14:paraId="11D8FF68" w14:textId="6E9CCD2F" w:rsidR="0027032F" w:rsidRDefault="0027032F">
      <w:r>
        <w:rPr>
          <w:rFonts w:ascii="Times New Roman" w:hAnsi="Times New Roman" w:cs="Times New Roman"/>
          <w:sz w:val="24"/>
          <w:szCs w:val="24"/>
        </w:rPr>
        <w:t>Fig</w:t>
      </w:r>
      <w:r w:rsidR="00807F45">
        <w:rPr>
          <w:rFonts w:ascii="Times New Roman" w:hAnsi="Times New Roman" w:cs="Times New Roman"/>
          <w:sz w:val="24"/>
          <w:szCs w:val="24"/>
        </w:rPr>
        <w:t>ure</w:t>
      </w:r>
      <w:r>
        <w:rPr>
          <w:rFonts w:ascii="Times New Roman" w:hAnsi="Times New Roman" w:cs="Times New Roman"/>
          <w:sz w:val="24"/>
          <w:szCs w:val="24"/>
        </w:rPr>
        <w:t xml:space="preserve"> S</w:t>
      </w:r>
      <w:r w:rsidR="00540E39">
        <w:rPr>
          <w:rFonts w:ascii="Times New Roman" w:hAnsi="Times New Roman" w:cs="Times New Roman"/>
          <w:sz w:val="24"/>
          <w:szCs w:val="24"/>
        </w:rPr>
        <w:t>3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BF0816">
        <w:rPr>
          <w:rFonts w:ascii="Times New Roman" w:hAnsi="Times New Roman" w:cs="Times New Roman"/>
          <w:sz w:val="24"/>
          <w:szCs w:val="24"/>
        </w:rPr>
        <w:t xml:space="preserve">The DOPE score visibility of (A) </w:t>
      </w:r>
      <w:r>
        <w:rPr>
          <w:rFonts w:ascii="Times New Roman" w:hAnsi="Times New Roman" w:cs="Times New Roman"/>
          <w:sz w:val="24"/>
          <w:szCs w:val="24"/>
        </w:rPr>
        <w:t>E</w:t>
      </w:r>
      <w:r w:rsidRPr="00BF0816">
        <w:rPr>
          <w:rFonts w:ascii="Times New Roman" w:hAnsi="Times New Roman" w:cs="Times New Roman"/>
          <w:sz w:val="24"/>
          <w:szCs w:val="24"/>
        </w:rPr>
        <w:t xml:space="preserve">nvelope protein Query ID QNH88662 and (B) Nucleocapsid </w:t>
      </w:r>
      <w:r>
        <w:rPr>
          <w:rFonts w:ascii="Times New Roman" w:hAnsi="Times New Roman" w:cs="Times New Roman"/>
          <w:sz w:val="24"/>
          <w:szCs w:val="24"/>
        </w:rPr>
        <w:t xml:space="preserve">protein </w:t>
      </w:r>
      <w:r w:rsidRPr="00BF0816">
        <w:rPr>
          <w:rFonts w:ascii="Times New Roman" w:hAnsi="Times New Roman" w:cs="Times New Roman"/>
          <w:sz w:val="24"/>
          <w:szCs w:val="24"/>
        </w:rPr>
        <w:t>Query ID sp|P0DTC9|</w:t>
      </w:r>
      <w:r>
        <w:rPr>
          <w:rFonts w:ascii="Times New Roman" w:hAnsi="Times New Roman" w:cs="Times New Roman"/>
          <w:sz w:val="24"/>
          <w:szCs w:val="24"/>
        </w:rPr>
        <w:t xml:space="preserve"> of </w:t>
      </w:r>
      <w:r w:rsidRPr="00BF0816">
        <w:rPr>
          <w:rFonts w:ascii="Times New Roman" w:hAnsi="Times New Roman" w:cs="Times New Roman"/>
          <w:sz w:val="24"/>
          <w:szCs w:val="24"/>
        </w:rPr>
        <w:t>SARS-CoV-2 incurred from Modeller software</w:t>
      </w:r>
    </w:p>
    <w:p w14:paraId="63563A7A" w14:textId="7E0E453D" w:rsidR="0027032F" w:rsidRDefault="0027032F"/>
    <w:p w14:paraId="04F91D2E" w14:textId="11004D9C" w:rsidR="0027032F" w:rsidRDefault="0027032F" w:rsidP="0027032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Table. </w:t>
      </w:r>
      <w:r w:rsidR="00B25762">
        <w:rPr>
          <w:rFonts w:ascii="Times New Roman" w:hAnsi="Times New Roman" w:cs="Times New Roman"/>
          <w:sz w:val="24"/>
          <w:szCs w:val="24"/>
        </w:rPr>
        <w:t>S</w:t>
      </w:r>
      <w:r w:rsidR="00807F45">
        <w:rPr>
          <w:rFonts w:ascii="Times New Roman" w:hAnsi="Times New Roman" w:cs="Times New Roman"/>
          <w:sz w:val="24"/>
          <w:szCs w:val="24"/>
        </w:rPr>
        <w:t>I</w:t>
      </w:r>
      <w:r w:rsidR="00B25762">
        <w:rPr>
          <w:rFonts w:ascii="Times New Roman" w:hAnsi="Times New Roman" w:cs="Times New Roman"/>
          <w:sz w:val="24"/>
          <w:szCs w:val="24"/>
        </w:rPr>
        <w:t xml:space="preserve">. </w:t>
      </w:r>
      <w:r w:rsidR="00650A82">
        <w:rPr>
          <w:rFonts w:ascii="Times New Roman" w:hAnsi="Times New Roman" w:cs="Times New Roman"/>
          <w:sz w:val="24"/>
          <w:szCs w:val="24"/>
        </w:rPr>
        <w:t>Basic physiochemical</w:t>
      </w:r>
      <w:r w:rsidR="00650A82" w:rsidRPr="00650A82">
        <w:rPr>
          <w:rFonts w:ascii="Times New Roman" w:hAnsi="Times New Roman" w:cs="Times New Roman"/>
          <w:sz w:val="24"/>
          <w:szCs w:val="24"/>
        </w:rPr>
        <w:t xml:space="preserve"> p</w:t>
      </w:r>
      <w:r w:rsidR="00650A82">
        <w:rPr>
          <w:rFonts w:ascii="Times New Roman" w:hAnsi="Times New Roman" w:cs="Times New Roman"/>
          <w:sz w:val="24"/>
          <w:szCs w:val="24"/>
        </w:rPr>
        <w:t>roperties</w:t>
      </w:r>
      <w:r w:rsidR="00650A82" w:rsidRPr="00650A82">
        <w:rPr>
          <w:rFonts w:ascii="Times New Roman" w:hAnsi="Times New Roman" w:cs="Times New Roman"/>
          <w:sz w:val="24"/>
          <w:szCs w:val="24"/>
        </w:rPr>
        <w:t xml:space="preserve"> of </w:t>
      </w:r>
      <w:r w:rsidR="00650A82">
        <w:rPr>
          <w:rFonts w:ascii="Times New Roman" w:hAnsi="Times New Roman" w:cs="Times New Roman"/>
          <w:sz w:val="24"/>
          <w:szCs w:val="24"/>
        </w:rPr>
        <w:t>compound 36 and ritonavir drug</w:t>
      </w:r>
      <w:r w:rsidR="00650A82" w:rsidRPr="00650A82">
        <w:rPr>
          <w:rFonts w:ascii="Times New Roman" w:hAnsi="Times New Roman" w:cs="Times New Roman"/>
          <w:sz w:val="24"/>
          <w:szCs w:val="24"/>
        </w:rPr>
        <w:t xml:space="preserve"> evaluated by Lipinski, Pfizer, GSK, and Golden Triangle rules.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803"/>
        <w:gridCol w:w="1803"/>
        <w:gridCol w:w="1803"/>
        <w:gridCol w:w="3607"/>
      </w:tblGrid>
      <w:tr w:rsidR="0027032F" w:rsidRPr="00C4796E" w14:paraId="12FC7595" w14:textId="77777777" w:rsidTr="00BA4460">
        <w:tc>
          <w:tcPr>
            <w:tcW w:w="1803" w:type="dxa"/>
          </w:tcPr>
          <w:p w14:paraId="63E11BA4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Parameters</w:t>
            </w:r>
          </w:p>
        </w:tc>
        <w:tc>
          <w:tcPr>
            <w:tcW w:w="1803" w:type="dxa"/>
          </w:tcPr>
          <w:p w14:paraId="4DEE49A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Compound 36</w:t>
            </w:r>
          </w:p>
        </w:tc>
        <w:tc>
          <w:tcPr>
            <w:tcW w:w="1803" w:type="dxa"/>
          </w:tcPr>
          <w:p w14:paraId="498D6FA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Ritonavir</w:t>
            </w:r>
          </w:p>
        </w:tc>
        <w:tc>
          <w:tcPr>
            <w:tcW w:w="3607" w:type="dxa"/>
          </w:tcPr>
          <w:p w14:paraId="5201328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Comment</w:t>
            </w:r>
          </w:p>
        </w:tc>
      </w:tr>
      <w:tr w:rsidR="0027032F" w:rsidRPr="00C4796E" w14:paraId="41B6BA81" w14:textId="77777777" w:rsidTr="00BA4460">
        <w:tc>
          <w:tcPr>
            <w:tcW w:w="9016" w:type="dxa"/>
            <w:gridSpan w:val="4"/>
          </w:tcPr>
          <w:p w14:paraId="7A37975D" w14:textId="77777777" w:rsidR="0027032F" w:rsidRPr="00576ADE" w:rsidRDefault="0027032F" w:rsidP="00BA44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6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Basic physicochemical property</w:t>
            </w:r>
          </w:p>
        </w:tc>
      </w:tr>
      <w:tr w:rsidR="0027032F" w:rsidRPr="00C4796E" w14:paraId="745D10AE" w14:textId="77777777" w:rsidTr="00BA4460">
        <w:tc>
          <w:tcPr>
            <w:tcW w:w="1803" w:type="dxa"/>
          </w:tcPr>
          <w:p w14:paraId="1A1DBA1C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Molecular Weight</w:t>
            </w:r>
          </w:p>
        </w:tc>
        <w:tc>
          <w:tcPr>
            <w:tcW w:w="1803" w:type="dxa"/>
          </w:tcPr>
          <w:p w14:paraId="01799673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495.16</w:t>
            </w:r>
          </w:p>
        </w:tc>
        <w:tc>
          <w:tcPr>
            <w:tcW w:w="1803" w:type="dxa"/>
          </w:tcPr>
          <w:p w14:paraId="308D57D3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720.31</w:t>
            </w:r>
          </w:p>
        </w:tc>
        <w:tc>
          <w:tcPr>
            <w:tcW w:w="3607" w:type="dxa"/>
          </w:tcPr>
          <w:p w14:paraId="396F0D4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Contain hydrogen atoms. Optimal:100~600</w:t>
            </w:r>
          </w:p>
        </w:tc>
      </w:tr>
      <w:tr w:rsidR="0027032F" w:rsidRPr="00C4796E" w14:paraId="1B782D09" w14:textId="77777777" w:rsidTr="00BA4460">
        <w:tc>
          <w:tcPr>
            <w:tcW w:w="1803" w:type="dxa"/>
          </w:tcPr>
          <w:p w14:paraId="3155C81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nHA</w:t>
            </w:r>
            <w:proofErr w:type="spellEnd"/>
          </w:p>
        </w:tc>
        <w:tc>
          <w:tcPr>
            <w:tcW w:w="1803" w:type="dxa"/>
          </w:tcPr>
          <w:p w14:paraId="42E8FA89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6</w:t>
            </w:r>
          </w:p>
        </w:tc>
        <w:tc>
          <w:tcPr>
            <w:tcW w:w="1803" w:type="dxa"/>
          </w:tcPr>
          <w:p w14:paraId="7EE022B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3607" w:type="dxa"/>
          </w:tcPr>
          <w:p w14:paraId="77A1F67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Number of hydrogen bond acceptors. Optimal:0 ~12</w:t>
            </w:r>
          </w:p>
        </w:tc>
      </w:tr>
      <w:tr w:rsidR="0027032F" w:rsidRPr="00C4796E" w14:paraId="1281ABEF" w14:textId="77777777" w:rsidTr="00BA4460">
        <w:tc>
          <w:tcPr>
            <w:tcW w:w="1803" w:type="dxa"/>
          </w:tcPr>
          <w:p w14:paraId="6C647FF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nHD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</w:tc>
        <w:tc>
          <w:tcPr>
            <w:tcW w:w="1803" w:type="dxa"/>
          </w:tcPr>
          <w:p w14:paraId="668E34C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803" w:type="dxa"/>
          </w:tcPr>
          <w:p w14:paraId="788C389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3607" w:type="dxa"/>
          </w:tcPr>
          <w:p w14:paraId="3663174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Number of hydrogen bond donors. Optimal:0 ~7</w:t>
            </w:r>
          </w:p>
        </w:tc>
      </w:tr>
      <w:tr w:rsidR="0027032F" w:rsidRPr="00C4796E" w14:paraId="04507F26" w14:textId="77777777" w:rsidTr="00BA4460">
        <w:tc>
          <w:tcPr>
            <w:tcW w:w="1803" w:type="dxa"/>
          </w:tcPr>
          <w:p w14:paraId="13ADA3D4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TPSA</w:t>
            </w:r>
          </w:p>
        </w:tc>
        <w:tc>
          <w:tcPr>
            <w:tcW w:w="1803" w:type="dxa"/>
          </w:tcPr>
          <w:p w14:paraId="0772B1B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94.19</w:t>
            </w:r>
          </w:p>
        </w:tc>
        <w:tc>
          <w:tcPr>
            <w:tcW w:w="1803" w:type="dxa"/>
          </w:tcPr>
          <w:p w14:paraId="5619829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145.78</w:t>
            </w:r>
          </w:p>
        </w:tc>
        <w:tc>
          <w:tcPr>
            <w:tcW w:w="3607" w:type="dxa"/>
          </w:tcPr>
          <w:p w14:paraId="2BB2C58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Topological Polar Surface Area. Optimal:0 ~140</w:t>
            </w:r>
          </w:p>
        </w:tc>
      </w:tr>
      <w:tr w:rsidR="0027032F" w:rsidRPr="00C4796E" w14:paraId="00EE609B" w14:textId="77777777" w:rsidTr="00BA4460">
        <w:tc>
          <w:tcPr>
            <w:tcW w:w="1803" w:type="dxa"/>
          </w:tcPr>
          <w:p w14:paraId="1F2A83A3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LogS</w:t>
            </w:r>
            <w:proofErr w:type="spellEnd"/>
          </w:p>
        </w:tc>
        <w:tc>
          <w:tcPr>
            <w:tcW w:w="1803" w:type="dxa"/>
          </w:tcPr>
          <w:p w14:paraId="3D08CBD9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-6.325</w:t>
            </w:r>
          </w:p>
        </w:tc>
        <w:tc>
          <w:tcPr>
            <w:tcW w:w="1803" w:type="dxa"/>
          </w:tcPr>
          <w:p w14:paraId="1581103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-4.677</w:t>
            </w:r>
          </w:p>
        </w:tc>
        <w:tc>
          <w:tcPr>
            <w:tcW w:w="3607" w:type="dxa"/>
          </w:tcPr>
          <w:p w14:paraId="1356B87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 of the aqueous solubility. Optimal: -4~0.5 log mol/L</w:t>
            </w:r>
          </w:p>
        </w:tc>
      </w:tr>
      <w:tr w:rsidR="0027032F" w:rsidRPr="00C4796E" w14:paraId="78BF63A0" w14:textId="77777777" w:rsidTr="00BA4460">
        <w:tc>
          <w:tcPr>
            <w:tcW w:w="1803" w:type="dxa"/>
          </w:tcPr>
          <w:p w14:paraId="53FCCB7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LogD</w:t>
            </w:r>
            <w:proofErr w:type="spellEnd"/>
          </w:p>
        </w:tc>
        <w:tc>
          <w:tcPr>
            <w:tcW w:w="1803" w:type="dxa"/>
          </w:tcPr>
          <w:p w14:paraId="24164DB4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3.731</w:t>
            </w:r>
          </w:p>
        </w:tc>
        <w:tc>
          <w:tcPr>
            <w:tcW w:w="1803" w:type="dxa"/>
          </w:tcPr>
          <w:p w14:paraId="06AFBD8C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4.592</w:t>
            </w:r>
          </w:p>
        </w:tc>
        <w:tc>
          <w:tcPr>
            <w:tcW w:w="3607" w:type="dxa"/>
          </w:tcPr>
          <w:p w14:paraId="1F075E75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at physiological pH 7.4. Optimal: 1~3</w:t>
            </w:r>
          </w:p>
        </w:tc>
      </w:tr>
      <w:tr w:rsidR="0027032F" w:rsidRPr="00C4796E" w14:paraId="3EE1BE51" w14:textId="77777777" w:rsidTr="00BA4460">
        <w:tc>
          <w:tcPr>
            <w:tcW w:w="1803" w:type="dxa"/>
          </w:tcPr>
          <w:p w14:paraId="615DE90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LogP</w:t>
            </w:r>
          </w:p>
        </w:tc>
        <w:tc>
          <w:tcPr>
            <w:tcW w:w="1803" w:type="dxa"/>
          </w:tcPr>
          <w:p w14:paraId="6AC0E38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5.029</w:t>
            </w:r>
          </w:p>
        </w:tc>
        <w:tc>
          <w:tcPr>
            <w:tcW w:w="1803" w:type="dxa"/>
          </w:tcPr>
          <w:p w14:paraId="04E621F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4.5</w:t>
            </w:r>
          </w:p>
        </w:tc>
        <w:tc>
          <w:tcPr>
            <w:tcW w:w="3607" w:type="dxa"/>
          </w:tcPr>
          <w:p w14:paraId="0BB1CBB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 of the octanol/water partition coefficient. Optimal: 0 ~3</w:t>
            </w:r>
          </w:p>
        </w:tc>
      </w:tr>
      <w:tr w:rsidR="0027032F" w:rsidRPr="00C4796E" w14:paraId="62251592" w14:textId="77777777" w:rsidTr="00BA4460">
        <w:tc>
          <w:tcPr>
            <w:tcW w:w="1803" w:type="dxa"/>
          </w:tcPr>
          <w:p w14:paraId="754F0D2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SAscore</w:t>
            </w:r>
            <w:proofErr w:type="spellEnd"/>
          </w:p>
        </w:tc>
        <w:tc>
          <w:tcPr>
            <w:tcW w:w="1803" w:type="dxa"/>
          </w:tcPr>
          <w:p w14:paraId="74B8884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3.166</w:t>
            </w:r>
          </w:p>
        </w:tc>
        <w:tc>
          <w:tcPr>
            <w:tcW w:w="1803" w:type="dxa"/>
          </w:tcPr>
          <w:p w14:paraId="6651EAF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3607" w:type="dxa"/>
          </w:tcPr>
          <w:p w14:paraId="6FB0868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Synthetic accessibility score ≥ 6, difficult to synthesize;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SAscore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&lt; 6, easy to synthesize</w:t>
            </w:r>
          </w:p>
        </w:tc>
      </w:tr>
      <w:tr w:rsidR="0027032F" w:rsidRPr="00C4796E" w14:paraId="3CCC6CF5" w14:textId="77777777" w:rsidTr="00BA4460">
        <w:tc>
          <w:tcPr>
            <w:tcW w:w="9016" w:type="dxa"/>
            <w:gridSpan w:val="4"/>
          </w:tcPr>
          <w:p w14:paraId="43B9750E" w14:textId="77777777" w:rsidR="0027032F" w:rsidRPr="00A0382B" w:rsidRDefault="0027032F" w:rsidP="00BA44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8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Absorption</w:t>
            </w:r>
          </w:p>
        </w:tc>
      </w:tr>
      <w:tr w:rsidR="0027032F" w:rsidRPr="00C4796E" w14:paraId="76B5051D" w14:textId="77777777" w:rsidTr="00BA4460">
        <w:tc>
          <w:tcPr>
            <w:tcW w:w="1803" w:type="dxa"/>
          </w:tcPr>
          <w:p w14:paraId="097CC8C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Pgp-inh</w:t>
            </w:r>
            <w:proofErr w:type="spellEnd"/>
          </w:p>
        </w:tc>
        <w:tc>
          <w:tcPr>
            <w:tcW w:w="1803" w:type="dxa"/>
          </w:tcPr>
          <w:p w14:paraId="1330132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0.998</w:t>
            </w:r>
          </w:p>
        </w:tc>
        <w:tc>
          <w:tcPr>
            <w:tcW w:w="1803" w:type="dxa"/>
          </w:tcPr>
          <w:p w14:paraId="365A845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0.991</w:t>
            </w: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ab/>
            </w: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ab/>
            </w:r>
          </w:p>
        </w:tc>
        <w:tc>
          <w:tcPr>
            <w:tcW w:w="3607" w:type="dxa"/>
          </w:tcPr>
          <w:p w14:paraId="499510D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Category 1: Inhibitor; Category 0: Non-inhibitor; The output value is the probability of being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-inhibitor</w:t>
            </w:r>
          </w:p>
        </w:tc>
      </w:tr>
      <w:tr w:rsidR="0027032F" w:rsidRPr="00C4796E" w14:paraId="091A5023" w14:textId="77777777" w:rsidTr="00BA4460">
        <w:tc>
          <w:tcPr>
            <w:tcW w:w="1803" w:type="dxa"/>
          </w:tcPr>
          <w:p w14:paraId="19921C07" w14:textId="77777777" w:rsidR="0027032F" w:rsidRPr="009B2F3F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>MDCK</w:t>
            </w:r>
          </w:p>
          <w:p w14:paraId="154A010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>Permeability</w:t>
            </w:r>
          </w:p>
        </w:tc>
        <w:tc>
          <w:tcPr>
            <w:tcW w:w="1803" w:type="dxa"/>
          </w:tcPr>
          <w:p w14:paraId="5315294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7 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>× 10</w:t>
            </w:r>
            <w:r w:rsidRPr="009B2F3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-6</w:t>
            </w:r>
          </w:p>
        </w:tc>
        <w:tc>
          <w:tcPr>
            <w:tcW w:w="1803" w:type="dxa"/>
          </w:tcPr>
          <w:p w14:paraId="6DDD5F2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>0.000104</w:t>
            </w:r>
          </w:p>
        </w:tc>
        <w:tc>
          <w:tcPr>
            <w:tcW w:w="3607" w:type="dxa"/>
          </w:tcPr>
          <w:p w14:paraId="60997879" w14:textId="77777777" w:rsidR="0027032F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1. 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>low permeability: &lt; 2 × 10</w:t>
            </w:r>
            <w:r w:rsidRPr="009B2F3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-6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 xml:space="preserve"> cm/s</w:t>
            </w:r>
          </w:p>
          <w:p w14:paraId="7AAF9118" w14:textId="77777777" w:rsidR="0027032F" w:rsidRPr="009B2F3F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 xml:space="preserve"> medium permeability: 2–20 × 10</w:t>
            </w:r>
            <w:r w:rsidRPr="009B2F3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-6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 xml:space="preserve"> cm/s</w:t>
            </w:r>
          </w:p>
          <w:p w14:paraId="3C5E4F7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 xml:space="preserve"> high passive permeability: &gt; 20 × 10</w:t>
            </w:r>
            <w:r w:rsidRPr="009B2F3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-6</w:t>
            </w:r>
            <w:r w:rsidRPr="009B2F3F">
              <w:rPr>
                <w:rFonts w:ascii="Times New Roman" w:hAnsi="Times New Roman" w:cs="Times New Roman"/>
                <w:sz w:val="20"/>
                <w:szCs w:val="20"/>
              </w:rPr>
              <w:t xml:space="preserve"> cm/s</w:t>
            </w:r>
          </w:p>
        </w:tc>
      </w:tr>
      <w:tr w:rsidR="0027032F" w:rsidRPr="00C4796E" w14:paraId="2D8B75CC" w14:textId="77777777" w:rsidTr="00BA4460">
        <w:tc>
          <w:tcPr>
            <w:tcW w:w="1803" w:type="dxa"/>
          </w:tcPr>
          <w:p w14:paraId="5180F70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-sub</w:t>
            </w:r>
          </w:p>
        </w:tc>
        <w:tc>
          <w:tcPr>
            <w:tcW w:w="1803" w:type="dxa"/>
          </w:tcPr>
          <w:p w14:paraId="5B9196B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0.966</w:t>
            </w:r>
          </w:p>
        </w:tc>
        <w:tc>
          <w:tcPr>
            <w:tcW w:w="1803" w:type="dxa"/>
          </w:tcPr>
          <w:p w14:paraId="7B50D0A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0.684</w:t>
            </w:r>
          </w:p>
        </w:tc>
        <w:tc>
          <w:tcPr>
            <w:tcW w:w="3607" w:type="dxa"/>
          </w:tcPr>
          <w:p w14:paraId="6660E05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Category 1: substrate; Category 0: Non-substrate; The output value is the probability of being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-substrate</w:t>
            </w:r>
          </w:p>
        </w:tc>
      </w:tr>
      <w:tr w:rsidR="0027032F" w:rsidRPr="00C4796E" w14:paraId="3DEBA62D" w14:textId="77777777" w:rsidTr="00BA4460">
        <w:tc>
          <w:tcPr>
            <w:tcW w:w="1803" w:type="dxa"/>
          </w:tcPr>
          <w:p w14:paraId="5A32E72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HIA</w:t>
            </w:r>
          </w:p>
        </w:tc>
        <w:tc>
          <w:tcPr>
            <w:tcW w:w="1803" w:type="dxa"/>
          </w:tcPr>
          <w:p w14:paraId="6DDBA1E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0.034</w:t>
            </w:r>
          </w:p>
        </w:tc>
        <w:tc>
          <w:tcPr>
            <w:tcW w:w="1803" w:type="dxa"/>
          </w:tcPr>
          <w:p w14:paraId="1DDF251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0.961</w:t>
            </w:r>
          </w:p>
        </w:tc>
        <w:tc>
          <w:tcPr>
            <w:tcW w:w="3607" w:type="dxa"/>
          </w:tcPr>
          <w:p w14:paraId="149E94BC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Human Intestinal Absorption</w:t>
            </w:r>
          </w:p>
          <w:p w14:paraId="22BCBEA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Category 1: HIA+( HIA &lt; 30%); Category 0: HIA-(HIA &lt; 30%); The output value is the probability of being HIA+</w:t>
            </w:r>
          </w:p>
        </w:tc>
      </w:tr>
      <w:tr w:rsidR="0027032F" w:rsidRPr="00C4796E" w14:paraId="4D475E08" w14:textId="77777777" w:rsidTr="00BA4460">
        <w:trPr>
          <w:trHeight w:val="275"/>
        </w:trPr>
        <w:tc>
          <w:tcPr>
            <w:tcW w:w="1803" w:type="dxa"/>
          </w:tcPr>
          <w:p w14:paraId="1452D01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Caco-2</w:t>
            </w:r>
          </w:p>
        </w:tc>
        <w:tc>
          <w:tcPr>
            <w:tcW w:w="1803" w:type="dxa"/>
          </w:tcPr>
          <w:p w14:paraId="48059743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-5.361</w:t>
            </w:r>
          </w:p>
        </w:tc>
        <w:tc>
          <w:tcPr>
            <w:tcW w:w="1803" w:type="dxa"/>
          </w:tcPr>
          <w:p w14:paraId="1988B2D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-5.228</w:t>
            </w:r>
          </w:p>
        </w:tc>
        <w:tc>
          <w:tcPr>
            <w:tcW w:w="3607" w:type="dxa"/>
          </w:tcPr>
          <w:p w14:paraId="2C40CEB9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Optimal: higher than -5.15 Log unit</w:t>
            </w:r>
          </w:p>
        </w:tc>
      </w:tr>
      <w:tr w:rsidR="0027032F" w:rsidRPr="00C4796E" w14:paraId="04F9155F" w14:textId="77777777" w:rsidTr="00BA4460">
        <w:tc>
          <w:tcPr>
            <w:tcW w:w="9016" w:type="dxa"/>
            <w:gridSpan w:val="4"/>
          </w:tcPr>
          <w:p w14:paraId="45EF360B" w14:textId="77777777" w:rsidR="0027032F" w:rsidRPr="00A0382B" w:rsidRDefault="0027032F" w:rsidP="00BA44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8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Distribution</w:t>
            </w:r>
          </w:p>
        </w:tc>
      </w:tr>
      <w:tr w:rsidR="0027032F" w:rsidRPr="00C4796E" w14:paraId="32B06A95" w14:textId="77777777" w:rsidTr="00BA4460">
        <w:tc>
          <w:tcPr>
            <w:tcW w:w="1803" w:type="dxa"/>
          </w:tcPr>
          <w:p w14:paraId="62B59B0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BBB</w:t>
            </w:r>
          </w:p>
        </w:tc>
        <w:tc>
          <w:tcPr>
            <w:tcW w:w="1803" w:type="dxa"/>
          </w:tcPr>
          <w:p w14:paraId="6C093A4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0.477</w:t>
            </w:r>
          </w:p>
        </w:tc>
        <w:tc>
          <w:tcPr>
            <w:tcW w:w="1803" w:type="dxa"/>
          </w:tcPr>
          <w:p w14:paraId="390C99D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0.019</w:t>
            </w:r>
          </w:p>
        </w:tc>
        <w:tc>
          <w:tcPr>
            <w:tcW w:w="3607" w:type="dxa"/>
          </w:tcPr>
          <w:p w14:paraId="3377B3C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Blood-Brain Barrier Penetration</w:t>
            </w:r>
          </w:p>
          <w:p w14:paraId="1239139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Category 1: BBB+; Category 0: BBB-; The output value is the probability of being BBB+</w:t>
            </w:r>
          </w:p>
        </w:tc>
      </w:tr>
      <w:tr w:rsidR="0027032F" w:rsidRPr="00C4796E" w14:paraId="36ACB53B" w14:textId="77777777" w:rsidTr="00BA4460">
        <w:tc>
          <w:tcPr>
            <w:tcW w:w="1803" w:type="dxa"/>
          </w:tcPr>
          <w:p w14:paraId="34F5A5D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VD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ss</w:t>
            </w:r>
            <w:proofErr w:type="spellEnd"/>
          </w:p>
        </w:tc>
        <w:tc>
          <w:tcPr>
            <w:tcW w:w="1803" w:type="dxa"/>
          </w:tcPr>
          <w:p w14:paraId="4EE88039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0.432</w:t>
            </w:r>
          </w:p>
        </w:tc>
        <w:tc>
          <w:tcPr>
            <w:tcW w:w="1803" w:type="dxa"/>
          </w:tcPr>
          <w:p w14:paraId="488BF75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0.985</w:t>
            </w:r>
          </w:p>
        </w:tc>
        <w:tc>
          <w:tcPr>
            <w:tcW w:w="3607" w:type="dxa"/>
          </w:tcPr>
          <w:p w14:paraId="3C9D2012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Volume Distribution</w:t>
            </w:r>
          </w:p>
          <w:p w14:paraId="72E42D59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Optimal: 0.04-20L/kg</w:t>
            </w:r>
          </w:p>
        </w:tc>
      </w:tr>
      <w:tr w:rsidR="0027032F" w:rsidRPr="00C4796E" w14:paraId="020BCB46" w14:textId="77777777" w:rsidTr="00BA4460">
        <w:tc>
          <w:tcPr>
            <w:tcW w:w="1803" w:type="dxa"/>
          </w:tcPr>
          <w:p w14:paraId="1AB162B1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PPB</w:t>
            </w:r>
          </w:p>
        </w:tc>
        <w:tc>
          <w:tcPr>
            <w:tcW w:w="1803" w:type="dxa"/>
          </w:tcPr>
          <w:p w14:paraId="2223D401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99.74%</w:t>
            </w:r>
          </w:p>
        </w:tc>
        <w:tc>
          <w:tcPr>
            <w:tcW w:w="1803" w:type="dxa"/>
          </w:tcPr>
          <w:p w14:paraId="5388EA93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97.37%</w:t>
            </w:r>
          </w:p>
        </w:tc>
        <w:tc>
          <w:tcPr>
            <w:tcW w:w="3607" w:type="dxa"/>
          </w:tcPr>
          <w:p w14:paraId="469BFCCB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Plasma Protein Binding</w:t>
            </w:r>
          </w:p>
          <w:p w14:paraId="693DC718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Optimal: &lt; 90%. Drugs with high protein-bound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FA0FD0">
              <w:rPr>
                <w:rFonts w:ascii="Times New Roman" w:hAnsi="Times New Roman" w:cs="Times New Roman"/>
                <w:sz w:val="20"/>
                <w:szCs w:val="20"/>
              </w:rPr>
              <w:t>may have a low therapeutic index.</w:t>
            </w:r>
          </w:p>
        </w:tc>
      </w:tr>
      <w:tr w:rsidR="0027032F" w:rsidRPr="00C4796E" w14:paraId="48A145BA" w14:textId="77777777" w:rsidTr="00BA4460">
        <w:tc>
          <w:tcPr>
            <w:tcW w:w="1803" w:type="dxa"/>
          </w:tcPr>
          <w:p w14:paraId="1981F0F5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00A7">
              <w:t xml:space="preserve">Fu </w:t>
            </w:r>
          </w:p>
        </w:tc>
        <w:tc>
          <w:tcPr>
            <w:tcW w:w="1803" w:type="dxa"/>
          </w:tcPr>
          <w:p w14:paraId="2905A726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E00A7">
              <w:t>0.496%</w:t>
            </w:r>
          </w:p>
        </w:tc>
        <w:tc>
          <w:tcPr>
            <w:tcW w:w="1803" w:type="dxa"/>
          </w:tcPr>
          <w:p w14:paraId="58EA1380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CDF">
              <w:rPr>
                <w:rFonts w:ascii="Times New Roman" w:hAnsi="Times New Roman" w:cs="Times New Roman"/>
                <w:sz w:val="20"/>
                <w:szCs w:val="20"/>
              </w:rPr>
              <w:t>0.740%</w:t>
            </w:r>
          </w:p>
        </w:tc>
        <w:tc>
          <w:tcPr>
            <w:tcW w:w="3607" w:type="dxa"/>
          </w:tcPr>
          <w:p w14:paraId="26FB0645" w14:textId="77777777" w:rsidR="0027032F" w:rsidRPr="00483CDF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CDF">
              <w:rPr>
                <w:rFonts w:ascii="Times New Roman" w:hAnsi="Times New Roman" w:cs="Times New Roman"/>
                <w:sz w:val="20"/>
                <w:szCs w:val="20"/>
              </w:rPr>
              <w:t>The fraction unbound in plasm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</w:p>
          <w:p w14:paraId="072C46B5" w14:textId="77777777" w:rsidR="0027032F" w:rsidRPr="00FA0FD0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483CDF">
              <w:rPr>
                <w:rFonts w:ascii="Times New Roman" w:hAnsi="Times New Roman" w:cs="Times New Roman"/>
                <w:sz w:val="20"/>
                <w:szCs w:val="20"/>
              </w:rPr>
              <w:t>Low: &lt;5%; Middle: 5~20%; High: &gt; 20%</w:t>
            </w:r>
          </w:p>
        </w:tc>
      </w:tr>
      <w:tr w:rsidR="0027032F" w:rsidRPr="00C4796E" w14:paraId="141F24A4" w14:textId="77777777" w:rsidTr="00BA4460">
        <w:tc>
          <w:tcPr>
            <w:tcW w:w="9016" w:type="dxa"/>
            <w:gridSpan w:val="4"/>
          </w:tcPr>
          <w:p w14:paraId="6DFCBE5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9B288A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Metabolism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9B288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Category 1: Inhibitor; Category 0: Non-inhibitor/ Category 1: Substrate; Category 0: Non-substrate;</w:t>
            </w:r>
          </w:p>
        </w:tc>
      </w:tr>
      <w:tr w:rsidR="0027032F" w:rsidRPr="00C4796E" w14:paraId="41191B00" w14:textId="77777777" w:rsidTr="00BA4460">
        <w:tc>
          <w:tcPr>
            <w:tcW w:w="1803" w:type="dxa"/>
          </w:tcPr>
          <w:p w14:paraId="09CD65F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CYP1A2-inh/CYP1A2-sub</w:t>
            </w:r>
          </w:p>
        </w:tc>
        <w:tc>
          <w:tcPr>
            <w:tcW w:w="1803" w:type="dxa"/>
          </w:tcPr>
          <w:p w14:paraId="27CEA6E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0.142/ 0.275</w:t>
            </w:r>
          </w:p>
        </w:tc>
        <w:tc>
          <w:tcPr>
            <w:tcW w:w="1803" w:type="dxa"/>
          </w:tcPr>
          <w:p w14:paraId="3DE4C4E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0.274/0.589</w:t>
            </w:r>
          </w:p>
        </w:tc>
        <w:tc>
          <w:tcPr>
            <w:tcW w:w="3607" w:type="dxa"/>
          </w:tcPr>
          <w:p w14:paraId="0C62B07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The output value is the probability of being inhibitor/of being substrate. </w:t>
            </w:r>
          </w:p>
        </w:tc>
      </w:tr>
      <w:tr w:rsidR="0027032F" w:rsidRPr="00C4796E" w14:paraId="192F21D1" w14:textId="77777777" w:rsidTr="00BA4460">
        <w:tc>
          <w:tcPr>
            <w:tcW w:w="1803" w:type="dxa"/>
          </w:tcPr>
          <w:p w14:paraId="7B2DB14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CYP2C19-inh/CYP2C19-sub</w:t>
            </w:r>
          </w:p>
        </w:tc>
        <w:tc>
          <w:tcPr>
            <w:tcW w:w="1803" w:type="dxa"/>
          </w:tcPr>
          <w:p w14:paraId="22F7E32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0.801/0.113</w:t>
            </w:r>
          </w:p>
        </w:tc>
        <w:tc>
          <w:tcPr>
            <w:tcW w:w="1803" w:type="dxa"/>
          </w:tcPr>
          <w:p w14:paraId="1AD2966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0.958/0.318</w:t>
            </w:r>
          </w:p>
        </w:tc>
        <w:tc>
          <w:tcPr>
            <w:tcW w:w="3607" w:type="dxa"/>
          </w:tcPr>
          <w:p w14:paraId="1BE0C69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The output value is the probability of being inhibitor/of being substrate. </w:t>
            </w:r>
          </w:p>
        </w:tc>
      </w:tr>
      <w:tr w:rsidR="0027032F" w:rsidRPr="00C4796E" w14:paraId="503B5C4D" w14:textId="77777777" w:rsidTr="00BA4460">
        <w:tc>
          <w:tcPr>
            <w:tcW w:w="1803" w:type="dxa"/>
          </w:tcPr>
          <w:p w14:paraId="403100A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CYP2C9-inh/CYP2C9-sub</w:t>
            </w:r>
          </w:p>
        </w:tc>
        <w:tc>
          <w:tcPr>
            <w:tcW w:w="1803" w:type="dxa"/>
          </w:tcPr>
          <w:p w14:paraId="32F3DE1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0.874/0.824</w:t>
            </w:r>
          </w:p>
        </w:tc>
        <w:tc>
          <w:tcPr>
            <w:tcW w:w="1803" w:type="dxa"/>
          </w:tcPr>
          <w:p w14:paraId="509AF74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0.975/0.179</w:t>
            </w:r>
          </w:p>
        </w:tc>
        <w:tc>
          <w:tcPr>
            <w:tcW w:w="3607" w:type="dxa"/>
          </w:tcPr>
          <w:p w14:paraId="640C8AF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The output value is the probability of being inhibitor/of being substrate. </w:t>
            </w:r>
          </w:p>
        </w:tc>
      </w:tr>
      <w:tr w:rsidR="0027032F" w:rsidRPr="00C4796E" w14:paraId="3D674A09" w14:textId="77777777" w:rsidTr="00BA4460">
        <w:tc>
          <w:tcPr>
            <w:tcW w:w="1803" w:type="dxa"/>
          </w:tcPr>
          <w:p w14:paraId="1050CF84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CYP2D6-inh/CYP2D6-sub</w:t>
            </w:r>
          </w:p>
        </w:tc>
        <w:tc>
          <w:tcPr>
            <w:tcW w:w="1803" w:type="dxa"/>
          </w:tcPr>
          <w:p w14:paraId="0735B0C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0.535/0.672</w:t>
            </w:r>
          </w:p>
        </w:tc>
        <w:tc>
          <w:tcPr>
            <w:tcW w:w="1803" w:type="dxa"/>
          </w:tcPr>
          <w:p w14:paraId="31CA9FA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0.969/0.734</w:t>
            </w:r>
          </w:p>
        </w:tc>
        <w:tc>
          <w:tcPr>
            <w:tcW w:w="3607" w:type="dxa"/>
          </w:tcPr>
          <w:p w14:paraId="455A89D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The output value is the probability of being inhibitor/of being substrate. </w:t>
            </w:r>
          </w:p>
        </w:tc>
      </w:tr>
      <w:tr w:rsidR="0027032F" w:rsidRPr="00C4796E" w14:paraId="2B781B57" w14:textId="77777777" w:rsidTr="00BA4460">
        <w:tc>
          <w:tcPr>
            <w:tcW w:w="1803" w:type="dxa"/>
          </w:tcPr>
          <w:p w14:paraId="3E900CF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CYP3A4-inh/CYP3A4-sub</w:t>
            </w:r>
          </w:p>
        </w:tc>
        <w:tc>
          <w:tcPr>
            <w:tcW w:w="1803" w:type="dxa"/>
          </w:tcPr>
          <w:p w14:paraId="374D52F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0.861/0.848</w:t>
            </w:r>
          </w:p>
        </w:tc>
        <w:tc>
          <w:tcPr>
            <w:tcW w:w="1803" w:type="dxa"/>
          </w:tcPr>
          <w:p w14:paraId="2C73B5C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0.985/0.917</w:t>
            </w:r>
          </w:p>
        </w:tc>
        <w:tc>
          <w:tcPr>
            <w:tcW w:w="3607" w:type="dxa"/>
          </w:tcPr>
          <w:p w14:paraId="6E115F0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The output value is the probability of being inhibitor/of being substrate. </w:t>
            </w:r>
          </w:p>
        </w:tc>
      </w:tr>
      <w:tr w:rsidR="0027032F" w:rsidRPr="00C4796E" w14:paraId="38C7C6E3" w14:textId="77777777" w:rsidTr="00BA4460">
        <w:tc>
          <w:tcPr>
            <w:tcW w:w="9016" w:type="dxa"/>
            <w:gridSpan w:val="4"/>
          </w:tcPr>
          <w:p w14:paraId="39BD9346" w14:textId="77777777" w:rsidR="0027032F" w:rsidRPr="00576ADE" w:rsidRDefault="0027032F" w:rsidP="00BA44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576ADE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Toxicity</w:t>
            </w:r>
          </w:p>
        </w:tc>
      </w:tr>
      <w:tr w:rsidR="0027032F" w:rsidRPr="00C4796E" w14:paraId="2217FEC0" w14:textId="77777777" w:rsidTr="00BA4460">
        <w:tc>
          <w:tcPr>
            <w:tcW w:w="1803" w:type="dxa"/>
          </w:tcPr>
          <w:p w14:paraId="6325BFD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0" w:name="_Hlk159168158"/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hERG</w:t>
            </w:r>
            <w:bookmarkEnd w:id="0"/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/ Ames</w:t>
            </w:r>
          </w:p>
        </w:tc>
        <w:tc>
          <w:tcPr>
            <w:tcW w:w="1803" w:type="dxa"/>
          </w:tcPr>
          <w:p w14:paraId="3A3E737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0.285/ 0.426</w:t>
            </w:r>
          </w:p>
        </w:tc>
        <w:tc>
          <w:tcPr>
            <w:tcW w:w="1803" w:type="dxa"/>
          </w:tcPr>
          <w:p w14:paraId="08E0E245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0.708/</w:t>
            </w:r>
            <w:r w:rsidRPr="00C4796E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0.023</w:t>
            </w:r>
          </w:p>
        </w:tc>
        <w:tc>
          <w:tcPr>
            <w:tcW w:w="3607" w:type="dxa"/>
          </w:tcPr>
          <w:p w14:paraId="36552777" w14:textId="77777777" w:rsidR="0027032F" w:rsidRPr="00576AD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6ADE">
              <w:rPr>
                <w:rFonts w:ascii="Times New Roman" w:hAnsi="Times New Roman" w:cs="Times New Roman"/>
                <w:sz w:val="20"/>
                <w:szCs w:val="20"/>
              </w:rPr>
              <w:t>Category 1: active; Category 0: inactive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. </w:t>
            </w:r>
            <w:r w:rsidRPr="00576ADE">
              <w:rPr>
                <w:rFonts w:ascii="Times New Roman" w:hAnsi="Times New Roman" w:cs="Times New Roman"/>
                <w:sz w:val="20"/>
                <w:szCs w:val="20"/>
              </w:rPr>
              <w:t>The output value is the probability of being active.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/ </w:t>
            </w:r>
            <w:r w:rsidRPr="00576ADE">
              <w:rPr>
                <w:rFonts w:ascii="Times New Roman" w:hAnsi="Times New Roman" w:cs="Times New Roman"/>
                <w:sz w:val="20"/>
                <w:szCs w:val="20"/>
              </w:rPr>
              <w:t>Category 1: Ames positive (+); Category 0: Ames</w:t>
            </w:r>
          </w:p>
          <w:p w14:paraId="7BD7D51F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576AD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negative (-)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</w:tr>
      <w:tr w:rsidR="0027032F" w:rsidRPr="00C4796E" w14:paraId="1EEBE092" w14:textId="77777777" w:rsidTr="00BA4460">
        <w:tc>
          <w:tcPr>
            <w:tcW w:w="9016" w:type="dxa"/>
            <w:gridSpan w:val="4"/>
          </w:tcPr>
          <w:p w14:paraId="0D94C23A" w14:textId="77777777" w:rsidR="0027032F" w:rsidRPr="00A0382B" w:rsidRDefault="0027032F" w:rsidP="00BA4460">
            <w:pPr>
              <w:jc w:val="both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0382B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Medicinal Chemistry</w:t>
            </w:r>
          </w:p>
        </w:tc>
      </w:tr>
      <w:tr w:rsidR="0027032F" w:rsidRPr="00C4796E" w14:paraId="7F99C816" w14:textId="77777777" w:rsidTr="00BA4460">
        <w:tc>
          <w:tcPr>
            <w:tcW w:w="1803" w:type="dxa"/>
          </w:tcPr>
          <w:p w14:paraId="5A130F0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Lipinski</w:t>
            </w:r>
          </w:p>
        </w:tc>
        <w:tc>
          <w:tcPr>
            <w:tcW w:w="1803" w:type="dxa"/>
          </w:tcPr>
          <w:p w14:paraId="2834CFD8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Accepted</w:t>
            </w:r>
          </w:p>
        </w:tc>
        <w:tc>
          <w:tcPr>
            <w:tcW w:w="1803" w:type="dxa"/>
          </w:tcPr>
          <w:p w14:paraId="0D1669D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Rejected</w:t>
            </w:r>
          </w:p>
        </w:tc>
        <w:tc>
          <w:tcPr>
            <w:tcW w:w="3607" w:type="dxa"/>
          </w:tcPr>
          <w:p w14:paraId="2FE609F5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MW ≤ 500;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≤ 5; Hacc≤10;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Hdon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≤ 5. If two properties are out of range, a poor</w:t>
            </w:r>
          </w:p>
          <w:p w14:paraId="2718DB17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absorption or permeability is possible, one is acceptable.</w:t>
            </w:r>
          </w:p>
        </w:tc>
      </w:tr>
      <w:tr w:rsidR="0027032F" w:rsidRPr="00C4796E" w14:paraId="0F30455B" w14:textId="77777777" w:rsidTr="00BA4460">
        <w:tc>
          <w:tcPr>
            <w:tcW w:w="1803" w:type="dxa"/>
          </w:tcPr>
          <w:p w14:paraId="499DDFD0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bookmarkStart w:id="1" w:name="_Hlk115426396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Pfizer</w:t>
            </w:r>
          </w:p>
        </w:tc>
        <w:tc>
          <w:tcPr>
            <w:tcW w:w="1803" w:type="dxa"/>
          </w:tcPr>
          <w:p w14:paraId="48A01716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Accepted</w:t>
            </w:r>
          </w:p>
        </w:tc>
        <w:tc>
          <w:tcPr>
            <w:tcW w:w="1803" w:type="dxa"/>
          </w:tcPr>
          <w:p w14:paraId="40A28FB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Accepted</w:t>
            </w:r>
          </w:p>
        </w:tc>
        <w:tc>
          <w:tcPr>
            <w:tcW w:w="3607" w:type="dxa"/>
          </w:tcPr>
          <w:p w14:paraId="37714351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&gt; 3; TPSA &lt; 75. Compounds with a high log P (&gt;3) and low TPSA (&lt;75) are likely to be toxic.</w:t>
            </w:r>
          </w:p>
        </w:tc>
      </w:tr>
      <w:tr w:rsidR="0027032F" w:rsidRPr="00C4796E" w14:paraId="2DB8C586" w14:textId="77777777" w:rsidTr="00BA4460">
        <w:tc>
          <w:tcPr>
            <w:tcW w:w="1803" w:type="dxa"/>
          </w:tcPr>
          <w:p w14:paraId="49E1801C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GSK</w:t>
            </w:r>
          </w:p>
        </w:tc>
        <w:tc>
          <w:tcPr>
            <w:tcW w:w="1803" w:type="dxa"/>
          </w:tcPr>
          <w:p w14:paraId="6AFC9A05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Rejected</w:t>
            </w:r>
          </w:p>
        </w:tc>
        <w:tc>
          <w:tcPr>
            <w:tcW w:w="1803" w:type="dxa"/>
          </w:tcPr>
          <w:p w14:paraId="77ADA893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Rejected</w:t>
            </w:r>
          </w:p>
        </w:tc>
        <w:tc>
          <w:tcPr>
            <w:tcW w:w="3607" w:type="dxa"/>
          </w:tcPr>
          <w:p w14:paraId="5C290BDB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MW ≤ 400;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logP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≤ 4. Compounds satisfying the GSK rule may have a more favorable ADMET profile.</w:t>
            </w:r>
          </w:p>
        </w:tc>
      </w:tr>
      <w:tr w:rsidR="0027032F" w:rsidRPr="00C4796E" w14:paraId="66633990" w14:textId="77777777" w:rsidTr="00BA4460">
        <w:tc>
          <w:tcPr>
            <w:tcW w:w="1803" w:type="dxa"/>
          </w:tcPr>
          <w:p w14:paraId="247E6DEA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GoldenTriangle</w:t>
            </w:r>
            <w:proofErr w:type="spellEnd"/>
          </w:p>
        </w:tc>
        <w:tc>
          <w:tcPr>
            <w:tcW w:w="1803" w:type="dxa"/>
          </w:tcPr>
          <w:p w14:paraId="214B6162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Accepted</w:t>
            </w:r>
          </w:p>
        </w:tc>
        <w:tc>
          <w:tcPr>
            <w:tcW w:w="1803" w:type="dxa"/>
          </w:tcPr>
          <w:p w14:paraId="63E3A8FE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Rejected</w:t>
            </w:r>
          </w:p>
        </w:tc>
        <w:tc>
          <w:tcPr>
            <w:tcW w:w="3607" w:type="dxa"/>
          </w:tcPr>
          <w:p w14:paraId="2FD7018D" w14:textId="77777777" w:rsidR="0027032F" w:rsidRPr="00C4796E" w:rsidRDefault="0027032F" w:rsidP="00BA4460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200 ≤ MW ≤ 50; -2 ≤ </w:t>
            </w:r>
            <w:proofErr w:type="spellStart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>logD</w:t>
            </w:r>
            <w:proofErr w:type="spellEnd"/>
            <w:r w:rsidRPr="00C4796E">
              <w:rPr>
                <w:rFonts w:ascii="Times New Roman" w:hAnsi="Times New Roman" w:cs="Times New Roman"/>
                <w:sz w:val="20"/>
                <w:szCs w:val="20"/>
              </w:rPr>
              <w:t xml:space="preserve"> ≤ 5. Compounds satisfying the Golden Triangle rule may have a more favorable ADMET profile.</w:t>
            </w:r>
          </w:p>
        </w:tc>
      </w:tr>
      <w:bookmarkEnd w:id="1"/>
    </w:tbl>
    <w:p w14:paraId="07A44420" w14:textId="77777777" w:rsidR="0027032F" w:rsidRDefault="0027032F" w:rsidP="0027032F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43D627F0" w14:textId="35488DFF" w:rsidR="0027032F" w:rsidRDefault="0027032F" w:rsidP="0027032F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7032F" w14:paraId="30273C95" w14:textId="77777777" w:rsidTr="00BA4460">
        <w:tc>
          <w:tcPr>
            <w:tcW w:w="9016" w:type="dxa"/>
          </w:tcPr>
          <w:p w14:paraId="09C6F164" w14:textId="27457904" w:rsidR="0027032F" w:rsidRDefault="0027032F" w:rsidP="00BA44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76B70E82" wp14:editId="67B492C7">
                  <wp:extent cx="4714875" cy="3896071"/>
                  <wp:effectExtent l="0" t="0" r="0" b="9525"/>
                  <wp:docPr id="10" name="Picture 1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728822" cy="390759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>Compound</w:t>
            </w:r>
            <w:r w:rsidR="00800BE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36</w:t>
            </w:r>
          </w:p>
        </w:tc>
      </w:tr>
      <w:tr w:rsidR="0027032F" w14:paraId="356622F2" w14:textId="77777777" w:rsidTr="00BA4460">
        <w:tc>
          <w:tcPr>
            <w:tcW w:w="9016" w:type="dxa"/>
          </w:tcPr>
          <w:p w14:paraId="6C4BDCE5" w14:textId="77777777" w:rsidR="0027032F" w:rsidRDefault="0027032F" w:rsidP="00BA4460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noProof/>
              </w:rPr>
              <w:lastRenderedPageBreak/>
              <w:drawing>
                <wp:inline distT="0" distB="0" distL="0" distR="0" wp14:anchorId="156FB862" wp14:editId="7A014424">
                  <wp:extent cx="4924425" cy="4352925"/>
                  <wp:effectExtent l="0" t="0" r="9525" b="9525"/>
                  <wp:docPr id="34" name="Picture 3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24425" cy="43529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Times New Roman" w:hAnsi="Times New Roman" w:cs="Times New Roman"/>
                <w:sz w:val="24"/>
                <w:szCs w:val="24"/>
              </w:rPr>
              <w:t>Ritonavir</w:t>
            </w:r>
          </w:p>
        </w:tc>
      </w:tr>
    </w:tbl>
    <w:p w14:paraId="2A576B2B" w14:textId="6B492642" w:rsidR="0027032F" w:rsidRDefault="0027032F" w:rsidP="0027032F">
      <w:pPr>
        <w:jc w:val="both"/>
        <w:rPr>
          <w:rFonts w:ascii="Times New Roman" w:hAnsi="Times New Roman" w:cs="Times New Roman"/>
          <w:sz w:val="24"/>
          <w:szCs w:val="24"/>
        </w:rPr>
      </w:pPr>
      <w:r w:rsidRPr="00EF51A1">
        <w:rPr>
          <w:rFonts w:ascii="Times New Roman" w:hAnsi="Times New Roman" w:cs="Times New Roman"/>
          <w:sz w:val="24"/>
          <w:szCs w:val="24"/>
        </w:rPr>
        <w:t>Fig</w:t>
      </w:r>
      <w:r w:rsidR="00807F45">
        <w:rPr>
          <w:rFonts w:ascii="Times New Roman" w:hAnsi="Times New Roman" w:cs="Times New Roman"/>
          <w:sz w:val="24"/>
          <w:szCs w:val="24"/>
        </w:rPr>
        <w:t>ure</w:t>
      </w:r>
      <w:r w:rsidRPr="00EF51A1">
        <w:rPr>
          <w:rFonts w:ascii="Times New Roman" w:hAnsi="Times New Roman" w:cs="Times New Roman"/>
          <w:sz w:val="24"/>
          <w:szCs w:val="24"/>
        </w:rPr>
        <w:t xml:space="preserve"> </w:t>
      </w:r>
      <w:r w:rsidR="00B25762">
        <w:rPr>
          <w:rFonts w:ascii="Times New Roman" w:hAnsi="Times New Roman" w:cs="Times New Roman"/>
          <w:sz w:val="24"/>
          <w:szCs w:val="24"/>
        </w:rPr>
        <w:t>S</w:t>
      </w:r>
      <w:r w:rsidR="00540E39">
        <w:rPr>
          <w:rFonts w:ascii="Times New Roman" w:hAnsi="Times New Roman" w:cs="Times New Roman"/>
          <w:sz w:val="24"/>
          <w:szCs w:val="24"/>
        </w:rPr>
        <w:t>4</w:t>
      </w:r>
      <w:r>
        <w:rPr>
          <w:rFonts w:ascii="Times New Roman" w:hAnsi="Times New Roman" w:cs="Times New Roman"/>
          <w:sz w:val="24"/>
          <w:szCs w:val="24"/>
        </w:rPr>
        <w:t xml:space="preserve">. </w:t>
      </w:r>
      <w:r w:rsidRPr="00F67DD6">
        <w:rPr>
          <w:rFonts w:ascii="Times New Roman" w:hAnsi="Times New Roman" w:cs="Times New Roman"/>
          <w:sz w:val="24"/>
          <w:szCs w:val="24"/>
        </w:rPr>
        <w:t>Radar graph showing upper,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DD6">
        <w:rPr>
          <w:rFonts w:ascii="Times New Roman" w:hAnsi="Times New Roman" w:cs="Times New Roman"/>
          <w:sz w:val="24"/>
          <w:szCs w:val="24"/>
        </w:rPr>
        <w:t xml:space="preserve">lower, and predicted values of various physicochemical and molecular properties of </w:t>
      </w:r>
      <w:r>
        <w:rPr>
          <w:rFonts w:ascii="Times New Roman" w:hAnsi="Times New Roman" w:cs="Times New Roman"/>
          <w:sz w:val="24"/>
          <w:szCs w:val="24"/>
        </w:rPr>
        <w:t>the selected molecules</w:t>
      </w:r>
      <w:r w:rsidRPr="00F67DD6">
        <w:rPr>
          <w:rFonts w:ascii="Times New Roman" w:hAnsi="Times New Roman" w:cs="Times New Roman"/>
          <w:sz w:val="24"/>
          <w:szCs w:val="24"/>
        </w:rPr>
        <w:t xml:space="preserve"> (Abbreviations: MW = Molecular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DD6">
        <w:rPr>
          <w:rFonts w:ascii="Times New Roman" w:hAnsi="Times New Roman" w:cs="Times New Roman"/>
          <w:sz w:val="24"/>
          <w:szCs w:val="24"/>
        </w:rPr>
        <w:t xml:space="preserve">weight,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nRig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rigid bonds,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fChar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Formal charge,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nHet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heteroatoms,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MaxRing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DD6">
        <w:rPr>
          <w:rFonts w:ascii="Times New Roman" w:hAnsi="Times New Roman" w:cs="Times New Roman"/>
          <w:sz w:val="24"/>
          <w:szCs w:val="24"/>
        </w:rPr>
        <w:t xml:space="preserve">atoms in the biggest ring,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nRing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rings,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nRot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rotatable bonds, TPSA = Topological polar surface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F67DD6">
        <w:rPr>
          <w:rFonts w:ascii="Times New Roman" w:hAnsi="Times New Roman" w:cs="Times New Roman"/>
          <w:sz w:val="24"/>
          <w:szCs w:val="24"/>
        </w:rPr>
        <w:t xml:space="preserve">area,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nHD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hydrogen bond donors,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nHA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Number of hydrogen bond acceptors, LogP = Log of the octanol/water partition coefficient,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LogS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Log of the aqueous solubility, </w:t>
      </w:r>
      <w:proofErr w:type="spellStart"/>
      <w:r w:rsidRPr="00F67DD6">
        <w:rPr>
          <w:rFonts w:ascii="Times New Roman" w:hAnsi="Times New Roman" w:cs="Times New Roman"/>
          <w:sz w:val="24"/>
          <w:szCs w:val="24"/>
        </w:rPr>
        <w:t>LogD</w:t>
      </w:r>
      <w:proofErr w:type="spellEnd"/>
      <w:r w:rsidRPr="00F67DD6">
        <w:rPr>
          <w:rFonts w:ascii="Times New Roman" w:hAnsi="Times New Roman" w:cs="Times New Roman"/>
          <w:sz w:val="24"/>
          <w:szCs w:val="24"/>
        </w:rPr>
        <w:t xml:space="preserve"> = Log at physiological pH 7.4.</w:t>
      </w:r>
    </w:p>
    <w:p w14:paraId="04833D16" w14:textId="77777777" w:rsidR="0027032F" w:rsidRDefault="0027032F"/>
    <w:sectPr w:rsidR="0027032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032F"/>
    <w:rsid w:val="0027032F"/>
    <w:rsid w:val="0029512A"/>
    <w:rsid w:val="003C515E"/>
    <w:rsid w:val="00540E39"/>
    <w:rsid w:val="00603B02"/>
    <w:rsid w:val="00650A82"/>
    <w:rsid w:val="00800BE9"/>
    <w:rsid w:val="00807F45"/>
    <w:rsid w:val="00B25762"/>
    <w:rsid w:val="00E02B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NG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30BD10"/>
  <w15:chartTrackingRefBased/>
  <w15:docId w15:val="{D040576D-6F80-4C22-ADC7-2855950035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NG" w:eastAsia="zh-TW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7032F"/>
    <w:rPr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27032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0" Type="http://schemas.openxmlformats.org/officeDocument/2006/relationships/image" Target="media/image7.jpe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6</Pages>
  <Words>670</Words>
  <Characters>3819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Emmanuel I Edache</dc:creator>
  <cp:keywords/>
  <dc:description/>
  <cp:lastModifiedBy>Edache</cp:lastModifiedBy>
  <cp:revision>8</cp:revision>
  <dcterms:created xsi:type="dcterms:W3CDTF">2022-10-24T14:06:00Z</dcterms:created>
  <dcterms:modified xsi:type="dcterms:W3CDTF">2024-02-18T18:07:00Z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419b4d63-2539-45d6-b450-3f7331a7f29d</vt:lpwstr>
  </property>
</Properties>
</file>