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D7E47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Appendices for:</w:t>
      </w:r>
    </w:p>
    <w:p w14:paraId="25DC94E1">
      <w:pPr>
        <w:spacing w:after="0" w:line="360" w:lineRule="auto"/>
        <w:jc w:val="center"/>
        <w:rPr>
          <w:rFonts w:ascii="Times New Roman" w:hAnsi="Times New Roman" w:cs="Times New Roman" w:eastAsiaTheme="minorEastAsia"/>
          <w:b/>
          <w:kern w:val="0"/>
          <w:sz w:val="28"/>
          <w:szCs w:val="28"/>
          <w:u w:val="single"/>
          <w:lang w:val="en-GB" w:eastAsia="en-US"/>
        </w:rPr>
      </w:pPr>
      <w:r>
        <w:rPr>
          <w:rFonts w:hint="eastAsia" w:ascii="Times New Roman" w:hAnsi="Times New Roman" w:cs="Times New Roman" w:eastAsiaTheme="minorEastAsia"/>
          <w:b/>
          <w:kern w:val="0"/>
          <w:sz w:val="28"/>
          <w:szCs w:val="28"/>
          <w:u w:val="single"/>
          <w:lang w:val="en-GB" w:eastAsia="en-US"/>
        </w:rPr>
        <w:t>An isogeometric approach for nonlocal bending and free oscillation of magneto-electro-elastic functionally graded nanobeam with elastic constraints</w:t>
      </w:r>
    </w:p>
    <w:p w14:paraId="4F9E2EA1">
      <w:pPr>
        <w:pStyle w:val="19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hint="eastAsia"/>
          <w:b/>
          <w:sz w:val="28"/>
          <w:szCs w:val="28"/>
        </w:rPr>
        <w:t>Thu Huong NGUYEN THI</w:t>
      </w:r>
      <w:r>
        <w:rPr>
          <w:rFonts w:hint="eastAsia"/>
          <w:b/>
          <w:sz w:val="28"/>
          <w:szCs w:val="28"/>
          <w:vertAlign w:val="superscript"/>
        </w:rPr>
        <w:t>a</w:t>
      </w:r>
      <w:r>
        <w:rPr>
          <w:rFonts w:hint="eastAsia"/>
          <w:b/>
          <w:sz w:val="28"/>
          <w:szCs w:val="28"/>
        </w:rPr>
        <w:t>, Van Ke TRAN</w:t>
      </w:r>
      <w:r>
        <w:rPr>
          <w:rFonts w:hint="eastAsia"/>
          <w:b/>
          <w:sz w:val="28"/>
          <w:szCs w:val="28"/>
          <w:vertAlign w:val="superscript"/>
        </w:rPr>
        <w:t>b</w:t>
      </w:r>
      <w:r>
        <w:rPr>
          <w:rFonts w:hint="eastAsia"/>
          <w:b/>
          <w:sz w:val="28"/>
          <w:szCs w:val="28"/>
        </w:rPr>
        <w:t>, Quoc Hoa PHAM</w:t>
      </w:r>
      <w:r>
        <w:rPr>
          <w:rFonts w:hint="eastAsia"/>
          <w:b/>
          <w:sz w:val="28"/>
          <w:szCs w:val="28"/>
          <w:vertAlign w:val="superscript"/>
        </w:rPr>
        <w:t>c</w:t>
      </w:r>
      <w:r>
        <w:rPr>
          <w:rFonts w:eastAsia="等线"/>
          <w:szCs w:val="24"/>
        </w:rPr>
        <w:t xml:space="preserve"> </w:t>
      </w:r>
      <w:r>
        <w:rPr>
          <w:rFonts w:hint="eastAsia" w:eastAsiaTheme="minorEastAsia"/>
          <w:szCs w:val="24"/>
          <w:vertAlign w:val="superscript"/>
          <w:lang w:eastAsia="zh-CN"/>
        </w:rPr>
        <w:t>a</w:t>
      </w:r>
      <w:r>
        <w:rPr>
          <w:rFonts w:eastAsia="PMingLiU"/>
          <w:szCs w:val="24"/>
        </w:rPr>
        <w:t>School of Mechanical and Automotive Engineering, Hanoi University of Industry, Hanoi</w:t>
      </w:r>
      <w:r>
        <w:rPr>
          <w:rFonts w:hint="eastAsia" w:eastAsiaTheme="minorEastAsia"/>
          <w:szCs w:val="24"/>
          <w:lang w:eastAsia="zh-CN"/>
        </w:rPr>
        <w:t xml:space="preserve"> 100000</w:t>
      </w:r>
      <w:r>
        <w:rPr>
          <w:rFonts w:eastAsia="PMingLiU"/>
          <w:szCs w:val="24"/>
        </w:rPr>
        <w:t>, Vietnam</w:t>
      </w:r>
    </w:p>
    <w:p w14:paraId="026FB14E">
      <w:pPr>
        <w:pStyle w:val="19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hint="eastAsia" w:eastAsiaTheme="minorEastAsia"/>
          <w:szCs w:val="24"/>
          <w:vertAlign w:val="superscript"/>
          <w:lang w:eastAsia="zh-CN"/>
        </w:rPr>
        <w:t>b</w:t>
      </w:r>
      <w:r>
        <w:rPr>
          <w:rFonts w:eastAsia="PMingLiU"/>
          <w:szCs w:val="24"/>
        </w:rPr>
        <w:t>Faculty of Mechanical Engineering, Le Quy Don Technical University, Hanoi</w:t>
      </w:r>
      <w:r>
        <w:rPr>
          <w:rFonts w:hint="eastAsia" w:eastAsiaTheme="minorEastAsia"/>
          <w:szCs w:val="24"/>
          <w:lang w:eastAsia="zh-CN"/>
        </w:rPr>
        <w:t xml:space="preserve"> 100000</w:t>
      </w:r>
      <w:r>
        <w:rPr>
          <w:rFonts w:eastAsia="PMingLiU"/>
          <w:szCs w:val="24"/>
        </w:rPr>
        <w:t>, Vietnam</w:t>
      </w:r>
    </w:p>
    <w:p w14:paraId="00F36369">
      <w:pPr>
        <w:pStyle w:val="19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w:r>
        <w:rPr>
          <w:rFonts w:hint="eastAsia" w:eastAsiaTheme="minorEastAsia"/>
          <w:szCs w:val="24"/>
          <w:vertAlign w:val="superscript"/>
          <w:lang w:eastAsia="zh-CN"/>
        </w:rPr>
        <w:t>c</w:t>
      </w:r>
      <w:r>
        <w:rPr>
          <w:rFonts w:eastAsia="PMingLiU"/>
          <w:szCs w:val="24"/>
        </w:rPr>
        <w:t>Faculty of Engineering and Technology, Nguyen Tat Thanh University,</w:t>
      </w:r>
      <w:r>
        <w:rPr>
          <w:rFonts w:hint="eastAsia" w:eastAsiaTheme="minorEastAsia"/>
          <w:szCs w:val="24"/>
          <w:lang w:eastAsia="zh-CN"/>
        </w:rPr>
        <w:t xml:space="preserve"> </w:t>
      </w:r>
      <w:r>
        <w:rPr>
          <w:rFonts w:eastAsia="PMingLiU"/>
          <w:szCs w:val="24"/>
        </w:rPr>
        <w:t>Ho Chi Minh City</w:t>
      </w:r>
      <w:r>
        <w:rPr>
          <w:rFonts w:hint="eastAsia" w:eastAsiaTheme="minorEastAsia"/>
          <w:szCs w:val="24"/>
          <w:lang w:eastAsia="zh-CN"/>
        </w:rPr>
        <w:t xml:space="preserve"> 700000</w:t>
      </w:r>
      <w:r>
        <w:rPr>
          <w:rFonts w:eastAsia="PMingLiU"/>
          <w:szCs w:val="24"/>
        </w:rPr>
        <w:t>, Vietnam</w:t>
      </w:r>
    </w:p>
    <w:p w14:paraId="3B00B2BB">
      <w:pPr>
        <w:pStyle w:val="19"/>
        <w:autoSpaceDE w:val="0"/>
        <w:autoSpaceDN w:val="0"/>
        <w:adjustRightInd w:val="0"/>
        <w:rPr>
          <w:rFonts w:eastAsia="等线"/>
          <w:szCs w:val="24"/>
        </w:rPr>
      </w:pPr>
    </w:p>
    <w:p w14:paraId="005DC9ED">
      <w:pPr>
        <w:pStyle w:val="38"/>
        <w:autoSpaceDE w:val="0"/>
        <w:autoSpaceDN w:val="0"/>
        <w:adjustRightInd w:val="0"/>
        <w:rPr>
          <w:rFonts w:eastAsiaTheme="minorEastAsia"/>
          <w:lang w:eastAsia="zh-CN"/>
        </w:rPr>
      </w:pPr>
      <w:r>
        <w:rPr>
          <w:rFonts w:eastAsia="Yu Mincho"/>
          <w:vertAlign w:val="superscript"/>
        </w:rPr>
        <w:t>*</w:t>
      </w:r>
      <w:r>
        <w:rPr>
          <w:rFonts w:eastAsia="Yu Mincho"/>
        </w:rPr>
        <w:t>Corresponding author</w:t>
      </w:r>
      <w:r>
        <w:rPr>
          <w:rFonts w:hint="eastAsia" w:eastAsia="等线"/>
        </w:rPr>
        <w:t xml:space="preserve">. E-mails: </w:t>
      </w:r>
      <w:r>
        <w:rPr>
          <w:rFonts w:eastAsia="Yu Mincho"/>
        </w:rPr>
        <w:t>pqhoa@ntt.edu.vn</w:t>
      </w:r>
    </w:p>
    <w:p w14:paraId="2C3117CC">
      <w:pPr>
        <w:pStyle w:val="19"/>
        <w:autoSpaceDE w:val="0"/>
        <w:autoSpaceDN w:val="0"/>
        <w:adjustRightInd w:val="0"/>
        <w:rPr>
          <w:snapToGrid w:val="0"/>
        </w:rPr>
      </w:pPr>
    </w:p>
    <w:p w14:paraId="28B90410">
      <w:pPr>
        <w:pStyle w:val="28"/>
        <w:autoSpaceDE w:val="0"/>
        <w:autoSpaceDN w:val="0"/>
        <w:adjustRightInd w:val="0"/>
        <w:rPr>
          <w:rFonts w:eastAsia="等线"/>
          <w:szCs w:val="24"/>
        </w:rPr>
      </w:pPr>
      <w:bookmarkStart w:id="0" w:name="_Toc170462945"/>
      <w:r>
        <w:rPr>
          <w:rFonts w:eastAsia="等线"/>
          <w:szCs w:val="24"/>
        </w:rPr>
        <w:t>Appendix:</w:t>
      </w:r>
      <w:bookmarkStart w:id="1" w:name="_GoBack"/>
      <w:bookmarkEnd w:id="1"/>
      <w:r>
        <w:rPr>
          <w:rFonts w:eastAsia="等线"/>
          <w:szCs w:val="24"/>
        </w:rPr>
        <w:t xml:space="preserve"> </w:t>
      </w:r>
      <w:bookmarkEnd w:id="0"/>
    </w:p>
    <w:p w14:paraId="5F492899">
      <w:pPr>
        <w:pStyle w:val="15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 xml:space="preserve">a) The stiffness matrices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b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 w:eastAsia="PMingLiU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f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 w:eastAsia="PMingLiU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HT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 w:eastAsia="PMingLiU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ME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</m:oMath>
      <w:r>
        <w:rPr>
          <w:rFonts w:eastAsia="PMingLiU"/>
          <w:szCs w:val="24"/>
        </w:rPr>
        <w:t>:</w:t>
      </w:r>
    </w:p>
    <w:p w14:paraId="14A76D78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b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/>
                  <w:rPr>
                    <w:rFonts w:ascii="Cambria Math" w:hAnsi="Cambria Math"/>
                    <w:szCs w:val="24"/>
                  </w:rPr>
                  <m:t>l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/>
                  <w:rPr>
                    <w:rFonts w:ascii="Cambria Math" w:hAnsi="Cambria Math"/>
                    <w:szCs w:val="24"/>
                  </w:rPr>
                  <m:t>i</m:t>
                </m:r>
                <m:ctrlPr>
                  <w:rPr>
                    <w:rFonts w:ascii="Cambria Math" w:hAnsi="Cambria Math"/>
                  </w:rPr>
                </m:ctrlPr>
              </m:sub>
            </m:sSub>
            <m:ctrlPr>
              <w:rPr>
                <w:rFonts w:ascii="Cambria Math" w:hAnsi="Cambria Math"/>
              </w:rPr>
            </m:ctrlPr>
          </m:sub>
          <m:sup>
            <m:ctrlPr>
              <w:rPr>
                <w:rFonts w:ascii="Cambria Math" w:hAnsi="Cambria Math"/>
              </w:rPr>
            </m:ctrlPr>
          </m:sup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b/>
                      </w:rPr>
                    </m:ctrlPr>
                  </m:sSub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r>
                      <m:rPr/>
                      <w:rPr>
                        <w:rFonts w:ascii="Cambria Math" w:hAnsi="Cambria Math"/>
                        <w:szCs w:val="24"/>
                      </w:rPr>
                      <m:t>i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b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p>
                </m:sSubSup>
                <m:sSub>
                  <m:sSubPr>
                    <m:ctrlPr>
                      <w:rPr>
                        <w:rFonts w:ascii="Cambria Math" w:hAnsi="Cambria Math"/>
                        <w:b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D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r>
                      <m:rPr/>
                      <w:rPr>
                        <w:rFonts w:ascii="Cambria Math" w:hAnsi="Cambria Math"/>
                        <w:szCs w:val="24"/>
                      </w:rPr>
                      <m:t>i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b>
                </m:sSub>
                <m:r>
                  <m:rPr>
                    <m:sty m:val="b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</w:rPr>
                    </m:ctrlPr>
                  </m:sSub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r>
                      <m:rPr/>
                      <w:rPr>
                        <w:rFonts w:ascii="Cambria Math" w:hAnsi="Cambria Math"/>
                        <w:szCs w:val="24"/>
                      </w:rPr>
                      <m:t>i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b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p>
                </m:sSub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A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s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sSub>
                  <m:sSubPr>
                    <m:ctrlPr>
                      <w:rPr>
                        <w:rFonts w:ascii="Cambria Math" w:hAnsi="Cambria Math"/>
                        <w:b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r>
                      <m:rPr/>
                      <w:rPr>
                        <w:rFonts w:ascii="Cambria Math" w:hAnsi="Cambria Math"/>
                        <w:szCs w:val="24"/>
                      </w:rPr>
                      <m:t>i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b>
                </m:sSub>
                <m:ctrlPr>
                  <w:rPr>
                    <w:rFonts w:ascii="Cambria Math" w:hAnsi="Cambria Math"/>
                  </w:rPr>
                </m:ctrlPr>
              </m:e>
            </m:d>
            <m:ctrlPr>
              <w:rPr>
                <w:rFonts w:ascii="Cambria Math" w:hAnsi="Cambria Math"/>
              </w:rPr>
            </m:ctrlPr>
          </m:e>
        </m:nary>
        <m:r>
          <m:rPr>
            <m:sty m:val="p"/>
          </m:rPr>
          <w:rPr>
            <w:rFonts w:ascii="Cambria Math" w:hAnsi="Cambria Math"/>
            <w:szCs w:val="24"/>
          </w:rPr>
          <m:t>d</m:t>
        </m:r>
        <m:r>
          <m:rPr/>
          <w:rPr>
            <w:rFonts w:ascii="Cambria Math" w:hAnsi="Cambria Math"/>
            <w:szCs w:val="24"/>
          </w:rPr>
          <m:t>x</m:t>
        </m:r>
      </m:oMath>
      <w:r>
        <w:rPr>
          <w:rFonts w:hint="eastAsia" w:eastAsiaTheme="minorEastAsia"/>
          <w:szCs w:val="24"/>
          <w:lang w:eastAsia="zh-CN"/>
        </w:rPr>
        <w:t>,</w:t>
      </w:r>
    </w:p>
    <w:p w14:paraId="761F600B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f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/>
                  <w:rPr>
                    <w:rFonts w:ascii="Cambria Math" w:hAnsi="Cambria Math"/>
                    <w:szCs w:val="24"/>
                  </w:rPr>
                  <m:t>l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/>
                  <w:rPr>
                    <w:rFonts w:ascii="Cambria Math" w:hAnsi="Cambria Math"/>
                    <w:szCs w:val="24"/>
                  </w:rPr>
                  <m:t>i</m:t>
                </m:r>
                <m:ctrlPr>
                  <w:rPr>
                    <w:rFonts w:ascii="Cambria Math" w:hAnsi="Cambria Math"/>
                  </w:rPr>
                </m:ctrlPr>
              </m:sub>
            </m:sSub>
            <m:ctrlPr>
              <w:rPr>
                <w:rFonts w:ascii="Cambria Math" w:hAnsi="Cambria Math"/>
              </w:rPr>
            </m:ctrlPr>
          </m:sub>
          <m:sup>
            <m:ctrlPr>
              <w:rPr>
                <w:rFonts w:ascii="Cambria Math" w:hAnsi="Cambria Math"/>
              </w:rPr>
            </m:ctrlPr>
          </m:sup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w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i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w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i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w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k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η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(−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ℎ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)+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k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</w:rPr>
                    </m:ctrlPr>
                  </m:e>
                </m:d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η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(−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/>
                      <w:rPr>
                        <w:rFonts w:ascii="Cambria Math" w:hAnsi="Cambria Math"/>
                        <w:szCs w:val="24"/>
                      </w:rPr>
                      <m:t>ℎ</m:t>
                    </m:r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)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s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pPr>
                                  <m:e>
                                    <m:r>
                                      <m:rPr/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∂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2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p>
                    <m:ctrlPr>
                      <w:rPr>
                        <w:rFonts w:ascii="Cambria Math" w:hAnsi="Cambria Math"/>
                      </w:rPr>
                    </m:ctrlPr>
                  </m:den>
                </m:f>
                <m:ctrlPr>
                  <w:rPr>
                    <w:rFonts w:ascii="Cambria Math" w:hAnsi="Cambria Math"/>
                  </w:rPr>
                </m:ctrlP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d</m:t>
            </m:r>
            <m:r>
              <m:rPr/>
              <w:rPr>
                <w:rFonts w:ascii="Cambria Math" w:hAnsi="Cambria Math"/>
                <w:szCs w:val="24"/>
              </w:rPr>
              <m:t>x</m:t>
            </m:r>
            <m:ctrlPr>
              <w:rPr>
                <w:rFonts w:ascii="Cambria Math" w:hAnsi="Cambria Math"/>
              </w:rPr>
            </m:ctrlPr>
          </m:e>
        </m:nary>
      </m:oMath>
      <w:r>
        <w:rPr>
          <w:rFonts w:hint="eastAsia" w:eastAsiaTheme="minorEastAsia"/>
          <w:lang w:eastAsia="zh-CN"/>
        </w:rPr>
        <w:t>,</w:t>
      </w:r>
    </w:p>
    <w:p w14:paraId="2CB482D4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HT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/>
                  <w:rPr>
                    <w:rFonts w:ascii="Cambria Math" w:hAnsi="Cambria Math"/>
                    <w:szCs w:val="24"/>
                  </w:rPr>
                  <m:t>l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/>
                  <w:rPr>
                    <w:rFonts w:ascii="Cambria Math" w:hAnsi="Cambria Math"/>
                    <w:szCs w:val="24"/>
                  </w:rPr>
                  <m:t>i</m:t>
                </m:r>
                <m:ctrlPr>
                  <w:rPr>
                    <w:rFonts w:ascii="Cambria Math" w:hAnsi="Cambria Math"/>
                  </w:rPr>
                </m:ctrlPr>
              </m:sub>
            </m:sSub>
            <m:ctrlPr>
              <w:rPr>
                <w:rFonts w:ascii="Cambria Math" w:hAnsi="Cambria Math"/>
              </w:rPr>
            </m:ctrlPr>
          </m:sub>
          <m:sup>
            <m:ctrlPr>
              <w:rPr>
                <w:rFonts w:ascii="Cambria Math" w:hAnsi="Cambria Math"/>
              </w:rPr>
            </m:ctrlPr>
          </m:sup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</w:rPr>
                    </m:ctrlPr>
                  </m:e>
                </m:d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Tη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Hη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</w:rPr>
                    </m:ctrlPr>
                  </m:e>
                </m:d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pPr>
                                  <m:e>
                                    <m:r>
                                      <m:rPr/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∂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2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p>
                    <m:ctrlPr>
                      <w:rPr>
                        <w:rFonts w:ascii="Cambria Math" w:hAnsi="Cambria Math"/>
                      </w:rPr>
                    </m:ctrlPr>
                  </m:den>
                </m:f>
                <m:ctrlPr>
                  <w:rPr>
                    <w:rFonts w:ascii="Cambria Math" w:hAnsi="Cambria Math"/>
                  </w:rPr>
                </m:ctrlP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d</m:t>
            </m:r>
            <m:r>
              <m:rPr/>
              <w:rPr>
                <w:rFonts w:ascii="Cambria Math" w:hAnsi="Cambria Math"/>
                <w:szCs w:val="24"/>
              </w:rPr>
              <m:t>x</m:t>
            </m:r>
            <m:ctrlPr>
              <w:rPr>
                <w:rFonts w:ascii="Cambria Math" w:hAnsi="Cambria Math"/>
              </w:rPr>
            </m:ctrlPr>
          </m:e>
        </m:nary>
      </m:oMath>
      <w:r>
        <w:rPr>
          <w:rFonts w:hint="eastAsia" w:eastAsiaTheme="minorEastAsia"/>
          <w:lang w:eastAsia="zh-CN"/>
        </w:rPr>
        <w:t>,</w:t>
      </w:r>
    </w:p>
    <w:p w14:paraId="240BCA2C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K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ME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/>
                  <w:rPr>
                    <w:rFonts w:ascii="Cambria Math" w:hAnsi="Cambria Math"/>
                    <w:szCs w:val="24"/>
                  </w:rPr>
                  <m:t>l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/>
                  <w:rPr>
                    <w:rFonts w:ascii="Cambria Math" w:hAnsi="Cambria Math"/>
                    <w:szCs w:val="24"/>
                  </w:rPr>
                  <m:t>i</m:t>
                </m:r>
                <m:ctrlPr>
                  <w:rPr>
                    <w:rFonts w:ascii="Cambria Math" w:hAnsi="Cambria Math"/>
                  </w:rPr>
                </m:ctrlPr>
              </m:sub>
            </m:sSub>
            <m:ctrlPr>
              <w:rPr>
                <w:rFonts w:ascii="Cambria Math" w:hAnsi="Cambria Math"/>
              </w:rPr>
            </m:ctrlPr>
          </m:sub>
          <m:sup>
            <m:ctrlPr>
              <w:rPr>
                <w:rFonts w:ascii="Cambria Math" w:hAnsi="Cambria Math"/>
              </w:rPr>
            </m:ctrlPr>
          </m:sup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e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</w:rPr>
                    </m:ctrlPr>
                  </m:e>
                </m:d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eη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aη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</w:rPr>
                    </m:ctrlPr>
                  </m:e>
                </m:d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pPr>
                                  <m:e>
                                    <m:r>
                                      <m:rPr/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∂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2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w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p>
                    <m:ctrlPr>
                      <w:rPr>
                        <w:rFonts w:ascii="Cambria Math" w:hAnsi="Cambria Math"/>
                      </w:rPr>
                    </m:ctrlPr>
                  </m:den>
                </m:f>
                <m:ctrlPr>
                  <w:rPr>
                    <w:rFonts w:ascii="Cambria Math" w:hAnsi="Cambria Math"/>
                  </w:rPr>
                </m:ctrlP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d</m:t>
            </m:r>
            <m:r>
              <m:rPr/>
              <w:rPr>
                <w:rFonts w:ascii="Cambria Math" w:hAnsi="Cambria Math"/>
                <w:szCs w:val="24"/>
              </w:rPr>
              <m:t>x</m:t>
            </m:r>
            <m:ctrlPr>
              <w:rPr>
                <w:rFonts w:ascii="Cambria Math" w:hAnsi="Cambria Math"/>
              </w:rPr>
            </m:ctrlPr>
          </m:e>
        </m:nary>
      </m:oMath>
      <w:r>
        <w:rPr>
          <w:rFonts w:hint="eastAsia" w:eastAsiaTheme="minorEastAsia"/>
          <w:lang w:eastAsia="zh-CN"/>
        </w:rPr>
        <w:t>,</w:t>
      </w:r>
    </w:p>
    <w:p w14:paraId="7357B493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K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BC</m:t>
                </m:r>
                <m:ctrlPr>
                  <w:rPr>
                    <w:rFonts w:ascii="Cambria Math" w:hAnsi="Cambria Math"/>
                  </w:rPr>
                </m:ctrlP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=</m:t>
            </m:r>
            <m:d>
              <m:dPr>
                <m:ctrlPr>
                  <w:rPr>
                    <w:rFonts w:ascii="Cambria Math" w:hAnsi="Cambria Math"/>
                    <w:b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u</m:t>
                    </m:r>
                    <m:r>
                      <m:rPr>
                        <m:sty m:val="p"/>
                      </m:rPr>
                      <w:rPr>
                        <w:rFonts w:ascii="Cambria Math" w:hAnsi="Cambria Math" w:eastAsia="PMingLiU"/>
                        <w:szCs w:val="24"/>
                      </w:rPr>
                      <m:t>0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H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 w:eastAsia="PMingLiU"/>
                        <w:szCs w:val="24"/>
                      </w:rPr>
                      <m:t>0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H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s</m:t>
                    </m:r>
                    <m:r>
                      <m:rPr>
                        <m:sty m:val="p"/>
                      </m:rPr>
                      <w:rPr>
                        <w:rFonts w:ascii="Cambria Math" w:hAnsi="Cambria Math" w:eastAsia="PMingLiU"/>
                        <w:szCs w:val="24"/>
                      </w:rPr>
                      <m:t>0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H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3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/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bx</m:t>
                    </m:r>
                    <m:r>
                      <m:rPr>
                        <m:sty m:val="p"/>
                      </m:rPr>
                      <w:rPr>
                        <w:rFonts w:ascii="Cambria Math" w:hAnsi="Cambria Math" w:eastAsia="PMingLiU"/>
                        <w:szCs w:val="24"/>
                      </w:rPr>
                      <m:t>0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sx</m:t>
                    </m:r>
                    <m:r>
                      <m:rPr>
                        <m:sty m:val="p"/>
                      </m:rPr>
                      <w:rPr>
                        <w:rFonts w:ascii="Cambria Math" w:hAnsi="Cambria Math" w:eastAsia="PMingLiU"/>
                        <w:szCs w:val="24"/>
                      </w:rPr>
                      <m:t>0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ctrlPr>
                  <w:rPr>
                    <w:rFonts w:ascii="Cambria Math" w:hAnsi="Cambria Math"/>
                    <w:b/>
                  </w:rPr>
                </m:ctrlPr>
              </m:e>
            </m:d>
            <m:ctrlPr>
              <w:rPr>
                <w:rFonts w:ascii="Cambria Math" w:hAnsi="Cambria Math"/>
                <w:b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=0</m:t>
            </m:r>
            <m:ctrlPr>
              <w:rPr>
                <w:rFonts w:ascii="Cambria Math" w:hAnsi="Cambria Math"/>
                <w:b/>
              </w:rPr>
            </m:ctrlPr>
          </m:sub>
        </m:sSub>
        <m:r>
          <m:rPr>
            <m:sty m:val="b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b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uL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H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Tn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Tn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bL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H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Tn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Tn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sL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H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Tn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3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Tn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3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bxL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Tn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Tn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pacing w:val="-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K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sxL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Tn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Tn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bSup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ctrlPr>
                  <w:rPr>
                    <w:rFonts w:ascii="Cambria Math" w:hAnsi="Cambria Math"/>
                    <w:b/>
                  </w:rPr>
                </m:ctrlPr>
              </m:e>
            </m:d>
            <m:ctrlPr>
              <w:rPr>
                <w:rFonts w:ascii="Cambria Math" w:hAnsi="Cambria Math"/>
                <w:b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=</m:t>
            </m:r>
            <m:r>
              <m:rPr/>
              <w:rPr>
                <w:rFonts w:ascii="Cambria Math" w:hAnsi="Cambria Math"/>
                <w:szCs w:val="24"/>
              </w:rPr>
              <m:t>L</m:t>
            </m:r>
            <m:ctrlPr>
              <w:rPr>
                <w:rFonts w:ascii="Cambria Math" w:hAnsi="Cambria Math"/>
                <w:b/>
              </w:rPr>
            </m:ctrlPr>
          </m:sub>
        </m:sSub>
      </m:oMath>
      <w:r>
        <w:rPr>
          <w:rFonts w:hint="eastAsia" w:eastAsiaTheme="minorEastAsia"/>
          <w:b/>
          <w:lang w:eastAsia="zh-CN"/>
        </w:rPr>
        <w:t>.</w:t>
      </w:r>
    </w:p>
    <w:p w14:paraId="06B76D42">
      <w:pPr>
        <w:pStyle w:val="15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 xml:space="preserve">b) The mass matrix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M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b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</m:oMath>
      <w:r>
        <w:rPr>
          <w:rFonts w:eastAsia="PMingLiU"/>
          <w:szCs w:val="24"/>
        </w:rPr>
        <w:t xml:space="preserve"> is:</w:t>
      </w:r>
    </w:p>
    <w:p w14:paraId="45E72836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/>
              <w:rPr>
                <w:rFonts w:ascii="Cambria Math" w:hAnsi="Cambria Math"/>
                <w:szCs w:val="24"/>
              </w:rPr>
              <m:t>M</m:t>
            </m:r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b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b"/>
          </m:rPr>
          <w:rPr>
            <w:rFonts w:ascii="Cambria Math" w:hAnsi="Cambria Math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/>
                <w:b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/>
                  <w:rPr>
                    <w:rFonts w:ascii="Cambria Math" w:hAnsi="Cambria Math"/>
                    <w:szCs w:val="24"/>
                  </w:rPr>
                  <m:t>l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/>
                  <w:rPr>
                    <w:rFonts w:ascii="Cambria Math" w:hAnsi="Cambria Math"/>
                    <w:szCs w:val="24"/>
                  </w:rPr>
                  <m:t>i</m:t>
                </m:r>
                <m:ctrlPr>
                  <w:rPr>
                    <w:rFonts w:ascii="Cambria Math" w:hAnsi="Cambria Math"/>
                  </w:rPr>
                </m:ctrlPr>
              </m:sub>
            </m:sSub>
            <m:ctrlPr>
              <w:rPr>
                <w:rFonts w:ascii="Cambria Math" w:hAnsi="Cambria Math"/>
                <w:b/>
              </w:rPr>
            </m:ctrlPr>
          </m:sub>
          <m:sup>
            <m:ctrlPr>
              <w:rPr>
                <w:rFonts w:ascii="Cambria Math" w:hAnsi="Cambria Math"/>
                <w:b/>
              </w:rPr>
            </m:ctrlPr>
          </m:sup>
          <m:e>
            <m:d>
              <m:dPr>
                <m:ctrlPr>
                  <w:rPr>
                    <w:rFonts w:ascii="Cambria Math" w:hAnsi="Cambria Math" w:eastAsiaTheme="minorEastAsia"/>
                    <w:vertAlign w:val="subscript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sSub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b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N</m:t>
                                </m:r>
                                <m:ctrlPr>
                                  <w:rPr>
                                    <w:rFonts w:ascii="Cambria Math" w:hAnsi="Cambria Math"/>
                                    <w:b/>
                                  </w:rPr>
                                </m:ctrlPr>
                              </m:e>
                            </m:acc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e>
                          <m:sub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i</m:t>
                            </m:r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sub>
                        </m:sSub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m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e>
                    </m:acc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i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b>
                </m:sSub>
                <m:r>
                  <m:rPr>
                    <m:sty m:val="b"/>
                  </m:rPr>
                  <w:rPr>
                    <w:rFonts w:ascii="Cambria Math" w:hAnsi="Cambria Math" w:eastAsiaTheme="minorEastAsia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</w:rPr>
                                </m:ctrlPr>
                              </m:sSub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N</m:t>
                                    </m:r>
                                    <m:ctrlPr>
                                      <w:rPr>
                                        <w:rFonts w:ascii="Cambria Math" w:hAnsi="Cambria Math"/>
                                        <w:b/>
                                      </w:rPr>
                                    </m:ctrlPr>
                                  </m:e>
                                </m:acc>
                                <m:ctrlPr>
                                  <w:rPr>
                                    <w:rFonts w:ascii="Cambria Math" w:hAnsi="Cambria Math"/>
                                    <w:b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  <w:b/>
                                  </w:rPr>
                                </m:ctrlPr>
                              </m:sub>
                            </m:sSub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  <w:b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  <w:b/>
                      </w:rPr>
                    </m:ctrlPr>
                  </m:sup>
                </m:sSup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H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szCs w:val="24"/>
                      </w:rPr>
                      <m:t>mη</m:t>
                    </m:r>
                    <m:ctrlPr>
                      <w:rPr>
                        <w:rFonts w:ascii="Cambria Math" w:hAnsi="Cambria Math"/>
                      </w:rPr>
                    </m:ctrlPr>
                  </m:sub>
                </m:sSub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∂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N</m:t>
                            </m:r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e>
                        </m:acc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e>
                      <m:sub>
                        <m:r>
                          <m:rPr/>
                          <w:rPr>
                            <w:rFonts w:ascii="Cambria Math" w:hAnsi="Cambria Math"/>
                            <w:szCs w:val="24"/>
                          </w:rPr>
                          <m:t>i</m:t>
                        </m: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ub>
                    </m:sSub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  <w:szCs w:val="24"/>
                      </w:rPr>
                      <m:t>∂x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ctrlPr>
                  <w:rPr>
                    <w:rFonts w:ascii="Cambria Math" w:hAnsi="Cambria Math" w:eastAsiaTheme="minorEastAsia"/>
                    <w:vertAlign w:val="subscript"/>
                  </w:rPr>
                </m:ctrlP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d</m:t>
            </m:r>
            <m:r>
              <m:rPr/>
              <w:rPr>
                <w:rFonts w:ascii="Cambria Math" w:hAnsi="Cambria Math"/>
                <w:szCs w:val="24"/>
              </w:rPr>
              <m:t>x</m:t>
            </m:r>
            <m:ctrlPr>
              <w:rPr>
                <w:rFonts w:ascii="Cambria Math" w:hAnsi="Cambria Math"/>
                <w:b/>
              </w:rPr>
            </m:ctrlPr>
          </m:e>
        </m:nary>
      </m:oMath>
      <w:r>
        <w:rPr>
          <w:rFonts w:hint="eastAsia" w:eastAsiaTheme="minorEastAsia"/>
          <w:b/>
          <w:lang w:eastAsia="zh-CN"/>
        </w:rPr>
        <w:t>.</w:t>
      </w:r>
    </w:p>
    <w:p w14:paraId="4FFE720A">
      <w:pPr>
        <w:pStyle w:val="15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 xml:space="preserve">c) The load vector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m:rPr/>
                  <w:rPr>
                    <w:rFonts w:ascii="Cambria Math" w:hAnsi="Cambria Math"/>
                    <w:szCs w:val="24"/>
                  </w:rPr>
                  <m:t>F</m:t>
                </m:r>
                <m:ctrlPr>
                  <w:rPr>
                    <w:rFonts w:ascii="Cambria Math" w:hAnsi="Cambria Math"/>
                  </w:rPr>
                </m:ctrlPr>
              </m:e>
            </m:acc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b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p"/>
          </m:rPr>
          <w:rPr>
            <w:rFonts w:ascii="Cambria Math" w:hAnsi="Cambria Math"/>
            <w:szCs w:val="24"/>
          </w:rPr>
          <m:t xml:space="preserve"> </m:t>
        </m:r>
      </m:oMath>
      <w:r>
        <w:rPr>
          <w:rFonts w:eastAsia="PMingLiU"/>
          <w:szCs w:val="24"/>
        </w:rPr>
        <w:t>is:</w:t>
      </w:r>
    </w:p>
    <w:p w14:paraId="6F69BBFA">
      <w:pPr>
        <w:pStyle w:val="24"/>
        <w:autoSpaceDE w:val="0"/>
        <w:autoSpaceDN w:val="0"/>
        <w:adjustRightInd w:val="0"/>
        <w:rPr>
          <w:rFonts w:eastAsiaTheme="minorEastAsia"/>
          <w:szCs w:val="24"/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m:rPr/>
                  <w:rPr>
                    <w:rFonts w:ascii="Cambria Math" w:hAnsi="Cambria Math"/>
                    <w:szCs w:val="24"/>
                  </w:rPr>
                  <m:t>F</m:t>
                </m:r>
                <m:ctrlPr>
                  <w:rPr>
                    <w:rFonts w:ascii="Cambria Math" w:hAnsi="Cambria Math"/>
                  </w:rPr>
                </m:ctrlPr>
              </m:e>
            </m:acc>
            <m:ctrlPr>
              <w:rPr>
                <w:rFonts w:ascii="Cambria Math" w:hAnsi="Cambria Math"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b</m:t>
            </m:r>
            <m:ctrlPr>
              <w:rPr>
                <w:rFonts w:ascii="Cambria Math" w:hAnsi="Cambria Math"/>
              </w:rPr>
            </m:ctrlPr>
          </m:sub>
          <m:sup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</w:rPr>
            </m:ctrlPr>
          </m:sup>
        </m:sSubSup>
        <m:r>
          <m:rPr>
            <m:sty m:val="b"/>
          </m:rPr>
          <w:rPr>
            <w:rFonts w:ascii="Cambria Math" w:hAnsi="Cambria Math"/>
            <w:szCs w:val="24"/>
          </w:rPr>
          <m:t>=</m:t>
        </m:r>
        <m:nary>
          <m:naryPr>
            <m:limLoc m:val="subSup"/>
            <m:ctrlPr>
              <w:rPr>
                <w:rFonts w:ascii="Cambria Math" w:hAnsi="Cambria Math"/>
                <w:b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/>
                  <w:rPr>
                    <w:rFonts w:ascii="Cambria Math" w:hAnsi="Cambria Math"/>
                    <w:szCs w:val="24"/>
                  </w:rPr>
                  <m:t>l</m:t>
                </m:r>
                <m:ctrlPr>
                  <w:rPr>
                    <w:rFonts w:ascii="Cambria Math" w:hAnsi="Cambria Math"/>
                  </w:rPr>
                </m:ctrlPr>
              </m:e>
              <m:sub>
                <m:r>
                  <m:rPr/>
                  <w:rPr>
                    <w:rFonts w:ascii="Cambria Math" w:hAnsi="Cambria Math"/>
                    <w:szCs w:val="24"/>
                  </w:rPr>
                  <m:t>i</m:t>
                </m:r>
                <m:ctrlPr>
                  <w:rPr>
                    <w:rFonts w:ascii="Cambria Math" w:hAnsi="Cambria Math"/>
                  </w:rPr>
                </m:ctrlPr>
              </m:sub>
            </m:sSub>
            <m:ctrlPr>
              <w:rPr>
                <w:rFonts w:ascii="Cambria Math" w:hAnsi="Cambria Math"/>
                <w:b/>
              </w:rPr>
            </m:ctrlPr>
          </m:sub>
          <m:sup>
            <m:ctrlPr>
              <w:rPr>
                <w:rFonts w:ascii="Cambria Math" w:hAnsi="Cambria Math"/>
                <w:b/>
              </w:rPr>
            </m:ctrlPr>
          </m:sup>
          <m:e>
            <m:r>
              <m:rPr/>
              <w:rPr>
                <w:rFonts w:ascii="Cambria Math" w:hAnsi="Cambria Math" w:eastAsiaTheme="minorEastAsia"/>
                <w:szCs w:val="24"/>
              </w:rPr>
              <m:t>q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/>
                  <w:rPr>
                    <w:rFonts w:ascii="Cambria Math" w:hAnsi="Cambria Math"/>
                    <w:szCs w:val="24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eastAsia="PMingLiU"/>
                    <w:szCs w:val="24"/>
                  </w:rPr>
                  <m:t>,</m:t>
                </m:r>
                <m:r>
                  <m:rPr/>
                  <w:rPr>
                    <w:rFonts w:ascii="Cambria Math" w:hAnsi="Cambria Math"/>
                    <w:szCs w:val="24"/>
                  </w:rPr>
                  <m:t>t</m:t>
                </m:r>
                <m:ctrlPr>
                  <w:rPr>
                    <w:rFonts w:ascii="Cambria Math" w:hAnsi="Cambria Math"/>
                  </w:rPr>
                </m:ctrlPr>
              </m:e>
            </m:d>
            <m:d>
              <m:dPr>
                <m:ctrlPr>
                  <w:rPr>
                    <w:rFonts w:ascii="Cambria Math" w:hAnsi="Cambria Math" w:eastAsiaTheme="minorEastAsi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e>
                          <m:sub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i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b>
                          <m:sup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w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up>
                        </m:sSubSup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−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/>
                      <w:rPr>
                        <w:rFonts w:ascii="Cambria Math" w:hAnsi="Cambria Math"/>
                        <w:szCs w:val="24"/>
                      </w:rPr>
                      <m:t>η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/>
                      <w:rPr>
                        <w:rFonts w:ascii="Cambria Math" w:hAnsi="Cambria Math"/>
                        <w:szCs w:val="24"/>
                      </w:rPr>
                      <m:t>ℎ</m:t>
                    </m:r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)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pPr>
                                  <m:e>
                                    <m:r>
                                      <m:rPr/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∂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2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B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w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T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  <m:ctrlPr>
                  <w:rPr>
                    <w:rFonts w:ascii="Cambria Math" w:hAnsi="Cambria Math" w:eastAsiaTheme="minorEastAsia"/>
                  </w:rPr>
                </m:ctrlP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d</m:t>
            </m:r>
            <m:r>
              <m:rPr/>
              <w:rPr>
                <w:rFonts w:ascii="Cambria Math" w:hAnsi="Cambria Math"/>
                <w:szCs w:val="24"/>
              </w:rPr>
              <m:t>x</m:t>
            </m:r>
            <m:ctrlPr>
              <w:rPr>
                <w:rFonts w:ascii="Cambria Math" w:hAnsi="Cambria Math"/>
                <w:b/>
              </w:rPr>
            </m:ctrlPr>
          </m:e>
        </m:nary>
      </m:oMath>
      <w:r>
        <w:rPr>
          <w:rFonts w:hint="eastAsia" w:eastAsiaTheme="minorEastAsia"/>
          <w:b/>
          <w:lang w:eastAsia="zh-CN"/>
        </w:rPr>
        <w:t>.</w:t>
      </w:r>
    </w:p>
    <w:p w14:paraId="465D5790">
      <w:pPr>
        <w:pStyle w:val="15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 xml:space="preserve">where the other quantities are determined as follows, and </w:t>
      </w:r>
      <m:oMath>
        <m:r>
          <m:rPr>
            <m:sty m:val="p"/>
          </m:rPr>
          <w:rPr>
            <w:rFonts w:ascii="Cambria Math" w:hAnsi="Cambria Math"/>
            <w:szCs w:val="24"/>
          </w:rPr>
          <m:t>T</m:t>
        </m:r>
      </m:oMath>
      <w:r>
        <w:rPr>
          <w:rFonts w:eastAsia="PMingLiU"/>
          <w:szCs w:val="24"/>
        </w:rPr>
        <w:t xml:space="preserve"> is the transfer matrix symbol:</w:t>
      </w:r>
    </w:p>
    <w:p w14:paraId="05F4FEF7">
      <w:pPr>
        <w:pStyle w:val="24"/>
        <w:autoSpaceDE w:val="0"/>
        <w:autoSpaceDN w:val="0"/>
        <w:adjustRightInd w:val="0"/>
        <w:rPr>
          <w:rFonts w:eastAsiaTheme="minorEastAsia"/>
          <w:i/>
          <w:szCs w:val="24"/>
          <w:lang w:eastAsia="zh-CN"/>
        </w:rPr>
      </w:pPr>
      <m:oMathPara>
        <m:oMath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B</m:t>
              </m:r>
              <m:ctrlPr>
                <w:rPr>
                  <w:rFonts w:ascii="Cambria Math" w:hAnsi="Cambria Math"/>
                </w:rPr>
              </m:ctrlPr>
            </m:e>
            <m:sub>
              <m:r>
                <m:rPr/>
                <w:rPr>
                  <w:rFonts w:ascii="Cambria Math" w:hAnsi="Cambria Math"/>
                  <w:szCs w:val="24"/>
                </w:rPr>
                <m:t>i</m:t>
              </m:r>
              <m:ctrlPr>
                <w:rPr>
                  <w:rFonts w:ascii="Cambria Math" w:hAnsi="Cambria Math"/>
                </w:rPr>
              </m:ctrlP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  <m:ctrlPr>
                <w:rPr>
                  <w:rFonts w:ascii="Cambria Math" w:hAnsi="Cambria Math"/>
                </w:rPr>
              </m:ctrlP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∂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∂x</m:t>
                            </m: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−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pPr>
                                  <m:e>
                                    <m:r>
                                      <m:rPr/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∂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2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−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pPr>
                                  <m:e>
                                    <m:r>
                                      <m:rPr/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∂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2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H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i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b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num>
                          <m:den>
                            <m:r>
                              <m:rPr/>
                              <w:rPr>
                                <w:rFonts w:ascii="Cambria Math" w:hAnsi="Cambria Math"/>
                                <w:szCs w:val="24"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pPr>
                              <m:e>
                                <m:r>
                                  <m:rPr/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p>
                            </m:sSup>
                            <m:ctrlPr>
                              <w:rPr>
                                <w:rFonts w:ascii="Cambria Math" w:hAnsi="Cambria Math"/>
                              </w:rPr>
                            </m:ctrlPr>
                          </m:den>
                        </m:f>
                        <m:ctrlPr>
                          <w:rPr>
                            <w:rFonts w:ascii="Cambria Math" w:hAnsi="Cambria Math"/>
                          </w:rPr>
                        </m:ctrlPr>
                      </m:e>
                    </m:mr>
                  </m:m>
                  <m:ctrlPr>
                    <w:rPr>
                      <w:rFonts w:ascii="Cambria Math" w:hAnsi="Cambria Math"/>
                    </w:rPr>
                  </m:ctrlPr>
                </m:e>
              </m:d>
              <m:ctrlPr>
                <w:rPr>
                  <w:rFonts w:ascii="Cambria Math" w:hAnsi="Cambria Math"/>
                </w:rPr>
              </m:ctrlP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T</m:t>
              </m:r>
              <m:ctrlPr>
                <w:rPr>
                  <w:rFonts w:ascii="Cambria Math" w:hAnsi="Cambria Math"/>
                </w:rPr>
              </m:ctrlP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B</m:t>
              </m:r>
              <m:ctrlPr>
                <w:rPr>
                  <w:rFonts w:ascii="Cambria Math" w:hAnsi="Cambria Math"/>
                </w:rPr>
              </m:ctrlPr>
            </m:e>
            <m:sub>
              <m:r>
                <m:rPr/>
                <w:rPr>
                  <w:rFonts w:ascii="Cambria Math" w:hAnsi="Cambria Math"/>
                  <w:szCs w:val="24"/>
                </w:rPr>
                <m:t>i</m:t>
              </m:r>
              <m:ctrlPr>
                <w:rPr>
                  <w:rFonts w:ascii="Cambria Math" w:hAnsi="Cambria Math"/>
                </w:rPr>
              </m:ctrlP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  <m:ctrlPr>
                <w:rPr>
                  <w:rFonts w:ascii="Cambria Math" w:hAnsi="Cambria Math"/>
                </w:rPr>
              </m:ctrlP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/>
                    <w:rPr>
                      <w:rFonts w:ascii="Cambria Math" w:hAnsi="Cambria Math"/>
                      <w:szCs w:val="24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H</m:t>
                  </m:r>
                  <m:ctrlPr>
                    <w:rPr>
                      <w:rFonts w:ascii="Cambria Math" w:hAnsi="Cambria Math"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  <w:szCs w:val="24"/>
                    </w:rPr>
                    <m:t>i</m:t>
                  </m:r>
                  <m:ctrlPr>
                    <w:rPr>
                      <w:rFonts w:ascii="Cambria Math" w:hAnsi="Cambria Math"/>
                    </w:rPr>
                  </m:ctrlP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</m:t>
                  </m:r>
                  <m:ctrlPr>
                    <w:rPr>
                      <w:rFonts w:ascii="Cambria Math" w:hAnsi="Cambria Math"/>
                    </w:rPr>
                  </m:ctrlPr>
                </m:sup>
              </m:sSubSup>
              <m:ctrlPr>
                <w:rPr>
                  <w:rFonts w:ascii="Cambria Math" w:hAnsi="Cambria Math"/>
                </w:rPr>
              </m:ctrlPr>
            </m:num>
            <m:den>
              <m:r>
                <m:rPr/>
                <w:rPr>
                  <w:rFonts w:ascii="Cambria Math" w:hAnsi="Cambria Math"/>
                  <w:szCs w:val="24"/>
                </w:rPr>
                <m:t>∂x</m:t>
              </m:r>
              <m:ctrlPr>
                <w:rPr>
                  <w:rFonts w:ascii="Cambria Math" w:hAnsi="Cambria Math"/>
                </w:rPr>
              </m:ctrlPr>
            </m:den>
          </m:f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B</m:t>
              </m:r>
              <m:ctrlPr>
                <w:rPr>
                  <w:rFonts w:ascii="Cambria Math" w:hAnsi="Cambria Math"/>
                </w:rPr>
              </m:ctrlPr>
            </m:e>
            <m:sub>
              <m:r>
                <m:rPr/>
                <w:rPr>
                  <w:rFonts w:ascii="Cambria Math" w:hAnsi="Cambria Math"/>
                  <w:szCs w:val="24"/>
                </w:rPr>
                <m:t>i</m:t>
              </m:r>
              <m:ctrlPr>
                <w:rPr>
                  <w:rFonts w:ascii="Cambria Math" w:hAnsi="Cambria Math"/>
                </w:rPr>
              </m:ctrlPr>
            </m:sub>
            <m:sup>
              <m:r>
                <m:rPr/>
                <w:rPr>
                  <w:rFonts w:ascii="Cambria Math" w:hAnsi="Cambria Math"/>
                  <w:szCs w:val="24"/>
                </w:rPr>
                <m:t>w</m:t>
              </m:r>
              <m:ctrlPr>
                <w:rPr>
                  <w:rFonts w:ascii="Cambria Math" w:hAnsi="Cambria Math"/>
                </w:rPr>
              </m:ctrlP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H</m:t>
              </m:r>
              <m:ctrlPr>
                <w:rPr>
                  <w:rFonts w:ascii="Cambria Math" w:hAnsi="Cambria Math"/>
                </w:rPr>
              </m:ctrlPr>
            </m:e>
            <m:sub>
              <m:r>
                <m:rPr/>
                <w:rPr>
                  <w:rFonts w:ascii="Cambria Math" w:hAnsi="Cambria Math"/>
                  <w:szCs w:val="24"/>
                </w:rPr>
                <m:t>i</m:t>
              </m:r>
              <m:ctrlPr>
                <w:rPr>
                  <w:rFonts w:ascii="Cambria Math" w:hAnsi="Cambria Math"/>
                </w:rPr>
              </m:ctrlP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  <m:ctrlPr>
                <w:rPr>
                  <w:rFonts w:ascii="Cambria Math" w:hAnsi="Cambria Math"/>
                </w:rPr>
              </m:ctrlP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H</m:t>
              </m:r>
              <m:ctrlPr>
                <w:rPr>
                  <w:rFonts w:ascii="Cambria Math" w:hAnsi="Cambria Math"/>
                </w:rPr>
              </m:ctrlPr>
            </m:e>
            <m:sub>
              <m:r>
                <m:rPr/>
                <w:rPr>
                  <w:rFonts w:ascii="Cambria Math" w:hAnsi="Cambria Math"/>
                  <w:szCs w:val="24"/>
                </w:rPr>
                <m:t>i</m:t>
              </m:r>
              <m:ctrlPr>
                <w:rPr>
                  <w:rFonts w:ascii="Cambria Math" w:hAnsi="Cambria Math"/>
                </w:rPr>
              </m:ctrlP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3</m:t>
              </m:r>
              <m:ctrlPr>
                <w:rPr>
                  <w:rFonts w:ascii="Cambria Math" w:hAnsi="Cambria Math"/>
                </w:rPr>
              </m:ctrlPr>
            </m:sup>
          </m:sSubSup>
          <m:r>
            <m:rPr>
              <m:sty m:val="p"/>
            </m:rPr>
            <w:rPr>
              <w:rFonts w:ascii="Cambria Math" w:hAnsi="Cambria Math"/>
            </w:rPr>
            <m:t>,</m:t>
          </m:r>
        </m:oMath>
      </m:oMathPara>
    </w:p>
    <w:p w14:paraId="22E6006E">
      <w:pPr>
        <w:pStyle w:val="24"/>
        <w:autoSpaceDE w:val="0"/>
        <w:autoSpaceDN w:val="0"/>
        <w:adjustRightInd w:val="0"/>
        <w:rPr>
          <w:rFonts w:eastAsia="PMingLiU"/>
          <w:szCs w:val="24"/>
        </w:rPr>
      </w:pP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N</m:t>
                </m:r>
                <m:ctrlPr>
                  <w:rPr>
                    <w:rFonts w:ascii="Cambria Math" w:hAnsi="Cambria Math"/>
                    <w:b/>
                  </w:rPr>
                </m:ctrlPr>
              </m:e>
            </m:acc>
            <m:ctrlPr>
              <w:rPr>
                <w:rFonts w:ascii="Cambria Math" w:hAnsi="Cambria Math"/>
                <w:b/>
              </w:rPr>
            </m:ctrlPr>
          </m:e>
          <m:sub>
            <m:r>
              <m:rPr/>
              <w:rPr>
                <w:rFonts w:ascii="Cambria Math" w:hAnsi="Cambria Math"/>
                <w:szCs w:val="24"/>
              </w:rPr>
              <m:t>i</m:t>
            </m:r>
            <m:ctrlPr>
              <w:rPr>
                <w:rFonts w:ascii="Cambria Math" w:hAnsi="Cambria Math"/>
                <w:b/>
              </w:rPr>
            </m:ctrlPr>
          </m:sub>
        </m:sSub>
        <m:r>
          <m:rPr>
            <m:sty m:val="b"/>
          </m:rP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5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</w:rPr>
                    </m:ctrlPr>
                  </m:mPr>
                  <m:m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H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b>
                          <m:r>
                            <m:rPr/>
                            <w:rPr>
                              <w:rFonts w:ascii="Cambria Math" w:hAnsi="Cambria Math"/>
                              <w:szCs w:val="24"/>
                            </w:rPr>
                            <m:t>i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p>
                      </m:sSubSup>
                      <m:ctrlPr>
                        <w:rPr>
                          <w:rFonts w:ascii="Cambria Math" w:hAnsi="Cambria Math"/>
                        </w:rPr>
                      </m:ctrlPr>
                    </m:e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H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b>
                          <m:r>
                            <m:rPr/>
                            <w:rPr>
                              <w:rFonts w:ascii="Cambria Math" w:hAnsi="Cambria Math"/>
                              <w:szCs w:val="24"/>
                            </w:rPr>
                            <m:t>i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p>
                      </m:sSubSup>
                      <m:ctrlPr>
                        <w:rPr>
                          <w:rFonts w:ascii="Cambria Math" w:hAnsi="Cambria Math"/>
                        </w:rPr>
                      </m:ctrlPr>
                    </m:e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H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b>
                          <m:r>
                            <m:rPr/>
                            <w:rPr>
                              <w:rFonts w:ascii="Cambria Math" w:hAnsi="Cambria Math"/>
                              <w:szCs w:val="24"/>
                            </w:rPr>
                            <m:t>i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3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p>
                      </m:sSubSup>
                      <m:ctrlPr>
                        <w:rPr>
                          <w:rFonts w:ascii="Cambria Math" w:hAnsi="Cambria Math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m:rPr/>
                                <w:rPr>
                                  <w:rFonts w:ascii="Cambria Math" w:hAnsi="Cambria Math"/>
                                  <w:szCs w:val="24"/>
                                </w:rPr>
                                <m:t>∂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H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e>
                            <m:sub>
                              <m:r>
                                <m:rPr/>
                                <w:rPr>
                                  <w:rFonts w:ascii="Cambria Math" w:hAnsi="Cambria Math"/>
                                  <w:szCs w:val="24"/>
                                </w:rPr>
                                <m:t>i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2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up>
                          </m:sSubSup>
                          <m:ctrlPr>
                            <w:rPr>
                              <w:rFonts w:ascii="Cambria Math" w:hAnsi="Cambria Math"/>
                            </w:rPr>
                          </m:ctrlPr>
                        </m:num>
                        <m:den>
                          <m:r>
                            <m:rPr/>
                            <w:rPr>
                              <w:rFonts w:ascii="Cambria Math" w:hAnsi="Cambria Math"/>
                              <w:szCs w:val="24"/>
                            </w:rPr>
                            <m:t>∂x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den>
                      </m:f>
                      <m:ctrlPr>
                        <w:rPr>
                          <w:rFonts w:ascii="Cambria Math" w:hAnsi="Cambria Math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m:rPr/>
                                <w:rPr>
                                  <w:rFonts w:ascii="Cambria Math" w:hAnsi="Cambria Math"/>
                                  <w:szCs w:val="24"/>
                                </w:rPr>
                                <m:t>∂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H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e>
                            <m:sub>
                              <m:r>
                                <m:rPr/>
                                <w:rPr>
                                  <w:rFonts w:ascii="Cambria Math" w:hAnsi="Cambria Math"/>
                                  <w:szCs w:val="24"/>
                                </w:rPr>
                                <m:t>i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3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up>
                          </m:sSubSup>
                          <m:ctrlPr>
                            <w:rPr>
                              <w:rFonts w:ascii="Cambria Math" w:hAnsi="Cambria Math"/>
                            </w:rPr>
                          </m:ctrlPr>
                        </m:num>
                        <m:den>
                          <m:r>
                            <m:rPr/>
                            <w:rPr>
                              <w:rFonts w:ascii="Cambria Math" w:hAnsi="Cambria Math"/>
                              <w:szCs w:val="24"/>
                            </w:rPr>
                            <m:t>∂x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den>
                      </m:f>
                      <m:ctrlPr>
                        <w:rPr>
                          <w:rFonts w:ascii="Cambria Math" w:hAnsi="Cambria Math"/>
                        </w:rPr>
                      </m:ctrlPr>
                    </m:e>
                  </m:mr>
                </m:m>
                <m:ctrlPr>
                  <w:rPr>
                    <w:rFonts w:ascii="Cambria Math" w:hAnsi="Cambria Math"/>
                  </w:rPr>
                </m:ctrlPr>
              </m:e>
            </m:d>
            <m:ctrlPr>
              <w:rPr>
                <w:rFonts w:ascii="Cambria Math" w:hAnsi="Cambria Math"/>
              </w:rPr>
            </m:ctrlP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  <m:ctrlPr>
              <w:rPr>
                <w:rFonts w:ascii="Cambria Math" w:hAnsi="Cambria Math"/>
              </w:rPr>
            </m:ctrlPr>
          </m:sup>
        </m:sSup>
      </m:oMath>
      <w:r>
        <w:rPr>
          <w:rFonts w:eastAsia="PMingLiU"/>
          <w:szCs w:val="24"/>
        </w:rPr>
        <w:t>.</w:t>
      </w:r>
    </w:p>
    <w:p w14:paraId="0553E51B">
      <w:pPr>
        <w:pStyle w:val="15"/>
        <w:autoSpaceDE w:val="0"/>
        <w:autoSpaceDN w:val="0"/>
        <w:adjustRightInd w:val="0"/>
        <w:rPr>
          <w:rFonts w:eastAsia="等线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NjZTM1MDFjMzExNDU2NzczODQ3N2YzYWY2MmYxMWEifQ=="/>
  </w:docVars>
  <w:rsids>
    <w:rsidRoot w:val="00C5613F"/>
    <w:rsid w:val="002D79A3"/>
    <w:rsid w:val="006140F7"/>
    <w:rsid w:val="00776BAD"/>
    <w:rsid w:val="007C3277"/>
    <w:rsid w:val="008201F2"/>
    <w:rsid w:val="00867428"/>
    <w:rsid w:val="008854BD"/>
    <w:rsid w:val="008A4A3F"/>
    <w:rsid w:val="008B370B"/>
    <w:rsid w:val="008B586C"/>
    <w:rsid w:val="00926983"/>
    <w:rsid w:val="009B3CC6"/>
    <w:rsid w:val="00AE00D0"/>
    <w:rsid w:val="00B0341E"/>
    <w:rsid w:val="00C5613F"/>
    <w:rsid w:val="00C92FF9"/>
    <w:rsid w:val="00CA29CE"/>
    <w:rsid w:val="00CF2299"/>
    <w:rsid w:val="00D13AE4"/>
    <w:rsid w:val="00D956BB"/>
    <w:rsid w:val="00F0564D"/>
    <w:rsid w:val="00FD0557"/>
    <w:rsid w:val="101F593D"/>
    <w:rsid w:val="15094BC5"/>
    <w:rsid w:val="2AF448EC"/>
    <w:rsid w:val="44F6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0"/>
    <w:pPr>
      <w:keepNext/>
      <w:keepLines/>
      <w:spacing w:before="480" w:line="360" w:lineRule="auto"/>
      <w:jc w:val="both"/>
      <w:outlineLvl w:val="0"/>
    </w:pPr>
    <w:rPr>
      <w:rFonts w:ascii="Arial" w:hAnsi="Arial" w:eastAsiaTheme="majorEastAsia" w:cstheme="majorBidi"/>
      <w:b/>
      <w:bCs/>
      <w:color w:val="000000" w:themeColor="text1"/>
      <w:sz w:val="28"/>
      <w:szCs w:val="28"/>
      <w:lang w:val="en-GB" w:eastAsia="en-US"/>
      <w14:textFill>
        <w14:solidFill>
          <w14:schemeClr w14:val="tx1"/>
        </w14:solidFill>
      </w14:textFill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unhideWhenUsed/>
    <w:uiPriority w:val="99"/>
    <w:rPr>
      <w:rFonts w:ascii="Tahoma" w:hAnsi="Tahoma" w:cs="Tahoma"/>
      <w:sz w:val="16"/>
      <w:szCs w:val="20"/>
      <w:lang w:eastAsia="en-US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autoRedefine/>
    <w:unhideWhenUsed/>
    <w:uiPriority w:val="39"/>
    <w:pPr>
      <w:spacing w:after="100" w:line="360" w:lineRule="auto"/>
      <w:jc w:val="both"/>
    </w:pPr>
    <w:rPr>
      <w:rFonts w:asciiTheme="minorHAnsi" w:hAnsiTheme="minorHAnsi" w:eastAsiaTheme="minorEastAsia" w:cstheme="minorBidi"/>
      <w:sz w:val="22"/>
      <w:szCs w:val="22"/>
      <w:lang w:val="en-GB" w:eastAsia="en-US"/>
    </w:rPr>
  </w:style>
  <w:style w:type="paragraph" w:styleId="7">
    <w:name w:val="annotation subject"/>
    <w:basedOn w:val="3"/>
    <w:next w:val="3"/>
    <w:link w:val="31"/>
    <w:semiHidden/>
    <w:unhideWhenUsed/>
    <w:uiPriority w:val="99"/>
    <w:rPr>
      <w:rFonts w:ascii="Times New Roman" w:hAnsi="Times New Roman" w:cs="Times New Roman"/>
      <w:b/>
      <w:bCs/>
      <w:sz w:val="24"/>
      <w:szCs w:val="24"/>
      <w:lang w:eastAsia="zh-CN"/>
    </w:rPr>
  </w:style>
  <w:style w:type="table" w:styleId="9">
    <w:name w:val="Table Grid"/>
    <w:basedOn w:val="8"/>
    <w:qFormat/>
    <w:uiPriority w:val="59"/>
    <w:rPr>
      <w:rFonts w:ascii="等线" w:hAnsi="等线" w:eastAsia="等线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Hyperlink"/>
    <w:basedOn w:val="10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uiPriority w:val="99"/>
    <w:rPr>
      <w:sz w:val="16"/>
      <w:szCs w:val="16"/>
    </w:rPr>
  </w:style>
  <w:style w:type="character" w:customStyle="1" w:styleId="13">
    <w:name w:val="页眉 字符"/>
    <w:basedOn w:val="10"/>
    <w:link w:val="5"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uiPriority w:val="99"/>
    <w:rPr>
      <w:sz w:val="18"/>
      <w:szCs w:val="18"/>
    </w:rPr>
  </w:style>
  <w:style w:type="paragraph" w:customStyle="1" w:styleId="15">
    <w:name w:val="happendixtext"/>
    <w:basedOn w:val="16"/>
    <w:uiPriority w:val="0"/>
    <w:pPr>
      <w:spacing w:before="120" w:after="100" w:afterAutospacing="1"/>
    </w:pPr>
    <w:rPr>
      <w:sz w:val="21"/>
      <w:szCs w:val="21"/>
    </w:rPr>
  </w:style>
  <w:style w:type="paragraph" w:customStyle="1" w:styleId="16">
    <w:name w:val="Base_Text"/>
    <w:qFormat/>
    <w:uiPriority w:val="0"/>
    <w:pPr>
      <w:spacing w:before="120"/>
    </w:pPr>
    <w:rPr>
      <w:rFonts w:ascii="Times New Roman" w:hAnsi="Times New Roman" w:eastAsia="宋体" w:cs="Times New Roman"/>
      <w:color w:val="auto"/>
      <w:sz w:val="24"/>
      <w:szCs w:val="24"/>
      <w:lang w:val="en-US" w:eastAsia="en-US" w:bidi="ar-SA"/>
    </w:rPr>
  </w:style>
  <w:style w:type="character" w:customStyle="1" w:styleId="17">
    <w:name w:val="15"/>
    <w:basedOn w:val="10"/>
    <w:uiPriority w:val="0"/>
    <w:rPr>
      <w:rFonts w:hint="default" w:ascii="Calibri" w:hAnsi="Calibri" w:cs="Calibri"/>
      <w:color w:val="0563C1"/>
      <w:u w:val="single"/>
    </w:rPr>
  </w:style>
  <w:style w:type="character" w:customStyle="1" w:styleId="18">
    <w:name w:val="批注文字 字符"/>
    <w:basedOn w:val="10"/>
    <w:link w:val="3"/>
    <w:uiPriority w:val="99"/>
    <w:rPr>
      <w:rFonts w:ascii="Tahoma" w:hAnsi="Tahoma" w:eastAsia="宋体" w:cs="Tahoma"/>
      <w:kern w:val="0"/>
      <w:sz w:val="16"/>
      <w:szCs w:val="20"/>
      <w:lang w:eastAsia="en-US"/>
    </w:rPr>
  </w:style>
  <w:style w:type="paragraph" w:customStyle="1" w:styleId="19">
    <w:name w:val="haffiliations"/>
    <w:basedOn w:val="16"/>
    <w:uiPriority w:val="0"/>
    <w:pPr>
      <w:spacing w:before="120"/>
    </w:pPr>
    <w:rPr>
      <w:sz w:val="21"/>
      <w:szCs w:val="20"/>
      <w:lang w:eastAsia="en-US"/>
    </w:rPr>
  </w:style>
  <w:style w:type="character" w:customStyle="1" w:styleId="20">
    <w:name w:val="cite_bib"/>
    <w:qFormat/>
    <w:uiPriority w:val="0"/>
    <w:rPr>
      <w:sz w:val="21"/>
      <w:shd w:val="clear" w:color="auto" w:fill="CCFFFF"/>
    </w:rPr>
  </w:style>
  <w:style w:type="character" w:customStyle="1" w:styleId="21">
    <w:name w:val="cite_eq"/>
    <w:uiPriority w:val="0"/>
    <w:rPr>
      <w:sz w:val="21"/>
      <w:shd w:val="clear" w:color="auto" w:fill="FF99CC"/>
    </w:rPr>
  </w:style>
  <w:style w:type="character" w:customStyle="1" w:styleId="22">
    <w:name w:val="cite_fig"/>
    <w:uiPriority w:val="0"/>
    <w:rPr>
      <w:color w:val="auto"/>
      <w:sz w:val="21"/>
      <w:shd w:val="clear" w:color="auto" w:fill="CCFFCC"/>
    </w:rPr>
  </w:style>
  <w:style w:type="character" w:customStyle="1" w:styleId="23">
    <w:name w:val="cite_tbl"/>
    <w:uiPriority w:val="0"/>
    <w:rPr>
      <w:color w:val="auto"/>
      <w:sz w:val="21"/>
      <w:shd w:val="clear" w:color="auto" w:fill="FF9999"/>
    </w:rPr>
  </w:style>
  <w:style w:type="paragraph" w:customStyle="1" w:styleId="24">
    <w:name w:val="hequation"/>
    <w:basedOn w:val="1"/>
    <w:uiPriority w:val="0"/>
    <w:pPr>
      <w:spacing w:before="120"/>
      <w:jc w:val="center"/>
    </w:pPr>
    <w:rPr>
      <w:sz w:val="21"/>
      <w:szCs w:val="20"/>
      <w:lang w:eastAsia="en-US"/>
    </w:rPr>
  </w:style>
  <w:style w:type="paragraph" w:customStyle="1" w:styleId="25">
    <w:name w:val="htabletitle"/>
    <w:basedOn w:val="1"/>
    <w:uiPriority w:val="0"/>
    <w:pPr>
      <w:keepNext/>
      <w:spacing w:before="240"/>
      <w:outlineLvl w:val="0"/>
    </w:pPr>
    <w:rPr>
      <w:kern w:val="28"/>
      <w:sz w:val="18"/>
      <w:szCs w:val="20"/>
      <w:lang w:eastAsia="en-US"/>
    </w:rPr>
  </w:style>
  <w:style w:type="paragraph" w:customStyle="1" w:styleId="26">
    <w:name w:val="htablebody"/>
    <w:basedOn w:val="1"/>
    <w:uiPriority w:val="0"/>
    <w:rPr>
      <w:sz w:val="18"/>
      <w:szCs w:val="20"/>
      <w:lang w:eastAsia="en-US"/>
    </w:rPr>
  </w:style>
  <w:style w:type="paragraph" w:customStyle="1" w:styleId="27">
    <w:name w:val="htablehead"/>
    <w:basedOn w:val="1"/>
    <w:uiPriority w:val="0"/>
    <w:rPr>
      <w:sz w:val="18"/>
      <w:szCs w:val="20"/>
      <w:lang w:eastAsia="en-US"/>
    </w:rPr>
  </w:style>
  <w:style w:type="paragraph" w:customStyle="1" w:styleId="28">
    <w:name w:val="happendixhead"/>
    <w:basedOn w:val="1"/>
    <w:uiPriority w:val="0"/>
    <w:pPr>
      <w:keepNext/>
      <w:spacing w:before="240"/>
      <w:outlineLvl w:val="0"/>
    </w:pPr>
    <w:rPr>
      <w:kern w:val="28"/>
      <w:sz w:val="32"/>
      <w:szCs w:val="20"/>
      <w:lang w:eastAsia="en-US"/>
    </w:rPr>
  </w:style>
  <w:style w:type="paragraph" w:customStyle="1" w:styleId="29">
    <w:name w:val="hfigurecaption"/>
    <w:basedOn w:val="1"/>
    <w:uiPriority w:val="0"/>
    <w:pPr>
      <w:spacing w:before="120"/>
      <w:outlineLvl w:val="0"/>
    </w:pPr>
    <w:rPr>
      <w:sz w:val="18"/>
      <w:szCs w:val="20"/>
      <w:lang w:eastAsia="en-US"/>
    </w:rPr>
  </w:style>
  <w:style w:type="paragraph" w:customStyle="1" w:styleId="30">
    <w:name w:val="hfigureimage"/>
    <w:basedOn w:val="1"/>
    <w:uiPriority w:val="0"/>
    <w:pPr>
      <w:spacing w:before="120"/>
      <w:jc w:val="center"/>
    </w:pPr>
    <w:rPr>
      <w:lang w:eastAsia="en-US"/>
    </w:rPr>
  </w:style>
  <w:style w:type="character" w:customStyle="1" w:styleId="31">
    <w:name w:val="批注主题 字符"/>
    <w:basedOn w:val="18"/>
    <w:link w:val="7"/>
    <w:semiHidden/>
    <w:uiPriority w:val="99"/>
    <w:rPr>
      <w:rFonts w:ascii="Times New Roman" w:hAnsi="Times New Roman" w:eastAsia="宋体" w:cs="Times New Roman"/>
      <w:b/>
      <w:bCs/>
      <w:kern w:val="0"/>
      <w:sz w:val="24"/>
      <w:szCs w:val="24"/>
      <w:lang w:eastAsia="en-US"/>
    </w:rPr>
  </w:style>
  <w:style w:type="paragraph" w:customStyle="1" w:styleId="32">
    <w:name w:val="Revision"/>
    <w:hidden/>
    <w:semiHidden/>
    <w:uiPriority w:val="99"/>
    <w:rPr>
      <w:rFonts w:ascii="Times New Roman" w:hAnsi="Times New Roman" w:eastAsia="宋体" w:cs="Times New Roman"/>
      <w:kern w:val="0"/>
      <w:sz w:val="24"/>
      <w:szCs w:val="24"/>
      <w:lang w:val="en-US" w:eastAsia="zh-CN" w:bidi="ar-SA"/>
    </w:rPr>
  </w:style>
  <w:style w:type="character" w:customStyle="1" w:styleId="33">
    <w:name w:val="Unresolved Mention"/>
    <w:basedOn w:val="10"/>
    <w:semiHidden/>
    <w:unhideWhenUsed/>
    <w:uiPriority w:val="99"/>
    <w:rPr>
      <w:color w:val="605E5C"/>
      <w:shd w:val="clear" w:color="auto" w:fill="E1DFDD"/>
    </w:rPr>
  </w:style>
  <w:style w:type="character" w:customStyle="1" w:styleId="34">
    <w:name w:val="标题 1 字符"/>
    <w:basedOn w:val="10"/>
    <w:link w:val="2"/>
    <w:uiPriority w:val="0"/>
    <w:rPr>
      <w:rFonts w:ascii="Arial" w:hAnsi="Arial" w:eastAsiaTheme="majorEastAsia" w:cstheme="majorBidi"/>
      <w:b/>
      <w:bCs/>
      <w:color w:val="000000" w:themeColor="text1"/>
      <w:kern w:val="0"/>
      <w:sz w:val="28"/>
      <w:szCs w:val="28"/>
      <w:lang w:val="en-GB" w:eastAsia="en-US"/>
      <w14:textFill>
        <w14:solidFill>
          <w14:schemeClr w14:val="tx1"/>
        </w14:solidFill>
      </w14:textFill>
    </w:rPr>
  </w:style>
  <w:style w:type="paragraph" w:customStyle="1" w:styleId="35">
    <w:name w:val="TOC Heading"/>
    <w:basedOn w:val="2"/>
    <w:next w:val="1"/>
    <w:unhideWhenUsed/>
    <w:qFormat/>
    <w:uiPriority w:val="39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104862" w:themeColor="accent1" w:themeShade="BF"/>
      <w:sz w:val="32"/>
      <w:szCs w:val="32"/>
      <w:lang w:val="en-US" w:eastAsia="zh-CN"/>
    </w:rPr>
  </w:style>
  <w:style w:type="paragraph" w:customStyle="1" w:styleId="36">
    <w:name w:val="htitle"/>
    <w:basedOn w:val="37"/>
    <w:qFormat/>
    <w:uiPriority w:val="0"/>
    <w:rPr>
      <w:szCs w:val="20"/>
    </w:rPr>
  </w:style>
  <w:style w:type="paragraph" w:customStyle="1" w:styleId="37">
    <w:name w:val="Base_Heading"/>
    <w:qFormat/>
    <w:uiPriority w:val="0"/>
    <w:pPr>
      <w:keepNext/>
      <w:spacing w:before="240"/>
      <w:outlineLvl w:val="0"/>
    </w:pPr>
    <w:rPr>
      <w:rFonts w:ascii="Times New Roman" w:hAnsi="Times New Roman" w:eastAsia="宋体" w:cs="Times New Roman"/>
      <w:color w:val="auto"/>
      <w:kern w:val="28"/>
      <w:sz w:val="36"/>
      <w:szCs w:val="28"/>
      <w:lang w:val="en-US" w:eastAsia="en-US" w:bidi="ar-SA"/>
    </w:rPr>
  </w:style>
  <w:style w:type="paragraph" w:customStyle="1" w:styleId="38">
    <w:name w:val="hcorrespondence"/>
    <w:basedOn w:val="16"/>
    <w:qFormat/>
    <w:uiPriority w:val="0"/>
    <w:rPr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D3C3F-D991-40B8-B337-343228AA7B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584</Words>
  <Characters>1200</Characters>
  <Lines>193</Lines>
  <Paragraphs>106</Paragraphs>
  <TotalTime>0</TotalTime>
  <ScaleCrop>false</ScaleCrop>
  <LinksUpToDate>false</LinksUpToDate>
  <CharactersWithSpaces>1300</CharactersWithSpaces>
  <Application>WPS Office_12.1.0.17145_F1E327BC-269C-435d-A152-05C5408002CA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2024-06-28T06:07:00Z</dcterms:created>
  <dc:creator>mengyu liang</dc:creator>
  <cp:lastModifiedBy>mengyuliang</cp:lastModifiedBy>
  <dcterms:modified xsi:type="dcterms:W3CDTF">2024-07-08T01:41:19Z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2052-12.1.0.17145</vt:lpwstr>
  </property>
  <property fmtid="{D5CDD505-2E9C-101B-9397-08002B2CF9AE}" pid="3" name="ICV">
    <vt:lpwstr>B5EA8CA90E9C40F6B81FA235A243A965_13</vt:lpwstr>
  </property>
</Properties>
</file>