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B1D89" w14:textId="64E94D70" w:rsidR="00A411D5" w:rsidRPr="00173CDC" w:rsidRDefault="00A411D5" w:rsidP="00B0454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3CDC">
        <w:rPr>
          <w:rFonts w:ascii="Times New Roman" w:hAnsi="Times New Roman" w:cs="Times New Roman"/>
          <w:b/>
          <w:sz w:val="28"/>
          <w:szCs w:val="28"/>
          <w:u w:val="single"/>
        </w:rPr>
        <w:t>Appendices for:</w:t>
      </w:r>
    </w:p>
    <w:p w14:paraId="70D19F0D" w14:textId="77777777" w:rsidR="00ED4722" w:rsidRPr="00ED4722" w:rsidRDefault="00ED4722" w:rsidP="00ED4722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ED472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Vulnerability assessment of sustainable seismic retrofit solutions for reinforced concrete structures: A multi-faceted approach</w:t>
      </w:r>
    </w:p>
    <w:p w14:paraId="5A6A7CBF" w14:textId="77777777" w:rsidR="00AD1616" w:rsidRPr="00D177E7" w:rsidRDefault="00AD1616" w:rsidP="00D177E7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14:paraId="691ED5E3" w14:textId="4AF2FE26" w:rsidR="00D177E7" w:rsidRPr="00ED4722" w:rsidRDefault="00ED4722" w:rsidP="00ED4722">
      <w:pPr>
        <w:spacing w:line="480" w:lineRule="auto"/>
        <w:jc w:val="center"/>
        <w:rPr>
          <w:rFonts w:ascii="Times New Roman" w:hAnsi="Times New Roman" w:cs="Times New Roman" w:hint="eastAsia"/>
          <w:b/>
          <w:sz w:val="28"/>
          <w:lang w:val="en-US" w:eastAsia="zh-CN"/>
        </w:rPr>
      </w:pPr>
      <w:r w:rsidRPr="00ED4722">
        <w:rPr>
          <w:rFonts w:ascii="Times New Roman" w:hAnsi="Times New Roman" w:cs="Times New Roman"/>
          <w:b/>
          <w:sz w:val="28"/>
          <w:lang w:val="en-US"/>
        </w:rPr>
        <w:t xml:space="preserve">Hafiz </w:t>
      </w:r>
      <w:proofErr w:type="spellStart"/>
      <w:r w:rsidRPr="00ED4722">
        <w:rPr>
          <w:rFonts w:ascii="Times New Roman" w:hAnsi="Times New Roman" w:cs="Times New Roman"/>
          <w:b/>
          <w:sz w:val="28"/>
          <w:lang w:val="en-US"/>
        </w:rPr>
        <w:t>Asfandyar</w:t>
      </w:r>
      <w:proofErr w:type="spellEnd"/>
      <w:r w:rsidRPr="00ED4722">
        <w:rPr>
          <w:rFonts w:ascii="Times New Roman" w:hAnsi="Times New Roman" w:cs="Times New Roman"/>
          <w:b/>
          <w:sz w:val="28"/>
          <w:lang w:val="en-US"/>
        </w:rPr>
        <w:t xml:space="preserve"> AHMED, Yaohan LI</w:t>
      </w:r>
      <w:r w:rsidRPr="00ED4722">
        <w:rPr>
          <w:rFonts w:ascii="Times New Roman" w:hAnsi="Times New Roman" w:cs="Times New Roman"/>
          <w:b/>
          <w:sz w:val="28"/>
          <w:vertAlign w:val="superscript"/>
          <w:lang w:val="en-US"/>
        </w:rPr>
        <w:t>*</w:t>
      </w:r>
    </w:p>
    <w:p w14:paraId="2843B169" w14:textId="77777777" w:rsidR="00ED4722" w:rsidRDefault="00ED4722" w:rsidP="00ED4722">
      <w:pPr>
        <w:pStyle w:val="haffiliations"/>
        <w:autoSpaceDE w:val="0"/>
        <w:autoSpaceDN w:val="0"/>
        <w:adjustRightInd w:val="0"/>
        <w:rPr>
          <w:rFonts w:eastAsiaTheme="minorEastAsia"/>
          <w:szCs w:val="24"/>
        </w:rPr>
      </w:pPr>
      <w:r>
        <w:rPr>
          <w:rFonts w:eastAsiaTheme="minorEastAsia"/>
          <w:szCs w:val="24"/>
        </w:rPr>
        <w:t>Department of Construction and Quality Management, Hong Kong Metropolitan University, Hong Kong</w:t>
      </w:r>
      <w:r>
        <w:rPr>
          <w:rFonts w:eastAsiaTheme="minorEastAsia" w:hint="eastAsia"/>
          <w:szCs w:val="24"/>
          <w:lang w:eastAsia="zh-CN"/>
        </w:rPr>
        <w:t xml:space="preserve"> </w:t>
      </w:r>
      <w:r>
        <w:rPr>
          <w:rFonts w:eastAsiaTheme="minorEastAsia"/>
          <w:szCs w:val="24"/>
        </w:rPr>
        <w:t>00000</w:t>
      </w:r>
      <w:r>
        <w:rPr>
          <w:rFonts w:eastAsiaTheme="minorEastAsia" w:hint="eastAsia"/>
          <w:szCs w:val="24"/>
          <w:lang w:eastAsia="zh-CN"/>
        </w:rPr>
        <w:t>,</w:t>
      </w:r>
      <w:r>
        <w:rPr>
          <w:rFonts w:eastAsiaTheme="minorEastAsia"/>
          <w:szCs w:val="24"/>
        </w:rPr>
        <w:t xml:space="preserve"> China</w:t>
      </w:r>
    </w:p>
    <w:p w14:paraId="47F9C3D0" w14:textId="77777777" w:rsidR="00ED4722" w:rsidRDefault="00ED4722" w:rsidP="00ED4722">
      <w:pPr>
        <w:pStyle w:val="haffiliations"/>
        <w:autoSpaceDE w:val="0"/>
        <w:autoSpaceDN w:val="0"/>
        <w:adjustRightInd w:val="0"/>
        <w:rPr>
          <w:rFonts w:eastAsiaTheme="minorEastAsia"/>
          <w:szCs w:val="24"/>
        </w:rPr>
      </w:pPr>
      <w:r>
        <w:rPr>
          <w:rFonts w:eastAsiaTheme="minorEastAsia"/>
          <w:szCs w:val="24"/>
          <w:vertAlign w:val="superscript"/>
        </w:rPr>
        <w:t>*</w:t>
      </w:r>
      <w:r>
        <w:rPr>
          <w:rFonts w:eastAsiaTheme="minorEastAsia"/>
          <w:szCs w:val="24"/>
        </w:rPr>
        <w:t>Corresponding author</w:t>
      </w:r>
      <w:r>
        <w:rPr>
          <w:rFonts w:eastAsiaTheme="minorEastAsia" w:hint="eastAsia"/>
          <w:szCs w:val="24"/>
          <w:lang w:eastAsia="zh-CN"/>
        </w:rPr>
        <w:t>.</w:t>
      </w:r>
      <w:r w:rsidDel="002643C1">
        <w:rPr>
          <w:rFonts w:eastAsiaTheme="minorEastAsia"/>
          <w:szCs w:val="24"/>
          <w:vertAlign w:val="superscript"/>
        </w:rPr>
        <w:t xml:space="preserve"> </w:t>
      </w:r>
      <w:r>
        <w:rPr>
          <w:rFonts w:eastAsiaTheme="minorEastAsia" w:hint="eastAsia"/>
          <w:szCs w:val="24"/>
          <w:lang w:eastAsia="zh-CN"/>
        </w:rPr>
        <w:t>E</w:t>
      </w:r>
      <w:r>
        <w:rPr>
          <w:rFonts w:ascii="Cambria Math" w:hAnsi="Cambria Math" w:cs="Cambria Math" w:hint="eastAsia"/>
          <w:szCs w:val="24"/>
          <w:lang w:eastAsia="zh-CN"/>
        </w:rPr>
        <w:t>-</w:t>
      </w:r>
      <w:r>
        <w:rPr>
          <w:rFonts w:eastAsiaTheme="minorEastAsia" w:hint="eastAsia"/>
          <w:szCs w:val="24"/>
          <w:lang w:eastAsia="zh-CN"/>
        </w:rPr>
        <w:t>mail:</w:t>
      </w:r>
      <w:r w:rsidRPr="007E02C8">
        <w:rPr>
          <w:rFonts w:eastAsiaTheme="minorEastAsia"/>
          <w:szCs w:val="24"/>
          <w:lang w:eastAsia="zh-CN"/>
        </w:rPr>
        <w:t xml:space="preserve"> </w:t>
      </w:r>
      <w:r>
        <w:rPr>
          <w:rFonts w:eastAsiaTheme="minorEastAsia"/>
          <w:szCs w:val="24"/>
          <w:lang w:eastAsia="zh-CN"/>
        </w:rPr>
        <w:t xml:space="preserve">engrasfandyar2009@gmail.com </w:t>
      </w:r>
    </w:p>
    <w:p w14:paraId="264EE8D1" w14:textId="77777777" w:rsidR="00A411D5" w:rsidRPr="00173CDC" w:rsidRDefault="00A411D5" w:rsidP="00BC2448">
      <w:pPr>
        <w:spacing w:line="480" w:lineRule="auto"/>
        <w:rPr>
          <w:rFonts w:ascii="Times New Roman" w:hAnsi="Times New Roman" w:cs="Times New Roman"/>
        </w:rPr>
      </w:pPr>
    </w:p>
    <w:p w14:paraId="3C465BB7" w14:textId="77777777" w:rsidR="00A411D5" w:rsidRPr="00173CDC" w:rsidRDefault="00A411D5" w:rsidP="00BC2448">
      <w:pPr>
        <w:pStyle w:val="1"/>
        <w:spacing w:before="0" w:line="480" w:lineRule="auto"/>
        <w:rPr>
          <w:rFonts w:ascii="Times New Roman" w:hAnsi="Times New Roman" w:cs="Times New Roman"/>
          <w:sz w:val="24"/>
          <w:u w:val="single"/>
        </w:rPr>
      </w:pPr>
      <w:bookmarkStart w:id="0" w:name="_Toc45869369"/>
      <w:r w:rsidRPr="00173CDC">
        <w:rPr>
          <w:rFonts w:ascii="Times New Roman" w:hAnsi="Times New Roman" w:cs="Times New Roman"/>
          <w:sz w:val="24"/>
          <w:u w:val="single"/>
        </w:rPr>
        <w:t>Contents</w:t>
      </w:r>
      <w:bookmarkEnd w:id="0"/>
    </w:p>
    <w:sdt>
      <w:sdtPr>
        <w:rPr>
          <w:rFonts w:ascii="Times New Roman" w:hAnsi="Times New Roman" w:cs="Times New Roman"/>
          <w:sz w:val="32"/>
        </w:rPr>
        <w:id w:val="719557446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</w:rPr>
      </w:sdtEndPr>
      <w:sdtContent>
        <w:p w14:paraId="46499367" w14:textId="711DFB1F" w:rsidR="00AF2470" w:rsidRPr="00173CDC" w:rsidRDefault="00AF2470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lang w:eastAsia="en-GB"/>
            </w:rPr>
          </w:pPr>
          <w:r w:rsidRPr="00173CDC">
            <w:rPr>
              <w:rStyle w:val="a9"/>
              <w:rFonts w:ascii="Times New Roman" w:hAnsi="Times New Roman" w:cs="Times New Roman"/>
              <w:noProof/>
            </w:rPr>
            <w:t>Contents</w:t>
          </w:r>
          <w:r w:rsidRPr="00173CDC">
            <w:rPr>
              <w:rFonts w:ascii="Times New Roman" w:hAnsi="Times New Roman" w:cs="Times New Roman"/>
              <w:noProof/>
              <w:webHidden/>
            </w:rPr>
            <w:tab/>
            <w:t>1</w:t>
          </w:r>
        </w:p>
        <w:p w14:paraId="0FA8C3B4" w14:textId="3CC9D626" w:rsidR="00AF2470" w:rsidRPr="00173CDC" w:rsidRDefault="00F41C26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lang w:eastAsia="en-GB"/>
            </w:rPr>
          </w:pPr>
          <w:r w:rsidRPr="00173CDC">
            <w:rPr>
              <w:rStyle w:val="a9"/>
              <w:rFonts w:ascii="Times New Roman" w:hAnsi="Times New Roman" w:cs="Times New Roman"/>
              <w:noProof/>
            </w:rPr>
            <w:t>Appendix A</w:t>
          </w:r>
          <w:r w:rsidR="00D177E7">
            <w:rPr>
              <w:rStyle w:val="a9"/>
              <w:rFonts w:ascii="Times New Roman" w:hAnsi="Times New Roman" w:cs="Times New Roman" w:hint="eastAsia"/>
              <w:noProof/>
              <w:lang w:eastAsia="zh-CN"/>
            </w:rPr>
            <w:t xml:space="preserve"> </w:t>
          </w:r>
          <w:r w:rsidR="00AF2470" w:rsidRPr="00173CDC">
            <w:rPr>
              <w:rFonts w:ascii="Times New Roman" w:hAnsi="Times New Roman" w:cs="Times New Roman"/>
              <w:noProof/>
              <w:webHidden/>
            </w:rPr>
            <w:tab/>
            <w:t>2</w:t>
          </w:r>
        </w:p>
        <w:p w14:paraId="4C92A4CE" w14:textId="63582029" w:rsidR="00B04540" w:rsidRPr="00173CDC" w:rsidRDefault="00F41C26" w:rsidP="00F41C26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 w:hint="eastAsia"/>
              <w:noProof/>
              <w:lang w:eastAsia="zh-CN"/>
            </w:rPr>
          </w:pPr>
          <w:r w:rsidRPr="00173CDC">
            <w:rPr>
              <w:rStyle w:val="a9"/>
              <w:rFonts w:ascii="Times New Roman" w:hAnsi="Times New Roman" w:cs="Times New Roman"/>
              <w:noProof/>
            </w:rPr>
            <w:t>Appendix B</w:t>
          </w:r>
          <w:r w:rsidR="00D177E7">
            <w:rPr>
              <w:rStyle w:val="a9"/>
              <w:rFonts w:ascii="Times New Roman" w:hAnsi="Times New Roman" w:cs="Times New Roman" w:hint="eastAsia"/>
              <w:noProof/>
              <w:lang w:eastAsia="zh-CN"/>
            </w:rPr>
            <w:t xml:space="preserve"> </w:t>
          </w:r>
          <w:r w:rsidR="00AF2470" w:rsidRPr="00173CDC">
            <w:rPr>
              <w:rFonts w:ascii="Times New Roman" w:hAnsi="Times New Roman" w:cs="Times New Roman"/>
              <w:noProof/>
              <w:webHidden/>
            </w:rPr>
            <w:tab/>
          </w:r>
          <w:r w:rsidR="00ED4722">
            <w:rPr>
              <w:rFonts w:ascii="Times New Roman" w:hAnsi="Times New Roman" w:cs="Times New Roman" w:hint="eastAsia"/>
              <w:noProof/>
              <w:webHidden/>
              <w:lang w:eastAsia="zh-CN"/>
            </w:rPr>
            <w:t>3</w:t>
          </w:r>
        </w:p>
      </w:sdtContent>
    </w:sdt>
    <w:p w14:paraId="30C9542B" w14:textId="77777777" w:rsidR="00926F39" w:rsidRPr="00173CDC" w:rsidRDefault="00926F39" w:rsidP="00926F39">
      <w:pPr>
        <w:rPr>
          <w:rFonts w:ascii="Times New Roman" w:hAnsi="Times New Roman" w:cs="Times New Roman"/>
        </w:rPr>
      </w:pPr>
      <w:r w:rsidRPr="00173CDC">
        <w:rPr>
          <w:rFonts w:ascii="Times New Roman" w:hAnsi="Times New Roman" w:cs="Times New Roman"/>
        </w:rPr>
        <w:br w:type="page"/>
      </w:r>
    </w:p>
    <w:p w14:paraId="025AFB41" w14:textId="37741663" w:rsidR="007B0E7A" w:rsidRPr="00173CDC" w:rsidRDefault="007B0E7A" w:rsidP="0002791E">
      <w:pPr>
        <w:pStyle w:val="1"/>
        <w:rPr>
          <w:rFonts w:ascii="Times New Roman" w:hAnsi="Times New Roman" w:cs="Times New Roman"/>
        </w:rPr>
      </w:pPr>
      <w:bookmarkStart w:id="1" w:name="_Toc45869370"/>
      <w:r w:rsidRPr="00173CDC">
        <w:rPr>
          <w:rFonts w:ascii="Times New Roman" w:hAnsi="Times New Roman" w:cs="Times New Roman"/>
        </w:rPr>
        <w:lastRenderedPageBreak/>
        <w:t>Appendix A</w:t>
      </w:r>
      <w:bookmarkEnd w:id="1"/>
    </w:p>
    <w:p w14:paraId="2D5ACA49" w14:textId="454F0A9A" w:rsidR="00ED4722" w:rsidRPr="00ED4722" w:rsidRDefault="00ED4722" w:rsidP="00ED4722">
      <w:pPr>
        <w:jc w:val="center"/>
        <w:rPr>
          <w:rFonts w:ascii="Times New Roman" w:hAnsi="Times New Roman" w:cs="Times New Roman"/>
        </w:rPr>
      </w:pPr>
      <w:r w:rsidRPr="00ED4722">
        <w:rPr>
          <w:rFonts w:ascii="Times New Roman" w:hAnsi="Times New Roman" w:cs="Times New Roman"/>
        </w:rPr>
        <w:drawing>
          <wp:inline distT="0" distB="0" distL="0" distR="0" wp14:anchorId="226B0AB2" wp14:editId="7F86262D">
            <wp:extent cx="3931920" cy="7370725"/>
            <wp:effectExtent l="0" t="0" r="0" b="1905"/>
            <wp:docPr id="5949325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20" cy="737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0F235F" w14:textId="77777777" w:rsidR="00ED4722" w:rsidRPr="00ED4722" w:rsidRDefault="00ED4722" w:rsidP="00ED4722">
      <w:pPr>
        <w:rPr>
          <w:rFonts w:ascii="Times New Roman" w:hAnsi="Times New Roman" w:cs="Times New Roman"/>
          <w:sz w:val="21"/>
          <w:szCs w:val="21"/>
        </w:rPr>
      </w:pPr>
      <w:bookmarkStart w:id="2" w:name="_Ref162979889"/>
      <w:bookmarkStart w:id="3" w:name="_Ref163154311"/>
      <w:r w:rsidRPr="00ED4722">
        <w:rPr>
          <w:rFonts w:ascii="Times New Roman" w:hAnsi="Times New Roman" w:cs="Times New Roman"/>
          <w:sz w:val="21"/>
          <w:szCs w:val="21"/>
        </w:rPr>
        <w:t>Fig</w:t>
      </w:r>
      <w:r w:rsidRPr="00ED4722">
        <w:rPr>
          <w:rFonts w:ascii="Times New Roman" w:hAnsi="Times New Roman" w:cs="Times New Roman" w:hint="eastAsia"/>
          <w:sz w:val="21"/>
          <w:szCs w:val="21"/>
        </w:rPr>
        <w:t>.</w:t>
      </w:r>
      <w:r w:rsidRPr="00ED4722">
        <w:rPr>
          <w:rFonts w:ascii="Times New Roman" w:hAnsi="Times New Roman" w:cs="Times New Roman"/>
          <w:sz w:val="21"/>
          <w:szCs w:val="21"/>
        </w:rPr>
        <w:t xml:space="preserve"> A</w:t>
      </w:r>
      <w:r w:rsidRPr="00ED4722">
        <w:rPr>
          <w:rFonts w:ascii="Times New Roman" w:hAnsi="Times New Roman" w:cs="Times New Roman"/>
          <w:sz w:val="21"/>
          <w:szCs w:val="21"/>
        </w:rPr>
        <w:fldChar w:fldCharType="begin"/>
      </w:r>
      <w:r w:rsidRPr="00ED4722">
        <w:rPr>
          <w:rFonts w:ascii="Times New Roman" w:hAnsi="Times New Roman" w:cs="Times New Roman"/>
          <w:sz w:val="21"/>
          <w:szCs w:val="21"/>
        </w:rPr>
        <w:instrText xml:space="preserve"> SEQ Figure_A \* ARABIC \s 1 </w:instrText>
      </w:r>
      <w:r w:rsidRPr="00ED4722">
        <w:rPr>
          <w:rFonts w:ascii="Times New Roman" w:hAnsi="Times New Roman" w:cs="Times New Roman"/>
          <w:sz w:val="21"/>
          <w:szCs w:val="21"/>
        </w:rPr>
        <w:fldChar w:fldCharType="separate"/>
      </w:r>
      <w:r w:rsidRPr="00ED4722">
        <w:rPr>
          <w:rFonts w:ascii="Times New Roman" w:hAnsi="Times New Roman" w:cs="Times New Roman"/>
          <w:sz w:val="21"/>
          <w:szCs w:val="21"/>
        </w:rPr>
        <w:t>1</w:t>
      </w:r>
      <w:r w:rsidRPr="00ED4722">
        <w:rPr>
          <w:rFonts w:ascii="Times New Roman" w:hAnsi="Times New Roman" w:cs="Times New Roman"/>
          <w:sz w:val="21"/>
          <w:szCs w:val="21"/>
        </w:rPr>
        <w:fldChar w:fldCharType="end"/>
      </w:r>
      <w:bookmarkEnd w:id="2"/>
      <w:r w:rsidRPr="00ED4722">
        <w:rPr>
          <w:rFonts w:ascii="Times New Roman" w:hAnsi="Times New Roman" w:cs="Times New Roman"/>
          <w:sz w:val="21"/>
          <w:szCs w:val="21"/>
        </w:rPr>
        <w:t xml:space="preserve"> Plan of the complete building with highlighted block considered in this study</w:t>
      </w:r>
      <w:bookmarkEnd w:id="3"/>
      <w:r w:rsidRPr="00ED4722">
        <w:rPr>
          <w:rFonts w:ascii="Times New Roman" w:hAnsi="Times New Roman" w:cs="Times New Roman" w:hint="eastAsia"/>
          <w:sz w:val="21"/>
          <w:szCs w:val="21"/>
        </w:rPr>
        <w:t>.</w:t>
      </w:r>
    </w:p>
    <w:p w14:paraId="52CCA69D" w14:textId="77777777" w:rsidR="00ED4722" w:rsidRPr="00ED4722" w:rsidRDefault="00ED4722" w:rsidP="00ED4722">
      <w:pPr>
        <w:rPr>
          <w:rFonts w:ascii="Times New Roman" w:hAnsi="Times New Roman" w:cs="Times New Roman"/>
          <w:sz w:val="21"/>
          <w:szCs w:val="21"/>
        </w:rPr>
      </w:pPr>
      <w:r w:rsidRPr="00ED4722">
        <w:rPr>
          <w:rFonts w:ascii="Times New Roman" w:hAnsi="Times New Roman" w:cs="Times New Roman"/>
          <w:sz w:val="21"/>
          <w:szCs w:val="21"/>
        </w:rPr>
        <w:t>Dimensions of considered block: 60’ x 87.5’</w:t>
      </w:r>
    </w:p>
    <w:p w14:paraId="1020AA3B" w14:textId="77777777" w:rsidR="00ED4722" w:rsidRPr="00ED4722" w:rsidRDefault="00ED4722" w:rsidP="00ED4722">
      <w:pPr>
        <w:rPr>
          <w:rFonts w:ascii="Times New Roman" w:hAnsi="Times New Roman" w:cs="Times New Roman"/>
          <w:sz w:val="21"/>
          <w:szCs w:val="21"/>
        </w:rPr>
      </w:pPr>
      <w:r w:rsidRPr="00ED4722">
        <w:rPr>
          <w:rFonts w:ascii="Times New Roman" w:hAnsi="Times New Roman" w:cs="Times New Roman"/>
          <w:sz w:val="21"/>
          <w:szCs w:val="21"/>
        </w:rPr>
        <w:t xml:space="preserve">Floor area of considered block: 5250 </w:t>
      </w:r>
      <w:proofErr w:type="spellStart"/>
      <w:r w:rsidRPr="00ED4722">
        <w:rPr>
          <w:rFonts w:ascii="Times New Roman" w:hAnsi="Times New Roman" w:cs="Times New Roman"/>
          <w:sz w:val="21"/>
          <w:szCs w:val="21"/>
        </w:rPr>
        <w:t>sft</w:t>
      </w:r>
      <w:proofErr w:type="spellEnd"/>
    </w:p>
    <w:p w14:paraId="502F6110" w14:textId="77777777" w:rsidR="00ED4722" w:rsidRPr="00ED4722" w:rsidRDefault="00ED4722" w:rsidP="00ED4722">
      <w:pPr>
        <w:jc w:val="center"/>
        <w:rPr>
          <w:rFonts w:ascii="Times New Roman" w:hAnsi="Times New Roman" w:cs="Times New Roman"/>
        </w:rPr>
      </w:pPr>
      <w:r w:rsidRPr="00ED4722">
        <w:rPr>
          <w:rFonts w:ascii="Times New Roman" w:hAnsi="Times New Roman" w:cs="Times New Roman"/>
        </w:rPr>
        <w:lastRenderedPageBreak/>
        <w:drawing>
          <wp:inline distT="0" distB="0" distL="0" distR="0" wp14:anchorId="5873928B" wp14:editId="64C9C49F">
            <wp:extent cx="3458818" cy="6378002"/>
            <wp:effectExtent l="0" t="0" r="8890" b="3810"/>
            <wp:docPr id="9" name="Picture 9" descr="ETABS Ultimate 21.2.0 - Block 02-R4  [TRIAL LICENSE - NOT FOR COMMERCIAL USE - EXPIRES 23-Apr-2024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ETABS Ultimate 21.2.0 - Block 02-R4  [TRIAL LICENSE - NOT FOR COMMERCIAL USE - EXPIRES 23-Apr-2024]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51" t="12717" r="41595" b="6636"/>
                    <a:stretch/>
                  </pic:blipFill>
                  <pic:spPr bwMode="auto">
                    <a:xfrm>
                      <a:off x="0" y="0"/>
                      <a:ext cx="3481685" cy="6420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AB9587" w14:textId="77777777" w:rsidR="00ED4722" w:rsidRPr="00ED4722" w:rsidRDefault="00ED4722" w:rsidP="00ED4722">
      <w:pPr>
        <w:rPr>
          <w:rFonts w:ascii="Times New Roman" w:hAnsi="Times New Roman" w:cs="Times New Roman"/>
          <w:sz w:val="21"/>
          <w:szCs w:val="21"/>
          <w:vertAlign w:val="subscript"/>
        </w:rPr>
      </w:pPr>
      <w:bookmarkStart w:id="4" w:name="_Ref163128788"/>
      <w:r w:rsidRPr="00ED4722">
        <w:rPr>
          <w:rFonts w:ascii="Times New Roman" w:hAnsi="Times New Roman" w:cs="Times New Roman"/>
          <w:sz w:val="21"/>
          <w:szCs w:val="21"/>
        </w:rPr>
        <w:t>Fig</w:t>
      </w:r>
      <w:r w:rsidRPr="00ED4722">
        <w:rPr>
          <w:rFonts w:ascii="Times New Roman" w:hAnsi="Times New Roman" w:cs="Times New Roman" w:hint="eastAsia"/>
          <w:sz w:val="21"/>
          <w:szCs w:val="21"/>
        </w:rPr>
        <w:t>.</w:t>
      </w:r>
      <w:r w:rsidRPr="00ED4722">
        <w:rPr>
          <w:rFonts w:ascii="Times New Roman" w:hAnsi="Times New Roman" w:cs="Times New Roman"/>
          <w:sz w:val="21"/>
          <w:szCs w:val="21"/>
        </w:rPr>
        <w:t xml:space="preserve"> A</w:t>
      </w:r>
      <w:r w:rsidRPr="00ED4722">
        <w:rPr>
          <w:rFonts w:ascii="Times New Roman" w:hAnsi="Times New Roman" w:cs="Times New Roman"/>
          <w:sz w:val="21"/>
          <w:szCs w:val="21"/>
        </w:rPr>
        <w:fldChar w:fldCharType="begin"/>
      </w:r>
      <w:r w:rsidRPr="00ED4722">
        <w:rPr>
          <w:rFonts w:ascii="Times New Roman" w:hAnsi="Times New Roman" w:cs="Times New Roman"/>
          <w:sz w:val="21"/>
          <w:szCs w:val="21"/>
        </w:rPr>
        <w:instrText xml:space="preserve"> SEQ Figure_A \* ARABIC </w:instrText>
      </w:r>
      <w:r w:rsidRPr="00ED4722">
        <w:rPr>
          <w:rFonts w:ascii="Times New Roman" w:hAnsi="Times New Roman" w:cs="Times New Roman"/>
          <w:sz w:val="21"/>
          <w:szCs w:val="21"/>
        </w:rPr>
        <w:fldChar w:fldCharType="separate"/>
      </w:r>
      <w:r w:rsidRPr="00ED4722">
        <w:rPr>
          <w:rFonts w:ascii="Times New Roman" w:hAnsi="Times New Roman" w:cs="Times New Roman"/>
          <w:sz w:val="21"/>
          <w:szCs w:val="21"/>
        </w:rPr>
        <w:t>2</w:t>
      </w:r>
      <w:r w:rsidRPr="00ED4722">
        <w:rPr>
          <w:rFonts w:ascii="Times New Roman" w:hAnsi="Times New Roman" w:cs="Times New Roman"/>
          <w:sz w:val="21"/>
          <w:szCs w:val="21"/>
        </w:rPr>
        <w:fldChar w:fldCharType="end"/>
      </w:r>
      <w:bookmarkEnd w:id="4"/>
      <w:r w:rsidRPr="00ED4722">
        <w:rPr>
          <w:rFonts w:ascii="Times New Roman" w:hAnsi="Times New Roman" w:cs="Times New Roman" w:hint="eastAsia"/>
          <w:sz w:val="21"/>
          <w:szCs w:val="21"/>
        </w:rPr>
        <w:t xml:space="preserve"> </w:t>
      </w:r>
      <w:r w:rsidRPr="00ED4722">
        <w:rPr>
          <w:rFonts w:ascii="Times New Roman" w:hAnsi="Times New Roman" w:cs="Times New Roman"/>
          <w:sz w:val="21"/>
          <w:szCs w:val="21"/>
        </w:rPr>
        <w:t>Equivalent linearization of capacity curve using FEMA 440 along with demand response spectrum and other parameters to determine the performance points e.g., F</w:t>
      </w:r>
      <w:r w:rsidRPr="00ED4722">
        <w:rPr>
          <w:rFonts w:ascii="Times New Roman" w:hAnsi="Times New Roman" w:cs="Times New Roman"/>
          <w:sz w:val="21"/>
          <w:szCs w:val="21"/>
          <w:vertAlign w:val="superscript"/>
        </w:rPr>
        <w:t>*</w:t>
      </w:r>
      <w:r w:rsidRPr="00ED4722">
        <w:rPr>
          <w:rFonts w:ascii="Times New Roman" w:hAnsi="Times New Roman" w:cs="Times New Roman"/>
          <w:sz w:val="21"/>
          <w:szCs w:val="21"/>
          <w:vertAlign w:val="subscript"/>
        </w:rPr>
        <w:t>max</w:t>
      </w:r>
      <w:r w:rsidRPr="00ED4722">
        <w:rPr>
          <w:rFonts w:ascii="Times New Roman" w:hAnsi="Times New Roman" w:cs="Times New Roman" w:hint="eastAsia"/>
          <w:sz w:val="21"/>
          <w:szCs w:val="21"/>
          <w:vertAlign w:val="subscript"/>
        </w:rPr>
        <w:t>.</w:t>
      </w:r>
    </w:p>
    <w:p w14:paraId="5F1C0565" w14:textId="70A8DCCB" w:rsidR="007B0E7A" w:rsidRPr="00ED4722" w:rsidRDefault="00ED4722" w:rsidP="00512A02">
      <w:pPr>
        <w:rPr>
          <w:rFonts w:ascii="Times New Roman" w:hAnsi="Times New Roman" w:cs="Times New Roman" w:hint="eastAsia"/>
          <w:lang w:eastAsia="zh-CN"/>
        </w:rPr>
      </w:pPr>
      <w:r w:rsidRPr="00ED4722">
        <w:rPr>
          <w:rFonts w:ascii="Times New Roman" w:hAnsi="Times New Roman" w:cs="Times New Roman"/>
        </w:rPr>
        <w:br w:type="page"/>
      </w:r>
    </w:p>
    <w:p w14:paraId="2AFB93E1" w14:textId="42409197" w:rsidR="0002791E" w:rsidRDefault="00A411D5" w:rsidP="0002791E">
      <w:pPr>
        <w:pStyle w:val="1"/>
        <w:rPr>
          <w:rFonts w:ascii="Times New Roman" w:hAnsi="Times New Roman" w:cs="Times New Roman"/>
        </w:rPr>
      </w:pPr>
      <w:bookmarkStart w:id="5" w:name="_Toc45869371"/>
      <w:r w:rsidRPr="00173CDC">
        <w:rPr>
          <w:rFonts w:ascii="Times New Roman" w:hAnsi="Times New Roman" w:cs="Times New Roman"/>
        </w:rPr>
        <w:lastRenderedPageBreak/>
        <w:t>Appendix B</w:t>
      </w:r>
      <w:bookmarkEnd w:id="5"/>
    </w:p>
    <w:p w14:paraId="6E8CF8B0" w14:textId="77777777" w:rsidR="00ED4722" w:rsidRPr="00ED4722" w:rsidRDefault="00ED4722" w:rsidP="00ED4722">
      <w:pPr>
        <w:spacing w:after="160" w:line="259" w:lineRule="auto"/>
        <w:jc w:val="left"/>
        <w:rPr>
          <w:rFonts w:ascii="Times New Roman" w:eastAsia="Calibri" w:hAnsi="Times New Roman" w:cs="Times New Roman"/>
          <w:b/>
          <w:bCs/>
          <w:kern w:val="2"/>
          <w:sz w:val="21"/>
          <w:szCs w:val="21"/>
          <w:lang w:val="en-US"/>
          <w14:ligatures w14:val="standardContextual"/>
        </w:rPr>
      </w:pPr>
      <w:r w:rsidRPr="00ED4722">
        <w:rPr>
          <w:rFonts w:ascii="Times New Roman" w:eastAsia="Calibri" w:hAnsi="Times New Roman" w:cs="Times New Roman"/>
          <w:b/>
          <w:bCs/>
          <w:kern w:val="2"/>
          <w:sz w:val="21"/>
          <w:szCs w:val="21"/>
          <w:lang w:val="en-US"/>
          <w14:ligatures w14:val="standardContextual"/>
        </w:rPr>
        <w:t>B1 - Carbon Emission Factors of Rebar and Structural Steel</w:t>
      </w:r>
    </w:p>
    <w:p w14:paraId="312D5EF7" w14:textId="77777777" w:rsidR="00ED4722" w:rsidRPr="00ED4722" w:rsidRDefault="00ED4722" w:rsidP="00ED4722">
      <w:pPr>
        <w:spacing w:after="160" w:line="259" w:lineRule="auto"/>
        <w:jc w:val="left"/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</w:pP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>Pig iron (BF-BOF) – 100% Virgin (2.09 kgCO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vertAlign w:val="subscript"/>
          <w:lang w:val="en-US"/>
          <w14:ligatures w14:val="standardContextual"/>
        </w:rPr>
        <w:t>2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 xml:space="preserve">-e/kg), </w:t>
      </w:r>
    </w:p>
    <w:p w14:paraId="34A0FA48" w14:textId="77777777" w:rsidR="00ED4722" w:rsidRPr="00ED4722" w:rsidRDefault="00ED4722" w:rsidP="00ED4722">
      <w:pPr>
        <w:spacing w:after="160" w:line="259" w:lineRule="auto"/>
        <w:jc w:val="left"/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</w:pP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>Direct-reduced iron (EAF) – 100% Virgin (1.54 kgCO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vertAlign w:val="subscript"/>
          <w:lang w:val="en-US"/>
          <w14:ligatures w14:val="standardContextual"/>
        </w:rPr>
        <w:t>2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>-e/kg),</w:t>
      </w:r>
    </w:p>
    <w:p w14:paraId="1EAE59C0" w14:textId="77777777" w:rsidR="00ED4722" w:rsidRPr="00ED4722" w:rsidRDefault="00ED4722" w:rsidP="00ED4722">
      <w:pPr>
        <w:spacing w:after="160" w:line="259" w:lineRule="auto"/>
        <w:jc w:val="left"/>
        <w:rPr>
          <w:rFonts w:ascii="Times New Roman" w:eastAsia="Calibri" w:hAnsi="Times New Roman" w:cs="Times New Roman"/>
          <w:kern w:val="2"/>
          <w:sz w:val="21"/>
          <w:szCs w:val="21"/>
          <w:vertAlign w:val="subscript"/>
          <w:lang w:val="en-US"/>
          <w14:ligatures w14:val="standardContextual"/>
        </w:rPr>
      </w:pP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>Direct-reduced iron (EAF) – 100% Recycled (0.39 kgCO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vertAlign w:val="subscript"/>
          <w:lang w:val="en-US"/>
          <w14:ligatures w14:val="standardContextual"/>
        </w:rPr>
        <w:t>2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>-e/kg)</w:t>
      </w:r>
    </w:p>
    <w:p w14:paraId="21B5DA11" w14:textId="77777777" w:rsidR="00ED4722" w:rsidRPr="00ED4722" w:rsidRDefault="00ED4722" w:rsidP="00ED4722">
      <w:pPr>
        <w:spacing w:after="160" w:line="259" w:lineRule="auto"/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</w:pP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>Finished steel material – Rebar (0.16 kgCO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vertAlign w:val="subscript"/>
          <w:lang w:val="en-US"/>
          <w14:ligatures w14:val="standardContextual"/>
        </w:rPr>
        <w:t>2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 xml:space="preserve">-e/kg), </w:t>
      </w:r>
    </w:p>
    <w:p w14:paraId="587B844F" w14:textId="77777777" w:rsidR="00ED4722" w:rsidRPr="00ED4722" w:rsidRDefault="00ED4722" w:rsidP="00ED4722">
      <w:pPr>
        <w:spacing w:after="160" w:line="259" w:lineRule="auto"/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</w:pP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>Finished steel material – Structural steel (0.21 kgCO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vertAlign w:val="subscript"/>
          <w:lang w:val="en-US"/>
          <w14:ligatures w14:val="standardContextual"/>
        </w:rPr>
        <w:t>2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 xml:space="preserve">-e/kg). </w:t>
      </w:r>
    </w:p>
    <w:p w14:paraId="158FA524" w14:textId="77777777" w:rsidR="00ED4722" w:rsidRPr="00ED4722" w:rsidRDefault="00ED4722" w:rsidP="00ED4722">
      <w:pPr>
        <w:spacing w:after="160" w:line="259" w:lineRule="auto"/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</w:pP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 xml:space="preserve">The emission factors for the EAF process rebar are calculated based on the percentage of recycled scrap used. </w:t>
      </w:r>
    </w:p>
    <w:p w14:paraId="42BF12C5" w14:textId="77777777" w:rsidR="00ED4722" w:rsidRPr="00ED4722" w:rsidRDefault="00ED4722" w:rsidP="00ED4722">
      <w:pPr>
        <w:spacing w:after="160" w:line="259" w:lineRule="auto"/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</w:pP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>For example, the emission factor for the EAF process rebar with 21% recycled content can be calculated as: 1.54 x (1-21%) + 0.39 x 21% +0.16 = 1.459 kg CO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vertAlign w:val="subscript"/>
          <w:lang w:val="en-US"/>
          <w14:ligatures w14:val="standardContextual"/>
        </w:rPr>
        <w:t>2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 xml:space="preserve">-e/kg. </w:t>
      </w:r>
    </w:p>
    <w:p w14:paraId="373FEE5A" w14:textId="77777777" w:rsidR="00ED4722" w:rsidRDefault="00ED4722" w:rsidP="00ED4722">
      <w:pPr>
        <w:spacing w:after="160" w:line="259" w:lineRule="auto"/>
        <w:rPr>
          <w:rFonts w:ascii="Times New Roman" w:hAnsi="Times New Roman" w:cs="Times New Roman"/>
          <w:kern w:val="2"/>
          <w:sz w:val="21"/>
          <w:szCs w:val="21"/>
          <w:lang w:val="en-US" w:eastAsia="zh-CN"/>
          <w14:ligatures w14:val="standardContextual"/>
        </w:rPr>
      </w:pP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>According to the World Steel Association (WSA, 2011), the emission factor for BF-BOF rebar (13% scrap) is equal to: 2.09–13% × 1.41 + 0.16 = 2.07 kg CO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vertAlign w:val="subscript"/>
          <w:lang w:val="en-US"/>
          <w14:ligatures w14:val="standardContextual"/>
        </w:rPr>
        <w:t>2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>-e/kg; the emission factor for BF-BOF structural steel (10% scrap) is equal to: 2.09–10% × 1.41 + 0.21 = 2.16 kg CO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vertAlign w:val="subscript"/>
          <w:lang w:val="en-US"/>
          <w14:ligatures w14:val="standardContextual"/>
        </w:rPr>
        <w:t>2</w:t>
      </w:r>
      <w:r w:rsidRPr="00ED4722">
        <w:rPr>
          <w:rFonts w:ascii="Times New Roman" w:eastAsia="Calibri" w:hAnsi="Times New Roman" w:cs="Times New Roman"/>
          <w:kern w:val="2"/>
          <w:sz w:val="21"/>
          <w:szCs w:val="21"/>
          <w:lang w:val="en-US"/>
          <w14:ligatures w14:val="standardContextual"/>
        </w:rPr>
        <w:t>-e/kg.</w:t>
      </w:r>
    </w:p>
    <w:p w14:paraId="285848A3" w14:textId="77777777" w:rsidR="00ED4722" w:rsidRPr="00ED4722" w:rsidRDefault="00ED4722" w:rsidP="00ED4722">
      <w:pPr>
        <w:spacing w:after="160" w:line="259" w:lineRule="auto"/>
        <w:rPr>
          <w:rFonts w:ascii="Times New Roman" w:hAnsi="Times New Roman" w:cs="Times New Roman" w:hint="eastAsia"/>
          <w:kern w:val="2"/>
          <w:sz w:val="21"/>
          <w:szCs w:val="21"/>
          <w:lang w:val="en-US" w:eastAsia="zh-CN"/>
          <w14:ligatures w14:val="standardContextual"/>
        </w:rPr>
      </w:pPr>
    </w:p>
    <w:p w14:paraId="0113E451" w14:textId="53E2DC94" w:rsidR="00ED4722" w:rsidRPr="00ED4722" w:rsidRDefault="00ED4722" w:rsidP="00ED4722">
      <w:pPr>
        <w:spacing w:after="160" w:line="259" w:lineRule="auto"/>
        <w:jc w:val="left"/>
        <w:rPr>
          <w:rFonts w:ascii="Times New Roman" w:eastAsia="Calibri" w:hAnsi="Times New Roman" w:cs="Times New Roman"/>
          <w:b/>
          <w:bCs/>
          <w:kern w:val="2"/>
          <w:sz w:val="21"/>
          <w:szCs w:val="21"/>
          <w:lang w:val="en-US"/>
          <w14:ligatures w14:val="standardContextual"/>
        </w:rPr>
      </w:pPr>
      <w:r w:rsidRPr="00ED4722">
        <w:rPr>
          <w:rFonts w:ascii="Times New Roman" w:eastAsia="Calibri" w:hAnsi="Times New Roman" w:cs="Times New Roman"/>
          <w:b/>
          <w:bCs/>
          <w:kern w:val="2"/>
          <w:sz w:val="21"/>
          <w:szCs w:val="21"/>
          <w:lang w:val="en-US"/>
          <w14:ligatures w14:val="standardContextual"/>
        </w:rPr>
        <w:t>B2 – Data used in Green Concrete LCA tool</w:t>
      </w:r>
    </w:p>
    <w:p w14:paraId="732AB803" w14:textId="77777777" w:rsidR="00ED4722" w:rsidRPr="00ED4722" w:rsidRDefault="00ED4722" w:rsidP="00ED4722">
      <w:pPr>
        <w:spacing w:after="160" w:line="259" w:lineRule="auto"/>
        <w:jc w:val="left"/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</w:pPr>
      <w:bookmarkStart w:id="6" w:name="_Ref165907924"/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t>Table B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begin"/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instrText xml:space="preserve"> SEQ Table_B \* ARABIC </w:instrTex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separate"/>
      </w:r>
      <w:r w:rsidRPr="00ED4722">
        <w:rPr>
          <w:rFonts w:ascii="Times New Roman" w:eastAsia="Calibri" w:hAnsi="Times New Roman" w:cs="Times New Roman"/>
          <w:noProof/>
          <w:kern w:val="2"/>
          <w:sz w:val="18"/>
          <w:szCs w:val="18"/>
          <w:lang w:val="en-US"/>
          <w14:ligatures w14:val="standardContextual"/>
        </w:rPr>
        <w:t>1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end"/>
      </w:r>
      <w:bookmarkEnd w:id="6"/>
      <w:r w:rsidRPr="00ED4722">
        <w:rPr>
          <w:rFonts w:ascii="Calibri" w:eastAsia="等线" w:hAnsi="Calibri" w:cs="Arial"/>
          <w:kern w:val="2"/>
          <w:sz w:val="18"/>
          <w:szCs w:val="18"/>
          <w:lang w:val="en-US"/>
          <w14:ligatures w14:val="standardContextual"/>
        </w:rPr>
        <w:t> 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t>List of materials</w:t>
      </w:r>
    </w:p>
    <w:tbl>
      <w:tblPr>
        <w:tblStyle w:val="1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0"/>
        <w:gridCol w:w="3226"/>
      </w:tblGrid>
      <w:tr w:rsidR="00ED4722" w:rsidRPr="00ED4722" w14:paraId="5ED4698D" w14:textId="77777777" w:rsidTr="00836CF6">
        <w:trPr>
          <w:trHeight w:val="170"/>
          <w:jc w:val="center"/>
        </w:trPr>
        <w:tc>
          <w:tcPr>
            <w:tcW w:w="3213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8E23AF5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User Input data</w:t>
            </w:r>
          </w:p>
        </w:tc>
        <w:tc>
          <w:tcPr>
            <w:tcW w:w="1787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9FCB5BA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Type of Material</w:t>
            </w:r>
          </w:p>
        </w:tc>
      </w:tr>
      <w:tr w:rsidR="00ED4722" w:rsidRPr="00ED4722" w14:paraId="1A6E2A08" w14:textId="77777777" w:rsidTr="00836CF6">
        <w:trPr>
          <w:trHeight w:val="170"/>
          <w:jc w:val="center"/>
        </w:trPr>
        <w:tc>
          <w:tcPr>
            <w:tcW w:w="3213" w:type="pct"/>
            <w:tcBorders>
              <w:top w:val="single" w:sz="4" w:space="0" w:color="auto"/>
            </w:tcBorders>
            <w:noWrap/>
            <w:hideMark/>
          </w:tcPr>
          <w:p w14:paraId="15E21CEB" w14:textId="77777777" w:rsidR="00ED4722" w:rsidRPr="00ED4722" w:rsidRDefault="00ED4722" w:rsidP="00ED4722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Ordinary Portland cement (OPC)</w:t>
            </w:r>
          </w:p>
        </w:tc>
        <w:tc>
          <w:tcPr>
            <w:tcW w:w="1787" w:type="pct"/>
            <w:tcBorders>
              <w:top w:val="single" w:sz="4" w:space="0" w:color="auto"/>
            </w:tcBorders>
            <w:noWrap/>
            <w:hideMark/>
          </w:tcPr>
          <w:p w14:paraId="1E7C1CEB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ASTM Type-I</w:t>
            </w:r>
          </w:p>
        </w:tc>
      </w:tr>
      <w:tr w:rsidR="00ED4722" w:rsidRPr="00ED4722" w14:paraId="295869C0" w14:textId="77777777" w:rsidTr="00836CF6">
        <w:trPr>
          <w:trHeight w:val="170"/>
          <w:jc w:val="center"/>
        </w:trPr>
        <w:tc>
          <w:tcPr>
            <w:tcW w:w="3213" w:type="pct"/>
            <w:noWrap/>
            <w:hideMark/>
          </w:tcPr>
          <w:p w14:paraId="0F4F3366" w14:textId="77777777" w:rsidR="00ED4722" w:rsidRPr="00ED4722" w:rsidRDefault="00ED4722" w:rsidP="00ED4722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Admixture</w:t>
            </w:r>
          </w:p>
        </w:tc>
        <w:tc>
          <w:tcPr>
            <w:tcW w:w="1787" w:type="pct"/>
            <w:noWrap/>
            <w:hideMark/>
          </w:tcPr>
          <w:p w14:paraId="6C739643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superplasticizer</w:t>
            </w:r>
          </w:p>
        </w:tc>
      </w:tr>
      <w:tr w:rsidR="00ED4722" w:rsidRPr="00ED4722" w14:paraId="12A0BAFB" w14:textId="77777777" w:rsidTr="00836CF6">
        <w:trPr>
          <w:trHeight w:val="170"/>
          <w:jc w:val="center"/>
        </w:trPr>
        <w:tc>
          <w:tcPr>
            <w:tcW w:w="3213" w:type="pct"/>
            <w:noWrap/>
            <w:hideMark/>
          </w:tcPr>
          <w:p w14:paraId="3FDDA352" w14:textId="77777777" w:rsidR="00ED4722" w:rsidRPr="00ED4722" w:rsidRDefault="00ED4722" w:rsidP="00ED4722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Electricity grid station</w:t>
            </w:r>
          </w:p>
        </w:tc>
        <w:tc>
          <w:tcPr>
            <w:tcW w:w="1787" w:type="pct"/>
            <w:noWrap/>
            <w:hideMark/>
          </w:tcPr>
          <w:p w14:paraId="34CF5FF3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location</w:t>
            </w:r>
          </w:p>
        </w:tc>
      </w:tr>
      <w:tr w:rsidR="00ED4722" w:rsidRPr="00ED4722" w14:paraId="3E4FCE57" w14:textId="77777777" w:rsidTr="00836CF6">
        <w:trPr>
          <w:trHeight w:val="170"/>
          <w:jc w:val="center"/>
        </w:trPr>
        <w:tc>
          <w:tcPr>
            <w:tcW w:w="3213" w:type="pct"/>
            <w:noWrap/>
            <w:hideMark/>
          </w:tcPr>
          <w:p w14:paraId="3B31F086" w14:textId="77777777" w:rsidR="00ED4722" w:rsidRPr="00ED4722" w:rsidRDefault="00ED4722" w:rsidP="00ED4722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Cement supply</w:t>
            </w:r>
          </w:p>
        </w:tc>
        <w:tc>
          <w:tcPr>
            <w:tcW w:w="1787" w:type="pct"/>
            <w:noWrap/>
            <w:hideMark/>
          </w:tcPr>
          <w:p w14:paraId="05E50725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Cherat</w:t>
            </w:r>
            <w:proofErr w:type="spellEnd"/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, Pak</w:t>
            </w:r>
          </w:p>
        </w:tc>
      </w:tr>
      <w:tr w:rsidR="00ED4722" w:rsidRPr="00ED4722" w14:paraId="16C34128" w14:textId="77777777" w:rsidTr="00836CF6">
        <w:trPr>
          <w:trHeight w:val="170"/>
          <w:jc w:val="center"/>
        </w:trPr>
        <w:tc>
          <w:tcPr>
            <w:tcW w:w="3213" w:type="pct"/>
            <w:noWrap/>
            <w:hideMark/>
          </w:tcPr>
          <w:p w14:paraId="16ABA66A" w14:textId="77777777" w:rsidR="00ED4722" w:rsidRPr="00ED4722" w:rsidRDefault="00ED4722" w:rsidP="00ED4722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Fine aggregate supply</w:t>
            </w:r>
          </w:p>
        </w:tc>
        <w:tc>
          <w:tcPr>
            <w:tcW w:w="1787" w:type="pct"/>
            <w:noWrap/>
            <w:hideMark/>
          </w:tcPr>
          <w:p w14:paraId="521BFCEF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Larunspur</w:t>
            </w:r>
            <w:proofErr w:type="spellEnd"/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, Pak</w:t>
            </w:r>
          </w:p>
        </w:tc>
      </w:tr>
      <w:tr w:rsidR="00ED4722" w:rsidRPr="00ED4722" w14:paraId="1E8BF94F" w14:textId="77777777" w:rsidTr="00836CF6">
        <w:trPr>
          <w:trHeight w:val="170"/>
          <w:jc w:val="center"/>
        </w:trPr>
        <w:tc>
          <w:tcPr>
            <w:tcW w:w="3213" w:type="pct"/>
            <w:noWrap/>
            <w:hideMark/>
          </w:tcPr>
          <w:p w14:paraId="5BA75753" w14:textId="77777777" w:rsidR="00ED4722" w:rsidRPr="00ED4722" w:rsidRDefault="00ED4722" w:rsidP="00ED4722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Coarse aggregate supply</w:t>
            </w:r>
          </w:p>
        </w:tc>
        <w:tc>
          <w:tcPr>
            <w:tcW w:w="1787" w:type="pct"/>
            <w:noWrap/>
            <w:hideMark/>
          </w:tcPr>
          <w:p w14:paraId="3DCDE30B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Taxila, Pak</w:t>
            </w:r>
          </w:p>
        </w:tc>
      </w:tr>
      <w:tr w:rsidR="00ED4722" w:rsidRPr="00ED4722" w14:paraId="2EF8949F" w14:textId="77777777" w:rsidTr="00836CF6">
        <w:trPr>
          <w:trHeight w:val="170"/>
          <w:jc w:val="center"/>
        </w:trPr>
        <w:tc>
          <w:tcPr>
            <w:tcW w:w="3213" w:type="pct"/>
            <w:tcBorders>
              <w:bottom w:val="single" w:sz="4" w:space="0" w:color="auto"/>
            </w:tcBorders>
            <w:noWrap/>
            <w:hideMark/>
          </w:tcPr>
          <w:p w14:paraId="7AE81D25" w14:textId="77777777" w:rsidR="00ED4722" w:rsidRPr="00ED4722" w:rsidRDefault="00ED4722" w:rsidP="00ED4722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RCP</w:t>
            </w:r>
          </w:p>
        </w:tc>
        <w:tc>
          <w:tcPr>
            <w:tcW w:w="1787" w:type="pct"/>
            <w:tcBorders>
              <w:bottom w:val="single" w:sz="4" w:space="0" w:color="auto"/>
            </w:tcBorders>
            <w:noWrap/>
            <w:hideMark/>
          </w:tcPr>
          <w:p w14:paraId="35B2FF4A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Warsak</w:t>
            </w:r>
            <w:proofErr w:type="spellEnd"/>
            <w:r w:rsidRPr="00ED4722">
              <w:rPr>
                <w:rFonts w:ascii="Times New Roman" w:hAnsi="Times New Roman" w:cs="Times New Roman"/>
                <w:sz w:val="18"/>
                <w:szCs w:val="18"/>
              </w:rPr>
              <w:t>, Pak</w:t>
            </w:r>
          </w:p>
        </w:tc>
      </w:tr>
    </w:tbl>
    <w:p w14:paraId="116A7055" w14:textId="6F2E7A1C" w:rsidR="00ED4722" w:rsidRPr="00ED4722" w:rsidRDefault="00ED4722" w:rsidP="00ED4722">
      <w:pPr>
        <w:spacing w:after="160" w:line="259" w:lineRule="auto"/>
        <w:jc w:val="left"/>
        <w:rPr>
          <w:rFonts w:ascii="Times New Roman" w:hAnsi="Times New Roman" w:cs="Times New Roman" w:hint="eastAsia"/>
          <w:kern w:val="2"/>
          <w:sz w:val="18"/>
          <w:szCs w:val="18"/>
          <w:lang w:val="en-US" w:eastAsia="zh-CN"/>
          <w14:ligatures w14:val="standardContextual"/>
        </w:rPr>
      </w:pPr>
    </w:p>
    <w:p w14:paraId="3B6414D1" w14:textId="77777777" w:rsidR="00ED4722" w:rsidRPr="00ED4722" w:rsidRDefault="00ED4722" w:rsidP="00ED4722">
      <w:pPr>
        <w:keepNext/>
        <w:spacing w:after="200" w:line="240" w:lineRule="auto"/>
        <w:jc w:val="left"/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</w:pP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t>Table B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begin"/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instrText xml:space="preserve"> SEQ Table_B \* ARABIC </w:instrTex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separate"/>
      </w:r>
      <w:r w:rsidRPr="00ED4722">
        <w:rPr>
          <w:rFonts w:ascii="Times New Roman" w:eastAsia="Calibri" w:hAnsi="Times New Roman" w:cs="Times New Roman"/>
          <w:noProof/>
          <w:kern w:val="2"/>
          <w:sz w:val="18"/>
          <w:szCs w:val="18"/>
          <w:lang w:val="en-US"/>
          <w14:ligatures w14:val="standardContextual"/>
        </w:rPr>
        <w:t>2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end"/>
      </w:r>
      <w:r w:rsidRPr="00ED4722">
        <w:rPr>
          <w:rFonts w:ascii="Calibri" w:eastAsia="等线" w:hAnsi="Calibri" w:cs="Arial"/>
          <w:i/>
          <w:iCs/>
          <w:color w:val="44546A"/>
          <w:kern w:val="2"/>
          <w:sz w:val="18"/>
          <w:szCs w:val="18"/>
          <w:lang w:val="en-US"/>
          <w14:ligatures w14:val="standardContextual"/>
        </w:rPr>
        <w:t> 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t>Transportation of raw materials</w:t>
      </w:r>
    </w:p>
    <w:tbl>
      <w:tblPr>
        <w:tblStyle w:val="1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6"/>
        <w:gridCol w:w="2143"/>
        <w:gridCol w:w="2117"/>
      </w:tblGrid>
      <w:tr w:rsidR="00ED4722" w:rsidRPr="00ED4722" w14:paraId="2A35C751" w14:textId="77777777" w:rsidTr="00836CF6">
        <w:trPr>
          <w:trHeight w:val="300"/>
          <w:jc w:val="center"/>
        </w:trPr>
        <w:tc>
          <w:tcPr>
            <w:tcW w:w="264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97F68A6" w14:textId="77777777" w:rsidR="00ED4722" w:rsidRPr="00ED4722" w:rsidRDefault="00ED4722" w:rsidP="00ED4722">
            <w:pPr>
              <w:spacing w:line="240" w:lineRule="auto"/>
              <w:rPr>
                <w:rFonts w:ascii="Times New Roman" w:eastAsia="等线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Transportation detail</w:t>
            </w:r>
          </w:p>
        </w:tc>
        <w:tc>
          <w:tcPr>
            <w:tcW w:w="1187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7DE7028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Mode</w:t>
            </w:r>
          </w:p>
        </w:tc>
        <w:tc>
          <w:tcPr>
            <w:tcW w:w="1173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B81B627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Distance (km)</w:t>
            </w:r>
          </w:p>
        </w:tc>
      </w:tr>
      <w:tr w:rsidR="00ED4722" w:rsidRPr="00ED4722" w14:paraId="6D553778" w14:textId="77777777" w:rsidTr="00836CF6">
        <w:trPr>
          <w:trHeight w:val="300"/>
          <w:jc w:val="center"/>
        </w:trPr>
        <w:tc>
          <w:tcPr>
            <w:tcW w:w="2640" w:type="pct"/>
            <w:tcBorders>
              <w:top w:val="single" w:sz="4" w:space="0" w:color="auto"/>
            </w:tcBorders>
            <w:noWrap/>
            <w:hideMark/>
          </w:tcPr>
          <w:p w14:paraId="6C2C3D66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Cement raw materials to cement plant</w:t>
            </w:r>
          </w:p>
        </w:tc>
        <w:tc>
          <w:tcPr>
            <w:tcW w:w="1187" w:type="pct"/>
            <w:tcBorders>
              <w:top w:val="single" w:sz="4" w:space="0" w:color="auto"/>
            </w:tcBorders>
            <w:noWrap/>
            <w:hideMark/>
          </w:tcPr>
          <w:p w14:paraId="783C5D20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truck class 8b</w:t>
            </w:r>
          </w:p>
        </w:tc>
        <w:tc>
          <w:tcPr>
            <w:tcW w:w="1173" w:type="pct"/>
            <w:tcBorders>
              <w:top w:val="single" w:sz="4" w:space="0" w:color="auto"/>
            </w:tcBorders>
            <w:noWrap/>
            <w:hideMark/>
          </w:tcPr>
          <w:p w14:paraId="3ECD8432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15</w:t>
            </w:r>
          </w:p>
        </w:tc>
      </w:tr>
      <w:tr w:rsidR="00ED4722" w:rsidRPr="00ED4722" w14:paraId="35081F48" w14:textId="77777777" w:rsidTr="00836CF6">
        <w:trPr>
          <w:trHeight w:val="300"/>
          <w:jc w:val="center"/>
        </w:trPr>
        <w:tc>
          <w:tcPr>
            <w:tcW w:w="2640" w:type="pct"/>
            <w:noWrap/>
            <w:hideMark/>
          </w:tcPr>
          <w:p w14:paraId="793DF778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Gypsum to cement plant</w:t>
            </w:r>
          </w:p>
        </w:tc>
        <w:tc>
          <w:tcPr>
            <w:tcW w:w="1187" w:type="pct"/>
            <w:noWrap/>
            <w:hideMark/>
          </w:tcPr>
          <w:p w14:paraId="594BA09E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truck class 8b</w:t>
            </w:r>
          </w:p>
        </w:tc>
        <w:tc>
          <w:tcPr>
            <w:tcW w:w="1173" w:type="pct"/>
            <w:noWrap/>
            <w:hideMark/>
          </w:tcPr>
          <w:p w14:paraId="455DA823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275</w:t>
            </w:r>
          </w:p>
        </w:tc>
      </w:tr>
      <w:tr w:rsidR="00ED4722" w:rsidRPr="00ED4722" w14:paraId="6921B75A" w14:textId="77777777" w:rsidTr="00836CF6">
        <w:trPr>
          <w:trHeight w:val="300"/>
          <w:jc w:val="center"/>
        </w:trPr>
        <w:tc>
          <w:tcPr>
            <w:tcW w:w="2640" w:type="pct"/>
            <w:noWrap/>
            <w:hideMark/>
          </w:tcPr>
          <w:p w14:paraId="13A4DB76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Cement to concrete plant</w:t>
            </w:r>
          </w:p>
        </w:tc>
        <w:tc>
          <w:tcPr>
            <w:tcW w:w="1187" w:type="pct"/>
            <w:noWrap/>
            <w:hideMark/>
          </w:tcPr>
          <w:p w14:paraId="3683EA3A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truck class 8b</w:t>
            </w:r>
          </w:p>
        </w:tc>
        <w:tc>
          <w:tcPr>
            <w:tcW w:w="1173" w:type="pct"/>
            <w:noWrap/>
            <w:hideMark/>
          </w:tcPr>
          <w:p w14:paraId="7DBD7AEC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225</w:t>
            </w:r>
          </w:p>
        </w:tc>
      </w:tr>
      <w:tr w:rsidR="00ED4722" w:rsidRPr="00ED4722" w14:paraId="0F6A6B93" w14:textId="77777777" w:rsidTr="00836CF6">
        <w:trPr>
          <w:trHeight w:val="300"/>
          <w:jc w:val="center"/>
        </w:trPr>
        <w:tc>
          <w:tcPr>
            <w:tcW w:w="2640" w:type="pct"/>
            <w:noWrap/>
            <w:hideMark/>
          </w:tcPr>
          <w:p w14:paraId="4D83EF35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Fine aggregate to concrete plant</w:t>
            </w:r>
          </w:p>
        </w:tc>
        <w:tc>
          <w:tcPr>
            <w:tcW w:w="1187" w:type="pct"/>
            <w:noWrap/>
            <w:hideMark/>
          </w:tcPr>
          <w:p w14:paraId="597C933A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truck class 8b</w:t>
            </w:r>
          </w:p>
        </w:tc>
        <w:tc>
          <w:tcPr>
            <w:tcW w:w="1173" w:type="pct"/>
            <w:noWrap/>
            <w:hideMark/>
          </w:tcPr>
          <w:p w14:paraId="1B290325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190</w:t>
            </w:r>
          </w:p>
        </w:tc>
      </w:tr>
      <w:tr w:rsidR="00ED4722" w:rsidRPr="00ED4722" w14:paraId="35292DB2" w14:textId="77777777" w:rsidTr="00836CF6">
        <w:trPr>
          <w:trHeight w:val="300"/>
          <w:jc w:val="center"/>
        </w:trPr>
        <w:tc>
          <w:tcPr>
            <w:tcW w:w="2640" w:type="pct"/>
            <w:noWrap/>
            <w:hideMark/>
          </w:tcPr>
          <w:p w14:paraId="00ADA4AC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Coarse aggregates to concrete plant</w:t>
            </w:r>
          </w:p>
        </w:tc>
        <w:tc>
          <w:tcPr>
            <w:tcW w:w="1187" w:type="pct"/>
            <w:noWrap/>
            <w:hideMark/>
          </w:tcPr>
          <w:p w14:paraId="20930BCA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truck class 8b</w:t>
            </w:r>
          </w:p>
        </w:tc>
        <w:tc>
          <w:tcPr>
            <w:tcW w:w="1173" w:type="pct"/>
            <w:noWrap/>
            <w:hideMark/>
          </w:tcPr>
          <w:p w14:paraId="44380BCA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150</w:t>
            </w:r>
          </w:p>
        </w:tc>
      </w:tr>
      <w:tr w:rsidR="00ED4722" w:rsidRPr="00ED4722" w14:paraId="64C67BD4" w14:textId="77777777" w:rsidTr="00836CF6">
        <w:trPr>
          <w:trHeight w:val="300"/>
          <w:jc w:val="center"/>
        </w:trPr>
        <w:tc>
          <w:tcPr>
            <w:tcW w:w="2640" w:type="pct"/>
            <w:tcBorders>
              <w:bottom w:val="single" w:sz="4" w:space="0" w:color="auto"/>
            </w:tcBorders>
            <w:noWrap/>
            <w:hideMark/>
          </w:tcPr>
          <w:p w14:paraId="07CAD7A4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Admixture to concrete plant</w:t>
            </w:r>
          </w:p>
        </w:tc>
        <w:tc>
          <w:tcPr>
            <w:tcW w:w="1187" w:type="pct"/>
            <w:tcBorders>
              <w:bottom w:val="single" w:sz="4" w:space="0" w:color="auto"/>
            </w:tcBorders>
            <w:noWrap/>
            <w:hideMark/>
          </w:tcPr>
          <w:p w14:paraId="0BBF571E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truck class 2</w:t>
            </w:r>
          </w:p>
        </w:tc>
        <w:tc>
          <w:tcPr>
            <w:tcW w:w="1173" w:type="pct"/>
            <w:tcBorders>
              <w:bottom w:val="single" w:sz="4" w:space="0" w:color="auto"/>
            </w:tcBorders>
            <w:noWrap/>
            <w:hideMark/>
          </w:tcPr>
          <w:p w14:paraId="467DD7A4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270</w:t>
            </w:r>
          </w:p>
        </w:tc>
      </w:tr>
    </w:tbl>
    <w:p w14:paraId="2D895845" w14:textId="77777777" w:rsidR="00ED4722" w:rsidRPr="00ED4722" w:rsidRDefault="00ED4722" w:rsidP="00ED4722">
      <w:pPr>
        <w:spacing w:after="160" w:line="259" w:lineRule="auto"/>
        <w:jc w:val="left"/>
        <w:rPr>
          <w:rFonts w:ascii="Times New Roman" w:eastAsia="等线" w:hAnsi="Times New Roman" w:cs="Times New Roman"/>
          <w:kern w:val="2"/>
          <w:sz w:val="18"/>
          <w:szCs w:val="18"/>
          <w:lang w:val="en-US" w:eastAsia="zh-CN"/>
          <w14:ligatures w14:val="standardContextual"/>
        </w:rPr>
      </w:pPr>
    </w:p>
    <w:p w14:paraId="090C2A42" w14:textId="77777777" w:rsidR="00ED4722" w:rsidRPr="00ED4722" w:rsidRDefault="00ED4722" w:rsidP="00ED4722">
      <w:pPr>
        <w:keepNext/>
        <w:spacing w:after="200" w:line="240" w:lineRule="auto"/>
        <w:jc w:val="left"/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</w:pP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t>Table B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begin"/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instrText xml:space="preserve"> SEQ Table_B \* ARABIC </w:instrTex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separate"/>
      </w:r>
      <w:r w:rsidRPr="00ED4722">
        <w:rPr>
          <w:rFonts w:ascii="Times New Roman" w:eastAsia="Calibri" w:hAnsi="Times New Roman" w:cs="Times New Roman"/>
          <w:noProof/>
          <w:kern w:val="2"/>
          <w:sz w:val="18"/>
          <w:szCs w:val="18"/>
          <w:lang w:val="en-US"/>
          <w14:ligatures w14:val="standardContextual"/>
        </w:rPr>
        <w:t>3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end"/>
      </w:r>
      <w:r w:rsidRPr="00ED4722">
        <w:rPr>
          <w:rFonts w:ascii="Calibri" w:eastAsia="等线" w:hAnsi="Calibri" w:cs="Arial"/>
          <w:i/>
          <w:iCs/>
          <w:color w:val="44546A"/>
          <w:kern w:val="2"/>
          <w:sz w:val="18"/>
          <w:szCs w:val="18"/>
          <w:lang w:val="en-US"/>
          <w14:ligatures w14:val="standardContextual"/>
        </w:rPr>
        <w:t> 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t>Details of processes and technologies selected</w:t>
      </w:r>
    </w:p>
    <w:tbl>
      <w:tblPr>
        <w:tblStyle w:val="1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6"/>
        <w:gridCol w:w="4380"/>
      </w:tblGrid>
      <w:tr w:rsidR="00ED4722" w:rsidRPr="00ED4722" w14:paraId="55F4EBC8" w14:textId="77777777" w:rsidTr="00836CF6">
        <w:trPr>
          <w:trHeight w:val="300"/>
          <w:jc w:val="center"/>
        </w:trPr>
        <w:tc>
          <w:tcPr>
            <w:tcW w:w="290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2BDDBA0" w14:textId="77777777" w:rsidR="00ED4722" w:rsidRPr="00ED4722" w:rsidRDefault="00ED4722" w:rsidP="00ED4722">
            <w:pPr>
              <w:spacing w:line="240" w:lineRule="auto"/>
              <w:rPr>
                <w:rFonts w:ascii="Times New Roman" w:eastAsia="等线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Technology options for</w:t>
            </w:r>
          </w:p>
        </w:tc>
        <w:tc>
          <w:tcPr>
            <w:tcW w:w="210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89F6510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Type of technology selected</w:t>
            </w:r>
          </w:p>
        </w:tc>
      </w:tr>
      <w:tr w:rsidR="00ED4722" w:rsidRPr="00ED4722" w14:paraId="373D09AF" w14:textId="77777777" w:rsidTr="00836CF6">
        <w:trPr>
          <w:trHeight w:val="300"/>
          <w:jc w:val="center"/>
        </w:trPr>
        <w:tc>
          <w:tcPr>
            <w:tcW w:w="2900" w:type="pct"/>
            <w:tcBorders>
              <w:top w:val="single" w:sz="4" w:space="0" w:color="auto"/>
            </w:tcBorders>
            <w:noWrap/>
            <w:hideMark/>
          </w:tcPr>
          <w:p w14:paraId="300630BF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Cement raw materials pre-homogenization</w:t>
            </w:r>
          </w:p>
        </w:tc>
        <w:tc>
          <w:tcPr>
            <w:tcW w:w="2100" w:type="pct"/>
            <w:tcBorders>
              <w:top w:val="single" w:sz="4" w:space="0" w:color="auto"/>
            </w:tcBorders>
            <w:noWrap/>
            <w:hideMark/>
          </w:tcPr>
          <w:p w14:paraId="7888E819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Dry, raw storing, pre-blending</w:t>
            </w:r>
          </w:p>
        </w:tc>
      </w:tr>
      <w:tr w:rsidR="00ED4722" w:rsidRPr="00ED4722" w14:paraId="5D0AD867" w14:textId="77777777" w:rsidTr="00836CF6">
        <w:trPr>
          <w:trHeight w:val="300"/>
          <w:jc w:val="center"/>
        </w:trPr>
        <w:tc>
          <w:tcPr>
            <w:tcW w:w="2900" w:type="pct"/>
            <w:noWrap/>
            <w:hideMark/>
          </w:tcPr>
          <w:p w14:paraId="3BA94921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Cement raw materials grinding</w:t>
            </w:r>
          </w:p>
        </w:tc>
        <w:tc>
          <w:tcPr>
            <w:tcW w:w="2100" w:type="pct"/>
            <w:noWrap/>
            <w:hideMark/>
          </w:tcPr>
          <w:p w14:paraId="6867468F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dry, raw storing, tube mill</w:t>
            </w:r>
          </w:p>
        </w:tc>
      </w:tr>
      <w:tr w:rsidR="00ED4722" w:rsidRPr="00ED4722" w14:paraId="469F5639" w14:textId="77777777" w:rsidTr="00836CF6">
        <w:trPr>
          <w:trHeight w:val="300"/>
          <w:jc w:val="center"/>
        </w:trPr>
        <w:tc>
          <w:tcPr>
            <w:tcW w:w="2900" w:type="pct"/>
            <w:noWrap/>
            <w:hideMark/>
          </w:tcPr>
          <w:p w14:paraId="041CDC4F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cement raw meal</w:t>
            </w:r>
          </w:p>
        </w:tc>
        <w:tc>
          <w:tcPr>
            <w:tcW w:w="2100" w:type="pct"/>
            <w:noWrap/>
            <w:hideMark/>
          </w:tcPr>
          <w:p w14:paraId="623C83F6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Dry, raw meal</w:t>
            </w:r>
          </w:p>
        </w:tc>
      </w:tr>
      <w:tr w:rsidR="00ED4722" w:rsidRPr="00ED4722" w14:paraId="7EF7B054" w14:textId="77777777" w:rsidTr="00836CF6">
        <w:trPr>
          <w:trHeight w:val="300"/>
          <w:jc w:val="center"/>
        </w:trPr>
        <w:tc>
          <w:tcPr>
            <w:tcW w:w="2900" w:type="pct"/>
            <w:noWrap/>
            <w:hideMark/>
          </w:tcPr>
          <w:p w14:paraId="69BBAB16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blending/homogenization</w:t>
            </w:r>
          </w:p>
        </w:tc>
        <w:tc>
          <w:tcPr>
            <w:tcW w:w="2100" w:type="pct"/>
            <w:noWrap/>
            <w:hideMark/>
          </w:tcPr>
          <w:p w14:paraId="5F9F57C9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blending, storage</w:t>
            </w:r>
          </w:p>
        </w:tc>
      </w:tr>
      <w:tr w:rsidR="00ED4722" w:rsidRPr="00ED4722" w14:paraId="5027CBC4" w14:textId="77777777" w:rsidTr="00836CF6">
        <w:trPr>
          <w:trHeight w:val="300"/>
          <w:jc w:val="center"/>
        </w:trPr>
        <w:tc>
          <w:tcPr>
            <w:tcW w:w="2900" w:type="pct"/>
            <w:noWrap/>
            <w:hideMark/>
          </w:tcPr>
          <w:p w14:paraId="7F347F72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Clinker pyro processing</w:t>
            </w:r>
          </w:p>
        </w:tc>
        <w:tc>
          <w:tcPr>
            <w:tcW w:w="2100" w:type="pct"/>
            <w:noWrap/>
            <w:hideMark/>
          </w:tcPr>
          <w:p w14:paraId="1C0A3F36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Preheater / </w:t>
            </w:r>
            <w:proofErr w:type="spellStart"/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precalciner</w:t>
            </w:r>
            <w:proofErr w:type="spellEnd"/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kiln with US average kiln fuel mix</w:t>
            </w:r>
          </w:p>
        </w:tc>
      </w:tr>
      <w:tr w:rsidR="00ED4722" w:rsidRPr="00ED4722" w14:paraId="1ECA725E" w14:textId="77777777" w:rsidTr="00836CF6">
        <w:trPr>
          <w:trHeight w:val="300"/>
          <w:jc w:val="center"/>
        </w:trPr>
        <w:tc>
          <w:tcPr>
            <w:tcW w:w="2900" w:type="pct"/>
            <w:noWrap/>
            <w:hideMark/>
          </w:tcPr>
          <w:p w14:paraId="21C0ED2E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lastRenderedPageBreak/>
              <w:t>Clinker cooling</w:t>
            </w:r>
          </w:p>
        </w:tc>
        <w:tc>
          <w:tcPr>
            <w:tcW w:w="2100" w:type="pct"/>
            <w:noWrap/>
            <w:hideMark/>
          </w:tcPr>
          <w:p w14:paraId="0157C26D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Reciprocating grate cooler (modern)</w:t>
            </w:r>
          </w:p>
        </w:tc>
      </w:tr>
      <w:tr w:rsidR="00ED4722" w:rsidRPr="00ED4722" w14:paraId="357101DE" w14:textId="77777777" w:rsidTr="00836CF6">
        <w:trPr>
          <w:trHeight w:val="300"/>
          <w:jc w:val="center"/>
        </w:trPr>
        <w:tc>
          <w:tcPr>
            <w:tcW w:w="2900" w:type="pct"/>
            <w:noWrap/>
            <w:hideMark/>
          </w:tcPr>
          <w:p w14:paraId="57923E6A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cement finish</w:t>
            </w:r>
          </w:p>
        </w:tc>
        <w:tc>
          <w:tcPr>
            <w:tcW w:w="2100" w:type="pct"/>
            <w:vMerge w:val="restart"/>
            <w:noWrap/>
            <w:hideMark/>
          </w:tcPr>
          <w:p w14:paraId="20714BAD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Tube mill</w:t>
            </w:r>
          </w:p>
        </w:tc>
      </w:tr>
      <w:tr w:rsidR="00ED4722" w:rsidRPr="00ED4722" w14:paraId="75AFDDB2" w14:textId="77777777" w:rsidTr="00836CF6">
        <w:trPr>
          <w:trHeight w:val="300"/>
          <w:jc w:val="center"/>
        </w:trPr>
        <w:tc>
          <w:tcPr>
            <w:tcW w:w="2900" w:type="pct"/>
            <w:noWrap/>
            <w:hideMark/>
          </w:tcPr>
          <w:p w14:paraId="4B616934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milling/grinding/blending</w:t>
            </w:r>
          </w:p>
        </w:tc>
        <w:tc>
          <w:tcPr>
            <w:tcW w:w="2100" w:type="pct"/>
            <w:vMerge/>
            <w:hideMark/>
          </w:tcPr>
          <w:p w14:paraId="730DDBA2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ED4722" w:rsidRPr="00ED4722" w14:paraId="56129864" w14:textId="77777777" w:rsidTr="00836CF6">
        <w:trPr>
          <w:trHeight w:val="300"/>
          <w:jc w:val="center"/>
        </w:trPr>
        <w:tc>
          <w:tcPr>
            <w:tcW w:w="2900" w:type="pct"/>
            <w:noWrap/>
            <w:hideMark/>
          </w:tcPr>
          <w:p w14:paraId="76D8DBA3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Cement PM control technology</w:t>
            </w:r>
          </w:p>
        </w:tc>
        <w:tc>
          <w:tcPr>
            <w:tcW w:w="2100" w:type="pct"/>
            <w:noWrap/>
            <w:hideMark/>
          </w:tcPr>
          <w:p w14:paraId="786F04A8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ESP</w:t>
            </w:r>
          </w:p>
        </w:tc>
      </w:tr>
      <w:tr w:rsidR="00ED4722" w:rsidRPr="00ED4722" w14:paraId="300EB3BD" w14:textId="77777777" w:rsidTr="00836CF6">
        <w:trPr>
          <w:trHeight w:val="300"/>
          <w:jc w:val="center"/>
        </w:trPr>
        <w:tc>
          <w:tcPr>
            <w:tcW w:w="2900" w:type="pct"/>
            <w:noWrap/>
            <w:hideMark/>
          </w:tcPr>
          <w:p w14:paraId="226D1BCE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Conveying within the cement plant</w:t>
            </w:r>
          </w:p>
        </w:tc>
        <w:tc>
          <w:tcPr>
            <w:tcW w:w="2100" w:type="pct"/>
            <w:noWrap/>
            <w:hideMark/>
          </w:tcPr>
          <w:p w14:paraId="4ED081C1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Screw pump</w:t>
            </w:r>
          </w:p>
        </w:tc>
      </w:tr>
      <w:tr w:rsidR="00ED4722" w:rsidRPr="00ED4722" w14:paraId="57A737C9" w14:textId="77777777" w:rsidTr="00836CF6">
        <w:trPr>
          <w:trHeight w:val="300"/>
          <w:jc w:val="center"/>
        </w:trPr>
        <w:tc>
          <w:tcPr>
            <w:tcW w:w="2900" w:type="pct"/>
            <w:noWrap/>
            <w:hideMark/>
          </w:tcPr>
          <w:p w14:paraId="3F121F58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Concrete batching plant loading/mixing</w:t>
            </w:r>
          </w:p>
        </w:tc>
        <w:tc>
          <w:tcPr>
            <w:tcW w:w="2100" w:type="pct"/>
            <w:noWrap/>
            <w:hideMark/>
          </w:tcPr>
          <w:p w14:paraId="354949F6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Mixer loading (central mix)</w:t>
            </w:r>
          </w:p>
        </w:tc>
      </w:tr>
      <w:tr w:rsidR="00ED4722" w:rsidRPr="00ED4722" w14:paraId="0C9354AD" w14:textId="77777777" w:rsidTr="00836CF6">
        <w:trPr>
          <w:trHeight w:val="300"/>
          <w:jc w:val="center"/>
        </w:trPr>
        <w:tc>
          <w:tcPr>
            <w:tcW w:w="2900" w:type="pct"/>
            <w:tcBorders>
              <w:bottom w:val="single" w:sz="4" w:space="0" w:color="auto"/>
            </w:tcBorders>
            <w:noWrap/>
            <w:hideMark/>
          </w:tcPr>
          <w:p w14:paraId="4513F68E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Concrete batching plant PM control</w:t>
            </w:r>
          </w:p>
        </w:tc>
        <w:tc>
          <w:tcPr>
            <w:tcW w:w="2100" w:type="pct"/>
            <w:tcBorders>
              <w:bottom w:val="single" w:sz="4" w:space="0" w:color="auto"/>
            </w:tcBorders>
            <w:noWrap/>
            <w:hideMark/>
          </w:tcPr>
          <w:p w14:paraId="29E68BF1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Fabric filter</w:t>
            </w:r>
          </w:p>
        </w:tc>
      </w:tr>
    </w:tbl>
    <w:p w14:paraId="0B242633" w14:textId="77777777" w:rsidR="00ED4722" w:rsidRPr="00ED4722" w:rsidRDefault="00ED4722" w:rsidP="00ED4722">
      <w:pPr>
        <w:spacing w:after="160" w:line="259" w:lineRule="auto"/>
        <w:jc w:val="left"/>
        <w:rPr>
          <w:rFonts w:ascii="Times New Roman" w:eastAsia="等线" w:hAnsi="Times New Roman" w:cs="Times New Roman"/>
          <w:kern w:val="2"/>
          <w:sz w:val="18"/>
          <w:szCs w:val="18"/>
          <w:lang w:val="en-US" w:eastAsia="zh-CN"/>
          <w14:ligatures w14:val="standardContextual"/>
        </w:rPr>
      </w:pPr>
    </w:p>
    <w:p w14:paraId="04DA3298" w14:textId="77777777" w:rsidR="00ED4722" w:rsidRPr="00ED4722" w:rsidRDefault="00ED4722" w:rsidP="00ED4722">
      <w:pPr>
        <w:keepNext/>
        <w:spacing w:after="200" w:line="240" w:lineRule="auto"/>
        <w:jc w:val="left"/>
        <w:rPr>
          <w:rFonts w:ascii="Times New Roman" w:eastAsia="等线" w:hAnsi="Times New Roman" w:cs="Times New Roman"/>
          <w:kern w:val="2"/>
          <w:sz w:val="18"/>
          <w:szCs w:val="18"/>
          <w:lang w:val="en-US" w:eastAsia="zh-CN"/>
          <w14:ligatures w14:val="standardContextual"/>
        </w:rPr>
      </w:pPr>
      <w:bookmarkStart w:id="7" w:name="_Ref165907931"/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t>Table B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begin"/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instrText xml:space="preserve"> SEQ Table_B \* ARABIC </w:instrTex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separate"/>
      </w:r>
      <w:r w:rsidRPr="00ED4722">
        <w:rPr>
          <w:rFonts w:ascii="Times New Roman" w:eastAsia="Calibri" w:hAnsi="Times New Roman" w:cs="Times New Roman"/>
          <w:noProof/>
          <w:kern w:val="2"/>
          <w:sz w:val="18"/>
          <w:szCs w:val="18"/>
          <w:lang w:val="en-US"/>
          <w14:ligatures w14:val="standardContextual"/>
        </w:rPr>
        <w:t>4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end"/>
      </w:r>
      <w:bookmarkEnd w:id="7"/>
      <w:r w:rsidRPr="00ED4722">
        <w:rPr>
          <w:rFonts w:ascii="Calibri" w:eastAsia="等线" w:hAnsi="Calibri" w:cs="Arial"/>
          <w:i/>
          <w:iCs/>
          <w:color w:val="44546A"/>
          <w:kern w:val="2"/>
          <w:sz w:val="18"/>
          <w:szCs w:val="18"/>
          <w:lang w:val="en-US"/>
          <w14:ligatures w14:val="standardContextual"/>
        </w:rPr>
        <w:t> 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t xml:space="preserve">Electricity grid mix percentage for Pakistan 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begin"/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instrText xml:space="preserve"> ADDIN EN.CITE &lt;EndNote&gt;&lt;Cite&gt;&lt;Author&gt;Azam&lt;/Author&gt;&lt;Year&gt;2020&lt;/Year&gt;&lt;RecNum&gt;270&lt;/RecNum&gt;&lt;DisplayText&gt;[100]&lt;/DisplayText&gt;&lt;record&gt;&lt;rec-number&gt;270&lt;/rec-number&gt;&lt;foreign-keys&gt;&lt;key app="EN" db-id="vwrwedt95ppztbewxzn5w0red2axtsadffpz" timestamp="1714986629"&gt;270&lt;/key&gt;&lt;/foreign-keys&gt;&lt;ref-type name="Journal Article"&gt;17&lt;/ref-type&gt;&lt;contributors&gt;&lt;authors&gt;&lt;author&gt;Azam, Anam&lt;/author&gt;&lt;author&gt;Rafiq, Muhammad&lt;/author&gt;&lt;author&gt;Shafique, Muhammad&lt;/author&gt;&lt;author&gt;Ateeq, Muhammad&lt;/author&gt;&lt;author&gt;Yuan, Jiahai&lt;/author&gt;&lt;/authors&gt;&lt;/contributors&gt;&lt;titles&gt;&lt;title&gt;Causality Relationship Between Electricity Supply and Economic Growth: Evidence from Pakistan&lt;/title&gt;&lt;secondary-title&gt;Energies&lt;/secondary-title&gt;&lt;/titles&gt;&lt;periodical&gt;&lt;full-title&gt;Energies&lt;/full-title&gt;&lt;/periodical&gt;&lt;pages&gt;837&lt;/pages&gt;&lt;volume&gt;13&lt;/volume&gt;&lt;number&gt;4&lt;/number&gt;&lt;dates&gt;&lt;year&gt;2020&lt;/year&gt;&lt;/dates&gt;&lt;isbn&gt;1996-1073&lt;/isbn&gt;&lt;accession-num&gt;doi:10.3390/en13040837&lt;/accession-num&gt;&lt;urls&gt;&lt;related-urls&gt;&lt;url&gt;https://www.mdpi.com/1996-1073/13/4/837&lt;/url&gt;&lt;/related-urls&gt;&lt;/urls&gt;&lt;/record&gt;&lt;/Cite&gt;&lt;/EndNote&gt;</w:instrTex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separate"/>
      </w:r>
      <w:r w:rsidRPr="00ED4722">
        <w:rPr>
          <w:rFonts w:ascii="Times New Roman" w:eastAsia="Calibri" w:hAnsi="Times New Roman" w:cs="Times New Roman"/>
          <w:noProof/>
          <w:kern w:val="2"/>
          <w:sz w:val="18"/>
          <w:szCs w:val="18"/>
          <w:lang w:val="en-US"/>
          <w14:ligatures w14:val="standardContextual"/>
        </w:rPr>
        <w:t>[100]</w:t>
      </w:r>
      <w:r w:rsidRPr="00ED4722"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  <w:fldChar w:fldCharType="end"/>
      </w:r>
    </w:p>
    <w:tbl>
      <w:tblPr>
        <w:tblStyle w:val="1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9"/>
        <w:gridCol w:w="4677"/>
      </w:tblGrid>
      <w:tr w:rsidR="00ED4722" w:rsidRPr="00ED4722" w14:paraId="650863AF" w14:textId="77777777" w:rsidTr="00836CF6">
        <w:trPr>
          <w:trHeight w:val="300"/>
          <w:jc w:val="center"/>
        </w:trPr>
        <w:tc>
          <w:tcPr>
            <w:tcW w:w="2409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1D3B04F" w14:textId="77777777" w:rsidR="00ED4722" w:rsidRPr="00ED4722" w:rsidRDefault="00ED4722" w:rsidP="00ED4722">
            <w:pPr>
              <w:spacing w:line="240" w:lineRule="auto"/>
              <w:rPr>
                <w:rFonts w:ascii="Times New Roman" w:eastAsia="等线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User input data</w:t>
            </w:r>
          </w:p>
        </w:tc>
        <w:tc>
          <w:tcPr>
            <w:tcW w:w="2591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11F9E4A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National grid (%)</w:t>
            </w:r>
          </w:p>
        </w:tc>
      </w:tr>
      <w:tr w:rsidR="00ED4722" w:rsidRPr="00ED4722" w14:paraId="3424A84B" w14:textId="77777777" w:rsidTr="00836CF6">
        <w:trPr>
          <w:trHeight w:val="300"/>
          <w:jc w:val="center"/>
        </w:trPr>
        <w:tc>
          <w:tcPr>
            <w:tcW w:w="2409" w:type="pct"/>
            <w:tcBorders>
              <w:top w:val="single" w:sz="4" w:space="0" w:color="auto"/>
            </w:tcBorders>
            <w:noWrap/>
            <w:hideMark/>
          </w:tcPr>
          <w:p w14:paraId="0DE51282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Coal</w:t>
            </w:r>
          </w:p>
        </w:tc>
        <w:tc>
          <w:tcPr>
            <w:tcW w:w="2591" w:type="pct"/>
            <w:tcBorders>
              <w:top w:val="single" w:sz="4" w:space="0" w:color="auto"/>
            </w:tcBorders>
            <w:noWrap/>
            <w:hideMark/>
          </w:tcPr>
          <w:p w14:paraId="2803C837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12</w:t>
            </w:r>
          </w:p>
        </w:tc>
      </w:tr>
      <w:tr w:rsidR="00ED4722" w:rsidRPr="00ED4722" w14:paraId="773CAB1B" w14:textId="77777777" w:rsidTr="00836CF6">
        <w:trPr>
          <w:trHeight w:val="300"/>
          <w:jc w:val="center"/>
        </w:trPr>
        <w:tc>
          <w:tcPr>
            <w:tcW w:w="2409" w:type="pct"/>
            <w:noWrap/>
            <w:hideMark/>
          </w:tcPr>
          <w:p w14:paraId="7D591591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Natural gas</w:t>
            </w:r>
          </w:p>
        </w:tc>
        <w:tc>
          <w:tcPr>
            <w:tcW w:w="2591" w:type="pct"/>
            <w:noWrap/>
            <w:hideMark/>
          </w:tcPr>
          <w:p w14:paraId="5D9D5116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</w:t>
            </w:r>
          </w:p>
        </w:tc>
      </w:tr>
      <w:tr w:rsidR="00ED4722" w:rsidRPr="00ED4722" w14:paraId="2B3CC346" w14:textId="77777777" w:rsidTr="00836CF6">
        <w:trPr>
          <w:trHeight w:val="300"/>
          <w:jc w:val="center"/>
        </w:trPr>
        <w:tc>
          <w:tcPr>
            <w:tcW w:w="2409" w:type="pct"/>
            <w:noWrap/>
            <w:hideMark/>
          </w:tcPr>
          <w:p w14:paraId="6D7D1D26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Fuel oil</w:t>
            </w:r>
          </w:p>
        </w:tc>
        <w:tc>
          <w:tcPr>
            <w:tcW w:w="2591" w:type="pct"/>
            <w:noWrap/>
            <w:hideMark/>
          </w:tcPr>
          <w:p w14:paraId="73D41BD6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20</w:t>
            </w:r>
          </w:p>
        </w:tc>
      </w:tr>
      <w:tr w:rsidR="00ED4722" w:rsidRPr="00ED4722" w14:paraId="51CB09EC" w14:textId="77777777" w:rsidTr="00836CF6">
        <w:trPr>
          <w:trHeight w:val="300"/>
          <w:jc w:val="center"/>
        </w:trPr>
        <w:tc>
          <w:tcPr>
            <w:tcW w:w="2409" w:type="pct"/>
            <w:noWrap/>
            <w:hideMark/>
          </w:tcPr>
          <w:p w14:paraId="551C28DF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Pet coke</w:t>
            </w:r>
          </w:p>
        </w:tc>
        <w:tc>
          <w:tcPr>
            <w:tcW w:w="2591" w:type="pct"/>
            <w:noWrap/>
            <w:hideMark/>
          </w:tcPr>
          <w:p w14:paraId="3458E80D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–</w:t>
            </w:r>
          </w:p>
        </w:tc>
      </w:tr>
      <w:tr w:rsidR="00ED4722" w:rsidRPr="00ED4722" w14:paraId="7590A5B1" w14:textId="77777777" w:rsidTr="00836CF6">
        <w:trPr>
          <w:trHeight w:val="300"/>
          <w:jc w:val="center"/>
        </w:trPr>
        <w:tc>
          <w:tcPr>
            <w:tcW w:w="2409" w:type="pct"/>
            <w:noWrap/>
            <w:hideMark/>
          </w:tcPr>
          <w:p w14:paraId="75487C58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Nuclear</w:t>
            </w:r>
          </w:p>
        </w:tc>
        <w:tc>
          <w:tcPr>
            <w:tcW w:w="2591" w:type="pct"/>
            <w:noWrap/>
            <w:hideMark/>
          </w:tcPr>
          <w:p w14:paraId="78D74576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2.5</w:t>
            </w:r>
          </w:p>
        </w:tc>
      </w:tr>
      <w:tr w:rsidR="00ED4722" w:rsidRPr="00ED4722" w14:paraId="44400E57" w14:textId="77777777" w:rsidTr="00836CF6">
        <w:trPr>
          <w:trHeight w:val="300"/>
          <w:jc w:val="center"/>
        </w:trPr>
        <w:tc>
          <w:tcPr>
            <w:tcW w:w="2409" w:type="pct"/>
            <w:noWrap/>
            <w:hideMark/>
          </w:tcPr>
          <w:p w14:paraId="493171CF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Hydropower</w:t>
            </w:r>
          </w:p>
        </w:tc>
        <w:tc>
          <w:tcPr>
            <w:tcW w:w="2591" w:type="pct"/>
            <w:noWrap/>
            <w:hideMark/>
          </w:tcPr>
          <w:p w14:paraId="08E7EB71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34</w:t>
            </w:r>
          </w:p>
        </w:tc>
      </w:tr>
      <w:tr w:rsidR="00ED4722" w:rsidRPr="00ED4722" w14:paraId="76DD4DE8" w14:textId="77777777" w:rsidTr="00836CF6">
        <w:trPr>
          <w:trHeight w:val="300"/>
          <w:jc w:val="center"/>
        </w:trPr>
        <w:tc>
          <w:tcPr>
            <w:tcW w:w="2409" w:type="pct"/>
            <w:noWrap/>
            <w:hideMark/>
          </w:tcPr>
          <w:p w14:paraId="6872F399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Biomass</w:t>
            </w:r>
          </w:p>
        </w:tc>
        <w:tc>
          <w:tcPr>
            <w:tcW w:w="2591" w:type="pct"/>
            <w:noWrap/>
            <w:hideMark/>
          </w:tcPr>
          <w:p w14:paraId="1CF8262D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0.5</w:t>
            </w:r>
          </w:p>
        </w:tc>
      </w:tr>
      <w:tr w:rsidR="00ED4722" w:rsidRPr="00ED4722" w14:paraId="6D55F895" w14:textId="77777777" w:rsidTr="00836CF6">
        <w:trPr>
          <w:trHeight w:val="300"/>
          <w:jc w:val="center"/>
        </w:trPr>
        <w:tc>
          <w:tcPr>
            <w:tcW w:w="2409" w:type="pct"/>
            <w:noWrap/>
            <w:hideMark/>
          </w:tcPr>
          <w:p w14:paraId="2302BB03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Geothermal</w:t>
            </w:r>
          </w:p>
        </w:tc>
        <w:tc>
          <w:tcPr>
            <w:tcW w:w="2591" w:type="pct"/>
            <w:noWrap/>
            <w:hideMark/>
          </w:tcPr>
          <w:p w14:paraId="3ACD3423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–</w:t>
            </w:r>
          </w:p>
        </w:tc>
      </w:tr>
      <w:tr w:rsidR="00ED4722" w:rsidRPr="00ED4722" w14:paraId="486A5F7F" w14:textId="77777777" w:rsidTr="00836CF6">
        <w:trPr>
          <w:trHeight w:val="300"/>
          <w:jc w:val="center"/>
        </w:trPr>
        <w:tc>
          <w:tcPr>
            <w:tcW w:w="2409" w:type="pct"/>
            <w:noWrap/>
            <w:hideMark/>
          </w:tcPr>
          <w:p w14:paraId="162E4C1D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Solar</w:t>
            </w:r>
          </w:p>
        </w:tc>
        <w:tc>
          <w:tcPr>
            <w:tcW w:w="2591" w:type="pct"/>
            <w:noWrap/>
            <w:hideMark/>
          </w:tcPr>
          <w:p w14:paraId="092AC23D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</w:t>
            </w:r>
          </w:p>
        </w:tc>
      </w:tr>
      <w:tr w:rsidR="00ED4722" w:rsidRPr="00ED4722" w14:paraId="1F87214C" w14:textId="77777777" w:rsidTr="00836CF6">
        <w:trPr>
          <w:trHeight w:val="300"/>
          <w:jc w:val="center"/>
        </w:trPr>
        <w:tc>
          <w:tcPr>
            <w:tcW w:w="2409" w:type="pct"/>
            <w:tcBorders>
              <w:bottom w:val="single" w:sz="4" w:space="0" w:color="auto"/>
            </w:tcBorders>
            <w:noWrap/>
            <w:hideMark/>
          </w:tcPr>
          <w:p w14:paraId="33DE73F6" w14:textId="77777777" w:rsidR="00ED4722" w:rsidRPr="00ED4722" w:rsidRDefault="00ED4722" w:rsidP="00ED4722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Wind</w:t>
            </w:r>
          </w:p>
        </w:tc>
        <w:tc>
          <w:tcPr>
            <w:tcW w:w="2591" w:type="pct"/>
            <w:tcBorders>
              <w:bottom w:val="single" w:sz="4" w:space="0" w:color="auto"/>
            </w:tcBorders>
            <w:noWrap/>
            <w:hideMark/>
          </w:tcPr>
          <w:p w14:paraId="781382A0" w14:textId="77777777" w:rsidR="00ED4722" w:rsidRPr="00ED4722" w:rsidRDefault="00ED4722" w:rsidP="00ED47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D472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</w:t>
            </w:r>
          </w:p>
        </w:tc>
      </w:tr>
    </w:tbl>
    <w:p w14:paraId="1E152D1D" w14:textId="77777777" w:rsidR="00ED4722" w:rsidRPr="00ED4722" w:rsidRDefault="00ED4722" w:rsidP="00ED4722">
      <w:pPr>
        <w:spacing w:after="160" w:line="259" w:lineRule="auto"/>
        <w:jc w:val="left"/>
        <w:rPr>
          <w:rFonts w:ascii="Times New Roman" w:eastAsia="Calibri" w:hAnsi="Times New Roman" w:cs="Times New Roman"/>
          <w:kern w:val="2"/>
          <w:sz w:val="18"/>
          <w:szCs w:val="18"/>
          <w:lang w:val="en-US"/>
          <w14:ligatures w14:val="standardContextual"/>
        </w:rPr>
      </w:pPr>
    </w:p>
    <w:p w14:paraId="2600E60E" w14:textId="77777777" w:rsidR="00ED4722" w:rsidRPr="00ED4722" w:rsidRDefault="00ED4722" w:rsidP="00ED4722">
      <w:pPr>
        <w:rPr>
          <w:rFonts w:hint="eastAsia"/>
          <w:lang w:eastAsia="zh-CN"/>
        </w:rPr>
      </w:pPr>
    </w:p>
    <w:sectPr w:rsidR="00ED4722" w:rsidRPr="00ED4722" w:rsidSect="00F9255F">
      <w:footerReference w:type="default" r:id="rId10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552F9" w14:textId="77777777" w:rsidR="00364037" w:rsidRDefault="00364037" w:rsidP="00B04540">
      <w:pPr>
        <w:spacing w:line="240" w:lineRule="auto"/>
      </w:pPr>
      <w:r>
        <w:separator/>
      </w:r>
    </w:p>
  </w:endnote>
  <w:endnote w:type="continuationSeparator" w:id="0">
    <w:p w14:paraId="7CF57B04" w14:textId="77777777" w:rsidR="00364037" w:rsidRDefault="00364037" w:rsidP="00B045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87763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14:paraId="3FA645C3" w14:textId="77777777" w:rsidR="00782D9C" w:rsidRPr="00BC2448" w:rsidRDefault="00782D9C">
        <w:pPr>
          <w:pStyle w:val="af2"/>
          <w:jc w:val="right"/>
          <w:rPr>
            <w:rFonts w:ascii="Times New Roman" w:hAnsi="Times New Roman" w:cs="Times New Roman"/>
            <w:sz w:val="24"/>
          </w:rPr>
        </w:pPr>
        <w:r w:rsidRPr="00BC2448">
          <w:rPr>
            <w:rFonts w:ascii="Times New Roman" w:hAnsi="Times New Roman" w:cs="Times New Roman"/>
            <w:sz w:val="24"/>
          </w:rPr>
          <w:fldChar w:fldCharType="begin"/>
        </w:r>
        <w:r w:rsidRPr="00BC2448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C2448">
          <w:rPr>
            <w:rFonts w:ascii="Times New Roman" w:hAnsi="Times New Roman" w:cs="Times New Roman"/>
            <w:sz w:val="24"/>
          </w:rPr>
          <w:fldChar w:fldCharType="separate"/>
        </w:r>
        <w:r w:rsidR="00173CDC">
          <w:rPr>
            <w:rFonts w:ascii="Times New Roman" w:hAnsi="Times New Roman" w:cs="Times New Roman"/>
            <w:noProof/>
            <w:sz w:val="24"/>
          </w:rPr>
          <w:t>10</w:t>
        </w:r>
        <w:r w:rsidRPr="00BC2448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68CF2DF1" w14:textId="77777777" w:rsidR="00782D9C" w:rsidRDefault="00782D9C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22E57" w14:textId="77777777" w:rsidR="00364037" w:rsidRDefault="00364037" w:rsidP="00B04540">
      <w:pPr>
        <w:spacing w:line="240" w:lineRule="auto"/>
      </w:pPr>
      <w:r>
        <w:separator/>
      </w:r>
    </w:p>
  </w:footnote>
  <w:footnote w:type="continuationSeparator" w:id="0">
    <w:p w14:paraId="438CA27B" w14:textId="77777777" w:rsidR="00364037" w:rsidRDefault="00364037" w:rsidP="00B045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E0FD5"/>
    <w:multiLevelType w:val="hybridMultilevel"/>
    <w:tmpl w:val="B49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8404A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C522E"/>
    <w:multiLevelType w:val="hybridMultilevel"/>
    <w:tmpl w:val="06042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96E55"/>
    <w:multiLevelType w:val="hybridMultilevel"/>
    <w:tmpl w:val="73EA5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412C5F"/>
    <w:multiLevelType w:val="hybridMultilevel"/>
    <w:tmpl w:val="09904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00257"/>
    <w:multiLevelType w:val="hybridMultilevel"/>
    <w:tmpl w:val="D01EA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C30E1"/>
    <w:multiLevelType w:val="hybridMultilevel"/>
    <w:tmpl w:val="B48C0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F558F"/>
    <w:multiLevelType w:val="hybridMultilevel"/>
    <w:tmpl w:val="37B2F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26734"/>
    <w:multiLevelType w:val="hybridMultilevel"/>
    <w:tmpl w:val="F634D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50ADB"/>
    <w:multiLevelType w:val="hybridMultilevel"/>
    <w:tmpl w:val="FA063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52AFC"/>
    <w:multiLevelType w:val="hybridMultilevel"/>
    <w:tmpl w:val="725EE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74B6D"/>
    <w:multiLevelType w:val="hybridMultilevel"/>
    <w:tmpl w:val="B7BC2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8563C4"/>
    <w:multiLevelType w:val="hybridMultilevel"/>
    <w:tmpl w:val="419C8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006B8"/>
    <w:multiLevelType w:val="hybridMultilevel"/>
    <w:tmpl w:val="6532C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CC"/>
    <w:multiLevelType w:val="hybridMultilevel"/>
    <w:tmpl w:val="DAEC4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483CE1"/>
    <w:multiLevelType w:val="hybridMultilevel"/>
    <w:tmpl w:val="66869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A43D4A"/>
    <w:multiLevelType w:val="hybridMultilevel"/>
    <w:tmpl w:val="02CA4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6550D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9B43C3"/>
    <w:multiLevelType w:val="hybridMultilevel"/>
    <w:tmpl w:val="AB4E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B44D3"/>
    <w:multiLevelType w:val="hybridMultilevel"/>
    <w:tmpl w:val="48FC7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AB6E15"/>
    <w:multiLevelType w:val="hybridMultilevel"/>
    <w:tmpl w:val="C0AC3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481522"/>
    <w:multiLevelType w:val="hybridMultilevel"/>
    <w:tmpl w:val="EC505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231DF3"/>
    <w:multiLevelType w:val="hybridMultilevel"/>
    <w:tmpl w:val="7188D7FE"/>
    <w:lvl w:ilvl="0" w:tplc="FFFFFFFF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AF540C"/>
    <w:multiLevelType w:val="hybridMultilevel"/>
    <w:tmpl w:val="937A2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73587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4D293E"/>
    <w:multiLevelType w:val="hybridMultilevel"/>
    <w:tmpl w:val="FA02CAD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6" w15:restartNumberingAfterBreak="0">
    <w:nsid w:val="78675A16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CD1FA2"/>
    <w:multiLevelType w:val="hybridMultilevel"/>
    <w:tmpl w:val="6B1E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8787353">
    <w:abstractNumId w:val="25"/>
  </w:num>
  <w:num w:numId="2" w16cid:durableId="659118734">
    <w:abstractNumId w:val="22"/>
  </w:num>
  <w:num w:numId="3" w16cid:durableId="985546835">
    <w:abstractNumId w:val="14"/>
  </w:num>
  <w:num w:numId="4" w16cid:durableId="605961987">
    <w:abstractNumId w:val="9"/>
  </w:num>
  <w:num w:numId="5" w16cid:durableId="1765297202">
    <w:abstractNumId w:val="23"/>
  </w:num>
  <w:num w:numId="6" w16cid:durableId="1932859813">
    <w:abstractNumId w:val="3"/>
  </w:num>
  <w:num w:numId="7" w16cid:durableId="1506557993">
    <w:abstractNumId w:val="2"/>
  </w:num>
  <w:num w:numId="8" w16cid:durableId="1165826719">
    <w:abstractNumId w:val="16"/>
  </w:num>
  <w:num w:numId="9" w16cid:durableId="1111893666">
    <w:abstractNumId w:val="7"/>
  </w:num>
  <w:num w:numId="10" w16cid:durableId="835000606">
    <w:abstractNumId w:val="5"/>
  </w:num>
  <w:num w:numId="11" w16cid:durableId="1608848034">
    <w:abstractNumId w:val="10"/>
  </w:num>
  <w:num w:numId="12" w16cid:durableId="2123105594">
    <w:abstractNumId w:val="12"/>
  </w:num>
  <w:num w:numId="13" w16cid:durableId="1382435643">
    <w:abstractNumId w:val="11"/>
  </w:num>
  <w:num w:numId="14" w16cid:durableId="1857846308">
    <w:abstractNumId w:val="13"/>
  </w:num>
  <w:num w:numId="15" w16cid:durableId="2091075561">
    <w:abstractNumId w:val="15"/>
  </w:num>
  <w:num w:numId="16" w16cid:durableId="221723728">
    <w:abstractNumId w:val="20"/>
  </w:num>
  <w:num w:numId="17" w16cid:durableId="554895152">
    <w:abstractNumId w:val="4"/>
  </w:num>
  <w:num w:numId="18" w16cid:durableId="2096050159">
    <w:abstractNumId w:val="0"/>
  </w:num>
  <w:num w:numId="19" w16cid:durableId="1638143415">
    <w:abstractNumId w:val="21"/>
  </w:num>
  <w:num w:numId="20" w16cid:durableId="1139617588">
    <w:abstractNumId w:val="6"/>
  </w:num>
  <w:num w:numId="21" w16cid:durableId="630330184">
    <w:abstractNumId w:val="19"/>
  </w:num>
  <w:num w:numId="22" w16cid:durableId="1129861707">
    <w:abstractNumId w:val="18"/>
  </w:num>
  <w:num w:numId="23" w16cid:durableId="627666948">
    <w:abstractNumId w:val="8"/>
  </w:num>
  <w:num w:numId="24" w16cid:durableId="118033587">
    <w:abstractNumId w:val="27"/>
  </w:num>
  <w:num w:numId="25" w16cid:durableId="1606377141">
    <w:abstractNumId w:val="17"/>
  </w:num>
  <w:num w:numId="26" w16cid:durableId="2040884971">
    <w:abstractNumId w:val="1"/>
  </w:num>
  <w:num w:numId="27" w16cid:durableId="1761218089">
    <w:abstractNumId w:val="26"/>
  </w:num>
  <w:num w:numId="28" w16cid:durableId="1629584848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Frontiers of Environmental Science Engineering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5exd5eazptsawe5dv95ezpgpt9a252e0599&quot;&gt;Pop characteristics around anthro sites-Saved&lt;record-ids&gt;&lt;item&gt;7&lt;/item&gt;&lt;item&gt;8&lt;/item&gt;&lt;item&gt;9&lt;/item&gt;&lt;item&gt;10&lt;/item&gt;&lt;item&gt;11&lt;/item&gt;&lt;item&gt;12&lt;/item&gt;&lt;item&gt;13&lt;/item&gt;&lt;item&gt;14&lt;/item&gt;&lt;item&gt;15&lt;/item&gt;&lt;item&gt;55&lt;/item&gt;&lt;item&gt;64&lt;/item&gt;&lt;/record-ids&gt;&lt;/item&gt;&lt;/Libraries&gt;"/>
  </w:docVars>
  <w:rsids>
    <w:rsidRoot w:val="002C3282"/>
    <w:rsid w:val="0002791E"/>
    <w:rsid w:val="00035A2B"/>
    <w:rsid w:val="0004350D"/>
    <w:rsid w:val="000623CD"/>
    <w:rsid w:val="000771A5"/>
    <w:rsid w:val="000B2C8E"/>
    <w:rsid w:val="000B385E"/>
    <w:rsid w:val="000F5004"/>
    <w:rsid w:val="001335CB"/>
    <w:rsid w:val="001542D6"/>
    <w:rsid w:val="00173CDC"/>
    <w:rsid w:val="00193252"/>
    <w:rsid w:val="001C5422"/>
    <w:rsid w:val="001E316D"/>
    <w:rsid w:val="00207D65"/>
    <w:rsid w:val="00236182"/>
    <w:rsid w:val="00296C07"/>
    <w:rsid w:val="002A56DB"/>
    <w:rsid w:val="002B6B30"/>
    <w:rsid w:val="002C3282"/>
    <w:rsid w:val="003037B1"/>
    <w:rsid w:val="00313BF2"/>
    <w:rsid w:val="00336F79"/>
    <w:rsid w:val="00346DD6"/>
    <w:rsid w:val="003615D1"/>
    <w:rsid w:val="00364037"/>
    <w:rsid w:val="00366AE8"/>
    <w:rsid w:val="00367AF3"/>
    <w:rsid w:val="003E5E97"/>
    <w:rsid w:val="003F4B2F"/>
    <w:rsid w:val="00400F12"/>
    <w:rsid w:val="00401305"/>
    <w:rsid w:val="0041586B"/>
    <w:rsid w:val="004555C6"/>
    <w:rsid w:val="00512A02"/>
    <w:rsid w:val="0052310D"/>
    <w:rsid w:val="005744B9"/>
    <w:rsid w:val="00584025"/>
    <w:rsid w:val="00625D72"/>
    <w:rsid w:val="0063321C"/>
    <w:rsid w:val="00663E2C"/>
    <w:rsid w:val="00680118"/>
    <w:rsid w:val="006C2E68"/>
    <w:rsid w:val="006E6288"/>
    <w:rsid w:val="006F461B"/>
    <w:rsid w:val="00745A0C"/>
    <w:rsid w:val="00782D9C"/>
    <w:rsid w:val="007B0E7A"/>
    <w:rsid w:val="007D2F36"/>
    <w:rsid w:val="007F5ACF"/>
    <w:rsid w:val="00813BC8"/>
    <w:rsid w:val="00821D4E"/>
    <w:rsid w:val="0085775E"/>
    <w:rsid w:val="008754BE"/>
    <w:rsid w:val="008777AE"/>
    <w:rsid w:val="008A5D08"/>
    <w:rsid w:val="008D4F5B"/>
    <w:rsid w:val="008D52E2"/>
    <w:rsid w:val="009022DE"/>
    <w:rsid w:val="00926F39"/>
    <w:rsid w:val="00942C76"/>
    <w:rsid w:val="00946C04"/>
    <w:rsid w:val="00987A0B"/>
    <w:rsid w:val="009F78D3"/>
    <w:rsid w:val="00A411D5"/>
    <w:rsid w:val="00A60DD7"/>
    <w:rsid w:val="00A651E6"/>
    <w:rsid w:val="00A77E3C"/>
    <w:rsid w:val="00AA1911"/>
    <w:rsid w:val="00AA6E96"/>
    <w:rsid w:val="00AB5B77"/>
    <w:rsid w:val="00AC69AC"/>
    <w:rsid w:val="00AD1616"/>
    <w:rsid w:val="00AF214B"/>
    <w:rsid w:val="00AF2470"/>
    <w:rsid w:val="00B04540"/>
    <w:rsid w:val="00B21398"/>
    <w:rsid w:val="00B248F0"/>
    <w:rsid w:val="00B31C78"/>
    <w:rsid w:val="00B36636"/>
    <w:rsid w:val="00B871CE"/>
    <w:rsid w:val="00B95E52"/>
    <w:rsid w:val="00BC2448"/>
    <w:rsid w:val="00BD1B3A"/>
    <w:rsid w:val="00BF7CA6"/>
    <w:rsid w:val="00CA6910"/>
    <w:rsid w:val="00CA70CF"/>
    <w:rsid w:val="00CD4E49"/>
    <w:rsid w:val="00D177E7"/>
    <w:rsid w:val="00D27837"/>
    <w:rsid w:val="00D35407"/>
    <w:rsid w:val="00D4643F"/>
    <w:rsid w:val="00D74DEF"/>
    <w:rsid w:val="00DB3B39"/>
    <w:rsid w:val="00DB6B8F"/>
    <w:rsid w:val="00DC7175"/>
    <w:rsid w:val="00DE1779"/>
    <w:rsid w:val="00E0414B"/>
    <w:rsid w:val="00E07F79"/>
    <w:rsid w:val="00E74D5F"/>
    <w:rsid w:val="00E754A3"/>
    <w:rsid w:val="00E82A5E"/>
    <w:rsid w:val="00EA36DF"/>
    <w:rsid w:val="00EC6817"/>
    <w:rsid w:val="00ED4722"/>
    <w:rsid w:val="00F00A5A"/>
    <w:rsid w:val="00F246C5"/>
    <w:rsid w:val="00F30853"/>
    <w:rsid w:val="00F41C26"/>
    <w:rsid w:val="00F42E3F"/>
    <w:rsid w:val="00F712DB"/>
    <w:rsid w:val="00F7681A"/>
    <w:rsid w:val="00F9255F"/>
    <w:rsid w:val="00FF075A"/>
    <w:rsid w:val="00FF2F2C"/>
    <w:rsid w:val="00FF4F3A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0BA9C2"/>
  <w15:docId w15:val="{DCE0733D-B3C6-4AE1-AEBC-7F757283F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282"/>
    <w:pPr>
      <w:spacing w:after="0" w:line="360" w:lineRule="auto"/>
      <w:jc w:val="both"/>
    </w:pPr>
  </w:style>
  <w:style w:type="paragraph" w:styleId="1">
    <w:name w:val="heading 1"/>
    <w:aliases w:val="Part Title,Document Title"/>
    <w:basedOn w:val="a"/>
    <w:next w:val="a"/>
    <w:link w:val="10"/>
    <w:qFormat/>
    <w:rsid w:val="002C3282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9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69A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69A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717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C32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批注框文本 字符"/>
    <w:basedOn w:val="a0"/>
    <w:link w:val="a4"/>
    <w:uiPriority w:val="99"/>
    <w:semiHidden/>
    <w:rsid w:val="002C3282"/>
    <w:rPr>
      <w:rFonts w:ascii="Tahoma" w:hAnsi="Tahoma" w:cs="Tahoma"/>
      <w:sz w:val="16"/>
      <w:szCs w:val="16"/>
    </w:rPr>
  </w:style>
  <w:style w:type="character" w:customStyle="1" w:styleId="10">
    <w:name w:val="标题 1 字符"/>
    <w:aliases w:val="Part Title 字符,Document Title 字符"/>
    <w:basedOn w:val="a0"/>
    <w:link w:val="1"/>
    <w:rsid w:val="002C3282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styleId="a6">
    <w:name w:val="annotation reference"/>
    <w:basedOn w:val="a0"/>
    <w:uiPriority w:val="99"/>
    <w:unhideWhenUsed/>
    <w:qFormat/>
    <w:rsid w:val="002C3282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qFormat/>
    <w:rsid w:val="002C3282"/>
    <w:pPr>
      <w:spacing w:line="240" w:lineRule="auto"/>
    </w:pPr>
    <w:rPr>
      <w:sz w:val="20"/>
      <w:szCs w:val="20"/>
    </w:rPr>
  </w:style>
  <w:style w:type="character" w:customStyle="1" w:styleId="a8">
    <w:name w:val="批注文字 字符"/>
    <w:basedOn w:val="a0"/>
    <w:link w:val="a7"/>
    <w:uiPriority w:val="99"/>
    <w:qFormat/>
    <w:rsid w:val="002C3282"/>
    <w:rPr>
      <w:sz w:val="20"/>
      <w:szCs w:val="20"/>
    </w:rPr>
  </w:style>
  <w:style w:type="paragraph" w:styleId="TOC">
    <w:name w:val="TOC Heading"/>
    <w:basedOn w:val="1"/>
    <w:next w:val="a"/>
    <w:uiPriority w:val="39"/>
    <w:unhideWhenUsed/>
    <w:qFormat/>
    <w:rsid w:val="00AB5B7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 w:eastAsia="ja-JP"/>
    </w:rPr>
  </w:style>
  <w:style w:type="paragraph" w:styleId="TOC1">
    <w:name w:val="toc 1"/>
    <w:basedOn w:val="a"/>
    <w:next w:val="a"/>
    <w:autoRedefine/>
    <w:uiPriority w:val="39"/>
    <w:unhideWhenUsed/>
    <w:rsid w:val="00AB5B77"/>
    <w:pPr>
      <w:spacing w:after="100"/>
    </w:pPr>
  </w:style>
  <w:style w:type="character" w:styleId="a9">
    <w:name w:val="Hyperlink"/>
    <w:basedOn w:val="a0"/>
    <w:uiPriority w:val="99"/>
    <w:unhideWhenUsed/>
    <w:rsid w:val="00AB5B77"/>
    <w:rPr>
      <w:color w:val="0000FF" w:themeColor="hyperlink"/>
      <w:u w:val="single"/>
    </w:rPr>
  </w:style>
  <w:style w:type="paragraph" w:styleId="aa">
    <w:name w:val="caption"/>
    <w:basedOn w:val="a"/>
    <w:next w:val="a"/>
    <w:uiPriority w:val="35"/>
    <w:unhideWhenUsed/>
    <w:qFormat/>
    <w:rsid w:val="000F5004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b">
    <w:name w:val="Light Shading"/>
    <w:basedOn w:val="a1"/>
    <w:uiPriority w:val="60"/>
    <w:rsid w:val="000F50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c">
    <w:name w:val="annotation subject"/>
    <w:basedOn w:val="a7"/>
    <w:next w:val="a7"/>
    <w:link w:val="ad"/>
    <w:uiPriority w:val="99"/>
    <w:semiHidden/>
    <w:unhideWhenUsed/>
    <w:rsid w:val="005744B9"/>
    <w:rPr>
      <w:b/>
      <w:bCs/>
    </w:rPr>
  </w:style>
  <w:style w:type="character" w:customStyle="1" w:styleId="ad">
    <w:name w:val="批注主题 字符"/>
    <w:basedOn w:val="a8"/>
    <w:link w:val="ac"/>
    <w:uiPriority w:val="99"/>
    <w:semiHidden/>
    <w:rsid w:val="005744B9"/>
    <w:rPr>
      <w:b/>
      <w:bCs/>
      <w:sz w:val="20"/>
      <w:szCs w:val="20"/>
    </w:rPr>
  </w:style>
  <w:style w:type="paragraph" w:styleId="ae">
    <w:name w:val="List Paragraph"/>
    <w:basedOn w:val="a"/>
    <w:uiPriority w:val="34"/>
    <w:qFormat/>
    <w:rsid w:val="00DE1779"/>
    <w:pPr>
      <w:ind w:left="720"/>
      <w:contextualSpacing/>
    </w:pPr>
  </w:style>
  <w:style w:type="character" w:styleId="af">
    <w:name w:val="Placeholder Text"/>
    <w:basedOn w:val="a0"/>
    <w:uiPriority w:val="99"/>
    <w:semiHidden/>
    <w:rsid w:val="009022DE"/>
    <w:rPr>
      <w:color w:val="808080"/>
    </w:rPr>
  </w:style>
  <w:style w:type="paragraph" w:customStyle="1" w:styleId="EndNoteBibliographyTitle">
    <w:name w:val="EndNote Bibliography Title"/>
    <w:basedOn w:val="a"/>
    <w:link w:val="EndNoteBibliographyTitleChar"/>
    <w:rsid w:val="0002791E"/>
    <w:pPr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a0"/>
    <w:link w:val="EndNoteBibliographyTitle"/>
    <w:rsid w:val="0002791E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a"/>
    <w:link w:val="EndNoteBibliographyChar"/>
    <w:rsid w:val="0002791E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a0"/>
    <w:link w:val="EndNoteBibliography"/>
    <w:rsid w:val="0002791E"/>
    <w:rPr>
      <w:rFonts w:ascii="Calibri" w:hAnsi="Calibri" w:cs="Calibri"/>
      <w:noProof/>
      <w:lang w:val="en-US"/>
    </w:rPr>
  </w:style>
  <w:style w:type="table" w:styleId="11">
    <w:name w:val="List Table 1 Light"/>
    <w:basedOn w:val="a1"/>
    <w:uiPriority w:val="46"/>
    <w:rsid w:val="00821D4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60">
    <w:name w:val="标题 6 字符"/>
    <w:basedOn w:val="a0"/>
    <w:link w:val="6"/>
    <w:uiPriority w:val="9"/>
    <w:semiHidden/>
    <w:rsid w:val="00DC717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ulletText1Char">
    <w:name w:val="Bullet Text 1 Char"/>
    <w:link w:val="BulletText1"/>
    <w:locked/>
    <w:rsid w:val="00DC7175"/>
    <w:rPr>
      <w:rFonts w:ascii="Arial" w:hAnsi="Arial" w:cs="Arial"/>
    </w:rPr>
  </w:style>
  <w:style w:type="paragraph" w:customStyle="1" w:styleId="BulletText1">
    <w:name w:val="Bullet Text 1"/>
    <w:basedOn w:val="a"/>
    <w:link w:val="BulletText1Char"/>
    <w:rsid w:val="00DC7175"/>
    <w:pPr>
      <w:numPr>
        <w:numId w:val="2"/>
      </w:numPr>
      <w:spacing w:before="60" w:after="60" w:line="240" w:lineRule="auto"/>
      <w:jc w:val="left"/>
    </w:pPr>
    <w:rPr>
      <w:rFonts w:ascii="Arial" w:hAnsi="Arial" w:cs="Arial"/>
    </w:rPr>
  </w:style>
  <w:style w:type="character" w:customStyle="1" w:styleId="TextintableChar">
    <w:name w:val="Text in table Char"/>
    <w:link w:val="Textintable"/>
    <w:locked/>
    <w:rsid w:val="00DC7175"/>
    <w:rPr>
      <w:rFonts w:ascii="Arial" w:hAnsi="Arial" w:cs="Arial"/>
    </w:rPr>
  </w:style>
  <w:style w:type="paragraph" w:customStyle="1" w:styleId="Textintable">
    <w:name w:val="Text in table"/>
    <w:basedOn w:val="a"/>
    <w:link w:val="TextintableChar"/>
    <w:rsid w:val="00DC7175"/>
    <w:pPr>
      <w:spacing w:before="60" w:after="60" w:line="240" w:lineRule="auto"/>
      <w:jc w:val="left"/>
    </w:pPr>
    <w:rPr>
      <w:rFonts w:ascii="Arial" w:hAnsi="Arial" w:cs="Arial"/>
    </w:rPr>
  </w:style>
  <w:style w:type="paragraph" w:customStyle="1" w:styleId="Tableheader">
    <w:name w:val="Table header"/>
    <w:basedOn w:val="Textintable"/>
    <w:autoRedefine/>
    <w:rsid w:val="00DC7175"/>
    <w:rPr>
      <w:b/>
      <w:bCs/>
      <w:color w:val="808000"/>
    </w:rPr>
  </w:style>
  <w:style w:type="table" w:styleId="21">
    <w:name w:val="List Table 2"/>
    <w:basedOn w:val="a1"/>
    <w:uiPriority w:val="47"/>
    <w:rsid w:val="00A411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f0">
    <w:name w:val="header"/>
    <w:basedOn w:val="a"/>
    <w:link w:val="af1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1">
    <w:name w:val="页眉 字符"/>
    <w:basedOn w:val="a0"/>
    <w:link w:val="af0"/>
    <w:uiPriority w:val="99"/>
    <w:rsid w:val="00B04540"/>
  </w:style>
  <w:style w:type="paragraph" w:styleId="af2">
    <w:name w:val="footer"/>
    <w:basedOn w:val="a"/>
    <w:link w:val="af3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3">
    <w:name w:val="页脚 字符"/>
    <w:basedOn w:val="a0"/>
    <w:link w:val="af2"/>
    <w:uiPriority w:val="99"/>
    <w:rsid w:val="00B04540"/>
  </w:style>
  <w:style w:type="character" w:styleId="af4">
    <w:name w:val="line number"/>
    <w:basedOn w:val="a0"/>
    <w:uiPriority w:val="99"/>
    <w:semiHidden/>
    <w:unhideWhenUsed/>
    <w:rsid w:val="00BC2448"/>
  </w:style>
  <w:style w:type="character" w:customStyle="1" w:styleId="12">
    <w:name w:val="@他1"/>
    <w:basedOn w:val="a0"/>
    <w:uiPriority w:val="99"/>
    <w:semiHidden/>
    <w:unhideWhenUsed/>
    <w:rsid w:val="008A5D08"/>
    <w:rPr>
      <w:color w:val="2B579A"/>
      <w:shd w:val="clear" w:color="auto" w:fill="E6E6E6"/>
    </w:rPr>
  </w:style>
  <w:style w:type="character" w:customStyle="1" w:styleId="20">
    <w:name w:val="标题 2 字符"/>
    <w:basedOn w:val="a0"/>
    <w:link w:val="2"/>
    <w:uiPriority w:val="9"/>
    <w:semiHidden/>
    <w:rsid w:val="00AC69A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标题 4 字符"/>
    <w:basedOn w:val="a0"/>
    <w:link w:val="4"/>
    <w:uiPriority w:val="9"/>
    <w:semiHidden/>
    <w:rsid w:val="00AC69A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AC69AC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OC4">
    <w:name w:val="toc 4"/>
    <w:basedOn w:val="a"/>
    <w:next w:val="a"/>
    <w:autoRedefine/>
    <w:uiPriority w:val="39"/>
    <w:semiHidden/>
    <w:unhideWhenUsed/>
    <w:rsid w:val="00AC69AC"/>
    <w:pPr>
      <w:spacing w:after="100"/>
      <w:ind w:left="660"/>
    </w:pPr>
  </w:style>
  <w:style w:type="paragraph" w:styleId="TOC2">
    <w:name w:val="toc 2"/>
    <w:basedOn w:val="a"/>
    <w:next w:val="a"/>
    <w:autoRedefine/>
    <w:uiPriority w:val="39"/>
    <w:semiHidden/>
    <w:unhideWhenUsed/>
    <w:rsid w:val="00AC69AC"/>
    <w:pPr>
      <w:spacing w:after="100"/>
      <w:ind w:left="220"/>
    </w:pPr>
  </w:style>
  <w:style w:type="table" w:styleId="af5">
    <w:name w:val="Grid Table Light"/>
    <w:basedOn w:val="a1"/>
    <w:uiPriority w:val="40"/>
    <w:rsid w:val="00AC69A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lockText1">
    <w:name w:val="Block Text1"/>
    <w:basedOn w:val="a"/>
    <w:link w:val="BlocktextChar"/>
    <w:rsid w:val="00E74D5F"/>
    <w:pPr>
      <w:spacing w:after="120" w:line="240" w:lineRule="auto"/>
      <w:jc w:val="left"/>
    </w:pPr>
    <w:rPr>
      <w:rFonts w:ascii="Arial" w:eastAsia="Times New Roman" w:hAnsi="Arial" w:cs="Times New Roman"/>
      <w:szCs w:val="20"/>
      <w:lang w:eastAsia="en-GB"/>
    </w:rPr>
  </w:style>
  <w:style w:type="character" w:customStyle="1" w:styleId="BlocktextChar">
    <w:name w:val="Block text Char"/>
    <w:link w:val="BlockText1"/>
    <w:rsid w:val="00E74D5F"/>
    <w:rPr>
      <w:rFonts w:ascii="Arial" w:eastAsia="Times New Roman" w:hAnsi="Arial" w:cs="Times New Roman"/>
      <w:szCs w:val="20"/>
      <w:lang w:eastAsia="en-GB"/>
    </w:rPr>
  </w:style>
  <w:style w:type="character" w:customStyle="1" w:styleId="citebib">
    <w:name w:val="cite_bib"/>
    <w:rsid w:val="00F41C26"/>
    <w:rPr>
      <w:sz w:val="21"/>
      <w:bdr w:val="none" w:sz="0" w:space="0" w:color="auto"/>
      <w:shd w:val="clear" w:color="auto" w:fill="CCFFFF"/>
    </w:rPr>
  </w:style>
  <w:style w:type="paragraph" w:customStyle="1" w:styleId="happendixtext">
    <w:name w:val="happendixtext"/>
    <w:basedOn w:val="a"/>
    <w:rsid w:val="00F41C26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character" w:customStyle="1" w:styleId="citeeq">
    <w:name w:val="cite_eq"/>
    <w:rsid w:val="00F41C26"/>
    <w:rPr>
      <w:sz w:val="21"/>
      <w:bdr w:val="none" w:sz="0" w:space="0" w:color="auto"/>
      <w:shd w:val="clear" w:color="auto" w:fill="FF99CC"/>
    </w:rPr>
  </w:style>
  <w:style w:type="paragraph" w:customStyle="1" w:styleId="hequation">
    <w:name w:val="hequation"/>
    <w:basedOn w:val="a"/>
    <w:rsid w:val="00D177E7"/>
    <w:pPr>
      <w:spacing w:before="120" w:line="240" w:lineRule="auto"/>
      <w:jc w:val="center"/>
    </w:pPr>
    <w:rPr>
      <w:rFonts w:ascii="Times New Roman" w:eastAsia="宋体" w:hAnsi="Times New Roman" w:cs="Times New Roman"/>
      <w:sz w:val="21"/>
      <w:szCs w:val="20"/>
      <w:lang w:val="en-US"/>
    </w:rPr>
  </w:style>
  <w:style w:type="table" w:customStyle="1" w:styleId="13">
    <w:name w:val="网格型1"/>
    <w:basedOn w:val="a1"/>
    <w:next w:val="a3"/>
    <w:uiPriority w:val="39"/>
    <w:rsid w:val="00ED4722"/>
    <w:pPr>
      <w:spacing w:after="0" w:line="240" w:lineRule="auto"/>
    </w:pPr>
    <w:rPr>
      <w:rFonts w:eastAsia="Calibri"/>
      <w:kern w:val="2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affiliations">
    <w:name w:val="haffiliations"/>
    <w:basedOn w:val="a"/>
    <w:rsid w:val="00ED4722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2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CD448-A646-4730-90C8-BAF45F30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烈 蒋</cp:lastModifiedBy>
  <cp:revision>2</cp:revision>
  <dcterms:created xsi:type="dcterms:W3CDTF">2025-03-06T13:07:00Z</dcterms:created>
  <dcterms:modified xsi:type="dcterms:W3CDTF">2025-03-06T13:07:00Z</dcterms:modified>
</cp:coreProperties>
</file>