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F82B5C" w14:textId="77777777" w:rsidR="00814ADB" w:rsidRPr="00173CDC" w:rsidRDefault="00814ADB" w:rsidP="00814ADB">
      <w:pPr>
        <w:jc w:val="center"/>
        <w:rPr>
          <w:b/>
          <w:sz w:val="28"/>
          <w:szCs w:val="28"/>
          <w:u w:val="single"/>
        </w:rPr>
      </w:pPr>
      <w:r w:rsidRPr="00173CDC">
        <w:rPr>
          <w:b/>
          <w:sz w:val="28"/>
          <w:szCs w:val="28"/>
          <w:u w:val="single"/>
        </w:rPr>
        <w:t>Appendices for:</w:t>
      </w:r>
    </w:p>
    <w:p w14:paraId="7DDB990B" w14:textId="288376FA" w:rsidR="00814ADB" w:rsidRDefault="004F6D3B" w:rsidP="00814ADB">
      <w:pPr>
        <w:jc w:val="center"/>
        <w:rPr>
          <w:b/>
          <w:sz w:val="28"/>
          <w:szCs w:val="28"/>
          <w:u w:val="single"/>
        </w:rPr>
      </w:pPr>
      <w:r w:rsidRPr="004F6D3B">
        <w:rPr>
          <w:b/>
          <w:sz w:val="28"/>
          <w:szCs w:val="28"/>
          <w:u w:val="single"/>
        </w:rPr>
        <w:t>Concrete strength and durability prediction through deep learning and artificial neural networks</w:t>
      </w:r>
    </w:p>
    <w:p w14:paraId="6C010D93" w14:textId="77777777" w:rsidR="004F6D3B" w:rsidRPr="00173CDC" w:rsidRDefault="004F6D3B" w:rsidP="00814ADB">
      <w:pPr>
        <w:jc w:val="center"/>
        <w:rPr>
          <w:b/>
          <w:sz w:val="28"/>
        </w:rPr>
      </w:pPr>
    </w:p>
    <w:p w14:paraId="1141671D" w14:textId="77777777" w:rsidR="004F6D3B" w:rsidRDefault="004F6D3B" w:rsidP="00814ADB">
      <w:pPr>
        <w:pStyle w:val="happendixtext"/>
        <w:autoSpaceDE w:val="0"/>
        <w:autoSpaceDN w:val="0"/>
        <w:adjustRightInd w:val="0"/>
        <w:rPr>
          <w:sz w:val="24"/>
          <w:szCs w:val="24"/>
        </w:rPr>
      </w:pPr>
      <w:r w:rsidRPr="004F6D3B">
        <w:rPr>
          <w:b/>
          <w:sz w:val="28"/>
          <w:szCs w:val="24"/>
        </w:rPr>
        <w:t xml:space="preserve">Maedeh </w:t>
      </w:r>
      <w:proofErr w:type="spellStart"/>
      <w:r w:rsidRPr="004F6D3B">
        <w:rPr>
          <w:b/>
          <w:sz w:val="28"/>
          <w:szCs w:val="24"/>
        </w:rPr>
        <w:t>HOSSEINZADEH</w:t>
      </w:r>
      <w:r w:rsidRPr="004F6D3B">
        <w:rPr>
          <w:b/>
          <w:sz w:val="28"/>
          <w:szCs w:val="24"/>
          <w:vertAlign w:val="superscript"/>
        </w:rPr>
        <w:t>a</w:t>
      </w:r>
      <w:proofErr w:type="spellEnd"/>
      <w:r w:rsidRPr="004F6D3B">
        <w:rPr>
          <w:b/>
          <w:sz w:val="28"/>
          <w:szCs w:val="24"/>
        </w:rPr>
        <w:t xml:space="preserve">, Hojjat </w:t>
      </w:r>
      <w:proofErr w:type="spellStart"/>
      <w:r w:rsidRPr="004F6D3B">
        <w:rPr>
          <w:b/>
          <w:sz w:val="28"/>
          <w:szCs w:val="24"/>
        </w:rPr>
        <w:t>SAMADVAND</w:t>
      </w:r>
      <w:r w:rsidRPr="004F6D3B">
        <w:rPr>
          <w:b/>
          <w:sz w:val="28"/>
          <w:szCs w:val="24"/>
          <w:vertAlign w:val="superscript"/>
        </w:rPr>
        <w:t>b</w:t>
      </w:r>
      <w:proofErr w:type="spellEnd"/>
      <w:r w:rsidRPr="004F6D3B">
        <w:rPr>
          <w:b/>
          <w:sz w:val="28"/>
          <w:szCs w:val="24"/>
        </w:rPr>
        <w:t xml:space="preserve">, Alireza </w:t>
      </w:r>
      <w:proofErr w:type="spellStart"/>
      <w:r w:rsidRPr="004F6D3B">
        <w:rPr>
          <w:b/>
          <w:sz w:val="28"/>
          <w:szCs w:val="24"/>
        </w:rPr>
        <w:t>HOSSEINZADEH</w:t>
      </w:r>
      <w:r w:rsidRPr="004F6D3B">
        <w:rPr>
          <w:b/>
          <w:sz w:val="28"/>
          <w:szCs w:val="24"/>
          <w:vertAlign w:val="superscript"/>
        </w:rPr>
        <w:t>a</w:t>
      </w:r>
      <w:proofErr w:type="spellEnd"/>
      <w:r w:rsidRPr="004F6D3B">
        <w:rPr>
          <w:b/>
          <w:sz w:val="28"/>
          <w:szCs w:val="24"/>
        </w:rPr>
        <w:t xml:space="preserve">, Seyed Sina </w:t>
      </w:r>
      <w:proofErr w:type="spellStart"/>
      <w:r w:rsidRPr="004F6D3B">
        <w:rPr>
          <w:b/>
          <w:sz w:val="28"/>
          <w:szCs w:val="24"/>
        </w:rPr>
        <w:t>MOUSAVI</w:t>
      </w:r>
      <w:r w:rsidRPr="004F6D3B">
        <w:rPr>
          <w:b/>
          <w:sz w:val="28"/>
          <w:szCs w:val="24"/>
          <w:vertAlign w:val="superscript"/>
        </w:rPr>
        <w:t>a</w:t>
      </w:r>
      <w:proofErr w:type="spellEnd"/>
      <w:r w:rsidRPr="004F6D3B">
        <w:rPr>
          <w:b/>
          <w:sz w:val="28"/>
          <w:szCs w:val="24"/>
        </w:rPr>
        <w:t xml:space="preserve">, Mehdi </w:t>
      </w:r>
      <w:proofErr w:type="spellStart"/>
      <w:r w:rsidRPr="004F6D3B">
        <w:rPr>
          <w:b/>
          <w:sz w:val="28"/>
          <w:szCs w:val="24"/>
        </w:rPr>
        <w:t>DEHESTANI</w:t>
      </w:r>
      <w:r w:rsidRPr="004F6D3B">
        <w:rPr>
          <w:b/>
          <w:sz w:val="28"/>
          <w:szCs w:val="24"/>
          <w:vertAlign w:val="superscript"/>
        </w:rPr>
        <w:t>a</w:t>
      </w:r>
      <w:proofErr w:type="spellEnd"/>
      <w:r w:rsidRPr="004F6D3B">
        <w:rPr>
          <w:b/>
          <w:sz w:val="28"/>
          <w:szCs w:val="24"/>
          <w:vertAlign w:val="superscript"/>
        </w:rPr>
        <w:t>*</w:t>
      </w:r>
    </w:p>
    <w:p w14:paraId="4CAB2805" w14:textId="77777777" w:rsidR="004F6D3B" w:rsidRPr="004F6D3B" w:rsidRDefault="004F6D3B" w:rsidP="004F6D3B">
      <w:pPr>
        <w:pStyle w:val="haffiliations"/>
        <w:autoSpaceDE w:val="0"/>
        <w:autoSpaceDN w:val="0"/>
        <w:adjustRightInd w:val="0"/>
        <w:rPr>
          <w:rFonts w:eastAsiaTheme="minorEastAsia"/>
          <w:sz w:val="24"/>
          <w:szCs w:val="24"/>
        </w:rPr>
      </w:pPr>
      <w:r w:rsidRPr="004F6D3B">
        <w:rPr>
          <w:rFonts w:eastAsiaTheme="minorEastAsia" w:hint="eastAsia"/>
          <w:sz w:val="24"/>
          <w:szCs w:val="24"/>
          <w:vertAlign w:val="superscript"/>
          <w:lang w:eastAsia="zh-CN"/>
        </w:rPr>
        <w:t xml:space="preserve">a </w:t>
      </w:r>
      <w:r w:rsidRPr="004F6D3B">
        <w:rPr>
          <w:rFonts w:eastAsiaTheme="minorEastAsia"/>
          <w:sz w:val="24"/>
          <w:szCs w:val="24"/>
        </w:rPr>
        <w:t>Faculty of Civil Engineering, Babol Noshirvani University of Technology,</w:t>
      </w:r>
      <w:bookmarkStart w:id="0" w:name="OLE_LINK1"/>
      <w:r w:rsidRPr="004F6D3B">
        <w:rPr>
          <w:rFonts w:eastAsiaTheme="minorEastAsia"/>
          <w:sz w:val="24"/>
          <w:szCs w:val="24"/>
        </w:rPr>
        <w:t xml:space="preserve"> Babol 47148-71167</w:t>
      </w:r>
      <w:bookmarkEnd w:id="0"/>
      <w:r w:rsidRPr="004F6D3B">
        <w:rPr>
          <w:rFonts w:eastAsiaTheme="minorEastAsia" w:hint="eastAsia"/>
          <w:sz w:val="24"/>
          <w:szCs w:val="24"/>
          <w:lang w:eastAsia="zh-CN"/>
        </w:rPr>
        <w:t>,</w:t>
      </w:r>
      <w:r w:rsidRPr="004F6D3B">
        <w:rPr>
          <w:rFonts w:eastAsiaTheme="minorEastAsia"/>
          <w:sz w:val="24"/>
          <w:szCs w:val="24"/>
        </w:rPr>
        <w:t xml:space="preserve"> Iran</w:t>
      </w:r>
    </w:p>
    <w:p w14:paraId="5D2B282C" w14:textId="77777777" w:rsidR="004F6D3B" w:rsidRPr="004F6D3B" w:rsidRDefault="004F6D3B" w:rsidP="004F6D3B">
      <w:pPr>
        <w:pStyle w:val="haffiliations"/>
        <w:autoSpaceDE w:val="0"/>
        <w:autoSpaceDN w:val="0"/>
        <w:adjustRightInd w:val="0"/>
        <w:rPr>
          <w:rFonts w:eastAsiaTheme="minorEastAsia"/>
          <w:sz w:val="24"/>
          <w:szCs w:val="24"/>
        </w:rPr>
      </w:pPr>
      <w:r w:rsidRPr="004F6D3B">
        <w:rPr>
          <w:rFonts w:eastAsiaTheme="minorEastAsia"/>
          <w:sz w:val="24"/>
          <w:szCs w:val="24"/>
          <w:vertAlign w:val="superscript"/>
          <w:lang w:eastAsia="zh-CN"/>
        </w:rPr>
        <w:t>b</w:t>
      </w:r>
      <w:r w:rsidRPr="004F6D3B">
        <w:rPr>
          <w:rFonts w:eastAsiaTheme="minorEastAsia"/>
          <w:sz w:val="24"/>
          <w:szCs w:val="24"/>
        </w:rPr>
        <w:t xml:space="preserve"> Department of Civil Engineering, Urmia University, Urmia</w:t>
      </w:r>
      <w:r w:rsidRPr="004F6D3B">
        <w:rPr>
          <w:rFonts w:eastAsiaTheme="minorEastAsia" w:hint="eastAsia"/>
          <w:sz w:val="24"/>
          <w:szCs w:val="24"/>
          <w:lang w:eastAsia="zh-CN"/>
        </w:rPr>
        <w:t xml:space="preserve"> </w:t>
      </w:r>
      <w:r w:rsidRPr="004F6D3B">
        <w:rPr>
          <w:rFonts w:eastAsiaTheme="minorEastAsia"/>
          <w:sz w:val="24"/>
          <w:szCs w:val="24"/>
          <w:lang w:eastAsia="zh-CN"/>
        </w:rPr>
        <w:t>57561</w:t>
      </w:r>
      <w:r w:rsidRPr="004F6D3B">
        <w:rPr>
          <w:rFonts w:eastAsiaTheme="minorEastAsia" w:hint="eastAsia"/>
          <w:sz w:val="24"/>
          <w:szCs w:val="24"/>
          <w:lang w:eastAsia="zh-CN"/>
        </w:rPr>
        <w:t>-</w:t>
      </w:r>
      <w:r w:rsidRPr="004F6D3B">
        <w:rPr>
          <w:rFonts w:eastAsiaTheme="minorEastAsia"/>
          <w:sz w:val="24"/>
          <w:szCs w:val="24"/>
          <w:lang w:eastAsia="zh-CN"/>
        </w:rPr>
        <w:t>51818</w:t>
      </w:r>
      <w:r w:rsidRPr="004F6D3B">
        <w:rPr>
          <w:rFonts w:eastAsiaTheme="minorEastAsia"/>
          <w:sz w:val="24"/>
          <w:szCs w:val="24"/>
        </w:rPr>
        <w:t>, Iran</w:t>
      </w:r>
    </w:p>
    <w:p w14:paraId="5BB11073" w14:textId="78A4F93E" w:rsidR="004F6D3B" w:rsidRPr="004F6D3B" w:rsidRDefault="004F6D3B" w:rsidP="004F6D3B">
      <w:pPr>
        <w:pStyle w:val="hcorrespondence"/>
        <w:autoSpaceDE w:val="0"/>
        <w:autoSpaceDN w:val="0"/>
        <w:adjustRightInd w:val="0"/>
        <w:rPr>
          <w:rFonts w:eastAsiaTheme="minorEastAsia"/>
          <w:sz w:val="24"/>
          <w:szCs w:val="24"/>
        </w:rPr>
      </w:pPr>
      <w:r w:rsidRPr="004F6D3B">
        <w:rPr>
          <w:rFonts w:eastAsiaTheme="minorEastAsia"/>
          <w:sz w:val="24"/>
          <w:szCs w:val="24"/>
          <w:vertAlign w:val="superscript"/>
        </w:rPr>
        <w:t>*</w:t>
      </w:r>
      <w:r w:rsidRPr="004F6D3B">
        <w:rPr>
          <w:rFonts w:eastAsiaTheme="minorEastAsia" w:hint="eastAsia"/>
          <w:sz w:val="24"/>
          <w:szCs w:val="24"/>
          <w:lang w:eastAsia="zh-CN"/>
        </w:rPr>
        <w:t xml:space="preserve">Corresponding author. </w:t>
      </w:r>
      <w:r w:rsidRPr="004F6D3B">
        <w:rPr>
          <w:rFonts w:eastAsiaTheme="minorEastAsia"/>
          <w:sz w:val="24"/>
          <w:szCs w:val="24"/>
        </w:rPr>
        <w:t>E-mail: dehestani@nit.ac.ir</w:t>
      </w:r>
    </w:p>
    <w:p w14:paraId="425C67E5" w14:textId="77777777" w:rsidR="00814ADB" w:rsidRPr="00814ADB" w:rsidRDefault="00814ADB" w:rsidP="00814ADB">
      <w:pPr>
        <w:pStyle w:val="happendixtext"/>
        <w:autoSpaceDE w:val="0"/>
        <w:autoSpaceDN w:val="0"/>
        <w:adjustRightInd w:val="0"/>
        <w:rPr>
          <w:rFonts w:eastAsiaTheme="minorEastAsia"/>
          <w:b/>
          <w:sz w:val="28"/>
          <w:szCs w:val="24"/>
        </w:rPr>
      </w:pPr>
      <w:r w:rsidRPr="00814ADB">
        <w:rPr>
          <w:rFonts w:eastAsiaTheme="minorEastAsia"/>
          <w:b/>
          <w:sz w:val="28"/>
          <w:szCs w:val="24"/>
        </w:rPr>
        <w:t xml:space="preserve">Appendix </w:t>
      </w:r>
    </w:p>
    <w:p w14:paraId="463A4E56" w14:textId="31A3265E" w:rsidR="009558E4" w:rsidRPr="009558E4" w:rsidRDefault="009558E4" w:rsidP="009558E4">
      <w:pPr>
        <w:pStyle w:val="happendixtext"/>
        <w:autoSpaceDE w:val="0"/>
        <w:autoSpaceDN w:val="0"/>
        <w:adjustRightInd w:val="0"/>
        <w:rPr>
          <w:rFonts w:eastAsiaTheme="minorEastAsia"/>
        </w:rPr>
      </w:pPr>
      <w:r w:rsidRPr="009558E4">
        <w:rPr>
          <w:rFonts w:eastAsiaTheme="minorEastAsia"/>
          <w:b/>
          <w:bCs/>
        </w:rPr>
        <w:t xml:space="preserve">Dataset </w:t>
      </w:r>
      <w:r w:rsidR="004F6D3B">
        <w:rPr>
          <w:rFonts w:eastAsiaTheme="minorEastAsia" w:hint="eastAsia"/>
          <w:b/>
          <w:bCs/>
          <w:lang w:eastAsia="zh-CN"/>
        </w:rPr>
        <w:t>i</w:t>
      </w:r>
      <w:r w:rsidRPr="009558E4">
        <w:rPr>
          <w:rFonts w:eastAsiaTheme="minorEastAsia"/>
          <w:b/>
          <w:bCs/>
        </w:rPr>
        <w:t>nformation:</w:t>
      </w:r>
    </w:p>
    <w:p w14:paraId="45DC0778"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The dataset used in this study is a fundamental component of deep learning. The quality and comprehensiveness of this dataset are critical for the success of deep learning models, as it leads to more precise model training, better convergence, and reduced bias.</w:t>
      </w:r>
    </w:p>
    <w:p w14:paraId="25175259"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0ABEEC50" w14:textId="37FE7735" w:rsidR="009558E4" w:rsidRPr="009558E4" w:rsidRDefault="009558E4" w:rsidP="009558E4">
      <w:pPr>
        <w:pStyle w:val="happendixtext"/>
        <w:autoSpaceDE w:val="0"/>
        <w:autoSpaceDN w:val="0"/>
        <w:adjustRightInd w:val="0"/>
        <w:rPr>
          <w:rFonts w:eastAsiaTheme="minorEastAsia"/>
        </w:rPr>
      </w:pPr>
      <w:r w:rsidRPr="009558E4">
        <w:rPr>
          <w:rFonts w:eastAsiaTheme="minorEastAsia"/>
          <w:b/>
          <w:bCs/>
        </w:rPr>
        <w:t xml:space="preserve">Dataset </w:t>
      </w:r>
      <w:r w:rsidR="004F6D3B">
        <w:rPr>
          <w:rFonts w:eastAsiaTheme="minorEastAsia" w:hint="eastAsia"/>
          <w:b/>
          <w:bCs/>
          <w:lang w:eastAsia="zh-CN"/>
        </w:rPr>
        <w:t>s</w:t>
      </w:r>
      <w:r w:rsidRPr="009558E4">
        <w:rPr>
          <w:rFonts w:eastAsiaTheme="minorEastAsia"/>
          <w:b/>
          <w:bCs/>
        </w:rPr>
        <w:t>ource:</w:t>
      </w:r>
    </w:p>
    <w:p w14:paraId="597C7395"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In this investigation, an expansive and highly specialized dataset comprising approximately 1100 data points was acquired. This dataset was meticulously compiled from existing technical literature sources, with its origins rooted in real-world tests conducted in the field of concrete engineering.</w:t>
      </w:r>
    </w:p>
    <w:p w14:paraId="166AEFA7"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1F7888F3" w14:textId="04C901B4" w:rsidR="009558E4" w:rsidRPr="009558E4" w:rsidRDefault="009558E4" w:rsidP="009558E4">
      <w:pPr>
        <w:pStyle w:val="happendixtext"/>
        <w:autoSpaceDE w:val="0"/>
        <w:autoSpaceDN w:val="0"/>
        <w:adjustRightInd w:val="0"/>
        <w:rPr>
          <w:rFonts w:eastAsiaTheme="minorEastAsia"/>
        </w:rPr>
      </w:pPr>
      <w:r w:rsidRPr="009558E4">
        <w:rPr>
          <w:rFonts w:eastAsiaTheme="minorEastAsia"/>
          <w:b/>
          <w:bCs/>
        </w:rPr>
        <w:t xml:space="preserve">Dataset </w:t>
      </w:r>
      <w:r w:rsidR="004F6D3B">
        <w:rPr>
          <w:rFonts w:eastAsiaTheme="minorEastAsia" w:hint="eastAsia"/>
          <w:b/>
          <w:bCs/>
          <w:lang w:eastAsia="zh-CN"/>
        </w:rPr>
        <w:t>v</w:t>
      </w:r>
      <w:r w:rsidRPr="009558E4">
        <w:rPr>
          <w:rFonts w:eastAsiaTheme="minorEastAsia"/>
          <w:b/>
          <w:bCs/>
        </w:rPr>
        <w:t xml:space="preserve">ariables and </w:t>
      </w:r>
      <w:r w:rsidR="004F6D3B">
        <w:rPr>
          <w:rFonts w:eastAsiaTheme="minorEastAsia" w:hint="eastAsia"/>
          <w:b/>
          <w:bCs/>
          <w:lang w:eastAsia="zh-CN"/>
        </w:rPr>
        <w:t>u</w:t>
      </w:r>
      <w:r w:rsidRPr="009558E4">
        <w:rPr>
          <w:rFonts w:eastAsiaTheme="minorEastAsia"/>
          <w:b/>
          <w:bCs/>
        </w:rPr>
        <w:t>nits:</w:t>
      </w:r>
    </w:p>
    <w:p w14:paraId="6E2A9D5A"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The dataset consists of essential input variables, each measured with specific units, that play a significant role in predicting concrete properties. These variables include:</w:t>
      </w:r>
    </w:p>
    <w:p w14:paraId="73E3860B" w14:textId="5D87823B" w:rsidR="009558E4" w:rsidRPr="009558E4" w:rsidRDefault="009558E4" w:rsidP="009558E4">
      <w:pPr>
        <w:pStyle w:val="happendixtext"/>
        <w:numPr>
          <w:ilvl w:val="1"/>
          <w:numId w:val="1"/>
        </w:numPr>
        <w:autoSpaceDE w:val="0"/>
        <w:autoSpaceDN w:val="0"/>
        <w:adjustRightInd w:val="0"/>
        <w:rPr>
          <w:rFonts w:eastAsiaTheme="minorEastAsia"/>
        </w:rPr>
      </w:pPr>
      <w:r w:rsidRPr="009558E4">
        <w:rPr>
          <w:rFonts w:eastAsiaTheme="minorEastAsia"/>
          <w:b/>
          <w:bCs/>
        </w:rPr>
        <w:t xml:space="preserve">For </w:t>
      </w:r>
      <w:r w:rsidR="004F6D3B">
        <w:rPr>
          <w:rFonts w:eastAsiaTheme="minorEastAsia" w:hint="eastAsia"/>
          <w:b/>
          <w:bCs/>
          <w:lang w:eastAsia="zh-CN"/>
        </w:rPr>
        <w:t>p</w:t>
      </w:r>
      <w:r w:rsidRPr="009558E4">
        <w:rPr>
          <w:rFonts w:eastAsiaTheme="minorEastAsia"/>
          <w:b/>
          <w:bCs/>
        </w:rPr>
        <w:t xml:space="preserve">redicting </w:t>
      </w:r>
      <w:r w:rsidR="004F6D3B">
        <w:rPr>
          <w:rFonts w:eastAsiaTheme="minorEastAsia" w:hint="eastAsia"/>
          <w:b/>
          <w:bCs/>
          <w:lang w:eastAsia="zh-CN"/>
        </w:rPr>
        <w:t>c</w:t>
      </w:r>
      <w:r w:rsidRPr="009558E4">
        <w:rPr>
          <w:rFonts w:eastAsiaTheme="minorEastAsia"/>
          <w:b/>
          <w:bCs/>
        </w:rPr>
        <w:t xml:space="preserve">ompressive </w:t>
      </w:r>
      <w:r w:rsidR="004F6D3B">
        <w:rPr>
          <w:rFonts w:eastAsiaTheme="minorEastAsia" w:hint="eastAsia"/>
          <w:b/>
          <w:bCs/>
          <w:lang w:eastAsia="zh-CN"/>
        </w:rPr>
        <w:t>s</w:t>
      </w:r>
      <w:r w:rsidRPr="009558E4">
        <w:rPr>
          <w:rFonts w:eastAsiaTheme="minorEastAsia"/>
          <w:b/>
          <w:bCs/>
        </w:rPr>
        <w:t>trength:</w:t>
      </w:r>
    </w:p>
    <w:p w14:paraId="7A9A5A0A" w14:textId="3DACD886" w:rsidR="009558E4" w:rsidRPr="009558E4" w:rsidRDefault="009558E4" w:rsidP="004F6D3B">
      <w:pPr>
        <w:pStyle w:val="happendixtext"/>
        <w:numPr>
          <w:ilvl w:val="0"/>
          <w:numId w:val="2"/>
        </w:numPr>
        <w:autoSpaceDE w:val="0"/>
        <w:autoSpaceDN w:val="0"/>
        <w:adjustRightInd w:val="0"/>
        <w:rPr>
          <w:rFonts w:eastAsiaTheme="minorEastAsia"/>
        </w:rPr>
      </w:pPr>
      <w:r w:rsidRPr="009558E4">
        <w:rPr>
          <w:rFonts w:eastAsiaTheme="minorEastAsia"/>
        </w:rPr>
        <w:t>Water (kg/m³)</w:t>
      </w:r>
    </w:p>
    <w:p w14:paraId="0E7D3031"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Cement (kg/m³)</w:t>
      </w:r>
    </w:p>
    <w:p w14:paraId="73AE7355"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Slag (kg/m³)</w:t>
      </w:r>
    </w:p>
    <w:p w14:paraId="068B722D"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Fly ash (kg/m³)</w:t>
      </w:r>
    </w:p>
    <w:p w14:paraId="2EA7EA36"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lastRenderedPageBreak/>
        <w:t>Silica fume (kg/m³)</w:t>
      </w:r>
    </w:p>
    <w:p w14:paraId="7AD0E67E"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Fine aggregate (kg/m³)</w:t>
      </w:r>
    </w:p>
    <w:p w14:paraId="3B27578D"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Coarse aggregate (kg/m³)</w:t>
      </w:r>
    </w:p>
    <w:p w14:paraId="6F5685BA"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Superplasticizer (kg/m³)</w:t>
      </w:r>
    </w:p>
    <w:p w14:paraId="655511AD" w14:textId="77777777"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Fresh density (kg/m³)</w:t>
      </w:r>
    </w:p>
    <w:p w14:paraId="0B940346" w14:textId="31E02CAB" w:rsidR="009558E4" w:rsidRPr="009558E4" w:rsidRDefault="009558E4" w:rsidP="009558E4">
      <w:pPr>
        <w:pStyle w:val="happendixtext"/>
        <w:numPr>
          <w:ilvl w:val="0"/>
          <w:numId w:val="2"/>
        </w:numPr>
        <w:autoSpaceDE w:val="0"/>
        <w:autoSpaceDN w:val="0"/>
        <w:adjustRightInd w:val="0"/>
        <w:rPr>
          <w:rFonts w:eastAsiaTheme="minorEastAsia"/>
        </w:rPr>
      </w:pPr>
      <w:r w:rsidRPr="009558E4">
        <w:rPr>
          <w:rFonts w:eastAsiaTheme="minorEastAsia"/>
        </w:rPr>
        <w:t>Compressive strength test age (d)</w:t>
      </w:r>
    </w:p>
    <w:p w14:paraId="484E5DB6"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016DDB53" w14:textId="1D6D90BC" w:rsidR="009558E4" w:rsidRPr="009558E4" w:rsidRDefault="009558E4" w:rsidP="009558E4">
      <w:pPr>
        <w:pStyle w:val="happendixtext"/>
        <w:numPr>
          <w:ilvl w:val="1"/>
          <w:numId w:val="3"/>
        </w:numPr>
        <w:autoSpaceDE w:val="0"/>
        <w:autoSpaceDN w:val="0"/>
        <w:adjustRightInd w:val="0"/>
        <w:rPr>
          <w:rFonts w:eastAsiaTheme="minorEastAsia"/>
        </w:rPr>
      </w:pPr>
      <w:r w:rsidRPr="009558E4">
        <w:rPr>
          <w:rFonts w:eastAsiaTheme="minorEastAsia"/>
          <w:b/>
          <w:bCs/>
        </w:rPr>
        <w:t xml:space="preserve">For </w:t>
      </w:r>
      <w:r w:rsidR="00D23580">
        <w:rPr>
          <w:rFonts w:eastAsiaTheme="minorEastAsia" w:hint="eastAsia"/>
          <w:b/>
          <w:bCs/>
          <w:lang w:eastAsia="zh-CN"/>
        </w:rPr>
        <w:t>p</w:t>
      </w:r>
      <w:r w:rsidRPr="009558E4">
        <w:rPr>
          <w:rFonts w:eastAsiaTheme="minorEastAsia"/>
          <w:b/>
          <w:bCs/>
        </w:rPr>
        <w:t>redicting Chloride Migration Coefficient (</w:t>
      </w:r>
      <w:proofErr w:type="spellStart"/>
      <w:r w:rsidRPr="009558E4">
        <w:rPr>
          <w:rFonts w:eastAsiaTheme="minorEastAsia"/>
          <w:b/>
          <w:bCs/>
        </w:rPr>
        <w:t>Dnssm</w:t>
      </w:r>
      <w:proofErr w:type="spellEnd"/>
      <w:r w:rsidRPr="009558E4">
        <w:rPr>
          <w:rFonts w:eastAsiaTheme="minorEastAsia"/>
          <w:b/>
          <w:bCs/>
        </w:rPr>
        <w:t>):</w:t>
      </w:r>
    </w:p>
    <w:p w14:paraId="6E83A836" w14:textId="6A9CE6E5" w:rsidR="009558E4" w:rsidRPr="009558E4" w:rsidRDefault="009558E4" w:rsidP="00C85619">
      <w:pPr>
        <w:pStyle w:val="happendixtext"/>
        <w:numPr>
          <w:ilvl w:val="0"/>
          <w:numId w:val="4"/>
        </w:numPr>
        <w:autoSpaceDE w:val="0"/>
        <w:autoSpaceDN w:val="0"/>
        <w:adjustRightInd w:val="0"/>
        <w:rPr>
          <w:rFonts w:eastAsiaTheme="minorEastAsia"/>
        </w:rPr>
      </w:pPr>
      <w:r w:rsidRPr="009558E4">
        <w:rPr>
          <w:rFonts w:eastAsiaTheme="minorEastAsia"/>
        </w:rPr>
        <w:t>Water (kg/m³)</w:t>
      </w:r>
    </w:p>
    <w:p w14:paraId="4BD90E23"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Cement (kg/m³)</w:t>
      </w:r>
    </w:p>
    <w:p w14:paraId="61003718"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Slag (kg/m³)</w:t>
      </w:r>
    </w:p>
    <w:p w14:paraId="604E8083"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Fly ash (kg/m³)</w:t>
      </w:r>
    </w:p>
    <w:p w14:paraId="3EA517E7"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Silica fume (kg/m³)</w:t>
      </w:r>
    </w:p>
    <w:p w14:paraId="5E92CB7D"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Fine aggregate (kg/m³)</w:t>
      </w:r>
    </w:p>
    <w:p w14:paraId="40955AB1"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Coarse aggregate (kg/m³)</w:t>
      </w:r>
    </w:p>
    <w:p w14:paraId="3CC521CD"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Superplasticizer (kg/m³)</w:t>
      </w:r>
    </w:p>
    <w:p w14:paraId="71AE85B8"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Fresh density (kg/m³)</w:t>
      </w:r>
    </w:p>
    <w:p w14:paraId="4F4CD24A" w14:textId="7CAC0B4D"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Compressive strength test age (d)</w:t>
      </w:r>
    </w:p>
    <w:p w14:paraId="512C30D5" w14:textId="77777777"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Compressive strength (MPa)</w:t>
      </w:r>
    </w:p>
    <w:p w14:paraId="275A2DF4" w14:textId="6F3A7C36" w:rsidR="009558E4" w:rsidRPr="009558E4" w:rsidRDefault="009558E4" w:rsidP="009558E4">
      <w:pPr>
        <w:pStyle w:val="happendixtext"/>
        <w:numPr>
          <w:ilvl w:val="0"/>
          <w:numId w:val="4"/>
        </w:numPr>
        <w:autoSpaceDE w:val="0"/>
        <w:autoSpaceDN w:val="0"/>
        <w:adjustRightInd w:val="0"/>
        <w:rPr>
          <w:rFonts w:eastAsiaTheme="minorEastAsia"/>
        </w:rPr>
      </w:pPr>
      <w:r w:rsidRPr="009558E4">
        <w:rPr>
          <w:rFonts w:eastAsiaTheme="minorEastAsia"/>
        </w:rPr>
        <w:t>Migration test age (d) </w:t>
      </w:r>
    </w:p>
    <w:p w14:paraId="49A1A38F"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590C8E72"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51C1A206" w14:textId="4886B700" w:rsidR="009558E4" w:rsidRPr="009558E4" w:rsidRDefault="009558E4" w:rsidP="009558E4">
      <w:pPr>
        <w:pStyle w:val="happendixtext"/>
        <w:autoSpaceDE w:val="0"/>
        <w:autoSpaceDN w:val="0"/>
        <w:adjustRightInd w:val="0"/>
        <w:rPr>
          <w:rFonts w:eastAsiaTheme="minorEastAsia"/>
        </w:rPr>
      </w:pPr>
      <w:r w:rsidRPr="009558E4">
        <w:rPr>
          <w:rFonts w:eastAsiaTheme="minorEastAsia"/>
          <w:b/>
          <w:bCs/>
        </w:rPr>
        <w:t xml:space="preserve">Predictive </w:t>
      </w:r>
      <w:r w:rsidR="00C85619">
        <w:rPr>
          <w:rFonts w:eastAsiaTheme="minorEastAsia" w:hint="eastAsia"/>
          <w:b/>
          <w:bCs/>
          <w:lang w:eastAsia="zh-CN"/>
        </w:rPr>
        <w:t>f</w:t>
      </w:r>
      <w:r w:rsidRPr="009558E4">
        <w:rPr>
          <w:rFonts w:eastAsiaTheme="minorEastAsia"/>
          <w:b/>
          <w:bCs/>
        </w:rPr>
        <w:t>ocus:</w:t>
      </w:r>
    </w:p>
    <w:p w14:paraId="0C71AEA1"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The primary objective of this dataset is to predict the non-steady state chloride migration coefficient (</w:t>
      </w:r>
      <w:proofErr w:type="spellStart"/>
      <w:r w:rsidRPr="009558E4">
        <w:rPr>
          <w:rFonts w:eastAsiaTheme="minorEastAsia"/>
          <w:i/>
          <w:iCs/>
        </w:rPr>
        <w:t>D</w:t>
      </w:r>
      <w:r w:rsidRPr="009558E4">
        <w:rPr>
          <w:rFonts w:eastAsiaTheme="minorEastAsia"/>
          <w:vertAlign w:val="subscript"/>
        </w:rPr>
        <w:t>nssm</w:t>
      </w:r>
      <w:proofErr w:type="spellEnd"/>
      <w:r w:rsidRPr="009558E4">
        <w:rPr>
          <w:rFonts w:eastAsiaTheme="minorEastAsia"/>
        </w:rPr>
        <w:t>), a critical parameter related to the durability of concrete structures, as well as the compressive strength of concrete. The comprehensiveness and special nature of this dataset ensure the reliability and suitability of these predictions for deep learning.</w:t>
      </w:r>
    </w:p>
    <w:p w14:paraId="0044FFEE"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 </w:t>
      </w:r>
    </w:p>
    <w:p w14:paraId="721AEBBB" w14:textId="77777777" w:rsidR="009558E4" w:rsidRPr="009558E4" w:rsidRDefault="009558E4" w:rsidP="009558E4">
      <w:pPr>
        <w:pStyle w:val="happendixtext"/>
        <w:autoSpaceDE w:val="0"/>
        <w:autoSpaceDN w:val="0"/>
        <w:adjustRightInd w:val="0"/>
        <w:rPr>
          <w:rFonts w:eastAsiaTheme="minorEastAsia"/>
        </w:rPr>
      </w:pPr>
      <w:r w:rsidRPr="009558E4">
        <w:rPr>
          <w:rFonts w:eastAsiaTheme="minorEastAsia"/>
          <w:b/>
          <w:bCs/>
        </w:rPr>
        <w:t>Data Quality and Completion:</w:t>
      </w:r>
    </w:p>
    <w:p w14:paraId="0DD24D77" w14:textId="499B8B52" w:rsidR="009558E4" w:rsidRPr="009558E4" w:rsidRDefault="009558E4" w:rsidP="009558E4">
      <w:pPr>
        <w:pStyle w:val="happendixtext"/>
        <w:autoSpaceDE w:val="0"/>
        <w:autoSpaceDN w:val="0"/>
        <w:adjustRightInd w:val="0"/>
        <w:rPr>
          <w:rFonts w:eastAsiaTheme="minorEastAsia"/>
        </w:rPr>
      </w:pPr>
      <w:r w:rsidRPr="009558E4">
        <w:rPr>
          <w:rFonts w:eastAsiaTheme="minorEastAsia"/>
        </w:rPr>
        <w:t>To enhance the dataset</w:t>
      </w:r>
      <w:r w:rsidR="00C85619">
        <w:rPr>
          <w:rFonts w:eastAsiaTheme="minorEastAsia"/>
          <w:lang w:eastAsia="zh-CN"/>
        </w:rPr>
        <w:t>’</w:t>
      </w:r>
      <w:r w:rsidRPr="009558E4">
        <w:rPr>
          <w:rFonts w:eastAsiaTheme="minorEastAsia"/>
        </w:rPr>
        <w:t>s quality and completeness, we meticulously addressed missing data points using artificial neural networks (ANN). The results demonstrate the creation of a comprehensive dataset, ideal for deep learning analysis. References for the data sources are provided in the paper.</w:t>
      </w:r>
    </w:p>
    <w:p w14:paraId="48218DEB" w14:textId="77777777" w:rsidR="00D77C6D" w:rsidRDefault="00D77C6D" w:rsidP="009558E4">
      <w:pPr>
        <w:pStyle w:val="happendixtext"/>
        <w:autoSpaceDE w:val="0"/>
        <w:autoSpaceDN w:val="0"/>
        <w:adjustRightInd w:val="0"/>
      </w:pPr>
    </w:p>
    <w:sectPr w:rsidR="00D77C6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910E7" w14:textId="77777777" w:rsidR="00592D6F" w:rsidRDefault="00592D6F" w:rsidP="004F7977">
      <w:r>
        <w:separator/>
      </w:r>
    </w:p>
  </w:endnote>
  <w:endnote w:type="continuationSeparator" w:id="0">
    <w:p w14:paraId="3FCC0048" w14:textId="77777777" w:rsidR="00592D6F" w:rsidRDefault="00592D6F" w:rsidP="004F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AC82E" w14:textId="77777777" w:rsidR="00592D6F" w:rsidRDefault="00592D6F" w:rsidP="004F7977">
      <w:r>
        <w:separator/>
      </w:r>
    </w:p>
  </w:footnote>
  <w:footnote w:type="continuationSeparator" w:id="0">
    <w:p w14:paraId="07102319" w14:textId="77777777" w:rsidR="00592D6F" w:rsidRDefault="00592D6F" w:rsidP="004F7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C6747"/>
    <w:multiLevelType w:val="hybridMultilevel"/>
    <w:tmpl w:val="DCE85EDC"/>
    <w:lvl w:ilvl="0" w:tplc="B2D2BAB2">
      <w:start w:val="1"/>
      <w:numFmt w:val="bullet"/>
      <w:lvlText w:val=""/>
      <w:lvlJc w:val="left"/>
      <w:pPr>
        <w:tabs>
          <w:tab w:val="num" w:pos="720"/>
        </w:tabs>
        <w:ind w:left="720" w:hanging="360"/>
      </w:pPr>
      <w:rPr>
        <w:rFonts w:ascii="Symbol" w:hAnsi="Symbol" w:hint="default"/>
      </w:rPr>
    </w:lvl>
    <w:lvl w:ilvl="1" w:tplc="F53233D2">
      <w:start w:val="1"/>
      <w:numFmt w:val="bullet"/>
      <w:lvlText w:val=""/>
      <w:lvlJc w:val="left"/>
      <w:pPr>
        <w:tabs>
          <w:tab w:val="num" w:pos="1440"/>
        </w:tabs>
        <w:ind w:left="1440" w:hanging="360"/>
      </w:pPr>
      <w:rPr>
        <w:rFonts w:ascii="Symbol" w:hAnsi="Symbol" w:hint="default"/>
      </w:rPr>
    </w:lvl>
    <w:lvl w:ilvl="2" w:tplc="5276D064" w:tentative="1">
      <w:start w:val="1"/>
      <w:numFmt w:val="bullet"/>
      <w:lvlText w:val=""/>
      <w:lvlJc w:val="left"/>
      <w:pPr>
        <w:tabs>
          <w:tab w:val="num" w:pos="2160"/>
        </w:tabs>
        <w:ind w:left="2160" w:hanging="360"/>
      </w:pPr>
      <w:rPr>
        <w:rFonts w:ascii="Symbol" w:hAnsi="Symbol" w:hint="default"/>
      </w:rPr>
    </w:lvl>
    <w:lvl w:ilvl="3" w:tplc="3050ECA6" w:tentative="1">
      <w:start w:val="1"/>
      <w:numFmt w:val="bullet"/>
      <w:lvlText w:val=""/>
      <w:lvlJc w:val="left"/>
      <w:pPr>
        <w:tabs>
          <w:tab w:val="num" w:pos="2880"/>
        </w:tabs>
        <w:ind w:left="2880" w:hanging="360"/>
      </w:pPr>
      <w:rPr>
        <w:rFonts w:ascii="Symbol" w:hAnsi="Symbol" w:hint="default"/>
      </w:rPr>
    </w:lvl>
    <w:lvl w:ilvl="4" w:tplc="4C0CC7D8" w:tentative="1">
      <w:start w:val="1"/>
      <w:numFmt w:val="bullet"/>
      <w:lvlText w:val=""/>
      <w:lvlJc w:val="left"/>
      <w:pPr>
        <w:tabs>
          <w:tab w:val="num" w:pos="3600"/>
        </w:tabs>
        <w:ind w:left="3600" w:hanging="360"/>
      </w:pPr>
      <w:rPr>
        <w:rFonts w:ascii="Symbol" w:hAnsi="Symbol" w:hint="default"/>
      </w:rPr>
    </w:lvl>
    <w:lvl w:ilvl="5" w:tplc="4DAAD234" w:tentative="1">
      <w:start w:val="1"/>
      <w:numFmt w:val="bullet"/>
      <w:lvlText w:val=""/>
      <w:lvlJc w:val="left"/>
      <w:pPr>
        <w:tabs>
          <w:tab w:val="num" w:pos="4320"/>
        </w:tabs>
        <w:ind w:left="4320" w:hanging="360"/>
      </w:pPr>
      <w:rPr>
        <w:rFonts w:ascii="Symbol" w:hAnsi="Symbol" w:hint="default"/>
      </w:rPr>
    </w:lvl>
    <w:lvl w:ilvl="6" w:tplc="C454806E" w:tentative="1">
      <w:start w:val="1"/>
      <w:numFmt w:val="bullet"/>
      <w:lvlText w:val=""/>
      <w:lvlJc w:val="left"/>
      <w:pPr>
        <w:tabs>
          <w:tab w:val="num" w:pos="5040"/>
        </w:tabs>
        <w:ind w:left="5040" w:hanging="360"/>
      </w:pPr>
      <w:rPr>
        <w:rFonts w:ascii="Symbol" w:hAnsi="Symbol" w:hint="default"/>
      </w:rPr>
    </w:lvl>
    <w:lvl w:ilvl="7" w:tplc="662E5B38" w:tentative="1">
      <w:start w:val="1"/>
      <w:numFmt w:val="bullet"/>
      <w:lvlText w:val=""/>
      <w:lvlJc w:val="left"/>
      <w:pPr>
        <w:tabs>
          <w:tab w:val="num" w:pos="5760"/>
        </w:tabs>
        <w:ind w:left="5760" w:hanging="360"/>
      </w:pPr>
      <w:rPr>
        <w:rFonts w:ascii="Symbol" w:hAnsi="Symbol" w:hint="default"/>
      </w:rPr>
    </w:lvl>
    <w:lvl w:ilvl="8" w:tplc="CEF87B0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C711018"/>
    <w:multiLevelType w:val="hybridMultilevel"/>
    <w:tmpl w:val="243ECC7C"/>
    <w:lvl w:ilvl="0" w:tplc="65945A14">
      <w:start w:val="1"/>
      <w:numFmt w:val="decimal"/>
      <w:lvlText w:val="%1)"/>
      <w:lvlJc w:val="left"/>
      <w:pPr>
        <w:tabs>
          <w:tab w:val="num" w:pos="720"/>
        </w:tabs>
        <w:ind w:left="720" w:hanging="360"/>
      </w:pPr>
      <w:rPr>
        <w:rFonts w:ascii="Times New Roman" w:eastAsiaTheme="minorEastAsia" w:hAnsi="Times New Roman" w:cs="Times New Roman"/>
      </w:rPr>
    </w:lvl>
    <w:lvl w:ilvl="1" w:tplc="0CF805E6" w:tentative="1">
      <w:start w:val="1"/>
      <w:numFmt w:val="decimal"/>
      <w:lvlText w:val="%2."/>
      <w:lvlJc w:val="left"/>
      <w:pPr>
        <w:tabs>
          <w:tab w:val="num" w:pos="1440"/>
        </w:tabs>
        <w:ind w:left="1440" w:hanging="360"/>
      </w:pPr>
    </w:lvl>
    <w:lvl w:ilvl="2" w:tplc="8996B50A" w:tentative="1">
      <w:start w:val="1"/>
      <w:numFmt w:val="decimal"/>
      <w:lvlText w:val="%3."/>
      <w:lvlJc w:val="left"/>
      <w:pPr>
        <w:tabs>
          <w:tab w:val="num" w:pos="2160"/>
        </w:tabs>
        <w:ind w:left="2160" w:hanging="360"/>
      </w:pPr>
    </w:lvl>
    <w:lvl w:ilvl="3" w:tplc="F4C83732" w:tentative="1">
      <w:start w:val="1"/>
      <w:numFmt w:val="decimal"/>
      <w:lvlText w:val="%4."/>
      <w:lvlJc w:val="left"/>
      <w:pPr>
        <w:tabs>
          <w:tab w:val="num" w:pos="2880"/>
        </w:tabs>
        <w:ind w:left="2880" w:hanging="360"/>
      </w:pPr>
    </w:lvl>
    <w:lvl w:ilvl="4" w:tplc="E0BE6D74" w:tentative="1">
      <w:start w:val="1"/>
      <w:numFmt w:val="decimal"/>
      <w:lvlText w:val="%5."/>
      <w:lvlJc w:val="left"/>
      <w:pPr>
        <w:tabs>
          <w:tab w:val="num" w:pos="3600"/>
        </w:tabs>
        <w:ind w:left="3600" w:hanging="360"/>
      </w:pPr>
    </w:lvl>
    <w:lvl w:ilvl="5" w:tplc="6BBCA1AE" w:tentative="1">
      <w:start w:val="1"/>
      <w:numFmt w:val="decimal"/>
      <w:lvlText w:val="%6."/>
      <w:lvlJc w:val="left"/>
      <w:pPr>
        <w:tabs>
          <w:tab w:val="num" w:pos="4320"/>
        </w:tabs>
        <w:ind w:left="4320" w:hanging="360"/>
      </w:pPr>
    </w:lvl>
    <w:lvl w:ilvl="6" w:tplc="333E5DA2" w:tentative="1">
      <w:start w:val="1"/>
      <w:numFmt w:val="decimal"/>
      <w:lvlText w:val="%7."/>
      <w:lvlJc w:val="left"/>
      <w:pPr>
        <w:tabs>
          <w:tab w:val="num" w:pos="5040"/>
        </w:tabs>
        <w:ind w:left="5040" w:hanging="360"/>
      </w:pPr>
    </w:lvl>
    <w:lvl w:ilvl="7" w:tplc="62BEB148" w:tentative="1">
      <w:start w:val="1"/>
      <w:numFmt w:val="decimal"/>
      <w:lvlText w:val="%8."/>
      <w:lvlJc w:val="left"/>
      <w:pPr>
        <w:tabs>
          <w:tab w:val="num" w:pos="5760"/>
        </w:tabs>
        <w:ind w:left="5760" w:hanging="360"/>
      </w:pPr>
    </w:lvl>
    <w:lvl w:ilvl="8" w:tplc="9834B260" w:tentative="1">
      <w:start w:val="1"/>
      <w:numFmt w:val="decimal"/>
      <w:lvlText w:val="%9."/>
      <w:lvlJc w:val="left"/>
      <w:pPr>
        <w:tabs>
          <w:tab w:val="num" w:pos="6480"/>
        </w:tabs>
        <w:ind w:left="6480" w:hanging="360"/>
      </w:pPr>
    </w:lvl>
  </w:abstractNum>
  <w:abstractNum w:abstractNumId="2" w15:restartNumberingAfterBreak="0">
    <w:nsid w:val="35BF1792"/>
    <w:multiLevelType w:val="hybridMultilevel"/>
    <w:tmpl w:val="32E85BB6"/>
    <w:lvl w:ilvl="0" w:tplc="C6ECE354">
      <w:start w:val="1"/>
      <w:numFmt w:val="decimal"/>
      <w:lvlText w:val="%1)"/>
      <w:lvlJc w:val="left"/>
      <w:pPr>
        <w:tabs>
          <w:tab w:val="num" w:pos="720"/>
        </w:tabs>
        <w:ind w:left="720" w:hanging="360"/>
      </w:pPr>
      <w:rPr>
        <w:rFonts w:ascii="Times New Roman" w:eastAsiaTheme="minorEastAsia" w:hAnsi="Times New Roman" w:cs="Times New Roman"/>
      </w:rPr>
    </w:lvl>
    <w:lvl w:ilvl="1" w:tplc="7384E896" w:tentative="1">
      <w:start w:val="1"/>
      <w:numFmt w:val="decimal"/>
      <w:lvlText w:val="%2."/>
      <w:lvlJc w:val="left"/>
      <w:pPr>
        <w:tabs>
          <w:tab w:val="num" w:pos="1440"/>
        </w:tabs>
        <w:ind w:left="1440" w:hanging="360"/>
      </w:pPr>
    </w:lvl>
    <w:lvl w:ilvl="2" w:tplc="7152DEFE" w:tentative="1">
      <w:start w:val="1"/>
      <w:numFmt w:val="decimal"/>
      <w:lvlText w:val="%3."/>
      <w:lvlJc w:val="left"/>
      <w:pPr>
        <w:tabs>
          <w:tab w:val="num" w:pos="2160"/>
        </w:tabs>
        <w:ind w:left="2160" w:hanging="360"/>
      </w:pPr>
    </w:lvl>
    <w:lvl w:ilvl="3" w:tplc="6608BB62" w:tentative="1">
      <w:start w:val="1"/>
      <w:numFmt w:val="decimal"/>
      <w:lvlText w:val="%4."/>
      <w:lvlJc w:val="left"/>
      <w:pPr>
        <w:tabs>
          <w:tab w:val="num" w:pos="2880"/>
        </w:tabs>
        <w:ind w:left="2880" w:hanging="360"/>
      </w:pPr>
    </w:lvl>
    <w:lvl w:ilvl="4" w:tplc="2182F90C" w:tentative="1">
      <w:start w:val="1"/>
      <w:numFmt w:val="decimal"/>
      <w:lvlText w:val="%5."/>
      <w:lvlJc w:val="left"/>
      <w:pPr>
        <w:tabs>
          <w:tab w:val="num" w:pos="3600"/>
        </w:tabs>
        <w:ind w:left="3600" w:hanging="360"/>
      </w:pPr>
    </w:lvl>
    <w:lvl w:ilvl="5" w:tplc="DAF47B94" w:tentative="1">
      <w:start w:val="1"/>
      <w:numFmt w:val="decimal"/>
      <w:lvlText w:val="%6."/>
      <w:lvlJc w:val="left"/>
      <w:pPr>
        <w:tabs>
          <w:tab w:val="num" w:pos="4320"/>
        </w:tabs>
        <w:ind w:left="4320" w:hanging="360"/>
      </w:pPr>
    </w:lvl>
    <w:lvl w:ilvl="6" w:tplc="38C8D4BE" w:tentative="1">
      <w:start w:val="1"/>
      <w:numFmt w:val="decimal"/>
      <w:lvlText w:val="%7."/>
      <w:lvlJc w:val="left"/>
      <w:pPr>
        <w:tabs>
          <w:tab w:val="num" w:pos="5040"/>
        </w:tabs>
        <w:ind w:left="5040" w:hanging="360"/>
      </w:pPr>
    </w:lvl>
    <w:lvl w:ilvl="7" w:tplc="2E1E97F0" w:tentative="1">
      <w:start w:val="1"/>
      <w:numFmt w:val="decimal"/>
      <w:lvlText w:val="%8."/>
      <w:lvlJc w:val="left"/>
      <w:pPr>
        <w:tabs>
          <w:tab w:val="num" w:pos="5760"/>
        </w:tabs>
        <w:ind w:left="5760" w:hanging="360"/>
      </w:pPr>
    </w:lvl>
    <w:lvl w:ilvl="8" w:tplc="5596F726" w:tentative="1">
      <w:start w:val="1"/>
      <w:numFmt w:val="decimal"/>
      <w:lvlText w:val="%9."/>
      <w:lvlJc w:val="left"/>
      <w:pPr>
        <w:tabs>
          <w:tab w:val="num" w:pos="6480"/>
        </w:tabs>
        <w:ind w:left="6480" w:hanging="360"/>
      </w:pPr>
    </w:lvl>
  </w:abstractNum>
  <w:abstractNum w:abstractNumId="3" w15:restartNumberingAfterBreak="0">
    <w:nsid w:val="3F642BD2"/>
    <w:multiLevelType w:val="hybridMultilevel"/>
    <w:tmpl w:val="BAFA81F4"/>
    <w:lvl w:ilvl="0" w:tplc="F1447688">
      <w:start w:val="1"/>
      <w:numFmt w:val="bullet"/>
      <w:lvlText w:val=""/>
      <w:lvlJc w:val="left"/>
      <w:pPr>
        <w:tabs>
          <w:tab w:val="num" w:pos="720"/>
        </w:tabs>
        <w:ind w:left="720" w:hanging="360"/>
      </w:pPr>
      <w:rPr>
        <w:rFonts w:ascii="Symbol" w:hAnsi="Symbol" w:hint="default"/>
      </w:rPr>
    </w:lvl>
    <w:lvl w:ilvl="1" w:tplc="A51CACBC">
      <w:start w:val="1"/>
      <w:numFmt w:val="bullet"/>
      <w:lvlText w:val=""/>
      <w:lvlJc w:val="left"/>
      <w:pPr>
        <w:tabs>
          <w:tab w:val="num" w:pos="1440"/>
        </w:tabs>
        <w:ind w:left="1440" w:hanging="360"/>
      </w:pPr>
      <w:rPr>
        <w:rFonts w:ascii="Symbol" w:hAnsi="Symbol" w:hint="default"/>
      </w:rPr>
    </w:lvl>
    <w:lvl w:ilvl="2" w:tplc="179E6FCE" w:tentative="1">
      <w:start w:val="1"/>
      <w:numFmt w:val="bullet"/>
      <w:lvlText w:val=""/>
      <w:lvlJc w:val="left"/>
      <w:pPr>
        <w:tabs>
          <w:tab w:val="num" w:pos="2160"/>
        </w:tabs>
        <w:ind w:left="2160" w:hanging="360"/>
      </w:pPr>
      <w:rPr>
        <w:rFonts w:ascii="Symbol" w:hAnsi="Symbol" w:hint="default"/>
      </w:rPr>
    </w:lvl>
    <w:lvl w:ilvl="3" w:tplc="9334A226" w:tentative="1">
      <w:start w:val="1"/>
      <w:numFmt w:val="bullet"/>
      <w:lvlText w:val=""/>
      <w:lvlJc w:val="left"/>
      <w:pPr>
        <w:tabs>
          <w:tab w:val="num" w:pos="2880"/>
        </w:tabs>
        <w:ind w:left="2880" w:hanging="360"/>
      </w:pPr>
      <w:rPr>
        <w:rFonts w:ascii="Symbol" w:hAnsi="Symbol" w:hint="default"/>
      </w:rPr>
    </w:lvl>
    <w:lvl w:ilvl="4" w:tplc="FADC7E68" w:tentative="1">
      <w:start w:val="1"/>
      <w:numFmt w:val="bullet"/>
      <w:lvlText w:val=""/>
      <w:lvlJc w:val="left"/>
      <w:pPr>
        <w:tabs>
          <w:tab w:val="num" w:pos="3600"/>
        </w:tabs>
        <w:ind w:left="3600" w:hanging="360"/>
      </w:pPr>
      <w:rPr>
        <w:rFonts w:ascii="Symbol" w:hAnsi="Symbol" w:hint="default"/>
      </w:rPr>
    </w:lvl>
    <w:lvl w:ilvl="5" w:tplc="DFA8F122" w:tentative="1">
      <w:start w:val="1"/>
      <w:numFmt w:val="bullet"/>
      <w:lvlText w:val=""/>
      <w:lvlJc w:val="left"/>
      <w:pPr>
        <w:tabs>
          <w:tab w:val="num" w:pos="4320"/>
        </w:tabs>
        <w:ind w:left="4320" w:hanging="360"/>
      </w:pPr>
      <w:rPr>
        <w:rFonts w:ascii="Symbol" w:hAnsi="Symbol" w:hint="default"/>
      </w:rPr>
    </w:lvl>
    <w:lvl w:ilvl="6" w:tplc="5E100650" w:tentative="1">
      <w:start w:val="1"/>
      <w:numFmt w:val="bullet"/>
      <w:lvlText w:val=""/>
      <w:lvlJc w:val="left"/>
      <w:pPr>
        <w:tabs>
          <w:tab w:val="num" w:pos="5040"/>
        </w:tabs>
        <w:ind w:left="5040" w:hanging="360"/>
      </w:pPr>
      <w:rPr>
        <w:rFonts w:ascii="Symbol" w:hAnsi="Symbol" w:hint="default"/>
      </w:rPr>
    </w:lvl>
    <w:lvl w:ilvl="7" w:tplc="A508CCDA" w:tentative="1">
      <w:start w:val="1"/>
      <w:numFmt w:val="bullet"/>
      <w:lvlText w:val=""/>
      <w:lvlJc w:val="left"/>
      <w:pPr>
        <w:tabs>
          <w:tab w:val="num" w:pos="5760"/>
        </w:tabs>
        <w:ind w:left="5760" w:hanging="360"/>
      </w:pPr>
      <w:rPr>
        <w:rFonts w:ascii="Symbol" w:hAnsi="Symbol" w:hint="default"/>
      </w:rPr>
    </w:lvl>
    <w:lvl w:ilvl="8" w:tplc="6B3A2DA2" w:tentative="1">
      <w:start w:val="1"/>
      <w:numFmt w:val="bullet"/>
      <w:lvlText w:val=""/>
      <w:lvlJc w:val="left"/>
      <w:pPr>
        <w:tabs>
          <w:tab w:val="num" w:pos="6480"/>
        </w:tabs>
        <w:ind w:left="6480" w:hanging="360"/>
      </w:pPr>
      <w:rPr>
        <w:rFonts w:ascii="Symbol" w:hAnsi="Symbol" w:hint="default"/>
      </w:rPr>
    </w:lvl>
  </w:abstractNum>
  <w:num w:numId="1" w16cid:durableId="407927110">
    <w:abstractNumId w:val="0"/>
  </w:num>
  <w:num w:numId="2" w16cid:durableId="1307782218">
    <w:abstractNumId w:val="1"/>
  </w:num>
  <w:num w:numId="3" w16cid:durableId="1991211463">
    <w:abstractNumId w:val="3"/>
  </w:num>
  <w:num w:numId="4" w16cid:durableId="397167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F0D"/>
    <w:rsid w:val="001B68F4"/>
    <w:rsid w:val="004F6D3B"/>
    <w:rsid w:val="004F7977"/>
    <w:rsid w:val="00592D6F"/>
    <w:rsid w:val="00814ADB"/>
    <w:rsid w:val="00844ED6"/>
    <w:rsid w:val="00877F0D"/>
    <w:rsid w:val="009558E4"/>
    <w:rsid w:val="00C85619"/>
    <w:rsid w:val="00D23580"/>
    <w:rsid w:val="00D77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3FE88"/>
  <w15:chartTrackingRefBased/>
  <w15:docId w15:val="{36EA67F3-4867-4930-83B7-883D22E91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7977"/>
    <w:rPr>
      <w:rFonts w:ascii="Times New Roman" w:eastAsia="宋体" w:hAnsi="Times New Roman" w:cs="Times New Roman"/>
      <w:kern w:val="0"/>
      <w:sz w:val="24"/>
      <w:szCs w:val="24"/>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7977"/>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eastAsia="zh-CN"/>
    </w:rPr>
  </w:style>
  <w:style w:type="character" w:customStyle="1" w:styleId="a4">
    <w:name w:val="页眉 字符"/>
    <w:basedOn w:val="a0"/>
    <w:link w:val="a3"/>
    <w:uiPriority w:val="99"/>
    <w:rsid w:val="004F7977"/>
    <w:rPr>
      <w:sz w:val="18"/>
      <w:szCs w:val="18"/>
    </w:rPr>
  </w:style>
  <w:style w:type="paragraph" w:styleId="a5">
    <w:name w:val="footer"/>
    <w:basedOn w:val="a"/>
    <w:link w:val="a6"/>
    <w:uiPriority w:val="99"/>
    <w:unhideWhenUsed/>
    <w:rsid w:val="004F7977"/>
    <w:pPr>
      <w:widowControl w:val="0"/>
      <w:tabs>
        <w:tab w:val="center" w:pos="4153"/>
        <w:tab w:val="right" w:pos="8306"/>
      </w:tabs>
      <w:snapToGrid w:val="0"/>
    </w:pPr>
    <w:rPr>
      <w:rFonts w:asciiTheme="minorHAnsi" w:eastAsiaTheme="minorEastAsia" w:hAnsiTheme="minorHAnsi" w:cstheme="minorBidi"/>
      <w:kern w:val="2"/>
      <w:sz w:val="18"/>
      <w:szCs w:val="18"/>
      <w:lang w:eastAsia="zh-CN"/>
    </w:rPr>
  </w:style>
  <w:style w:type="character" w:customStyle="1" w:styleId="a6">
    <w:name w:val="页脚 字符"/>
    <w:basedOn w:val="a0"/>
    <w:link w:val="a5"/>
    <w:uiPriority w:val="99"/>
    <w:rsid w:val="004F7977"/>
    <w:rPr>
      <w:sz w:val="18"/>
      <w:szCs w:val="18"/>
    </w:rPr>
  </w:style>
  <w:style w:type="paragraph" w:customStyle="1" w:styleId="happendixtext">
    <w:name w:val="happendixtext"/>
    <w:basedOn w:val="a"/>
    <w:rsid w:val="004F7977"/>
    <w:pPr>
      <w:spacing w:before="120"/>
    </w:pPr>
    <w:rPr>
      <w:sz w:val="21"/>
      <w:szCs w:val="20"/>
    </w:rPr>
  </w:style>
  <w:style w:type="character" w:styleId="a7">
    <w:name w:val="annotation reference"/>
    <w:basedOn w:val="a0"/>
    <w:uiPriority w:val="99"/>
    <w:semiHidden/>
    <w:unhideWhenUsed/>
    <w:rsid w:val="00814ADB"/>
    <w:rPr>
      <w:sz w:val="16"/>
      <w:szCs w:val="16"/>
    </w:rPr>
  </w:style>
  <w:style w:type="character" w:styleId="a8">
    <w:name w:val="Hyperlink"/>
    <w:basedOn w:val="a0"/>
    <w:uiPriority w:val="99"/>
    <w:unhideWhenUsed/>
    <w:rsid w:val="00814ADB"/>
    <w:rPr>
      <w:color w:val="0563C1" w:themeColor="hyperlink"/>
      <w:u w:val="single"/>
    </w:rPr>
  </w:style>
  <w:style w:type="paragraph" w:customStyle="1" w:styleId="haffiliations">
    <w:name w:val="haffiliations"/>
    <w:basedOn w:val="a"/>
    <w:rsid w:val="004F6D3B"/>
    <w:pPr>
      <w:spacing w:before="120"/>
    </w:pPr>
    <w:rPr>
      <w:sz w:val="21"/>
      <w:szCs w:val="20"/>
    </w:rPr>
  </w:style>
  <w:style w:type="paragraph" w:customStyle="1" w:styleId="hcorrespondence">
    <w:name w:val="hcorrespondence"/>
    <w:basedOn w:val="a"/>
    <w:rsid w:val="004F6D3B"/>
    <w:pPr>
      <w:spacing w:before="120"/>
    </w:pPr>
    <w:rPr>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185691">
      <w:bodyDiv w:val="1"/>
      <w:marLeft w:val="0"/>
      <w:marRight w:val="0"/>
      <w:marTop w:val="0"/>
      <w:marBottom w:val="0"/>
      <w:divBdr>
        <w:top w:val="none" w:sz="0" w:space="0" w:color="auto"/>
        <w:left w:val="none" w:sz="0" w:space="0" w:color="auto"/>
        <w:bottom w:val="none" w:sz="0" w:space="0" w:color="auto"/>
        <w:right w:val="none" w:sz="0" w:space="0" w:color="auto"/>
      </w:divBdr>
      <w:divsChild>
        <w:div w:id="1193111737">
          <w:marLeft w:val="1166"/>
          <w:marRight w:val="0"/>
          <w:marTop w:val="0"/>
          <w:marBottom w:val="0"/>
          <w:divBdr>
            <w:top w:val="none" w:sz="0" w:space="0" w:color="auto"/>
            <w:left w:val="none" w:sz="0" w:space="0" w:color="auto"/>
            <w:bottom w:val="none" w:sz="0" w:space="0" w:color="auto"/>
            <w:right w:val="none" w:sz="0" w:space="0" w:color="auto"/>
          </w:divBdr>
        </w:div>
        <w:div w:id="696195823">
          <w:marLeft w:val="547"/>
          <w:marRight w:val="0"/>
          <w:marTop w:val="0"/>
          <w:marBottom w:val="0"/>
          <w:divBdr>
            <w:top w:val="none" w:sz="0" w:space="0" w:color="auto"/>
            <w:left w:val="none" w:sz="0" w:space="0" w:color="auto"/>
            <w:bottom w:val="none" w:sz="0" w:space="0" w:color="auto"/>
            <w:right w:val="none" w:sz="0" w:space="0" w:color="auto"/>
          </w:divBdr>
        </w:div>
        <w:div w:id="1109351552">
          <w:marLeft w:val="547"/>
          <w:marRight w:val="0"/>
          <w:marTop w:val="0"/>
          <w:marBottom w:val="0"/>
          <w:divBdr>
            <w:top w:val="none" w:sz="0" w:space="0" w:color="auto"/>
            <w:left w:val="none" w:sz="0" w:space="0" w:color="auto"/>
            <w:bottom w:val="none" w:sz="0" w:space="0" w:color="auto"/>
            <w:right w:val="none" w:sz="0" w:space="0" w:color="auto"/>
          </w:divBdr>
        </w:div>
        <w:div w:id="415638801">
          <w:marLeft w:val="547"/>
          <w:marRight w:val="0"/>
          <w:marTop w:val="0"/>
          <w:marBottom w:val="0"/>
          <w:divBdr>
            <w:top w:val="none" w:sz="0" w:space="0" w:color="auto"/>
            <w:left w:val="none" w:sz="0" w:space="0" w:color="auto"/>
            <w:bottom w:val="none" w:sz="0" w:space="0" w:color="auto"/>
            <w:right w:val="none" w:sz="0" w:space="0" w:color="auto"/>
          </w:divBdr>
        </w:div>
        <w:div w:id="1234121298">
          <w:marLeft w:val="547"/>
          <w:marRight w:val="0"/>
          <w:marTop w:val="0"/>
          <w:marBottom w:val="0"/>
          <w:divBdr>
            <w:top w:val="none" w:sz="0" w:space="0" w:color="auto"/>
            <w:left w:val="none" w:sz="0" w:space="0" w:color="auto"/>
            <w:bottom w:val="none" w:sz="0" w:space="0" w:color="auto"/>
            <w:right w:val="none" w:sz="0" w:space="0" w:color="auto"/>
          </w:divBdr>
        </w:div>
        <w:div w:id="781070291">
          <w:marLeft w:val="547"/>
          <w:marRight w:val="0"/>
          <w:marTop w:val="0"/>
          <w:marBottom w:val="0"/>
          <w:divBdr>
            <w:top w:val="none" w:sz="0" w:space="0" w:color="auto"/>
            <w:left w:val="none" w:sz="0" w:space="0" w:color="auto"/>
            <w:bottom w:val="none" w:sz="0" w:space="0" w:color="auto"/>
            <w:right w:val="none" w:sz="0" w:space="0" w:color="auto"/>
          </w:divBdr>
        </w:div>
        <w:div w:id="351152907">
          <w:marLeft w:val="547"/>
          <w:marRight w:val="0"/>
          <w:marTop w:val="0"/>
          <w:marBottom w:val="0"/>
          <w:divBdr>
            <w:top w:val="none" w:sz="0" w:space="0" w:color="auto"/>
            <w:left w:val="none" w:sz="0" w:space="0" w:color="auto"/>
            <w:bottom w:val="none" w:sz="0" w:space="0" w:color="auto"/>
            <w:right w:val="none" w:sz="0" w:space="0" w:color="auto"/>
          </w:divBdr>
        </w:div>
        <w:div w:id="1277908832">
          <w:marLeft w:val="547"/>
          <w:marRight w:val="0"/>
          <w:marTop w:val="0"/>
          <w:marBottom w:val="0"/>
          <w:divBdr>
            <w:top w:val="none" w:sz="0" w:space="0" w:color="auto"/>
            <w:left w:val="none" w:sz="0" w:space="0" w:color="auto"/>
            <w:bottom w:val="none" w:sz="0" w:space="0" w:color="auto"/>
            <w:right w:val="none" w:sz="0" w:space="0" w:color="auto"/>
          </w:divBdr>
        </w:div>
        <w:div w:id="1704592435">
          <w:marLeft w:val="547"/>
          <w:marRight w:val="0"/>
          <w:marTop w:val="0"/>
          <w:marBottom w:val="0"/>
          <w:divBdr>
            <w:top w:val="none" w:sz="0" w:space="0" w:color="auto"/>
            <w:left w:val="none" w:sz="0" w:space="0" w:color="auto"/>
            <w:bottom w:val="none" w:sz="0" w:space="0" w:color="auto"/>
            <w:right w:val="none" w:sz="0" w:space="0" w:color="auto"/>
          </w:divBdr>
        </w:div>
        <w:div w:id="1499005980">
          <w:marLeft w:val="547"/>
          <w:marRight w:val="0"/>
          <w:marTop w:val="0"/>
          <w:marBottom w:val="0"/>
          <w:divBdr>
            <w:top w:val="none" w:sz="0" w:space="0" w:color="auto"/>
            <w:left w:val="none" w:sz="0" w:space="0" w:color="auto"/>
            <w:bottom w:val="none" w:sz="0" w:space="0" w:color="auto"/>
            <w:right w:val="none" w:sz="0" w:space="0" w:color="auto"/>
          </w:divBdr>
        </w:div>
        <w:div w:id="2074110405">
          <w:marLeft w:val="547"/>
          <w:marRight w:val="0"/>
          <w:marTop w:val="0"/>
          <w:marBottom w:val="0"/>
          <w:divBdr>
            <w:top w:val="none" w:sz="0" w:space="0" w:color="auto"/>
            <w:left w:val="none" w:sz="0" w:space="0" w:color="auto"/>
            <w:bottom w:val="none" w:sz="0" w:space="0" w:color="auto"/>
            <w:right w:val="none" w:sz="0" w:space="0" w:color="auto"/>
          </w:divBdr>
        </w:div>
        <w:div w:id="2079480009">
          <w:marLeft w:val="1166"/>
          <w:marRight w:val="0"/>
          <w:marTop w:val="0"/>
          <w:marBottom w:val="0"/>
          <w:divBdr>
            <w:top w:val="none" w:sz="0" w:space="0" w:color="auto"/>
            <w:left w:val="none" w:sz="0" w:space="0" w:color="auto"/>
            <w:bottom w:val="none" w:sz="0" w:space="0" w:color="auto"/>
            <w:right w:val="none" w:sz="0" w:space="0" w:color="auto"/>
          </w:divBdr>
        </w:div>
        <w:div w:id="329794356">
          <w:marLeft w:val="547"/>
          <w:marRight w:val="0"/>
          <w:marTop w:val="0"/>
          <w:marBottom w:val="0"/>
          <w:divBdr>
            <w:top w:val="none" w:sz="0" w:space="0" w:color="auto"/>
            <w:left w:val="none" w:sz="0" w:space="0" w:color="auto"/>
            <w:bottom w:val="none" w:sz="0" w:space="0" w:color="auto"/>
            <w:right w:val="none" w:sz="0" w:space="0" w:color="auto"/>
          </w:divBdr>
        </w:div>
        <w:div w:id="478153972">
          <w:marLeft w:val="547"/>
          <w:marRight w:val="0"/>
          <w:marTop w:val="0"/>
          <w:marBottom w:val="0"/>
          <w:divBdr>
            <w:top w:val="none" w:sz="0" w:space="0" w:color="auto"/>
            <w:left w:val="none" w:sz="0" w:space="0" w:color="auto"/>
            <w:bottom w:val="none" w:sz="0" w:space="0" w:color="auto"/>
            <w:right w:val="none" w:sz="0" w:space="0" w:color="auto"/>
          </w:divBdr>
        </w:div>
        <w:div w:id="1657999151">
          <w:marLeft w:val="547"/>
          <w:marRight w:val="0"/>
          <w:marTop w:val="0"/>
          <w:marBottom w:val="0"/>
          <w:divBdr>
            <w:top w:val="none" w:sz="0" w:space="0" w:color="auto"/>
            <w:left w:val="none" w:sz="0" w:space="0" w:color="auto"/>
            <w:bottom w:val="none" w:sz="0" w:space="0" w:color="auto"/>
            <w:right w:val="none" w:sz="0" w:space="0" w:color="auto"/>
          </w:divBdr>
        </w:div>
        <w:div w:id="1481770743">
          <w:marLeft w:val="547"/>
          <w:marRight w:val="0"/>
          <w:marTop w:val="0"/>
          <w:marBottom w:val="0"/>
          <w:divBdr>
            <w:top w:val="none" w:sz="0" w:space="0" w:color="auto"/>
            <w:left w:val="none" w:sz="0" w:space="0" w:color="auto"/>
            <w:bottom w:val="none" w:sz="0" w:space="0" w:color="auto"/>
            <w:right w:val="none" w:sz="0" w:space="0" w:color="auto"/>
          </w:divBdr>
        </w:div>
        <w:div w:id="678044080">
          <w:marLeft w:val="547"/>
          <w:marRight w:val="0"/>
          <w:marTop w:val="0"/>
          <w:marBottom w:val="0"/>
          <w:divBdr>
            <w:top w:val="none" w:sz="0" w:space="0" w:color="auto"/>
            <w:left w:val="none" w:sz="0" w:space="0" w:color="auto"/>
            <w:bottom w:val="none" w:sz="0" w:space="0" w:color="auto"/>
            <w:right w:val="none" w:sz="0" w:space="0" w:color="auto"/>
          </w:divBdr>
        </w:div>
        <w:div w:id="689181846">
          <w:marLeft w:val="547"/>
          <w:marRight w:val="0"/>
          <w:marTop w:val="0"/>
          <w:marBottom w:val="0"/>
          <w:divBdr>
            <w:top w:val="none" w:sz="0" w:space="0" w:color="auto"/>
            <w:left w:val="none" w:sz="0" w:space="0" w:color="auto"/>
            <w:bottom w:val="none" w:sz="0" w:space="0" w:color="auto"/>
            <w:right w:val="none" w:sz="0" w:space="0" w:color="auto"/>
          </w:divBdr>
        </w:div>
        <w:div w:id="1547451441">
          <w:marLeft w:val="547"/>
          <w:marRight w:val="0"/>
          <w:marTop w:val="0"/>
          <w:marBottom w:val="0"/>
          <w:divBdr>
            <w:top w:val="none" w:sz="0" w:space="0" w:color="auto"/>
            <w:left w:val="none" w:sz="0" w:space="0" w:color="auto"/>
            <w:bottom w:val="none" w:sz="0" w:space="0" w:color="auto"/>
            <w:right w:val="none" w:sz="0" w:space="0" w:color="auto"/>
          </w:divBdr>
        </w:div>
        <w:div w:id="1454250826">
          <w:marLeft w:val="547"/>
          <w:marRight w:val="0"/>
          <w:marTop w:val="0"/>
          <w:marBottom w:val="0"/>
          <w:divBdr>
            <w:top w:val="none" w:sz="0" w:space="0" w:color="auto"/>
            <w:left w:val="none" w:sz="0" w:space="0" w:color="auto"/>
            <w:bottom w:val="none" w:sz="0" w:space="0" w:color="auto"/>
            <w:right w:val="none" w:sz="0" w:space="0" w:color="auto"/>
          </w:divBdr>
        </w:div>
        <w:div w:id="2064061838">
          <w:marLeft w:val="547"/>
          <w:marRight w:val="0"/>
          <w:marTop w:val="0"/>
          <w:marBottom w:val="0"/>
          <w:divBdr>
            <w:top w:val="none" w:sz="0" w:space="0" w:color="auto"/>
            <w:left w:val="none" w:sz="0" w:space="0" w:color="auto"/>
            <w:bottom w:val="none" w:sz="0" w:space="0" w:color="auto"/>
            <w:right w:val="none" w:sz="0" w:space="0" w:color="auto"/>
          </w:divBdr>
        </w:div>
        <w:div w:id="1714773295">
          <w:marLeft w:val="547"/>
          <w:marRight w:val="0"/>
          <w:marTop w:val="0"/>
          <w:marBottom w:val="0"/>
          <w:divBdr>
            <w:top w:val="none" w:sz="0" w:space="0" w:color="auto"/>
            <w:left w:val="none" w:sz="0" w:space="0" w:color="auto"/>
            <w:bottom w:val="none" w:sz="0" w:space="0" w:color="auto"/>
            <w:right w:val="none" w:sz="0" w:space="0" w:color="auto"/>
          </w:divBdr>
        </w:div>
        <w:div w:id="267856349">
          <w:marLeft w:val="547"/>
          <w:marRight w:val="0"/>
          <w:marTop w:val="0"/>
          <w:marBottom w:val="0"/>
          <w:divBdr>
            <w:top w:val="none" w:sz="0" w:space="0" w:color="auto"/>
            <w:left w:val="none" w:sz="0" w:space="0" w:color="auto"/>
            <w:bottom w:val="none" w:sz="0" w:space="0" w:color="auto"/>
            <w:right w:val="none" w:sz="0" w:space="0" w:color="auto"/>
          </w:divBdr>
        </w:div>
        <w:div w:id="19085698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354</Words>
  <Characters>2182</Characters>
  <Application>Microsoft Office Word</Application>
  <DocSecurity>0</DocSecurity>
  <Lines>60</Lines>
  <Paragraphs>46</Paragraphs>
  <ScaleCrop>false</ScaleCrop>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hello</dc:creator>
  <cp:keywords/>
  <dc:description/>
  <cp:lastModifiedBy>mengyu liang</cp:lastModifiedBy>
  <cp:revision>4</cp:revision>
  <dcterms:created xsi:type="dcterms:W3CDTF">2024-07-23T05:32:00Z</dcterms:created>
  <dcterms:modified xsi:type="dcterms:W3CDTF">2024-07-23T05:55:00Z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0925d87fc02a832c47c01bba329cd307f7c956807a4c49198fbfc9f6874bd50f</vt:lpwstr>
  </property>
</Properties>
</file>