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A6A125" w14:textId="77777777" w:rsidR="0073593C" w:rsidRPr="0073593C" w:rsidRDefault="0073593C" w:rsidP="0073593C">
      <w:pPr>
        <w:spacing w:line="360" w:lineRule="auto"/>
        <w:jc w:val="center"/>
        <w:rPr>
          <w:rFonts w:cs="Times New Roman"/>
          <w:b/>
          <w:bCs/>
          <w:sz w:val="32"/>
          <w:szCs w:val="32"/>
          <w14:ligatures w14:val="none"/>
        </w:rPr>
      </w:pPr>
      <w:r w:rsidRPr="0073593C">
        <w:rPr>
          <w:rFonts w:cs="Times New Roman"/>
          <w:b/>
          <w:bCs/>
          <w:sz w:val="32"/>
          <w:szCs w:val="32"/>
          <w14:ligatures w14:val="none"/>
        </w:rPr>
        <w:t>Supplementary Materials for</w:t>
      </w:r>
    </w:p>
    <w:p w14:paraId="1A80E9DA" w14:textId="77777777" w:rsidR="0073593C" w:rsidRPr="0073593C" w:rsidRDefault="0073593C" w:rsidP="0073593C">
      <w:pPr>
        <w:spacing w:line="360" w:lineRule="auto"/>
        <w:rPr>
          <w:rFonts w:cs="宋体"/>
          <w:b/>
          <w:sz w:val="24"/>
          <w:szCs w:val="24"/>
          <w14:ligatures w14:val="none"/>
        </w:rPr>
      </w:pPr>
      <w:r w:rsidRPr="0073593C">
        <w:rPr>
          <w:rFonts w:cs="宋体"/>
          <w:b/>
          <w:sz w:val="24"/>
          <w:szCs w:val="24"/>
          <w14:ligatures w14:val="none"/>
        </w:rPr>
        <w:t xml:space="preserve"> </w:t>
      </w:r>
    </w:p>
    <w:p w14:paraId="5E9808C4" w14:textId="77121EAA" w:rsidR="0073593C" w:rsidRPr="0073593C" w:rsidRDefault="00FA3EC1" w:rsidP="0073593C">
      <w:pPr>
        <w:spacing w:line="480" w:lineRule="auto"/>
        <w:jc w:val="center"/>
        <w:rPr>
          <w:rFonts w:cs="Times New Roman"/>
          <w:b/>
          <w:bCs/>
          <w:sz w:val="32"/>
          <w:szCs w:val="32"/>
          <w14:ligatures w14:val="none"/>
        </w:rPr>
      </w:pPr>
      <w:proofErr w:type="spellStart"/>
      <w:r w:rsidRPr="00FA3EC1">
        <w:rPr>
          <w:rFonts w:cs="Times New Roman"/>
          <w:b/>
          <w:bCs/>
          <w:sz w:val="32"/>
          <w:szCs w:val="32"/>
          <w14:ligatures w14:val="none"/>
        </w:rPr>
        <w:t>Crigler-Najjar</w:t>
      </w:r>
      <w:proofErr w:type="spellEnd"/>
      <w:r w:rsidRPr="00FA3EC1">
        <w:rPr>
          <w:rFonts w:cs="Times New Roman"/>
          <w:b/>
          <w:bCs/>
          <w:sz w:val="32"/>
          <w:szCs w:val="32"/>
          <w14:ligatures w14:val="none"/>
        </w:rPr>
        <w:t xml:space="preserve"> syndrome types </w:t>
      </w:r>
      <w:r w:rsidR="00983043">
        <w:rPr>
          <w:rFonts w:cs="Times New Roman"/>
          <w:b/>
          <w:bCs/>
          <w:sz w:val="32"/>
          <w:szCs w:val="32"/>
          <w14:ligatures w14:val="none"/>
        </w:rPr>
        <w:t>2</w:t>
      </w:r>
      <w:r w:rsidRPr="00FA3EC1">
        <w:rPr>
          <w:rFonts w:cs="Times New Roman"/>
          <w:b/>
          <w:bCs/>
          <w:sz w:val="32"/>
          <w:szCs w:val="32"/>
          <w14:ligatures w14:val="none"/>
        </w:rPr>
        <w:t xml:space="preserve"> complicating cholecystitis in a patient with UGT1A1 gene double homozygous mutations</w:t>
      </w:r>
      <w:r w:rsidR="0073593C" w:rsidRPr="0073593C">
        <w:rPr>
          <w:rFonts w:cs="Times New Roman"/>
          <w:b/>
          <w:bCs/>
          <w:sz w:val="32"/>
          <w:szCs w:val="32"/>
          <w14:ligatures w14:val="none"/>
        </w:rPr>
        <w:t xml:space="preserve"> </w:t>
      </w:r>
    </w:p>
    <w:p w14:paraId="0995265E" w14:textId="0D2F4896" w:rsidR="0073593C" w:rsidRPr="0073593C" w:rsidRDefault="0073593C" w:rsidP="0073593C">
      <w:pPr>
        <w:spacing w:line="360" w:lineRule="auto"/>
        <w:rPr>
          <w:rFonts w:cs="宋体"/>
          <w:b/>
          <w:sz w:val="24"/>
          <w:szCs w:val="24"/>
          <w14:ligatures w14:val="none"/>
        </w:rPr>
      </w:pPr>
      <w:r w:rsidRPr="0073593C">
        <w:rPr>
          <w:rFonts w:cs="宋体"/>
          <w:b/>
          <w:sz w:val="24"/>
          <w:szCs w:val="24"/>
          <w14:ligatures w14:val="none"/>
        </w:rPr>
        <w:t xml:space="preserve"> </w:t>
      </w:r>
      <w:bookmarkStart w:id="0" w:name="_GoBack"/>
      <w:bookmarkEnd w:id="0"/>
    </w:p>
    <w:p w14:paraId="39ED8B7D" w14:textId="77777777" w:rsidR="0073593C" w:rsidRDefault="0073593C" w:rsidP="0073593C">
      <w:pPr>
        <w:spacing w:line="360" w:lineRule="auto"/>
        <w:rPr>
          <w:rFonts w:cs="宋体"/>
          <w:b/>
          <w:sz w:val="24"/>
          <w:szCs w:val="24"/>
          <w14:ligatures w14:val="none"/>
        </w:rPr>
      </w:pPr>
      <w:r w:rsidRPr="0073593C">
        <w:rPr>
          <w:rFonts w:cs="宋体"/>
          <w:b/>
          <w:sz w:val="24"/>
          <w:szCs w:val="24"/>
          <w14:ligatures w14:val="none"/>
        </w:rPr>
        <w:t>The file includes:</w:t>
      </w:r>
    </w:p>
    <w:p w14:paraId="47DF6D62" w14:textId="77777777" w:rsidR="00FA3EC1" w:rsidRDefault="00FA3EC1" w:rsidP="00FA3EC1">
      <w:pPr>
        <w:spacing w:line="360" w:lineRule="auto"/>
        <w:rPr>
          <w:rFonts w:cs="宋体"/>
          <w:b/>
          <w:sz w:val="24"/>
          <w:szCs w:val="24"/>
          <w14:ligatures w14:val="none"/>
        </w:rPr>
      </w:pPr>
      <w:r w:rsidRPr="0073593C">
        <w:rPr>
          <w:rFonts w:cs="宋体"/>
          <w:b/>
          <w:sz w:val="24"/>
          <w:szCs w:val="24"/>
          <w14:ligatures w14:val="none"/>
        </w:rPr>
        <w:t xml:space="preserve">Supplementary </w:t>
      </w:r>
      <w:r>
        <w:rPr>
          <w:rFonts w:cs="宋体" w:hint="eastAsia"/>
          <w:b/>
          <w:sz w:val="24"/>
          <w:szCs w:val="24"/>
          <w14:ligatures w14:val="none"/>
        </w:rPr>
        <w:t>Figure S1</w:t>
      </w:r>
    </w:p>
    <w:p w14:paraId="3A5AC90B" w14:textId="77777777" w:rsidR="00FA3EC1" w:rsidRPr="0073593C" w:rsidRDefault="00FA3EC1" w:rsidP="0073593C">
      <w:pPr>
        <w:spacing w:line="360" w:lineRule="auto"/>
        <w:rPr>
          <w:rFonts w:cs="宋体"/>
          <w:b/>
          <w:sz w:val="24"/>
          <w:szCs w:val="24"/>
          <w14:ligatures w14:val="none"/>
        </w:rPr>
      </w:pPr>
    </w:p>
    <w:p w14:paraId="0EBA6E8C" w14:textId="77777777" w:rsidR="00FA3EC1" w:rsidRDefault="00FA3EC1">
      <w:pPr>
        <w:widowControl/>
        <w:jc w:val="left"/>
        <w:rPr>
          <w:rFonts w:cs="宋体"/>
          <w:b/>
          <w:sz w:val="24"/>
          <w:szCs w:val="24"/>
          <w14:ligatures w14:val="none"/>
        </w:rPr>
      </w:pPr>
      <w:r>
        <w:rPr>
          <w:rFonts w:cs="宋体"/>
          <w:b/>
          <w:sz w:val="24"/>
          <w:szCs w:val="24"/>
          <w14:ligatures w14:val="none"/>
        </w:rPr>
        <w:br w:type="page"/>
      </w:r>
    </w:p>
    <w:p w14:paraId="690CFBBF" w14:textId="5B9C1ABB" w:rsidR="0073593C" w:rsidRDefault="0073593C" w:rsidP="0073593C">
      <w:pPr>
        <w:spacing w:line="360" w:lineRule="auto"/>
        <w:rPr>
          <w:rFonts w:cs="宋体"/>
          <w:b/>
          <w:sz w:val="24"/>
          <w:szCs w:val="24"/>
          <w14:ligatures w14:val="none"/>
        </w:rPr>
      </w:pPr>
      <w:r w:rsidRPr="0073593C">
        <w:rPr>
          <w:rFonts w:cs="宋体"/>
          <w:b/>
          <w:sz w:val="24"/>
          <w:szCs w:val="24"/>
          <w14:ligatures w14:val="none"/>
        </w:rPr>
        <w:lastRenderedPageBreak/>
        <w:t xml:space="preserve">Supplementary </w:t>
      </w:r>
      <w:r>
        <w:rPr>
          <w:rFonts w:cs="宋体" w:hint="eastAsia"/>
          <w:b/>
          <w:sz w:val="24"/>
          <w:szCs w:val="24"/>
          <w14:ligatures w14:val="none"/>
        </w:rPr>
        <w:t>Figure S1</w:t>
      </w:r>
    </w:p>
    <w:p w14:paraId="64714D76" w14:textId="0882E84B" w:rsidR="0087313A" w:rsidRDefault="00FA3EC1" w:rsidP="0087313A">
      <w:pPr>
        <w:jc w:val="left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2116405E" wp14:editId="2FEDE77C">
            <wp:extent cx="5278120" cy="4136390"/>
            <wp:effectExtent l="0" t="0" r="0" b="0"/>
            <wp:docPr id="7272679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267993" name="图片 7272679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13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2E01F" w14:textId="77777777" w:rsidR="0087313A" w:rsidRDefault="0087313A" w:rsidP="0087313A">
      <w:pPr>
        <w:widowControl/>
        <w:spacing w:line="360" w:lineRule="auto"/>
        <w:rPr>
          <w:rFonts w:ascii="TimesNewRomanPS-BoldMT" w:hAnsi="TimesNewRomanPS-BoldMT" w:cs="宋体" w:hint="eastAsia"/>
          <w:b/>
          <w:bCs/>
          <w:color w:val="000000"/>
          <w:kern w:val="0"/>
          <w14:ligatures w14:val="none"/>
        </w:rPr>
      </w:pPr>
      <w:r w:rsidRPr="0087313A">
        <w:rPr>
          <w:rFonts w:ascii="TimesNewRomanPS-BoldMT" w:hAnsi="TimesNewRomanPS-BoldMT" w:cs="宋体"/>
          <w:b/>
          <w:bCs/>
          <w:color w:val="000000"/>
          <w:kern w:val="0"/>
          <w14:ligatures w14:val="none"/>
        </w:rPr>
        <w:t xml:space="preserve">Figure S1 </w:t>
      </w:r>
    </w:p>
    <w:p w14:paraId="6DDDAB27" w14:textId="26B2AEF0" w:rsidR="00FA3EC1" w:rsidRPr="00FA3EC1" w:rsidRDefault="00FA3EC1" w:rsidP="00FA3EC1">
      <w:pPr>
        <w:widowControl/>
        <w:spacing w:line="360" w:lineRule="auto"/>
        <w:rPr>
          <w:rFonts w:ascii="TimesNewRomanPS-BoldMT" w:hAnsi="TimesNewRomanPS-BoldMT" w:cs="宋体" w:hint="eastAsia"/>
          <w:color w:val="000000"/>
          <w:kern w:val="0"/>
          <w14:ligatures w14:val="none"/>
        </w:rPr>
      </w:pPr>
      <w:proofErr w:type="spellStart"/>
      <w:r w:rsidRPr="00FA3EC1">
        <w:rPr>
          <w:rFonts w:ascii="TimesNewRomanPS-BoldMT" w:hAnsi="TimesNewRomanPS-BoldMT" w:cs="宋体"/>
          <w:color w:val="000000"/>
          <w:kern w:val="0"/>
          <w14:ligatures w14:val="none"/>
        </w:rPr>
        <w:t>PlantCARE</w:t>
      </w:r>
      <w:proofErr w:type="spellEnd"/>
      <w:r w:rsidRPr="00FA3EC1">
        <w:rPr>
          <w:rFonts w:ascii="TimesNewRomanPS-BoldMT" w:hAnsi="TimesNewRomanPS-BoldMT" w:cs="宋体"/>
          <w:color w:val="000000"/>
          <w:kern w:val="0"/>
          <w14:ligatures w14:val="none"/>
        </w:rPr>
        <w:t xml:space="preserve"> (http://bioinformatics.psb.ugent.be/webtools/plantcare/html/) was utilized to predict the function of the </w:t>
      </w:r>
      <w:r w:rsidRPr="00FA3EC1">
        <w:rPr>
          <w:rFonts w:ascii="TimesNewRomanPS-BoldMT" w:hAnsi="TimesNewRomanPS-BoldMT" w:cs="宋体"/>
          <w:i/>
          <w:iCs/>
          <w:color w:val="000000"/>
          <w:kern w:val="0"/>
          <w14:ligatures w14:val="none"/>
        </w:rPr>
        <w:t>UGT1A1</w:t>
      </w:r>
      <w:r w:rsidRPr="00FA3EC1">
        <w:rPr>
          <w:rFonts w:ascii="TimesNewRomanPS-BoldMT" w:hAnsi="TimesNewRomanPS-BoldMT" w:cs="宋体"/>
          <w:color w:val="000000"/>
          <w:kern w:val="0"/>
          <w14:ligatures w14:val="none"/>
        </w:rPr>
        <w:t xml:space="preserve"> promoter sequence. The red arrow indicates the position of the mutation within the TATA-box region (ATATAA) of the </w:t>
      </w:r>
      <w:r w:rsidRPr="00FA3EC1">
        <w:rPr>
          <w:rFonts w:ascii="TimesNewRomanPS-BoldMT" w:hAnsi="TimesNewRomanPS-BoldMT" w:cs="宋体"/>
          <w:i/>
          <w:iCs/>
          <w:color w:val="000000"/>
          <w:kern w:val="0"/>
          <w14:ligatures w14:val="none"/>
        </w:rPr>
        <w:t>UGT1A1</w:t>
      </w:r>
      <w:r w:rsidRPr="00FA3EC1">
        <w:rPr>
          <w:rFonts w:ascii="TimesNewRomanPS-BoldMT" w:hAnsi="TimesNewRomanPS-BoldMT" w:cs="宋体"/>
          <w:color w:val="000000"/>
          <w:kern w:val="0"/>
          <w14:ligatures w14:val="none"/>
        </w:rPr>
        <w:t xml:space="preserve"> gene promoter, which is the core promoter element around -30 of transcription start.</w:t>
      </w:r>
    </w:p>
    <w:p w14:paraId="6BFBF4F8" w14:textId="77777777" w:rsidR="00FA3EC1" w:rsidRPr="00FA3EC1" w:rsidRDefault="00FA3EC1" w:rsidP="00FA3EC1">
      <w:pPr>
        <w:widowControl/>
        <w:spacing w:line="360" w:lineRule="auto"/>
        <w:rPr>
          <w:rFonts w:ascii="TimesNewRomanPS-BoldMT" w:hAnsi="TimesNewRomanPS-BoldMT" w:cs="宋体" w:hint="eastAsia"/>
          <w:b/>
          <w:bCs/>
          <w:color w:val="000000"/>
          <w:kern w:val="0"/>
          <w14:ligatures w14:val="none"/>
        </w:rPr>
      </w:pPr>
    </w:p>
    <w:p w14:paraId="3BF1CD66" w14:textId="77777777" w:rsidR="00FA3EC1" w:rsidRPr="00FA3EC1" w:rsidRDefault="00FA3EC1" w:rsidP="00FA3EC1">
      <w:pPr>
        <w:widowControl/>
        <w:spacing w:line="360" w:lineRule="auto"/>
        <w:rPr>
          <w:rFonts w:ascii="TimesNewRomanPS-BoldMT" w:hAnsi="TimesNewRomanPS-BoldMT" w:cs="宋体" w:hint="eastAsia"/>
          <w:b/>
          <w:bCs/>
          <w:color w:val="000000"/>
          <w:kern w:val="0"/>
          <w14:ligatures w14:val="none"/>
        </w:rPr>
      </w:pPr>
    </w:p>
    <w:p w14:paraId="58A3A91B" w14:textId="77777777" w:rsidR="00FA3EC1" w:rsidRPr="00FA3EC1" w:rsidRDefault="00FA3EC1" w:rsidP="0087313A">
      <w:pPr>
        <w:widowControl/>
        <w:spacing w:line="360" w:lineRule="auto"/>
        <w:rPr>
          <w:rFonts w:ascii="TimesNewRomanPS-BoldMT" w:hAnsi="TimesNewRomanPS-BoldMT" w:cs="宋体" w:hint="eastAsia"/>
          <w:b/>
          <w:bCs/>
          <w:color w:val="000000"/>
          <w:kern w:val="0"/>
          <w14:ligatures w14:val="none"/>
        </w:rPr>
      </w:pPr>
    </w:p>
    <w:sectPr w:rsidR="00FA3EC1" w:rsidRPr="00FA3EC1" w:rsidSect="00B456B7">
      <w:footerReference w:type="default" r:id="rId8"/>
      <w:pgSz w:w="11906" w:h="16838" w:code="9"/>
      <w:pgMar w:top="1440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567EB8" w14:textId="77777777" w:rsidR="00E31D55" w:rsidRDefault="00E31D55" w:rsidP="0087313A">
      <w:r>
        <w:separator/>
      </w:r>
    </w:p>
  </w:endnote>
  <w:endnote w:type="continuationSeparator" w:id="0">
    <w:p w14:paraId="0EF2110A" w14:textId="77777777" w:rsidR="00E31D55" w:rsidRDefault="00E31D55" w:rsidP="00873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8098968"/>
      <w:docPartObj>
        <w:docPartGallery w:val="Page Numbers (Bottom of Page)"/>
        <w:docPartUnique/>
      </w:docPartObj>
    </w:sdtPr>
    <w:sdtEndPr/>
    <w:sdtContent>
      <w:p w14:paraId="20401D85" w14:textId="1CDBC62F" w:rsidR="00AD2307" w:rsidRDefault="00AD230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043" w:rsidRPr="00983043">
          <w:rPr>
            <w:noProof/>
            <w:lang w:val="zh-CN"/>
          </w:rPr>
          <w:t>2</w:t>
        </w:r>
        <w:r>
          <w:fldChar w:fldCharType="end"/>
        </w:r>
      </w:p>
    </w:sdtContent>
  </w:sdt>
  <w:p w14:paraId="442B8F2C" w14:textId="77777777" w:rsidR="00AD2307" w:rsidRDefault="00AD230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6CD69A" w14:textId="77777777" w:rsidR="00E31D55" w:rsidRDefault="00E31D55" w:rsidP="0087313A">
      <w:r>
        <w:separator/>
      </w:r>
    </w:p>
  </w:footnote>
  <w:footnote w:type="continuationSeparator" w:id="0">
    <w:p w14:paraId="0514418B" w14:textId="77777777" w:rsidR="00E31D55" w:rsidRDefault="00E31D55" w:rsidP="008731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EFB"/>
    <w:rsid w:val="0003162B"/>
    <w:rsid w:val="000539DB"/>
    <w:rsid w:val="000D5D7E"/>
    <w:rsid w:val="00192129"/>
    <w:rsid w:val="00240FF1"/>
    <w:rsid w:val="00266D75"/>
    <w:rsid w:val="002A6EA4"/>
    <w:rsid w:val="002B3EFB"/>
    <w:rsid w:val="002F0811"/>
    <w:rsid w:val="002F2323"/>
    <w:rsid w:val="003B6775"/>
    <w:rsid w:val="003E2EA4"/>
    <w:rsid w:val="004A1ECE"/>
    <w:rsid w:val="004E01EE"/>
    <w:rsid w:val="00581252"/>
    <w:rsid w:val="0073593C"/>
    <w:rsid w:val="00771150"/>
    <w:rsid w:val="007E4B49"/>
    <w:rsid w:val="00805D46"/>
    <w:rsid w:val="00807E91"/>
    <w:rsid w:val="00810A9C"/>
    <w:rsid w:val="0087313A"/>
    <w:rsid w:val="00983043"/>
    <w:rsid w:val="00A479B7"/>
    <w:rsid w:val="00AD2307"/>
    <w:rsid w:val="00B456B7"/>
    <w:rsid w:val="00B57373"/>
    <w:rsid w:val="00B87020"/>
    <w:rsid w:val="00BB3A2D"/>
    <w:rsid w:val="00C728EC"/>
    <w:rsid w:val="00D76583"/>
    <w:rsid w:val="00DF16FF"/>
    <w:rsid w:val="00E31D55"/>
    <w:rsid w:val="00E946F8"/>
    <w:rsid w:val="00ED79B9"/>
    <w:rsid w:val="00FA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D937BD"/>
  <w15:chartTrackingRefBased/>
  <w15:docId w15:val="{ACD253BC-64E9-420C-8C0E-FBDB4FB6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sz w:val="21"/>
        <w:szCs w:val="21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E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313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731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731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7313A"/>
    <w:rPr>
      <w:sz w:val="18"/>
      <w:szCs w:val="18"/>
    </w:rPr>
  </w:style>
  <w:style w:type="table" w:styleId="a5">
    <w:name w:val="Table Grid"/>
    <w:basedOn w:val="a1"/>
    <w:uiPriority w:val="99"/>
    <w:rsid w:val="0073593C"/>
    <w:rPr>
      <w:rFonts w:eastAsia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0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1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5A38-473C-48C2-A2D6-7D2398404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Hajimi Dr</dc:creator>
  <cp:keywords/>
  <dc:description/>
  <cp:lastModifiedBy>莫结胜</cp:lastModifiedBy>
  <cp:revision>11</cp:revision>
  <dcterms:created xsi:type="dcterms:W3CDTF">2024-10-30T09:49:00Z</dcterms:created>
  <dcterms:modified xsi:type="dcterms:W3CDTF">2025-05-30T09:18:00Z</dcterms:modified>
</cp:coreProperties>
</file>