
<file path=[Content_Types].xml><?xml version="1.0" encoding="utf-8"?>
<Types xmlns="http://schemas.openxmlformats.org/package/2006/content-types">
  <Default Extension="xml" ContentType="application/xml"/>
  <Default Extension="tiff" ContentType="image/tif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FF22B7">
      <w:pPr>
        <w:jc w:val="center"/>
        <w:rPr>
          <w:rStyle w:val="13"/>
          <w:rFonts w:eastAsia="宋体"/>
          <w:sz w:val="44"/>
          <w:szCs w:val="44"/>
        </w:rPr>
      </w:pPr>
      <w:bookmarkStart w:id="0" w:name="_Hlk220506361"/>
      <w:r>
        <w:rPr>
          <w:sz w:val="28"/>
          <w:szCs w:val="32"/>
        </w:rPr>
        <w:t>Supp</w:t>
      </w:r>
      <w:r>
        <w:rPr>
          <w:rFonts w:hint="eastAsia" w:eastAsia="宋体"/>
          <w:sz w:val="28"/>
          <w:szCs w:val="32"/>
        </w:rPr>
        <w:t>orting</w:t>
      </w:r>
      <w:r>
        <w:rPr>
          <w:sz w:val="28"/>
          <w:szCs w:val="32"/>
        </w:rPr>
        <w:t xml:space="preserve"> Information</w:t>
      </w:r>
    </w:p>
    <w:bookmarkEnd w:id="0"/>
    <w:p w14:paraId="1AB1FBC2">
      <w:pPr>
        <w:rPr>
          <w:rStyle w:val="13"/>
          <w:rFonts w:eastAsia="宋体"/>
          <w:sz w:val="44"/>
          <w:szCs w:val="44"/>
        </w:rPr>
      </w:pPr>
      <w:r>
        <w:rPr>
          <w:rStyle w:val="13"/>
          <w:rFonts w:eastAsia="宋体"/>
          <w:sz w:val="44"/>
          <w:szCs w:val="44"/>
        </w:rPr>
        <w:t xml:space="preserve">CO Assisted Tandem System for </w:t>
      </w:r>
      <w:bookmarkStart w:id="1" w:name="OLE_LINK13"/>
      <w:r>
        <w:rPr>
          <w:rStyle w:val="13"/>
          <w:rFonts w:eastAsia="宋体"/>
          <w:sz w:val="44"/>
          <w:szCs w:val="44"/>
        </w:rPr>
        <w:t>Di</w:t>
      </w:r>
      <w:bookmarkEnd w:id="1"/>
      <w:r>
        <w:rPr>
          <w:rStyle w:val="13"/>
          <w:rFonts w:eastAsia="宋体"/>
          <w:sz w:val="44"/>
          <w:szCs w:val="44"/>
        </w:rPr>
        <w:t xml:space="preserve">rect Transformation of Methane to Methanol </w:t>
      </w:r>
    </w:p>
    <w:p w14:paraId="3D88F41A">
      <w:pPr>
        <w:widowControl/>
        <w:spacing w:line="240" w:lineRule="auto"/>
        <w:jc w:val="left"/>
        <w:rPr>
          <w:rFonts w:eastAsia="宋体"/>
          <w14:ligatures w14:val="none"/>
        </w:rPr>
      </w:pPr>
      <w:r>
        <w:rPr>
          <w:rFonts w:eastAsia="宋体"/>
          <w14:ligatures w14:val="none"/>
        </w:rPr>
        <w:br w:type="page"/>
      </w:r>
    </w:p>
    <w:p w14:paraId="56111311">
      <w:pPr>
        <w:rPr>
          <w:rFonts w:eastAsia="宋体"/>
          <w14:ligatures w14:val="none"/>
        </w:rPr>
      </w:pPr>
      <w:r>
        <w:rPr>
          <w:rFonts w:eastAsia="宋体"/>
          <w14:ligatures w14:val="none"/>
        </w:rPr>
        <w:t xml:space="preserve">Number of pages: </w:t>
      </w:r>
      <w:r>
        <w:rPr>
          <w:rFonts w:hint="eastAsia" w:eastAsia="宋体"/>
          <w14:ligatures w14:val="none"/>
        </w:rPr>
        <w:t>41</w:t>
      </w:r>
    </w:p>
    <w:p w14:paraId="681560B8">
      <w:pPr>
        <w:rPr>
          <w:rFonts w:eastAsia="宋体"/>
          <w14:ligatures w14:val="none"/>
        </w:rPr>
      </w:pPr>
      <w:r>
        <w:rPr>
          <w:rFonts w:eastAsia="宋体"/>
          <w14:ligatures w14:val="none"/>
        </w:rPr>
        <w:t xml:space="preserve">Number of notes: </w:t>
      </w:r>
      <w:r>
        <w:rPr>
          <w:rFonts w:hint="eastAsia" w:eastAsia="宋体"/>
          <w14:ligatures w14:val="none"/>
        </w:rPr>
        <w:t>4</w:t>
      </w:r>
    </w:p>
    <w:p w14:paraId="172C621D">
      <w:pPr>
        <w:rPr>
          <w:rFonts w:eastAsia="宋体"/>
          <w14:ligatures w14:val="none"/>
        </w:rPr>
      </w:pPr>
      <w:r>
        <w:rPr>
          <w:rFonts w:eastAsia="宋体"/>
          <w14:ligatures w14:val="none"/>
        </w:rPr>
        <w:t xml:space="preserve">Number of figures: </w:t>
      </w:r>
      <w:r>
        <w:rPr>
          <w:rFonts w:hint="eastAsia" w:eastAsia="宋体"/>
          <w14:ligatures w14:val="none"/>
        </w:rPr>
        <w:t>15</w:t>
      </w:r>
    </w:p>
    <w:p w14:paraId="1CBCC243">
      <w:pPr>
        <w:rPr>
          <w:rFonts w:eastAsia="宋体"/>
          <w14:ligatures w14:val="none"/>
        </w:rPr>
      </w:pPr>
      <w:r>
        <w:rPr>
          <w:rFonts w:eastAsia="宋体"/>
          <w14:ligatures w14:val="none"/>
        </w:rPr>
        <w:t xml:space="preserve">Number of tables: </w:t>
      </w:r>
      <w:r>
        <w:rPr>
          <w:rFonts w:hint="eastAsia" w:eastAsia="宋体"/>
          <w14:ligatures w14:val="none"/>
        </w:rPr>
        <w:t>8</w:t>
      </w:r>
    </w:p>
    <w:p w14:paraId="10754202">
      <w:pPr>
        <w:rPr>
          <w:rFonts w:eastAsia="宋体"/>
          <w:b/>
          <w:bCs/>
          <w:sz w:val="32"/>
          <w:szCs w:val="32"/>
          <w14:ligatures w14:val="none"/>
        </w:rPr>
      </w:pPr>
      <w:r>
        <w:rPr>
          <w:rFonts w:eastAsia="宋体"/>
          <w:b/>
          <w:bCs/>
          <w:sz w:val="32"/>
          <w:szCs w:val="32"/>
          <w14:ligatures w14:val="none"/>
        </w:rPr>
        <w:t>Content</w:t>
      </w:r>
    </w:p>
    <w:p w14:paraId="39A62737">
      <w:pPr>
        <w:rPr>
          <w:rFonts w:eastAsia="宋体"/>
          <w14:ligatures w14:val="none"/>
        </w:rPr>
      </w:pPr>
      <w:bookmarkStart w:id="2" w:name="OLE_LINK37"/>
      <w:r>
        <w:rPr>
          <w:rFonts w:eastAsia="宋体"/>
          <w14:ligatures w14:val="none"/>
        </w:rPr>
        <w:t>S</w:t>
      </w:r>
      <w:r>
        <w:rPr>
          <w:rFonts w:hint="eastAsia" w:eastAsia="宋体"/>
          <w14:ligatures w14:val="none"/>
        </w:rPr>
        <w:t>4</w:t>
      </w:r>
      <w:r>
        <w:rPr>
          <w:rFonts w:eastAsia="宋体"/>
          <w14:ligatures w14:val="none"/>
        </w:rPr>
        <w:t>: Supplementary Note 1: Catalyst Preparation</w:t>
      </w:r>
    </w:p>
    <w:p w14:paraId="363B4568">
      <w:pPr>
        <w:rPr>
          <w:rFonts w:eastAsia="宋体"/>
          <w14:ligatures w14:val="none"/>
        </w:rPr>
      </w:pPr>
      <w:r>
        <w:rPr>
          <w:rFonts w:eastAsia="宋体"/>
          <w14:ligatures w14:val="none"/>
        </w:rPr>
        <w:t>S</w:t>
      </w:r>
      <w:r>
        <w:rPr>
          <w:rFonts w:hint="eastAsia" w:eastAsia="宋体"/>
          <w14:ligatures w14:val="none"/>
        </w:rPr>
        <w:t>5</w:t>
      </w:r>
      <w:r>
        <w:rPr>
          <w:rFonts w:eastAsia="宋体"/>
          <w14:ligatures w14:val="none"/>
        </w:rPr>
        <w:t>: Supplementary Note 2: Catalyst Characterization</w:t>
      </w:r>
    </w:p>
    <w:p w14:paraId="1AE26F77">
      <w:pPr>
        <w:rPr>
          <w:rFonts w:eastAsia="宋体"/>
          <w14:ligatures w14:val="none"/>
        </w:rPr>
      </w:pPr>
      <w:r>
        <w:rPr>
          <w:rFonts w:eastAsia="宋体"/>
          <w14:ligatures w14:val="none"/>
        </w:rPr>
        <w:t>S</w:t>
      </w:r>
      <w:r>
        <w:rPr>
          <w:rFonts w:hint="eastAsia" w:eastAsia="宋体"/>
          <w14:ligatures w14:val="none"/>
        </w:rPr>
        <w:t>8</w:t>
      </w:r>
      <w:r>
        <w:rPr>
          <w:rFonts w:eastAsia="宋体"/>
          <w14:ligatures w14:val="none"/>
        </w:rPr>
        <w:t>: Supplementary Note 3: Catalytic Activity Test</w:t>
      </w:r>
    </w:p>
    <w:p w14:paraId="7BDAE30C">
      <w:pPr>
        <w:rPr>
          <w:rFonts w:eastAsia="宋体"/>
          <w14:ligatures w14:val="none"/>
        </w:rPr>
      </w:pPr>
      <w:r>
        <w:rPr>
          <w:rFonts w:eastAsia="宋体"/>
          <w14:ligatures w14:val="none"/>
        </w:rPr>
        <w:t>S1</w:t>
      </w:r>
      <w:r>
        <w:rPr>
          <w:rFonts w:hint="eastAsia" w:eastAsia="宋体"/>
          <w14:ligatures w14:val="none"/>
        </w:rPr>
        <w:t>4</w:t>
      </w:r>
      <w:r>
        <w:rPr>
          <w:rFonts w:eastAsia="宋体"/>
          <w14:ligatures w14:val="none"/>
        </w:rPr>
        <w:t>: Supplementary Note 4: Mechanistic Studies</w:t>
      </w:r>
    </w:p>
    <w:p w14:paraId="54DF3845">
      <w:pPr>
        <w:rPr>
          <w:rFonts w:eastAsia="宋体"/>
          <w14:ligatures w14:val="none"/>
        </w:rPr>
      </w:pPr>
      <w:r>
        <w:rPr>
          <w:rFonts w:eastAsia="宋体"/>
          <w14:ligatures w14:val="none"/>
        </w:rPr>
        <w:t>S1</w:t>
      </w:r>
      <w:r>
        <w:rPr>
          <w:rFonts w:hint="eastAsia" w:eastAsia="宋体"/>
          <w14:ligatures w14:val="none"/>
        </w:rPr>
        <w:t>8</w:t>
      </w:r>
      <w:r>
        <w:rPr>
          <w:rFonts w:eastAsia="宋体"/>
          <w14:ligatures w14:val="none"/>
        </w:rPr>
        <w:t xml:space="preserve">: Fig. S1: Calibration curve for methanol quantification by </w:t>
      </w:r>
      <w:r>
        <w:rPr>
          <w:rFonts w:hint="eastAsia" w:eastAsia="宋体"/>
          <w:vertAlign w:val="superscript"/>
          <w14:ligatures w14:val="none"/>
        </w:rPr>
        <w:t>1</w:t>
      </w:r>
      <w:r>
        <w:rPr>
          <w:rFonts w:eastAsia="宋体"/>
          <w14:ligatures w14:val="none"/>
        </w:rPr>
        <w:t>H NMR spectroscopy</w:t>
      </w:r>
    </w:p>
    <w:p w14:paraId="127EA202">
      <w:pPr>
        <w:rPr>
          <w:rFonts w:eastAsia="宋体"/>
          <w14:ligatures w14:val="none"/>
        </w:rPr>
      </w:pPr>
      <w:r>
        <w:rPr>
          <w:rFonts w:eastAsia="宋体"/>
          <w14:ligatures w14:val="none"/>
        </w:rPr>
        <w:t>S1</w:t>
      </w:r>
      <w:r>
        <w:rPr>
          <w:rFonts w:hint="eastAsia" w:eastAsia="宋体"/>
          <w14:ligatures w14:val="none"/>
        </w:rPr>
        <w:t>9</w:t>
      </w:r>
      <w:r>
        <w:rPr>
          <w:rFonts w:eastAsia="宋体"/>
          <w14:ligatures w14:val="none"/>
        </w:rPr>
        <w:t xml:space="preserve">: Fig. S2: Representative </w:t>
      </w:r>
      <w:r>
        <w:rPr>
          <w:rFonts w:hint="eastAsia" w:eastAsia="宋体"/>
          <w:vertAlign w:val="superscript"/>
          <w14:ligatures w14:val="none"/>
        </w:rPr>
        <w:t>1</w:t>
      </w:r>
      <w:r>
        <w:rPr>
          <w:rFonts w:eastAsia="宋体"/>
          <w14:ligatures w14:val="none"/>
        </w:rPr>
        <w:t>H NMR spectrum of the liquid-phase sample collected after methane oxidation over the Pt/CeO</w:t>
      </w:r>
      <w:r>
        <w:rPr>
          <w:rFonts w:hint="eastAsia" w:eastAsia="宋体"/>
          <w:vertAlign w:val="subscript"/>
          <w14:ligatures w14:val="none"/>
        </w:rPr>
        <w:t>2</w:t>
      </w:r>
      <w:r>
        <w:rPr>
          <w:rFonts w:eastAsia="宋体"/>
          <w14:ligatures w14:val="none"/>
        </w:rPr>
        <w:t>–aqueous Cu tandem system under the optimized reaction conditions</w:t>
      </w:r>
    </w:p>
    <w:p w14:paraId="1F19F2A2">
      <w:pPr>
        <w:rPr>
          <w:rFonts w:eastAsia="宋体"/>
          <w14:ligatures w14:val="none"/>
        </w:rPr>
      </w:pPr>
      <w:r>
        <w:rPr>
          <w:rFonts w:eastAsia="宋体"/>
          <w14:ligatures w14:val="none"/>
        </w:rPr>
        <w:t>S</w:t>
      </w:r>
      <w:r>
        <w:rPr>
          <w:rFonts w:hint="eastAsia" w:eastAsia="宋体"/>
          <w14:ligatures w14:val="none"/>
        </w:rPr>
        <w:t>20</w:t>
      </w:r>
      <w:r>
        <w:rPr>
          <w:rFonts w:eastAsia="宋体"/>
          <w14:ligatures w14:val="none"/>
        </w:rPr>
        <w:t>: Fig. S3: Calibration curves for quantitative gas-chromatographic analysis of (a) CH</w:t>
      </w:r>
      <w:r>
        <w:rPr>
          <w:rFonts w:hint="eastAsia" w:eastAsia="宋体"/>
          <w:vertAlign w:val="subscript"/>
          <w14:ligatures w14:val="none"/>
        </w:rPr>
        <w:t>4</w:t>
      </w:r>
      <w:r>
        <w:rPr>
          <w:rFonts w:eastAsia="宋体"/>
          <w14:ligatures w14:val="none"/>
        </w:rPr>
        <w:t>, (b) CO, and (c) CO</w:t>
      </w:r>
      <w:r>
        <w:rPr>
          <w:rFonts w:hint="eastAsia" w:eastAsia="宋体"/>
          <w:vertAlign w:val="subscript"/>
          <w14:ligatures w14:val="none"/>
        </w:rPr>
        <w:t>2</w:t>
      </w:r>
    </w:p>
    <w:p w14:paraId="417DE467">
      <w:pPr>
        <w:rPr>
          <w:rFonts w:eastAsia="宋体"/>
          <w14:ligatures w14:val="none"/>
        </w:rPr>
      </w:pPr>
      <w:r>
        <w:rPr>
          <w:rFonts w:eastAsia="宋体"/>
          <w14:ligatures w14:val="none"/>
        </w:rPr>
        <w:t>S</w:t>
      </w:r>
      <w:r>
        <w:rPr>
          <w:rFonts w:hint="eastAsia" w:eastAsia="宋体"/>
          <w14:ligatures w14:val="none"/>
        </w:rPr>
        <w:t>21</w:t>
      </w:r>
      <w:r>
        <w:rPr>
          <w:rFonts w:eastAsia="宋体"/>
          <w14:ligatures w14:val="none"/>
        </w:rPr>
        <w:t>: Fig. S4: (a–c) Scanning electron microscopy (SEM) images of the Pt/CeO</w:t>
      </w:r>
      <w:r>
        <w:rPr>
          <w:rFonts w:hint="eastAsia" w:eastAsia="宋体"/>
          <w:vertAlign w:val="subscript"/>
          <w14:ligatures w14:val="none"/>
        </w:rPr>
        <w:t>2</w:t>
      </w:r>
      <w:r>
        <w:rPr>
          <w:rFonts w:eastAsia="宋体"/>
          <w14:ligatures w14:val="none"/>
        </w:rPr>
        <w:t xml:space="preserve"> catalyst at different magnifications; (d–f) corresponding energy-dispersive X-ray spectroscopy (EDS) elemental maps of Ce, O, and Pt</w:t>
      </w:r>
    </w:p>
    <w:p w14:paraId="15B01C10">
      <w:pPr>
        <w:rPr>
          <w:rFonts w:eastAsia="宋体"/>
          <w14:ligatures w14:val="none"/>
        </w:rPr>
      </w:pPr>
      <w:r>
        <w:rPr>
          <w:rFonts w:eastAsia="宋体"/>
          <w14:ligatures w14:val="none"/>
        </w:rPr>
        <w:t>S2</w:t>
      </w:r>
      <w:r>
        <w:rPr>
          <w:rFonts w:hint="eastAsia" w:eastAsia="宋体"/>
          <w14:ligatures w14:val="none"/>
        </w:rPr>
        <w:t>2</w:t>
      </w:r>
      <w:r>
        <w:rPr>
          <w:rFonts w:eastAsia="宋体"/>
          <w14:ligatures w14:val="none"/>
        </w:rPr>
        <w:t>: Fig. S5: (a, b) TEM images of the Pt/CeO</w:t>
      </w:r>
      <w:r>
        <w:rPr>
          <w:rFonts w:hint="eastAsia" w:eastAsia="宋体"/>
          <w:vertAlign w:val="subscript"/>
          <w14:ligatures w14:val="none"/>
        </w:rPr>
        <w:t>2</w:t>
      </w:r>
      <w:r>
        <w:rPr>
          <w:rFonts w:eastAsia="宋体"/>
          <w14:ligatures w14:val="none"/>
        </w:rPr>
        <w:t xml:space="preserve"> catalyst at different magnifications</w:t>
      </w:r>
    </w:p>
    <w:p w14:paraId="203140B8">
      <w:pPr>
        <w:rPr>
          <w:rFonts w:eastAsia="宋体"/>
          <w14:ligatures w14:val="none"/>
        </w:rPr>
      </w:pPr>
      <w:r>
        <w:rPr>
          <w:rFonts w:eastAsia="宋体"/>
          <w14:ligatures w14:val="none"/>
        </w:rPr>
        <w:t>S2</w:t>
      </w:r>
      <w:r>
        <w:rPr>
          <w:rFonts w:hint="eastAsia" w:eastAsia="宋体"/>
          <w14:ligatures w14:val="none"/>
        </w:rPr>
        <w:t>3</w:t>
      </w:r>
      <w:r>
        <w:rPr>
          <w:rFonts w:eastAsia="宋体"/>
          <w14:ligatures w14:val="none"/>
        </w:rPr>
        <w:t>: Fig.</w:t>
      </w:r>
      <w:r>
        <w:rPr>
          <w:rFonts w:hint="eastAsia" w:eastAsia="宋体"/>
          <w14:ligatures w14:val="none"/>
        </w:rPr>
        <w:t xml:space="preserve"> </w:t>
      </w:r>
      <w:r>
        <w:rPr>
          <w:rFonts w:eastAsia="宋体"/>
          <w14:ligatures w14:val="none"/>
        </w:rPr>
        <w:t>S6: Representative TEM images and corresponding Pt particle-size distributions of (a) Pt/CeO</w:t>
      </w:r>
      <w:r>
        <w:rPr>
          <w:rFonts w:hint="eastAsia" w:eastAsia="宋体"/>
          <w:vertAlign w:val="subscript"/>
          <w14:ligatures w14:val="none"/>
        </w:rPr>
        <w:t>2</w:t>
      </w:r>
      <w:r>
        <w:rPr>
          <w:rFonts w:eastAsia="宋体"/>
          <w14:ligatures w14:val="none"/>
        </w:rPr>
        <w:t>, (b) Pt/SiO</w:t>
      </w:r>
      <w:r>
        <w:rPr>
          <w:rFonts w:hint="eastAsia" w:eastAsia="宋体"/>
          <w:vertAlign w:val="subscript"/>
          <w14:ligatures w14:val="none"/>
        </w:rPr>
        <w:t>2</w:t>
      </w:r>
      <w:r>
        <w:rPr>
          <w:rFonts w:eastAsia="宋体"/>
          <w14:ligatures w14:val="none"/>
        </w:rPr>
        <w:t>, and (c) Pt/TiO</w:t>
      </w:r>
      <w:r>
        <w:rPr>
          <w:rFonts w:hint="eastAsia" w:eastAsia="宋体"/>
          <w:vertAlign w:val="subscript"/>
          <w14:ligatures w14:val="none"/>
        </w:rPr>
        <w:t>2</w:t>
      </w:r>
    </w:p>
    <w:p w14:paraId="1C8CA172">
      <w:pPr>
        <w:rPr>
          <w:rFonts w:eastAsia="宋体"/>
          <w14:ligatures w14:val="none"/>
        </w:rPr>
      </w:pPr>
      <w:r>
        <w:rPr>
          <w:rFonts w:eastAsia="宋体"/>
          <w14:ligatures w14:val="none"/>
        </w:rPr>
        <w:t>S2</w:t>
      </w:r>
      <w:r>
        <w:rPr>
          <w:rFonts w:hint="eastAsia" w:eastAsia="宋体"/>
          <w14:ligatures w14:val="none"/>
        </w:rPr>
        <w:t>4</w:t>
      </w:r>
      <w:r>
        <w:rPr>
          <w:rFonts w:eastAsia="宋体"/>
          <w14:ligatures w14:val="none"/>
        </w:rPr>
        <w:t>: Fig. S7: UV–Vis diffuse reflectance spectra of CeO</w:t>
      </w:r>
      <w:r>
        <w:rPr>
          <w:rFonts w:hint="eastAsia" w:eastAsia="宋体"/>
          <w:vertAlign w:val="subscript"/>
          <w14:ligatures w14:val="none"/>
        </w:rPr>
        <w:t>2</w:t>
      </w:r>
      <w:r>
        <w:rPr>
          <w:rFonts w:eastAsia="宋体"/>
          <w14:ligatures w14:val="none"/>
        </w:rPr>
        <w:t xml:space="preserve"> and Pt/CeO</w:t>
      </w:r>
      <w:r>
        <w:rPr>
          <w:rFonts w:hint="eastAsia" w:eastAsia="宋体"/>
          <w:vertAlign w:val="subscript"/>
          <w14:ligatures w14:val="none"/>
        </w:rPr>
        <w:t>2</w:t>
      </w:r>
    </w:p>
    <w:p w14:paraId="5A1A5AA5">
      <w:pPr>
        <w:rPr>
          <w:rFonts w:eastAsia="宋体"/>
          <w14:ligatures w14:val="none"/>
        </w:rPr>
      </w:pPr>
      <w:r>
        <w:rPr>
          <w:rFonts w:eastAsia="宋体"/>
          <w14:ligatures w14:val="none"/>
        </w:rPr>
        <w:t>S2</w:t>
      </w:r>
      <w:r>
        <w:rPr>
          <w:rFonts w:hint="eastAsia" w:eastAsia="宋体"/>
          <w14:ligatures w14:val="none"/>
        </w:rPr>
        <w:t>5</w:t>
      </w:r>
      <w:r>
        <w:rPr>
          <w:rFonts w:eastAsia="宋体"/>
          <w14:ligatures w14:val="none"/>
        </w:rPr>
        <w:t>: Fig. S8: Raman spectrum of CeO</w:t>
      </w:r>
      <w:r>
        <w:rPr>
          <w:rFonts w:hint="eastAsia" w:eastAsia="宋体"/>
          <w:vertAlign w:val="subscript"/>
          <w14:ligatures w14:val="none"/>
        </w:rPr>
        <w:t>2</w:t>
      </w:r>
      <w:r>
        <w:rPr>
          <w:rFonts w:eastAsia="宋体"/>
          <w14:ligatures w14:val="none"/>
        </w:rPr>
        <w:t xml:space="preserve"> after treatment under 10 vol.% H</w:t>
      </w:r>
      <w:r>
        <w:rPr>
          <w:rFonts w:hint="eastAsia" w:eastAsia="宋体"/>
          <w:vertAlign w:val="subscript"/>
          <w14:ligatures w14:val="none"/>
        </w:rPr>
        <w:t>2</w:t>
      </w:r>
      <w:r>
        <w:rPr>
          <w:rFonts w:eastAsia="宋体"/>
          <w14:ligatures w14:val="none"/>
        </w:rPr>
        <w:t>/Ar at 300°C for 2 h</w:t>
      </w:r>
    </w:p>
    <w:p w14:paraId="401449AD">
      <w:pPr>
        <w:rPr>
          <w:rFonts w:eastAsia="宋体"/>
          <w14:ligatures w14:val="none"/>
        </w:rPr>
      </w:pPr>
      <w:r>
        <w:rPr>
          <w:rFonts w:eastAsia="宋体"/>
          <w14:ligatures w14:val="none"/>
        </w:rPr>
        <w:t>S2</w:t>
      </w:r>
      <w:r>
        <w:rPr>
          <w:rFonts w:hint="eastAsia" w:eastAsia="宋体"/>
          <w14:ligatures w14:val="none"/>
        </w:rPr>
        <w:t>6</w:t>
      </w:r>
      <w:r>
        <w:rPr>
          <w:rFonts w:eastAsia="宋体"/>
          <w14:ligatures w14:val="none"/>
        </w:rPr>
        <w:t>: Fig. S9: Linear regression of ln r</w:t>
      </w:r>
      <w:r>
        <w:rPr>
          <w:rFonts w:eastAsia="宋体"/>
          <w:vertAlign w:val="subscript"/>
          <w14:ligatures w14:val="none"/>
        </w:rPr>
        <w:t>CH</w:t>
      </w:r>
      <w:r>
        <w:rPr>
          <w:rFonts w:hint="eastAsia" w:eastAsia="宋体"/>
          <w:vertAlign w:val="subscript"/>
          <w14:ligatures w14:val="none"/>
        </w:rPr>
        <w:t>3</w:t>
      </w:r>
      <w:r>
        <w:rPr>
          <w:rFonts w:eastAsia="宋体"/>
          <w:vertAlign w:val="subscript"/>
          <w14:ligatures w14:val="none"/>
        </w:rPr>
        <w:t>OH</w:t>
      </w:r>
      <w:r>
        <w:rPr>
          <w:rFonts w:eastAsia="宋体"/>
          <w14:ligatures w14:val="none"/>
        </w:rPr>
        <w:t xml:space="preserve"> against ln P</w:t>
      </w:r>
      <w:r>
        <w:rPr>
          <w:rFonts w:eastAsia="宋体"/>
          <w:vertAlign w:val="subscript"/>
          <w14:ligatures w14:val="none"/>
        </w:rPr>
        <w:t>O</w:t>
      </w:r>
      <w:r>
        <w:rPr>
          <w:rFonts w:hint="eastAsia" w:eastAsia="宋体"/>
          <w:vertAlign w:val="subscript"/>
          <w14:ligatures w14:val="none"/>
        </w:rPr>
        <w:t>2</w:t>
      </w:r>
      <w:r>
        <w:rPr>
          <w:rFonts w:eastAsia="宋体"/>
          <w14:ligatures w14:val="none"/>
        </w:rPr>
        <w:t xml:space="preserve"> for determination of the apparent O</w:t>
      </w:r>
      <w:r>
        <w:rPr>
          <w:rFonts w:hint="eastAsia" w:eastAsia="宋体"/>
          <w:vertAlign w:val="subscript"/>
          <w14:ligatures w14:val="none"/>
        </w:rPr>
        <w:t>2</w:t>
      </w:r>
      <w:r>
        <w:rPr>
          <w:rFonts w:eastAsia="宋体"/>
          <w14:ligatures w14:val="none"/>
        </w:rPr>
        <w:t xml:space="preserve"> reaction order</w:t>
      </w:r>
    </w:p>
    <w:p w14:paraId="655B549A">
      <w:pPr>
        <w:rPr>
          <w:rFonts w:eastAsia="宋体"/>
          <w14:ligatures w14:val="none"/>
        </w:rPr>
      </w:pPr>
      <w:r>
        <w:rPr>
          <w:rFonts w:eastAsia="宋体"/>
          <w14:ligatures w14:val="none"/>
        </w:rPr>
        <w:t>S2</w:t>
      </w:r>
      <w:r>
        <w:rPr>
          <w:rFonts w:hint="eastAsia" w:eastAsia="宋体"/>
          <w14:ligatures w14:val="none"/>
        </w:rPr>
        <w:t>7</w:t>
      </w:r>
      <w:r>
        <w:rPr>
          <w:rFonts w:eastAsia="宋体"/>
          <w14:ligatures w14:val="none"/>
        </w:rPr>
        <w:t>: Fig. S10: Effect of CO partial pressure on methanol yield rate over Pt/CeO</w:t>
      </w:r>
      <w:r>
        <w:rPr>
          <w:rFonts w:hint="eastAsia" w:eastAsia="宋体"/>
          <w:vertAlign w:val="subscript"/>
          <w14:ligatures w14:val="none"/>
        </w:rPr>
        <w:t>2</w:t>
      </w:r>
      <w:r>
        <w:rPr>
          <w:rFonts w:eastAsia="宋体"/>
          <w14:ligatures w14:val="none"/>
        </w:rPr>
        <w:t xml:space="preserve"> under otherwise identical reaction conditions</w:t>
      </w:r>
    </w:p>
    <w:p w14:paraId="7BC98137">
      <w:pPr>
        <w:rPr>
          <w:rFonts w:eastAsia="宋体"/>
          <w14:ligatures w14:val="none"/>
        </w:rPr>
      </w:pPr>
      <w:r>
        <w:rPr>
          <w:rFonts w:eastAsia="宋体"/>
          <w14:ligatures w14:val="none"/>
        </w:rPr>
        <w:t>S2</w:t>
      </w:r>
      <w:r>
        <w:rPr>
          <w:rFonts w:hint="eastAsia" w:eastAsia="宋体"/>
          <w14:ligatures w14:val="none"/>
        </w:rPr>
        <w:t>8</w:t>
      </w:r>
      <w:r>
        <w:rPr>
          <w:rFonts w:eastAsia="宋体"/>
          <w14:ligatures w14:val="none"/>
        </w:rPr>
        <w:t xml:space="preserve">: Fig. S11: Gas chromatogram of the product obtained from methane oxidation using </w:t>
      </w:r>
      <w:r>
        <w:rPr>
          <w:rFonts w:hint="eastAsia" w:eastAsia="宋体"/>
          <w:vertAlign w:val="superscript"/>
          <w14:ligatures w14:val="none"/>
        </w:rPr>
        <w:t>18</w:t>
      </w:r>
      <w:r>
        <w:rPr>
          <w:rFonts w:eastAsia="宋体"/>
          <w14:ligatures w14:val="none"/>
        </w:rPr>
        <w:t>O</w:t>
      </w:r>
      <w:r>
        <w:rPr>
          <w:rFonts w:hint="eastAsia" w:eastAsia="宋体"/>
          <w:vertAlign w:val="subscript"/>
          <w14:ligatures w14:val="none"/>
        </w:rPr>
        <w:t>2</w:t>
      </w:r>
      <w:r>
        <w:rPr>
          <w:rFonts w:eastAsia="宋体"/>
          <w14:ligatures w14:val="none"/>
        </w:rPr>
        <w:t xml:space="preserve"> + </w:t>
      </w:r>
      <w:r>
        <w:rPr>
          <w:rFonts w:hint="eastAsia" w:eastAsia="宋体"/>
          <w:vertAlign w:val="superscript"/>
          <w14:ligatures w14:val="none"/>
        </w:rPr>
        <w:t>16</w:t>
      </w:r>
      <w:r>
        <w:rPr>
          <w:rFonts w:eastAsia="宋体"/>
          <w14:ligatures w14:val="none"/>
        </w:rPr>
        <w:t>O</w:t>
      </w:r>
      <w:r>
        <w:rPr>
          <w:rFonts w:hint="eastAsia" w:eastAsia="宋体"/>
          <w:vertAlign w:val="subscript"/>
          <w14:ligatures w14:val="none"/>
        </w:rPr>
        <w:t>2</w:t>
      </w:r>
      <w:r>
        <w:rPr>
          <w:rFonts w:eastAsia="宋体"/>
          <w14:ligatures w14:val="none"/>
        </w:rPr>
        <w:t xml:space="preserve"> as the oxidant with H</w:t>
      </w:r>
      <w:r>
        <w:rPr>
          <w:rFonts w:hint="eastAsia" w:eastAsia="宋体"/>
          <w:vertAlign w:val="subscript"/>
          <w14:ligatures w14:val="none"/>
        </w:rPr>
        <w:t>2</w:t>
      </w:r>
      <w:r>
        <w:rPr>
          <w:rFonts w:hint="eastAsia" w:eastAsia="宋体"/>
          <w:vertAlign w:val="superscript"/>
          <w14:ligatures w14:val="none"/>
        </w:rPr>
        <w:t>16</w:t>
      </w:r>
      <w:r>
        <w:rPr>
          <w:rFonts w:eastAsia="宋体"/>
          <w14:ligatures w14:val="none"/>
        </w:rPr>
        <w:t>O</w:t>
      </w:r>
    </w:p>
    <w:p w14:paraId="7C6F230C">
      <w:pPr>
        <w:rPr>
          <w:rFonts w:eastAsia="宋体"/>
          <w14:ligatures w14:val="none"/>
        </w:rPr>
      </w:pPr>
      <w:r>
        <w:rPr>
          <w:rFonts w:eastAsia="宋体"/>
          <w14:ligatures w14:val="none"/>
        </w:rPr>
        <w:t>S2</w:t>
      </w:r>
      <w:r>
        <w:rPr>
          <w:rFonts w:hint="eastAsia" w:eastAsia="宋体"/>
          <w14:ligatures w14:val="none"/>
        </w:rPr>
        <w:t>9</w:t>
      </w:r>
      <w:r>
        <w:rPr>
          <w:rFonts w:eastAsia="宋体"/>
          <w14:ligatures w14:val="none"/>
        </w:rPr>
        <w:t>: Fig. S12: Gas chromatogram of the product obtained from methane oxidation using H</w:t>
      </w:r>
      <w:r>
        <w:rPr>
          <w:rFonts w:hint="eastAsia" w:eastAsia="宋体"/>
          <w:vertAlign w:val="subscript"/>
          <w14:ligatures w14:val="none"/>
        </w:rPr>
        <w:t>2</w:t>
      </w:r>
      <w:r>
        <w:rPr>
          <w:rFonts w:hint="eastAsia" w:eastAsia="宋体"/>
          <w:vertAlign w:val="superscript"/>
          <w14:ligatures w14:val="none"/>
        </w:rPr>
        <w:t>18</w:t>
      </w:r>
      <w:r>
        <w:rPr>
          <w:rFonts w:eastAsia="宋体"/>
          <w14:ligatures w14:val="none"/>
        </w:rPr>
        <w:t>O + H</w:t>
      </w:r>
      <w:r>
        <w:rPr>
          <w:rFonts w:hint="eastAsia" w:eastAsia="宋体"/>
          <w:vertAlign w:val="subscript"/>
          <w14:ligatures w14:val="none"/>
        </w:rPr>
        <w:t>2</w:t>
      </w:r>
      <w:r>
        <w:rPr>
          <w:rFonts w:hint="eastAsia" w:eastAsia="宋体"/>
          <w:vertAlign w:val="superscript"/>
          <w14:ligatures w14:val="none"/>
        </w:rPr>
        <w:t>16</w:t>
      </w:r>
      <w:r>
        <w:rPr>
          <w:rFonts w:eastAsia="宋体"/>
          <w14:ligatures w14:val="none"/>
        </w:rPr>
        <w:t xml:space="preserve">O as the solvent in the presence of </w:t>
      </w:r>
      <w:r>
        <w:rPr>
          <w:rFonts w:hint="eastAsia" w:eastAsia="宋体"/>
          <w:vertAlign w:val="superscript"/>
          <w14:ligatures w14:val="none"/>
        </w:rPr>
        <w:t>16</w:t>
      </w:r>
      <w:r>
        <w:rPr>
          <w:rFonts w:eastAsia="宋体"/>
          <w14:ligatures w14:val="none"/>
        </w:rPr>
        <w:t>O</w:t>
      </w:r>
      <w:r>
        <w:rPr>
          <w:rFonts w:hint="eastAsia" w:eastAsia="宋体"/>
          <w:vertAlign w:val="subscript"/>
          <w14:ligatures w14:val="none"/>
        </w:rPr>
        <w:t>2</w:t>
      </w:r>
    </w:p>
    <w:p w14:paraId="4EA07E2B">
      <w:pPr>
        <w:rPr>
          <w:rFonts w:eastAsia="宋体"/>
          <w14:ligatures w14:val="none"/>
        </w:rPr>
      </w:pPr>
      <w:r>
        <w:rPr>
          <w:rFonts w:eastAsia="宋体"/>
          <w14:ligatures w14:val="none"/>
        </w:rPr>
        <w:t>S</w:t>
      </w:r>
      <w:r>
        <w:rPr>
          <w:rFonts w:hint="eastAsia" w:eastAsia="宋体"/>
          <w14:ligatures w14:val="none"/>
        </w:rPr>
        <w:t>30</w:t>
      </w:r>
      <w:r>
        <w:rPr>
          <w:rFonts w:eastAsia="宋体"/>
          <w14:ligatures w14:val="none"/>
        </w:rPr>
        <w:t>: Fig. S13: Mass spectrum of CO isolated from the gas-phase reaction products</w:t>
      </w:r>
    </w:p>
    <w:p w14:paraId="7E15065E">
      <w:pPr>
        <w:rPr>
          <w:rFonts w:eastAsia="宋体"/>
          <w14:ligatures w14:val="none"/>
        </w:rPr>
      </w:pPr>
      <w:r>
        <w:rPr>
          <w:rFonts w:eastAsia="宋体"/>
          <w14:ligatures w14:val="none"/>
        </w:rPr>
        <w:t>S</w:t>
      </w:r>
      <w:r>
        <w:rPr>
          <w:rFonts w:hint="eastAsia" w:eastAsia="宋体"/>
          <w14:ligatures w14:val="none"/>
        </w:rPr>
        <w:t>31</w:t>
      </w:r>
      <w:r>
        <w:rPr>
          <w:rFonts w:eastAsia="宋体"/>
          <w14:ligatures w14:val="none"/>
        </w:rPr>
        <w:t xml:space="preserve">: Fig. S14: Reusability of the catalyst during five consecutive recycling runs following the initial reaction. </w:t>
      </w:r>
      <w:r>
        <w:rPr>
          <w:rFonts w:hint="eastAsia" w:eastAsia="宋体"/>
          <w14:ligatures w14:val="none"/>
        </w:rPr>
        <w:t>B</w:t>
      </w:r>
      <w:r>
        <w:rPr>
          <w:rFonts w:eastAsia="宋体"/>
          <w14:ligatures w14:val="none"/>
        </w:rPr>
        <w:t>ars represent methanol yield rate and the line represents activity retention relative to the initial value</w:t>
      </w:r>
    </w:p>
    <w:p w14:paraId="07A240AF">
      <w:pPr>
        <w:rPr>
          <w:rFonts w:eastAsia="宋体"/>
          <w14:ligatures w14:val="none"/>
        </w:rPr>
      </w:pPr>
      <w:r>
        <w:rPr>
          <w:rFonts w:eastAsia="宋体"/>
          <w14:ligatures w14:val="none"/>
        </w:rPr>
        <w:t>S3</w:t>
      </w:r>
      <w:r>
        <w:rPr>
          <w:rFonts w:hint="eastAsia" w:eastAsia="宋体"/>
          <w14:ligatures w14:val="none"/>
        </w:rPr>
        <w:t>2</w:t>
      </w:r>
      <w:r>
        <w:rPr>
          <w:rFonts w:eastAsia="宋体"/>
          <w14:ligatures w14:val="none"/>
        </w:rPr>
        <w:t>: Fig. S15: XRD pattern of the spent Pt/CeO</w:t>
      </w:r>
      <w:r>
        <w:rPr>
          <w:rFonts w:hint="eastAsia" w:eastAsia="宋体"/>
          <w:vertAlign w:val="subscript"/>
          <w14:ligatures w14:val="none"/>
        </w:rPr>
        <w:t>2</w:t>
      </w:r>
      <w:r>
        <w:rPr>
          <w:rFonts w:eastAsia="宋体"/>
          <w14:ligatures w14:val="none"/>
        </w:rPr>
        <w:t xml:space="preserve"> catalyst after reaction</w:t>
      </w:r>
    </w:p>
    <w:p w14:paraId="466424A3">
      <w:pPr>
        <w:rPr>
          <w:rFonts w:eastAsia="宋体"/>
          <w14:ligatures w14:val="none"/>
        </w:rPr>
      </w:pPr>
      <w:r>
        <w:rPr>
          <w:rFonts w:eastAsia="宋体"/>
          <w14:ligatures w14:val="none"/>
        </w:rPr>
        <w:t>S3</w:t>
      </w:r>
      <w:r>
        <w:rPr>
          <w:rFonts w:hint="eastAsia" w:eastAsia="宋体"/>
          <w14:ligatures w14:val="none"/>
        </w:rPr>
        <w:t>3</w:t>
      </w:r>
      <w:r>
        <w:rPr>
          <w:rFonts w:eastAsia="宋体"/>
          <w14:ligatures w14:val="none"/>
        </w:rPr>
        <w:t>: Table S1: Estimated amounts of carbon-containing gas species before and after the standard catalytic reaction</w:t>
      </w:r>
    </w:p>
    <w:p w14:paraId="0ADE5B5B">
      <w:pPr>
        <w:rPr>
          <w:rFonts w:eastAsia="宋体"/>
          <w14:ligatures w14:val="none"/>
        </w:rPr>
      </w:pPr>
      <w:r>
        <w:rPr>
          <w:rFonts w:eastAsia="宋体"/>
          <w14:ligatures w14:val="none"/>
        </w:rPr>
        <w:t>S3</w:t>
      </w:r>
      <w:r>
        <w:rPr>
          <w:rFonts w:hint="eastAsia" w:eastAsia="宋体"/>
          <w14:ligatures w14:val="none"/>
        </w:rPr>
        <w:t>4</w:t>
      </w:r>
      <w:r>
        <w:rPr>
          <w:rFonts w:eastAsia="宋体"/>
          <w14:ligatures w14:val="none"/>
        </w:rPr>
        <w:t>: Table S2: Comparison of catalytic performance for methane selective oxidation over the Pt/CeO</w:t>
      </w:r>
      <w:r>
        <w:rPr>
          <w:rFonts w:hint="eastAsia" w:eastAsia="宋体"/>
          <w:vertAlign w:val="subscript"/>
          <w14:ligatures w14:val="none"/>
        </w:rPr>
        <w:t>2</w:t>
      </w:r>
      <w:r>
        <w:rPr>
          <w:rFonts w:hint="eastAsia" w:eastAsia="宋体"/>
          <w14:ligatures w14:val="none"/>
        </w:rPr>
        <w:t>-</w:t>
      </w:r>
      <w:r>
        <w:rPr>
          <w:rFonts w:eastAsia="宋体"/>
          <w14:ligatures w14:val="none"/>
        </w:rPr>
        <w:t>aqueous Cu tandem system and other reported catalysts</w:t>
      </w:r>
    </w:p>
    <w:p w14:paraId="0F63793E">
      <w:pPr>
        <w:rPr>
          <w:rFonts w:eastAsia="宋体"/>
          <w14:ligatures w14:val="none"/>
        </w:rPr>
      </w:pPr>
      <w:r>
        <w:rPr>
          <w:rFonts w:eastAsia="宋体"/>
          <w14:ligatures w14:val="none"/>
        </w:rPr>
        <w:t>S3</w:t>
      </w:r>
      <w:r>
        <w:rPr>
          <w:rFonts w:hint="eastAsia" w:eastAsia="宋体"/>
          <w14:ligatures w14:val="none"/>
        </w:rPr>
        <w:t>5</w:t>
      </w:r>
      <w:r>
        <w:rPr>
          <w:rFonts w:eastAsia="宋体"/>
          <w14:ligatures w14:val="none"/>
        </w:rPr>
        <w:t>: Table S3: Textural properties of the fresh and spent catalysts derived from nitrogen physisorption analysis, including specific surface area, pore volume, and pore size</w:t>
      </w:r>
    </w:p>
    <w:p w14:paraId="762F086D">
      <w:pPr>
        <w:rPr>
          <w:rFonts w:eastAsia="宋体"/>
          <w14:ligatures w14:val="none"/>
        </w:rPr>
      </w:pPr>
      <w:r>
        <w:rPr>
          <w:rFonts w:eastAsia="宋体"/>
          <w14:ligatures w14:val="none"/>
        </w:rPr>
        <w:t>S3</w:t>
      </w:r>
      <w:r>
        <w:rPr>
          <w:rFonts w:hint="eastAsia" w:eastAsia="宋体"/>
          <w14:ligatures w14:val="none"/>
        </w:rPr>
        <w:t>6</w:t>
      </w:r>
      <w:r>
        <w:rPr>
          <w:rFonts w:eastAsia="宋体"/>
          <w14:ligatures w14:val="none"/>
        </w:rPr>
        <w:t>: Table S4: Gas-phase CO</w:t>
      </w:r>
      <w:r>
        <w:rPr>
          <w:rFonts w:hint="eastAsia" w:eastAsia="宋体"/>
          <w:vertAlign w:val="subscript"/>
          <w14:ligatures w14:val="none"/>
        </w:rPr>
        <w:t>2</w:t>
      </w:r>
      <w:r>
        <w:rPr>
          <w:rFonts w:eastAsia="宋体"/>
          <w14:ligatures w14:val="none"/>
        </w:rPr>
        <w:t xml:space="preserve"> formation under control atmospheres without externally supplied CO</w:t>
      </w:r>
    </w:p>
    <w:p w14:paraId="056333B0">
      <w:pPr>
        <w:rPr>
          <w:rFonts w:eastAsia="宋体"/>
          <w14:ligatures w14:val="none"/>
        </w:rPr>
      </w:pPr>
      <w:r>
        <w:rPr>
          <w:rFonts w:eastAsia="宋体"/>
          <w14:ligatures w14:val="none"/>
        </w:rPr>
        <w:t>S3</w:t>
      </w:r>
      <w:r>
        <w:rPr>
          <w:rFonts w:hint="eastAsia" w:eastAsia="宋体"/>
          <w14:ligatures w14:val="none"/>
        </w:rPr>
        <w:t>7</w:t>
      </w:r>
      <w:r>
        <w:rPr>
          <w:rFonts w:eastAsia="宋体"/>
          <w14:ligatures w14:val="none"/>
        </w:rPr>
        <w:t>: Table S5: Summary of the DFT-calculated CO-induced changes in the electronic and adsorption properties of the Pt surface models</w:t>
      </w:r>
    </w:p>
    <w:p w14:paraId="49C2A49A">
      <w:pPr>
        <w:rPr>
          <w:rFonts w:eastAsia="宋体"/>
          <w14:ligatures w14:val="none"/>
        </w:rPr>
      </w:pPr>
      <w:r>
        <w:rPr>
          <w:rFonts w:eastAsia="宋体"/>
          <w14:ligatures w14:val="none"/>
        </w:rPr>
        <w:t>S3</w:t>
      </w:r>
      <w:r>
        <w:rPr>
          <w:rFonts w:hint="eastAsia" w:eastAsia="宋体"/>
          <w14:ligatures w14:val="none"/>
        </w:rPr>
        <w:t>8</w:t>
      </w:r>
      <w:r>
        <w:rPr>
          <w:rFonts w:eastAsia="宋体"/>
          <w14:ligatures w14:val="none"/>
        </w:rPr>
        <w:t>: Table S6: Standard electrochemical data used in the formal thermodynamic analysis</w:t>
      </w:r>
    </w:p>
    <w:p w14:paraId="4B319497">
      <w:pPr>
        <w:rPr>
          <w:rFonts w:eastAsia="宋体"/>
          <w14:ligatures w14:val="none"/>
        </w:rPr>
      </w:pPr>
      <w:r>
        <w:rPr>
          <w:rFonts w:eastAsia="宋体"/>
          <w14:ligatures w14:val="none"/>
        </w:rPr>
        <w:t>S3</w:t>
      </w:r>
      <w:r>
        <w:rPr>
          <w:rFonts w:hint="eastAsia" w:eastAsia="宋体"/>
          <w14:ligatures w14:val="none"/>
        </w:rPr>
        <w:t>9</w:t>
      </w:r>
      <w:r>
        <w:rPr>
          <w:rFonts w:eastAsia="宋体"/>
          <w14:ligatures w14:val="none"/>
        </w:rPr>
        <w:t>: Table S7: Estimated thermodynamic quantities for the formal Cu</w:t>
      </w:r>
      <w:r>
        <w:rPr>
          <w:rFonts w:hint="eastAsia" w:eastAsia="宋体"/>
          <w:vertAlign w:val="superscript"/>
          <w14:ligatures w14:val="none"/>
        </w:rPr>
        <w:t>2+</w:t>
      </w:r>
      <w:r>
        <w:rPr>
          <w:rFonts w:eastAsia="宋体"/>
          <w14:ligatures w14:val="none"/>
        </w:rPr>
        <w:t>/Cu</w:t>
      </w:r>
      <w:r>
        <w:rPr>
          <w:rFonts w:hint="eastAsia" w:eastAsia="宋体"/>
          <w:vertAlign w:val="superscript"/>
          <w14:ligatures w14:val="none"/>
        </w:rPr>
        <w:t>+</w:t>
      </w:r>
      <w:r>
        <w:rPr>
          <w:rFonts w:eastAsia="宋体"/>
          <w14:ligatures w14:val="none"/>
        </w:rPr>
        <w:t xml:space="preserve"> redox reactions</w:t>
      </w:r>
    </w:p>
    <w:p w14:paraId="082DF1D4">
      <w:pPr>
        <w:rPr>
          <w:rFonts w:eastAsia="宋体"/>
          <w14:ligatures w14:val="none"/>
        </w:rPr>
      </w:pPr>
      <w:r>
        <w:rPr>
          <w:rFonts w:eastAsia="宋体"/>
          <w14:ligatures w14:val="none"/>
        </w:rPr>
        <w:t>S</w:t>
      </w:r>
      <w:r>
        <w:rPr>
          <w:rFonts w:hint="eastAsia" w:eastAsia="宋体"/>
          <w14:ligatures w14:val="none"/>
        </w:rPr>
        <w:t>40</w:t>
      </w:r>
      <w:r>
        <w:rPr>
          <w:rFonts w:eastAsia="宋体"/>
          <w14:ligatures w14:val="none"/>
        </w:rPr>
        <w:t>: Table S8: Sensitivity of the estimated Gibbs free energies to the Cu</w:t>
      </w:r>
      <w:r>
        <w:rPr>
          <w:rFonts w:hint="eastAsia" w:eastAsia="宋体"/>
          <w:vertAlign w:val="superscript"/>
          <w14:ligatures w14:val="none"/>
        </w:rPr>
        <w:t>+</w:t>
      </w:r>
      <w:r>
        <w:rPr>
          <w:rFonts w:eastAsia="宋体"/>
          <w14:ligatures w14:val="none"/>
        </w:rPr>
        <w:t>/Cu</w:t>
      </w:r>
      <w:r>
        <w:rPr>
          <w:rFonts w:hint="eastAsia" w:eastAsia="宋体"/>
          <w:vertAlign w:val="superscript"/>
          <w14:ligatures w14:val="none"/>
        </w:rPr>
        <w:t>2+</w:t>
      </w:r>
      <w:r>
        <w:rPr>
          <w:rFonts w:eastAsia="宋体"/>
          <w14:ligatures w14:val="none"/>
        </w:rPr>
        <w:t xml:space="preserve"> activity ratio at 453.15 K</w:t>
      </w:r>
    </w:p>
    <w:p w14:paraId="2D83FAA8">
      <w:pPr>
        <w:rPr>
          <w:rFonts w:eastAsia="宋体"/>
          <w14:ligatures w14:val="none"/>
        </w:rPr>
      </w:pPr>
    </w:p>
    <w:p w14:paraId="0AC7F835">
      <w:pPr>
        <w:rPr>
          <w:rFonts w:eastAsia="宋体"/>
          <w14:ligatures w14:val="none"/>
        </w:rPr>
      </w:pPr>
    </w:p>
    <w:p w14:paraId="06C97712">
      <w:pPr>
        <w:rPr>
          <w:rFonts w:eastAsia="宋体"/>
          <w14:ligatures w14:val="none"/>
        </w:rPr>
      </w:pPr>
    </w:p>
    <w:bookmarkEnd w:id="2"/>
    <w:p w14:paraId="12796F68">
      <w:pPr>
        <w:widowControl/>
        <w:spacing w:line="240" w:lineRule="auto"/>
        <w:jc w:val="left"/>
        <w:rPr>
          <w:rFonts w:eastAsiaTheme="minorEastAsia"/>
          <w:b/>
          <w:bCs/>
          <w:color w:val="000000" w:themeColor="text1"/>
          <w:kern w:val="0"/>
          <w14:textFill>
            <w14:solidFill>
              <w14:schemeClr w14:val="tx1"/>
            </w14:solidFill>
          </w14:textFill>
          <w14:ligatures w14:val="none"/>
        </w:rPr>
      </w:pPr>
      <w:r>
        <w:rPr>
          <w:rFonts w:eastAsia="Book Antiqua"/>
          <w:b/>
          <w:bCs/>
          <w:color w:val="000000" w:themeColor="text1"/>
          <w:kern w:val="0"/>
          <w14:textFill>
            <w14:solidFill>
              <w14:schemeClr w14:val="tx1"/>
            </w14:solidFill>
          </w14:textFill>
          <w14:ligatures w14:val="none"/>
        </w:rPr>
        <w:t xml:space="preserve">Supplementary Note 1: Catalyst </w:t>
      </w:r>
      <w:r>
        <w:rPr>
          <w:rFonts w:hint="eastAsia" w:eastAsiaTheme="minorEastAsia"/>
          <w:b/>
          <w:bCs/>
          <w:color w:val="000000" w:themeColor="text1"/>
          <w:kern w:val="0"/>
          <w14:textFill>
            <w14:solidFill>
              <w14:schemeClr w14:val="tx1"/>
            </w14:solidFill>
          </w14:textFill>
          <w14:ligatures w14:val="none"/>
        </w:rPr>
        <w:t>P</w:t>
      </w:r>
      <w:r>
        <w:rPr>
          <w:rFonts w:eastAsia="Book Antiqua"/>
          <w:b/>
          <w:bCs/>
          <w:color w:val="000000" w:themeColor="text1"/>
          <w:kern w:val="0"/>
          <w14:textFill>
            <w14:solidFill>
              <w14:schemeClr w14:val="tx1"/>
            </w14:solidFill>
          </w14:textFill>
          <w14:ligatures w14:val="none"/>
        </w:rPr>
        <w:t>reparation</w:t>
      </w:r>
    </w:p>
    <w:p w14:paraId="299934B8">
      <w:pPr>
        <w:widowControl/>
        <w:spacing w:before="163" w:beforeLines="50" w:after="160"/>
        <w:ind w:firstLine="480" w:firstLineChars="200"/>
        <w:rPr>
          <w:rFonts w:eastAsiaTheme="minorEastAsia"/>
        </w:rPr>
      </w:pPr>
      <w:r>
        <w:rPr>
          <w:rFonts w:eastAsia="Book Antiqua"/>
          <w:color w:val="000000" w:themeColor="text1"/>
          <w:kern w:val="0"/>
          <w14:textFill>
            <w14:solidFill>
              <w14:schemeClr w14:val="tx1"/>
            </w14:solidFill>
          </w14:textFill>
          <w14:ligatures w14:val="none"/>
        </w:rPr>
        <w:t>Pt/SiO</w:t>
      </w:r>
      <w:r>
        <w:rPr>
          <w:rFonts w:hint="eastAsia" w:eastAsiaTheme="minorEastAsia"/>
          <w:color w:val="000000" w:themeColor="text1"/>
          <w:kern w:val="0"/>
          <w:vertAlign w:val="subscript"/>
          <w14:textFill>
            <w14:solidFill>
              <w14:schemeClr w14:val="tx1"/>
            </w14:solidFill>
          </w14:textFill>
          <w14:ligatures w14:val="none"/>
        </w:rPr>
        <w:t>2</w:t>
      </w:r>
      <w:r>
        <w:rPr>
          <w:rFonts w:eastAsia="Book Antiqua"/>
          <w:color w:val="000000" w:themeColor="text1"/>
          <w:kern w:val="0"/>
          <w14:textFill>
            <w14:solidFill>
              <w14:schemeClr w14:val="tx1"/>
            </w14:solidFill>
          </w14:textFill>
          <w14:ligatures w14:val="none"/>
        </w:rPr>
        <w:t xml:space="preserve"> and Pt/TiO</w:t>
      </w:r>
      <w:r>
        <w:rPr>
          <w:rFonts w:hint="eastAsia" w:eastAsiaTheme="minorEastAsia"/>
          <w:color w:val="000000" w:themeColor="text1"/>
          <w:kern w:val="0"/>
          <w:vertAlign w:val="subscript"/>
          <w14:textFill>
            <w14:solidFill>
              <w14:schemeClr w14:val="tx1"/>
            </w14:solidFill>
          </w14:textFill>
          <w14:ligatures w14:val="none"/>
        </w:rPr>
        <w:t>2</w:t>
      </w:r>
      <w:r>
        <w:rPr>
          <w:rFonts w:eastAsia="Book Antiqua"/>
          <w:color w:val="000000" w:themeColor="text1"/>
          <w:kern w:val="0"/>
          <w14:textFill>
            <w14:solidFill>
              <w14:schemeClr w14:val="tx1"/>
            </w14:solidFill>
          </w14:textFill>
          <w14:ligatures w14:val="none"/>
        </w:rPr>
        <w:t xml:space="preserve"> were prepared using the same impregnation and thermal-treatment procedure as that used for Pt/CeO</w:t>
      </w:r>
      <w:r>
        <w:rPr>
          <w:rFonts w:hint="eastAsia" w:eastAsiaTheme="minorEastAsia"/>
          <w:color w:val="000000" w:themeColor="text1"/>
          <w:kern w:val="0"/>
          <w:vertAlign w:val="subscript"/>
          <w14:textFill>
            <w14:solidFill>
              <w14:schemeClr w14:val="tx1"/>
            </w14:solidFill>
          </w14:textFill>
          <w14:ligatures w14:val="none"/>
        </w:rPr>
        <w:t>2</w:t>
      </w:r>
      <w:r>
        <w:rPr>
          <w:rFonts w:eastAsia="Book Antiqua"/>
          <w:color w:val="000000" w:themeColor="text1"/>
          <w:kern w:val="0"/>
          <w14:textFill>
            <w14:solidFill>
              <w14:schemeClr w14:val="tx1"/>
            </w14:solidFill>
          </w14:textFill>
          <w14:ligatures w14:val="none"/>
        </w:rPr>
        <w:t>, with commercial SiO</w:t>
      </w:r>
      <w:r>
        <w:rPr>
          <w:rFonts w:hint="eastAsia" w:eastAsiaTheme="minorEastAsia"/>
          <w:color w:val="000000" w:themeColor="text1"/>
          <w:kern w:val="0"/>
          <w:vertAlign w:val="subscript"/>
          <w14:textFill>
            <w14:solidFill>
              <w14:schemeClr w14:val="tx1"/>
            </w14:solidFill>
          </w14:textFill>
          <w14:ligatures w14:val="none"/>
        </w:rPr>
        <w:t>2</w:t>
      </w:r>
      <w:r>
        <w:rPr>
          <w:rFonts w:eastAsia="Book Antiqua"/>
          <w:color w:val="000000" w:themeColor="text1"/>
          <w:kern w:val="0"/>
          <w14:textFill>
            <w14:solidFill>
              <w14:schemeClr w14:val="tx1"/>
            </w14:solidFill>
          </w14:textFill>
          <w14:ligatures w14:val="none"/>
        </w:rPr>
        <w:t xml:space="preserve"> or TiO</w:t>
      </w:r>
      <w:r>
        <w:rPr>
          <w:rFonts w:hint="eastAsia" w:eastAsiaTheme="minorEastAsia"/>
          <w:color w:val="000000" w:themeColor="text1"/>
          <w:kern w:val="0"/>
          <w:vertAlign w:val="subscript"/>
          <w14:textFill>
            <w14:solidFill>
              <w14:schemeClr w14:val="tx1"/>
            </w14:solidFill>
          </w14:textFill>
          <w14:ligatures w14:val="none"/>
        </w:rPr>
        <w:t>2</w:t>
      </w:r>
      <w:r>
        <w:rPr>
          <w:rFonts w:eastAsia="Book Antiqua"/>
          <w:color w:val="000000" w:themeColor="text1"/>
          <w:kern w:val="0"/>
          <w14:textFill>
            <w14:solidFill>
              <w14:schemeClr w14:val="tx1"/>
            </w14:solidFill>
          </w14:textFill>
          <w14:ligatures w14:val="none"/>
        </w:rPr>
        <w:t xml:space="preserve"> replacing CeO</w:t>
      </w:r>
      <w:r>
        <w:rPr>
          <w:rFonts w:hint="eastAsia" w:eastAsiaTheme="minorEastAsia"/>
          <w:color w:val="000000" w:themeColor="text1"/>
          <w:kern w:val="0"/>
          <w:vertAlign w:val="subscript"/>
          <w14:textFill>
            <w14:solidFill>
              <w14:schemeClr w14:val="tx1"/>
            </w14:solidFill>
          </w14:textFill>
          <w14:ligatures w14:val="none"/>
        </w:rPr>
        <w:t>2</w:t>
      </w:r>
      <w:r>
        <w:rPr>
          <w:rFonts w:eastAsia="Book Antiqua"/>
          <w:color w:val="000000" w:themeColor="text1"/>
          <w:kern w:val="0"/>
          <w14:textFill>
            <w14:solidFill>
              <w14:schemeClr w14:val="tx1"/>
            </w14:solidFill>
          </w14:textFill>
          <w14:ligatures w14:val="none"/>
        </w:rPr>
        <w:t xml:space="preserve"> as the support. For each catalyst, an aqueous </w:t>
      </w:r>
      <w:bookmarkStart w:id="3" w:name="OLE_LINK151"/>
      <w:r>
        <w:rPr>
          <w:rFonts w:eastAsia="Book Antiqua"/>
          <w:color w:val="000000" w:themeColor="text1"/>
          <w:kern w:val="0"/>
          <w14:textFill>
            <w14:solidFill>
              <w14:schemeClr w14:val="tx1"/>
            </w14:solidFill>
          </w14:textFill>
          <w14:ligatures w14:val="none"/>
        </w:rPr>
        <w:t>H</w:t>
      </w:r>
      <w:r>
        <w:rPr>
          <w:rFonts w:hint="eastAsia" w:eastAsiaTheme="minorEastAsia"/>
          <w:color w:val="000000" w:themeColor="text1"/>
          <w:kern w:val="0"/>
          <w:vertAlign w:val="subscript"/>
          <w14:textFill>
            <w14:solidFill>
              <w14:schemeClr w14:val="tx1"/>
            </w14:solidFill>
          </w14:textFill>
          <w14:ligatures w14:val="none"/>
        </w:rPr>
        <w:t>2</w:t>
      </w:r>
      <w:r>
        <w:rPr>
          <w:rFonts w:eastAsia="Book Antiqua"/>
          <w:color w:val="000000" w:themeColor="text1"/>
          <w:kern w:val="0"/>
          <w14:textFill>
            <w14:solidFill>
              <w14:schemeClr w14:val="tx1"/>
            </w14:solidFill>
          </w14:textFill>
          <w14:ligatures w14:val="none"/>
        </w:rPr>
        <w:t>PtCl</w:t>
      </w:r>
      <w:r>
        <w:rPr>
          <w:rFonts w:hint="eastAsia" w:eastAsiaTheme="minorEastAsia"/>
          <w:color w:val="000000" w:themeColor="text1"/>
          <w:kern w:val="0"/>
          <w:vertAlign w:val="subscript"/>
          <w14:textFill>
            <w14:solidFill>
              <w14:schemeClr w14:val="tx1"/>
            </w14:solidFill>
          </w14:textFill>
          <w14:ligatures w14:val="none"/>
        </w:rPr>
        <w:t>6</w:t>
      </w:r>
      <w:bookmarkEnd w:id="3"/>
      <w:r>
        <w:rPr>
          <w:rFonts w:eastAsia="Book Antiqua"/>
          <w:color w:val="000000" w:themeColor="text1"/>
          <w:kern w:val="0"/>
          <w14:textFill>
            <w14:solidFill>
              <w14:schemeClr w14:val="tx1"/>
            </w14:solidFill>
          </w14:textFill>
          <w14:ligatures w14:val="none"/>
        </w:rPr>
        <w:t xml:space="preserve"> solution was used as the Pt precursor, and the amount of </w:t>
      </w:r>
      <w:bookmarkStart w:id="4" w:name="OLE_LINK152"/>
      <w:r>
        <w:rPr>
          <w:rFonts w:eastAsia="Book Antiqua"/>
          <w:color w:val="000000" w:themeColor="text1"/>
          <w:kern w:val="0"/>
          <w14:textFill>
            <w14:solidFill>
              <w14:schemeClr w14:val="tx1"/>
            </w14:solidFill>
          </w14:textFill>
          <w14:ligatures w14:val="none"/>
        </w:rPr>
        <w:t>H</w:t>
      </w:r>
      <w:r>
        <w:rPr>
          <w:rFonts w:hint="eastAsia" w:eastAsiaTheme="minorEastAsia"/>
          <w:color w:val="000000" w:themeColor="text1"/>
          <w:kern w:val="0"/>
          <w:vertAlign w:val="subscript"/>
          <w14:textFill>
            <w14:solidFill>
              <w14:schemeClr w14:val="tx1"/>
            </w14:solidFill>
          </w14:textFill>
          <w14:ligatures w14:val="none"/>
        </w:rPr>
        <w:t>2</w:t>
      </w:r>
      <w:r>
        <w:rPr>
          <w:rFonts w:eastAsia="Book Antiqua"/>
          <w:color w:val="000000" w:themeColor="text1"/>
          <w:kern w:val="0"/>
          <w14:textFill>
            <w14:solidFill>
              <w14:schemeClr w14:val="tx1"/>
            </w14:solidFill>
          </w14:textFill>
          <w14:ligatures w14:val="none"/>
        </w:rPr>
        <w:t>PtCl</w:t>
      </w:r>
      <w:r>
        <w:rPr>
          <w:rFonts w:hint="eastAsia" w:eastAsiaTheme="minorEastAsia"/>
          <w:color w:val="000000" w:themeColor="text1"/>
          <w:kern w:val="0"/>
          <w:vertAlign w:val="subscript"/>
          <w14:textFill>
            <w14:solidFill>
              <w14:schemeClr w14:val="tx1"/>
            </w14:solidFill>
          </w14:textFill>
          <w14:ligatures w14:val="none"/>
        </w:rPr>
        <w:t>6</w:t>
      </w:r>
      <w:bookmarkEnd w:id="4"/>
      <w:r>
        <w:rPr>
          <w:rFonts w:eastAsia="Book Antiqua"/>
          <w:color w:val="000000" w:themeColor="text1"/>
          <w:kern w:val="0"/>
          <w14:textFill>
            <w14:solidFill>
              <w14:schemeClr w14:val="tx1"/>
            </w14:solidFill>
          </w14:textFill>
          <w14:ligatures w14:val="none"/>
        </w:rPr>
        <w:t xml:space="preserve"> was adjusted to give a nominal Pt loading of 1.0 wt.%. The Pt precursor solution was added to the corresponding support and thoroughly mixed to ensure uniform contact between the precursor and the support particles. The resulting precursor-containing material was then dried under vacuum at 80°C, calcined at 500°C, and finally reduced under 10 vol.% H</w:t>
      </w:r>
      <w:r>
        <w:rPr>
          <w:rFonts w:hint="eastAsia" w:eastAsiaTheme="minorEastAsia"/>
          <w:color w:val="000000" w:themeColor="text1"/>
          <w:kern w:val="0"/>
          <w:vertAlign w:val="subscript"/>
          <w14:textFill>
            <w14:solidFill>
              <w14:schemeClr w14:val="tx1"/>
            </w14:solidFill>
          </w14:textFill>
          <w14:ligatures w14:val="none"/>
        </w:rPr>
        <w:t>2</w:t>
      </w:r>
      <w:r>
        <w:rPr>
          <w:rFonts w:eastAsia="Book Antiqua"/>
          <w:color w:val="000000" w:themeColor="text1"/>
          <w:kern w:val="0"/>
          <w14:textFill>
            <w14:solidFill>
              <w14:schemeClr w14:val="tx1"/>
            </w14:solidFill>
          </w14:textFill>
          <w14:ligatures w14:val="none"/>
        </w:rPr>
        <w:t>/Ar at 300°C for 2 h.</w:t>
      </w:r>
      <w:r>
        <w:t xml:space="preserve"> </w:t>
      </w:r>
    </w:p>
    <w:p w14:paraId="26E1668A">
      <w:pPr>
        <w:widowControl/>
        <w:spacing w:before="163" w:beforeLines="50" w:after="160"/>
        <w:ind w:firstLine="480" w:firstLineChars="200"/>
        <w:rPr>
          <w:rFonts w:eastAsia="Book Antiqua"/>
          <w:color w:val="000000" w:themeColor="text1"/>
          <w:kern w:val="0"/>
          <w14:textFill>
            <w14:solidFill>
              <w14:schemeClr w14:val="tx1"/>
            </w14:solidFill>
          </w14:textFill>
          <w14:ligatures w14:val="none"/>
        </w:rPr>
      </w:pPr>
      <w:r>
        <w:rPr>
          <w:rFonts w:eastAsia="Book Antiqua"/>
          <w:color w:val="000000" w:themeColor="text1"/>
          <w:kern w:val="0"/>
          <w14:textFill>
            <w14:solidFill>
              <w14:schemeClr w14:val="tx1"/>
            </w14:solidFill>
          </w14:textFill>
          <w14:ligatures w14:val="none"/>
        </w:rPr>
        <w:t>The Pt</w:t>
      </w:r>
      <w:r>
        <w:rPr>
          <w:rFonts w:hint="eastAsia" w:eastAsiaTheme="minorEastAsia"/>
          <w:color w:val="000000" w:themeColor="text1"/>
          <w:kern w:val="0"/>
          <w14:textFill>
            <w14:solidFill>
              <w14:schemeClr w14:val="tx1"/>
            </w14:solidFill>
          </w14:textFill>
          <w14:ligatures w14:val="none"/>
        </w:rPr>
        <w:t>-</w:t>
      </w:r>
      <w:r>
        <w:rPr>
          <w:rFonts w:eastAsia="Book Antiqua"/>
          <w:color w:val="000000" w:themeColor="text1"/>
          <w:kern w:val="0"/>
          <w14:textFill>
            <w14:solidFill>
              <w14:schemeClr w14:val="tx1"/>
            </w14:solidFill>
          </w14:textFill>
          <w14:ligatures w14:val="none"/>
        </w:rPr>
        <w:t>Cu/CeO</w:t>
      </w:r>
      <w:r>
        <w:rPr>
          <w:rFonts w:hint="eastAsia" w:eastAsiaTheme="minorEastAsia"/>
          <w:color w:val="000000" w:themeColor="text1"/>
          <w:kern w:val="0"/>
          <w:vertAlign w:val="subscript"/>
          <w14:textFill>
            <w14:solidFill>
              <w14:schemeClr w14:val="tx1"/>
            </w14:solidFill>
          </w14:textFill>
          <w14:ligatures w14:val="none"/>
        </w:rPr>
        <w:t>2</w:t>
      </w:r>
      <w:r>
        <w:rPr>
          <w:rFonts w:eastAsia="Book Antiqua"/>
          <w:color w:val="000000" w:themeColor="text1"/>
          <w:kern w:val="0"/>
          <w14:textFill>
            <w14:solidFill>
              <w14:schemeClr w14:val="tx1"/>
            </w14:solidFill>
          </w14:textFill>
          <w14:ligatures w14:val="none"/>
        </w:rPr>
        <w:t xml:space="preserve"> control catalyst was prepared by a co-impregnation method using aqueous H</w:t>
      </w:r>
      <w:r>
        <w:rPr>
          <w:rFonts w:hint="eastAsia" w:eastAsiaTheme="minorEastAsia"/>
          <w:color w:val="000000" w:themeColor="text1"/>
          <w:kern w:val="0"/>
          <w:vertAlign w:val="subscript"/>
          <w14:textFill>
            <w14:solidFill>
              <w14:schemeClr w14:val="tx1"/>
            </w14:solidFill>
          </w14:textFill>
          <w14:ligatures w14:val="none"/>
        </w:rPr>
        <w:t>2</w:t>
      </w:r>
      <w:r>
        <w:rPr>
          <w:rFonts w:eastAsia="Book Antiqua"/>
          <w:color w:val="000000" w:themeColor="text1"/>
          <w:kern w:val="0"/>
          <w14:textFill>
            <w14:solidFill>
              <w14:schemeClr w14:val="tx1"/>
            </w14:solidFill>
          </w14:textFill>
          <w14:ligatures w14:val="none"/>
        </w:rPr>
        <w:t>PtCl</w:t>
      </w:r>
      <w:r>
        <w:rPr>
          <w:rFonts w:hint="eastAsia" w:eastAsiaTheme="minorEastAsia"/>
          <w:color w:val="000000" w:themeColor="text1"/>
          <w:kern w:val="0"/>
          <w:vertAlign w:val="subscript"/>
          <w14:textFill>
            <w14:solidFill>
              <w14:schemeClr w14:val="tx1"/>
            </w14:solidFill>
          </w14:textFill>
          <w14:ligatures w14:val="none"/>
        </w:rPr>
        <w:t>6</w:t>
      </w:r>
      <w:r>
        <w:rPr>
          <w:rFonts w:eastAsia="Book Antiqua"/>
          <w:color w:val="000000" w:themeColor="text1"/>
          <w:kern w:val="0"/>
          <w14:textFill>
            <w14:solidFill>
              <w14:schemeClr w14:val="tx1"/>
            </w14:solidFill>
          </w14:textFill>
          <w14:ligatures w14:val="none"/>
        </w:rPr>
        <w:t xml:space="preserve"> and </w:t>
      </w:r>
      <w:bookmarkStart w:id="5" w:name="OLE_LINK153"/>
      <w:r>
        <w:rPr>
          <w:rFonts w:eastAsia="Book Antiqua"/>
          <w:color w:val="000000" w:themeColor="text1"/>
          <w:kern w:val="0"/>
          <w14:textFill>
            <w14:solidFill>
              <w14:schemeClr w14:val="tx1"/>
            </w14:solidFill>
          </w14:textFill>
          <w14:ligatures w14:val="none"/>
        </w:rPr>
        <w:t>Cu(NO</w:t>
      </w:r>
      <w:r>
        <w:rPr>
          <w:rFonts w:hint="eastAsia" w:eastAsiaTheme="minorEastAsia"/>
          <w:color w:val="000000" w:themeColor="text1"/>
          <w:kern w:val="0"/>
          <w:vertAlign w:val="subscript"/>
          <w14:textFill>
            <w14:solidFill>
              <w14:schemeClr w14:val="tx1"/>
            </w14:solidFill>
          </w14:textFill>
          <w14:ligatures w14:val="none"/>
        </w:rPr>
        <w:t>3</w:t>
      </w:r>
      <w:r>
        <w:rPr>
          <w:rFonts w:eastAsia="Book Antiqua"/>
          <w:color w:val="000000" w:themeColor="text1"/>
          <w:kern w:val="0"/>
          <w14:textFill>
            <w14:solidFill>
              <w14:schemeClr w14:val="tx1"/>
            </w14:solidFill>
          </w14:textFill>
          <w14:ligatures w14:val="none"/>
        </w:rPr>
        <w:t>)</w:t>
      </w:r>
      <w:r>
        <w:rPr>
          <w:rFonts w:hint="eastAsia" w:eastAsiaTheme="minorEastAsia"/>
          <w:color w:val="000000" w:themeColor="text1"/>
          <w:kern w:val="0"/>
          <w:vertAlign w:val="subscript"/>
          <w14:textFill>
            <w14:solidFill>
              <w14:schemeClr w14:val="tx1"/>
            </w14:solidFill>
          </w14:textFill>
          <w14:ligatures w14:val="none"/>
        </w:rPr>
        <w:t>2</w:t>
      </w:r>
      <w:bookmarkEnd w:id="5"/>
      <w:r>
        <w:rPr>
          <w:rFonts w:eastAsia="Book Antiqua"/>
          <w:color w:val="000000" w:themeColor="text1"/>
          <w:kern w:val="0"/>
          <w14:textFill>
            <w14:solidFill>
              <w14:schemeClr w14:val="tx1"/>
            </w14:solidFill>
          </w14:textFill>
          <w14:ligatures w14:val="none"/>
        </w:rPr>
        <w:t xml:space="preserve"> as the Pt and Cu precursors, respectively. The amounts of the two precursor solutions were adjusted to achieve nominal loadings of 1.0 wt.% Pt and 1.0 wt.% Cu. The H</w:t>
      </w:r>
      <w:r>
        <w:rPr>
          <w:rFonts w:eastAsia="Book Antiqua"/>
          <w:color w:val="000000" w:themeColor="text1"/>
          <w:kern w:val="0"/>
          <w:vertAlign w:val="subscript"/>
          <w14:textFill>
            <w14:solidFill>
              <w14:schemeClr w14:val="tx1"/>
            </w14:solidFill>
          </w14:textFill>
          <w14:ligatures w14:val="none"/>
        </w:rPr>
        <w:t>2</w:t>
      </w:r>
      <w:r>
        <w:rPr>
          <w:rFonts w:eastAsia="Book Antiqua"/>
          <w:color w:val="000000" w:themeColor="text1"/>
          <w:kern w:val="0"/>
          <w14:textFill>
            <w14:solidFill>
              <w14:schemeClr w14:val="tx1"/>
            </w14:solidFill>
          </w14:textFill>
          <w14:ligatures w14:val="none"/>
        </w:rPr>
        <w:t>PtCl</w:t>
      </w:r>
      <w:r>
        <w:rPr>
          <w:rFonts w:eastAsia="Book Antiqua"/>
          <w:color w:val="000000" w:themeColor="text1"/>
          <w:kern w:val="0"/>
          <w:vertAlign w:val="subscript"/>
          <w14:textFill>
            <w14:solidFill>
              <w14:schemeClr w14:val="tx1"/>
            </w14:solidFill>
          </w14:textFill>
          <w14:ligatures w14:val="none"/>
        </w:rPr>
        <w:t>6</w:t>
      </w:r>
      <w:r>
        <w:rPr>
          <w:rFonts w:eastAsia="Book Antiqua"/>
          <w:color w:val="000000" w:themeColor="text1"/>
          <w:kern w:val="0"/>
          <w14:textFill>
            <w14:solidFill>
              <w14:schemeClr w14:val="tx1"/>
            </w14:solidFill>
          </w14:textFill>
          <w14:ligatures w14:val="none"/>
        </w:rPr>
        <w:t xml:space="preserve"> and Cu(NO</w:t>
      </w:r>
      <w:r>
        <w:rPr>
          <w:rFonts w:hint="eastAsia" w:eastAsiaTheme="minorEastAsia"/>
          <w:color w:val="000000" w:themeColor="text1"/>
          <w:kern w:val="0"/>
          <w:vertAlign w:val="subscript"/>
          <w14:textFill>
            <w14:solidFill>
              <w14:schemeClr w14:val="tx1"/>
            </w14:solidFill>
          </w14:textFill>
          <w14:ligatures w14:val="none"/>
        </w:rPr>
        <w:t>3</w:t>
      </w:r>
      <w:r>
        <w:rPr>
          <w:rFonts w:eastAsia="Book Antiqua"/>
          <w:color w:val="000000" w:themeColor="text1"/>
          <w:kern w:val="0"/>
          <w14:textFill>
            <w14:solidFill>
              <w14:schemeClr w14:val="tx1"/>
            </w14:solidFill>
          </w14:textFill>
          <w14:ligatures w14:val="none"/>
        </w:rPr>
        <w:t>)</w:t>
      </w:r>
      <w:r>
        <w:rPr>
          <w:rFonts w:hint="eastAsia" w:eastAsiaTheme="minorEastAsia"/>
          <w:color w:val="000000" w:themeColor="text1"/>
          <w:kern w:val="0"/>
          <w:vertAlign w:val="subscript"/>
          <w14:textFill>
            <w14:solidFill>
              <w14:schemeClr w14:val="tx1"/>
            </w14:solidFill>
          </w14:textFill>
          <w14:ligatures w14:val="none"/>
        </w:rPr>
        <w:t>2</w:t>
      </w:r>
      <w:r>
        <w:rPr>
          <w:rFonts w:eastAsia="Book Antiqua"/>
          <w:color w:val="000000" w:themeColor="text1"/>
          <w:kern w:val="0"/>
          <w14:textFill>
            <w14:solidFill>
              <w14:schemeClr w14:val="tx1"/>
            </w14:solidFill>
          </w14:textFill>
          <w14:ligatures w14:val="none"/>
        </w:rPr>
        <w:t xml:space="preserve"> solutions were simultaneously introduced to commercial CeO</w:t>
      </w:r>
      <w:r>
        <w:rPr>
          <w:rFonts w:hint="eastAsia" w:eastAsiaTheme="minorEastAsia"/>
          <w:color w:val="000000" w:themeColor="text1"/>
          <w:kern w:val="0"/>
          <w:vertAlign w:val="subscript"/>
          <w14:textFill>
            <w14:solidFill>
              <w14:schemeClr w14:val="tx1"/>
            </w14:solidFill>
          </w14:textFill>
          <w14:ligatures w14:val="none"/>
        </w:rPr>
        <w:t>2</w:t>
      </w:r>
      <w:r>
        <w:rPr>
          <w:rFonts w:eastAsia="Book Antiqua"/>
          <w:color w:val="000000" w:themeColor="text1"/>
          <w:kern w:val="0"/>
          <w14:textFill>
            <w14:solidFill>
              <w14:schemeClr w14:val="tx1"/>
            </w14:solidFill>
          </w14:textFill>
          <w14:ligatures w14:val="none"/>
        </w:rPr>
        <w:t xml:space="preserve"> and thoroughly mixed to ensure homogeneous distribution of both metal precursors over the support. The resulting slurry was dried under vacuum at 80°C and subsequently calcined at 500°C. Prior to catalytic evaluation, the calcined sample was reduced under 10 vol.% H</w:t>
      </w:r>
      <w:r>
        <w:rPr>
          <w:rFonts w:hint="eastAsia" w:eastAsiaTheme="minorEastAsia"/>
          <w:color w:val="000000" w:themeColor="text1"/>
          <w:kern w:val="0"/>
          <w:vertAlign w:val="subscript"/>
          <w14:textFill>
            <w14:solidFill>
              <w14:schemeClr w14:val="tx1"/>
            </w14:solidFill>
          </w14:textFill>
          <w14:ligatures w14:val="none"/>
        </w:rPr>
        <w:t>2</w:t>
      </w:r>
      <w:r>
        <w:rPr>
          <w:rFonts w:eastAsia="Book Antiqua"/>
          <w:color w:val="000000" w:themeColor="text1"/>
          <w:kern w:val="0"/>
          <w14:textFill>
            <w14:solidFill>
              <w14:schemeClr w14:val="tx1"/>
            </w14:solidFill>
          </w14:textFill>
          <w14:ligatures w14:val="none"/>
        </w:rPr>
        <w:t>/Ar at 300°C for 2 h. The resulting</w:t>
      </w:r>
      <w:r>
        <w:rPr>
          <w:rFonts w:hint="eastAsia" w:eastAsiaTheme="minorEastAsia"/>
          <w:color w:val="000000" w:themeColor="text1"/>
          <w:kern w:val="0"/>
          <w14:textFill>
            <w14:solidFill>
              <w14:schemeClr w14:val="tx1"/>
            </w14:solidFill>
          </w14:textFill>
          <w14:ligatures w14:val="none"/>
        </w:rPr>
        <w:t xml:space="preserve"> </w:t>
      </w:r>
      <w:r>
        <w:rPr>
          <w:rFonts w:eastAsia="Book Antiqua"/>
          <w:color w:val="000000" w:themeColor="text1"/>
          <w:kern w:val="0"/>
          <w14:textFill>
            <w14:solidFill>
              <w14:schemeClr w14:val="tx1"/>
            </w14:solidFill>
          </w14:textFill>
          <w14:ligatures w14:val="none"/>
        </w:rPr>
        <w:t>Pt</w:t>
      </w:r>
      <w:r>
        <w:rPr>
          <w:rFonts w:hint="eastAsia" w:eastAsiaTheme="minorEastAsia"/>
          <w:color w:val="000000" w:themeColor="text1"/>
          <w:kern w:val="0"/>
          <w14:textFill>
            <w14:solidFill>
              <w14:schemeClr w14:val="tx1"/>
            </w14:solidFill>
          </w14:textFill>
          <w14:ligatures w14:val="none"/>
        </w:rPr>
        <w:t>-</w:t>
      </w:r>
      <w:r>
        <w:rPr>
          <w:rFonts w:eastAsia="Book Antiqua"/>
          <w:color w:val="000000" w:themeColor="text1"/>
          <w:kern w:val="0"/>
          <w14:textFill>
            <w14:solidFill>
              <w14:schemeClr w14:val="tx1"/>
            </w14:solidFill>
          </w14:textFill>
          <w14:ligatures w14:val="none"/>
        </w:rPr>
        <w:t>Cu/CeO</w:t>
      </w:r>
      <w:r>
        <w:rPr>
          <w:rFonts w:hint="eastAsia" w:eastAsiaTheme="minorEastAsia"/>
          <w:color w:val="000000" w:themeColor="text1"/>
          <w:kern w:val="0"/>
          <w:vertAlign w:val="subscript"/>
          <w14:textFill>
            <w14:solidFill>
              <w14:schemeClr w14:val="tx1"/>
            </w14:solidFill>
          </w14:textFill>
          <w14:ligatures w14:val="none"/>
        </w:rPr>
        <w:t>2</w:t>
      </w:r>
      <w:r>
        <w:rPr>
          <w:rFonts w:eastAsia="Book Antiqua"/>
          <w:color w:val="000000" w:themeColor="text1"/>
          <w:kern w:val="0"/>
          <w14:textFill>
            <w14:solidFill>
              <w14:schemeClr w14:val="tx1"/>
            </w14:solidFill>
          </w14:textFill>
          <w14:ligatures w14:val="none"/>
        </w:rPr>
        <w:t xml:space="preserve"> catalyst was used as the fully heterogeneous control for comparison with the Pt/CeO</w:t>
      </w:r>
      <w:r>
        <w:rPr>
          <w:rFonts w:hint="eastAsia" w:eastAsiaTheme="minorEastAsia"/>
          <w:color w:val="000000" w:themeColor="text1"/>
          <w:kern w:val="0"/>
          <w:vertAlign w:val="subscript"/>
          <w14:textFill>
            <w14:solidFill>
              <w14:schemeClr w14:val="tx1"/>
            </w14:solidFill>
          </w14:textFill>
          <w14:ligatures w14:val="none"/>
        </w:rPr>
        <w:t>2</w:t>
      </w:r>
      <w:r>
        <w:rPr>
          <w:rFonts w:eastAsia="Book Antiqua"/>
          <w:color w:val="000000" w:themeColor="text1"/>
          <w:kern w:val="0"/>
          <w14:textFill>
            <w14:solidFill>
              <w14:schemeClr w14:val="tx1"/>
            </w14:solidFill>
          </w14:textFill>
          <w14:ligatures w14:val="none"/>
        </w:rPr>
        <w:t>–aqueous Cu tandem system.</w:t>
      </w:r>
    </w:p>
    <w:p w14:paraId="431ADBA0">
      <w:pPr>
        <w:widowControl/>
        <w:spacing w:line="240" w:lineRule="auto"/>
        <w:jc w:val="left"/>
        <w:rPr>
          <w:rFonts w:eastAsia="Book Antiqua"/>
          <w:color w:val="000000" w:themeColor="text1"/>
          <w:kern w:val="0"/>
          <w14:textFill>
            <w14:solidFill>
              <w14:schemeClr w14:val="tx1"/>
            </w14:solidFill>
          </w14:textFill>
          <w14:ligatures w14:val="none"/>
        </w:rPr>
      </w:pPr>
      <w:r>
        <w:rPr>
          <w:rFonts w:eastAsia="Book Antiqua"/>
          <w:color w:val="000000" w:themeColor="text1"/>
          <w:kern w:val="0"/>
          <w14:textFill>
            <w14:solidFill>
              <w14:schemeClr w14:val="tx1"/>
            </w14:solidFill>
          </w14:textFill>
          <w14:ligatures w14:val="none"/>
        </w:rPr>
        <w:br w:type="page"/>
      </w:r>
    </w:p>
    <w:p w14:paraId="558838E3">
      <w:pPr>
        <w:widowControl/>
        <w:spacing w:line="240" w:lineRule="auto"/>
        <w:jc w:val="left"/>
        <w:rPr>
          <w:rFonts w:eastAsia="Book Antiqua"/>
          <w:b/>
          <w:bCs/>
          <w:color w:val="000000" w:themeColor="text1"/>
          <w:kern w:val="0"/>
          <w14:textFill>
            <w14:solidFill>
              <w14:schemeClr w14:val="tx1"/>
            </w14:solidFill>
          </w14:textFill>
          <w14:ligatures w14:val="none"/>
        </w:rPr>
      </w:pPr>
      <w:r>
        <w:rPr>
          <w:rFonts w:eastAsia="Book Antiqua"/>
          <w:b/>
          <w:bCs/>
          <w:color w:val="000000" w:themeColor="text1"/>
          <w:kern w:val="0"/>
          <w14:textFill>
            <w14:solidFill>
              <w14:schemeClr w14:val="tx1"/>
            </w14:solidFill>
          </w14:textFill>
          <w14:ligatures w14:val="none"/>
        </w:rPr>
        <w:t xml:space="preserve">Supplementary Note </w:t>
      </w:r>
      <w:r>
        <w:rPr>
          <w:rFonts w:hint="eastAsia" w:eastAsiaTheme="minorEastAsia"/>
          <w:b/>
          <w:bCs/>
          <w:color w:val="000000" w:themeColor="text1"/>
          <w:kern w:val="0"/>
          <w14:textFill>
            <w14:solidFill>
              <w14:schemeClr w14:val="tx1"/>
            </w14:solidFill>
          </w14:textFill>
          <w14:ligatures w14:val="none"/>
        </w:rPr>
        <w:t>2</w:t>
      </w:r>
      <w:r>
        <w:rPr>
          <w:rFonts w:eastAsia="Book Antiqua"/>
          <w:b/>
          <w:bCs/>
          <w:color w:val="000000" w:themeColor="text1"/>
          <w:kern w:val="0"/>
          <w14:textFill>
            <w14:solidFill>
              <w14:schemeClr w14:val="tx1"/>
            </w14:solidFill>
          </w14:textFill>
          <w14:ligatures w14:val="none"/>
        </w:rPr>
        <w:t>: Catalyst Characterization</w:t>
      </w:r>
    </w:p>
    <w:p w14:paraId="60E41376">
      <w:pPr>
        <w:pStyle w:val="21"/>
        <w:numPr>
          <w:ilvl w:val="2"/>
          <w:numId w:val="0"/>
        </w:numPr>
        <w:spacing w:before="0" w:line="360" w:lineRule="auto"/>
        <w:ind w:firstLine="480" w:firstLineChars="200"/>
        <w:jc w:val="both"/>
        <w:outlineLvl w:val="9"/>
        <w:rPr>
          <w:rFonts w:eastAsia="宋体"/>
          <w:b w:val="0"/>
          <w:bCs w:val="0"/>
          <w:sz w:val="24"/>
          <w:szCs w:val="24"/>
          <w:lang w:eastAsia="zh-CN"/>
        </w:rPr>
      </w:pPr>
      <w:bookmarkStart w:id="6" w:name="_Toc221749204"/>
      <w:r>
        <w:rPr>
          <w:rFonts w:eastAsia="宋体"/>
          <w:b w:val="0"/>
          <w:bCs w:val="0"/>
          <w:sz w:val="24"/>
          <w:szCs w:val="24"/>
          <w:lang w:eastAsia="zh-CN"/>
        </w:rPr>
        <w:t>N</w:t>
      </w:r>
      <w:r>
        <w:rPr>
          <w:rFonts w:eastAsia="宋体"/>
          <w:b w:val="0"/>
          <w:bCs w:val="0"/>
          <w:sz w:val="24"/>
          <w:szCs w:val="24"/>
          <w:vertAlign w:val="subscript"/>
          <w:lang w:eastAsia="zh-CN"/>
        </w:rPr>
        <w:t>2</w:t>
      </w:r>
      <w:r>
        <w:rPr>
          <w:rFonts w:eastAsia="宋体"/>
          <w:b w:val="0"/>
          <w:bCs w:val="0"/>
          <w:sz w:val="24"/>
          <w:szCs w:val="24"/>
          <w:lang w:eastAsia="zh-CN"/>
        </w:rPr>
        <w:t xml:space="preserve"> adsorption and desorption isotherms were measured at 77 K using a BSD-660M instrument. Before the measurements, samples were degassed at 200</w:t>
      </w:r>
      <w:r>
        <w:rPr>
          <w:rFonts w:hint="eastAsia" w:eastAsia="宋体"/>
          <w:b w:val="0"/>
          <w:bCs w:val="0"/>
          <w:sz w:val="24"/>
          <w:szCs w:val="24"/>
          <w:lang w:val="en-US" w:eastAsia="zh-CN"/>
        </w:rPr>
        <w:t xml:space="preserve"> </w:t>
      </w:r>
      <w:r>
        <w:rPr>
          <w:rFonts w:eastAsia="宋体"/>
          <w:b w:val="0"/>
          <w:bCs w:val="0"/>
          <w:sz w:val="24"/>
          <w:szCs w:val="24"/>
          <w:lang w:eastAsia="zh-CN"/>
        </w:rPr>
        <w:t>°C under a vacuum of 10</w:t>
      </w:r>
      <w:r>
        <w:rPr>
          <w:rFonts w:eastAsia="等线"/>
          <w:b/>
          <w:bCs/>
          <w:sz w:val="22"/>
          <w:szCs w:val="22"/>
          <w:vertAlign w:val="superscript"/>
        </w:rPr>
        <w:t>−</w:t>
      </w:r>
      <w:r>
        <w:rPr>
          <w:rFonts w:eastAsia="宋体"/>
          <w:b w:val="0"/>
          <w:bCs w:val="0"/>
          <w:sz w:val="24"/>
          <w:szCs w:val="24"/>
          <w:vertAlign w:val="superscript"/>
          <w:lang w:eastAsia="zh-CN"/>
        </w:rPr>
        <w:t>3</w:t>
      </w:r>
      <w:r>
        <w:rPr>
          <w:rFonts w:eastAsia="宋体"/>
          <w:b w:val="0"/>
          <w:bCs w:val="0"/>
          <w:sz w:val="24"/>
          <w:szCs w:val="24"/>
          <w:lang w:eastAsia="zh-CN"/>
        </w:rPr>
        <w:t xml:space="preserve"> Pa for 4 h to remove adsorbed impurities. The specific surface area was calculated using the Brunauer-Emmett-Teller method based on adsorption data within the relative pressure range from 0.05 to 1.0. The pore volume and pore size distribution were determined by analyzing the desorption branch with the Barrett-Joyner-Halenda model. </w:t>
      </w:r>
    </w:p>
    <w:p w14:paraId="0C59B960">
      <w:pPr>
        <w:pStyle w:val="21"/>
        <w:numPr>
          <w:ilvl w:val="2"/>
          <w:numId w:val="0"/>
        </w:numPr>
        <w:spacing w:before="0" w:line="360" w:lineRule="auto"/>
        <w:ind w:firstLine="480" w:firstLineChars="200"/>
        <w:jc w:val="both"/>
        <w:outlineLvl w:val="9"/>
        <w:rPr>
          <w:rFonts w:eastAsia="宋体"/>
          <w:b w:val="0"/>
          <w:bCs w:val="0"/>
          <w:sz w:val="24"/>
          <w:szCs w:val="24"/>
          <w:lang w:eastAsia="zh-CN"/>
        </w:rPr>
      </w:pPr>
      <w:r>
        <w:rPr>
          <w:rFonts w:eastAsia="宋体"/>
          <w:b w:val="0"/>
          <w:bCs w:val="0"/>
          <w:sz w:val="24"/>
          <w:szCs w:val="24"/>
          <w:lang w:eastAsia="zh-CN"/>
        </w:rPr>
        <w:t xml:space="preserve">Crystal structures were examined using a Mini Flex 600 diffractometer with a Cu Kα radiation source operated at 40 kV and 15 mA. Diffraction patterns were collected from 10 to 80 degrees with a step size of 0.02 degrees and a scanning speed of 5 degrees per minute. </w:t>
      </w:r>
    </w:p>
    <w:p w14:paraId="6939555A">
      <w:pPr>
        <w:pStyle w:val="21"/>
        <w:numPr>
          <w:ilvl w:val="2"/>
          <w:numId w:val="0"/>
        </w:numPr>
        <w:spacing w:before="0" w:line="360" w:lineRule="auto"/>
        <w:ind w:firstLine="480" w:firstLineChars="200"/>
        <w:jc w:val="both"/>
        <w:outlineLvl w:val="9"/>
        <w:rPr>
          <w:rFonts w:eastAsia="宋体"/>
          <w:b w:val="0"/>
          <w:bCs w:val="0"/>
          <w:sz w:val="24"/>
          <w:szCs w:val="24"/>
          <w:lang w:eastAsia="zh-CN"/>
        </w:rPr>
      </w:pPr>
      <w:bookmarkStart w:id="7" w:name="OLE_LINK154"/>
      <w:r>
        <w:rPr>
          <w:rFonts w:eastAsia="宋体"/>
          <w:b w:val="0"/>
          <w:bCs w:val="0"/>
          <w:sz w:val="24"/>
          <w:szCs w:val="24"/>
          <w:lang w:eastAsia="zh-CN"/>
        </w:rPr>
        <w:t>The morphology and elemental distribution of the catalysts were analyzed using scanning electron microscopy and transmission electron microscopy. Surface features were observed on a JEOL JSM-7800F field emission scanning electron microscope at an accelerating voltage of 5 kV. Powder samples were fixed on aluminum stages with conductive carbon tape and imaged using the secondary electron mode to evaluate particle size and surface characteristics. Detailed microstructural and elemental analysis was performed on a Talos F200X field emission transmission electron microscope at 200 kV. Samples were dispersed in ethanol and deposited onto copper or molybdenum grids. High-resolution TEM imaging was used to resolve the lattice fringes of the CeO</w:t>
      </w:r>
      <w:r>
        <w:rPr>
          <w:rFonts w:eastAsia="宋体"/>
          <w:b w:val="0"/>
          <w:bCs w:val="0"/>
          <w:sz w:val="24"/>
          <w:szCs w:val="24"/>
          <w:vertAlign w:val="subscript"/>
          <w:lang w:eastAsia="zh-CN"/>
        </w:rPr>
        <w:t>2</w:t>
      </w:r>
      <w:r>
        <w:rPr>
          <w:rFonts w:eastAsia="宋体"/>
          <w:b w:val="0"/>
          <w:bCs w:val="0"/>
          <w:sz w:val="24"/>
          <w:szCs w:val="24"/>
          <w:lang w:eastAsia="zh-CN"/>
        </w:rPr>
        <w:t xml:space="preserve"> support and the structure of the Pt nanoparticles. Elemental mapping and point analysis were conducted using energy-dispersive X-ray spectroscopy to visualize the distribution of Pt, Ce, O and Cu.</w:t>
      </w:r>
      <w:bookmarkEnd w:id="7"/>
      <w:r>
        <w:rPr>
          <w:rFonts w:eastAsia="宋体"/>
          <w:b w:val="0"/>
          <w:bCs w:val="0"/>
          <w:sz w:val="24"/>
          <w:szCs w:val="24"/>
          <w:lang w:eastAsia="zh-CN"/>
        </w:rPr>
        <w:t xml:space="preserve"> Pt particle-size distributions were obtained by measuring individual nanoparticles from TEM images using ImageJ software. Particle diameters were determined from multiple independent TEM regions, and the results are reported as the mean particle size ± standard deviation.</w:t>
      </w:r>
    </w:p>
    <w:p w14:paraId="3F103065">
      <w:pPr>
        <w:pStyle w:val="21"/>
        <w:numPr>
          <w:ilvl w:val="2"/>
          <w:numId w:val="0"/>
        </w:numPr>
        <w:spacing w:before="0" w:line="360" w:lineRule="auto"/>
        <w:ind w:firstLine="480" w:firstLineChars="200"/>
        <w:jc w:val="both"/>
        <w:outlineLvl w:val="9"/>
        <w:rPr>
          <w:rFonts w:eastAsia="宋体"/>
          <w:b w:val="0"/>
          <w:bCs w:val="0"/>
          <w:sz w:val="24"/>
          <w:szCs w:val="24"/>
          <w:lang w:eastAsia="zh-CN"/>
        </w:rPr>
      </w:pPr>
      <w:r>
        <w:rPr>
          <w:rFonts w:eastAsia="宋体"/>
          <w:b w:val="0"/>
          <w:bCs w:val="0"/>
          <w:sz w:val="24"/>
          <w:szCs w:val="24"/>
          <w:lang w:eastAsia="zh-CN"/>
        </w:rPr>
        <w:t>Surface chemical states were characterized by X-ray photoelectron spectroscopy (XPS) using a KRATOS Ultra DLD spectrometer equipped with a monochromatic Al Kα X-ray source (hv = 1486.6 eV). All measurements were conducted under an ultra-high vacuum with a base pressure of 9.8×10</w:t>
      </w:r>
      <w:r>
        <w:rPr>
          <w:rFonts w:eastAsia="宋体"/>
          <w:b w:val="0"/>
          <w:bCs w:val="0"/>
          <w:sz w:val="24"/>
          <w:szCs w:val="24"/>
          <w:vertAlign w:val="superscript"/>
          <w:lang w:eastAsia="zh-CN"/>
        </w:rPr>
        <w:t>-10</w:t>
      </w:r>
      <w:r>
        <w:rPr>
          <w:rFonts w:eastAsia="宋体"/>
          <w:b w:val="0"/>
          <w:bCs w:val="0"/>
          <w:sz w:val="24"/>
          <w:szCs w:val="24"/>
          <w:lang w:eastAsia="zh-CN"/>
        </w:rPr>
        <w:t xml:space="preserve"> Torr in the analysis chamber. Survey scans were acquired with an accelerating voltage of 15 kV, a filament current of 5 mA, and a pass energy of 160 eV. High-resolution spectra of </w:t>
      </w:r>
      <w:r>
        <w:rPr>
          <w:rFonts w:eastAsia="宋体"/>
          <w:b w:val="0"/>
          <w:bCs w:val="0"/>
          <w:i w:val="0"/>
          <w:iCs w:val="0"/>
          <w:sz w:val="24"/>
          <w:szCs w:val="24"/>
          <w:lang w:eastAsia="zh-CN"/>
        </w:rPr>
        <w:t>Pt 4f, Cu 2p, and C 1s</w:t>
      </w:r>
      <w:r>
        <w:rPr>
          <w:rFonts w:eastAsia="宋体"/>
          <w:b w:val="0"/>
          <w:bCs w:val="0"/>
          <w:sz w:val="24"/>
          <w:szCs w:val="24"/>
          <w:lang w:eastAsia="zh-CN"/>
        </w:rPr>
        <w:t xml:space="preserve"> were recorded using 15 kV, 10 mA, and a pass energy of 40 eV. The step size (0.05 or 0.1 eV) and dwell time (100-300 ms) were adjusted according to signal intensity, and 5-10 cycles were accumulated to enhance the signal-to-noise ratio. Binding energies were referenced to </w:t>
      </w:r>
      <w:r>
        <w:rPr>
          <w:rFonts w:eastAsia="宋体"/>
          <w:b w:val="0"/>
          <w:bCs w:val="0"/>
          <w:i w:val="0"/>
          <w:iCs w:val="0"/>
          <w:sz w:val="24"/>
          <w:szCs w:val="24"/>
          <w:lang w:eastAsia="zh-CN"/>
        </w:rPr>
        <w:t xml:space="preserve">the C 1s peak </w:t>
      </w:r>
      <w:r>
        <w:rPr>
          <w:rFonts w:eastAsia="宋体"/>
          <w:b w:val="0"/>
          <w:bCs w:val="0"/>
          <w:sz w:val="24"/>
          <w:szCs w:val="24"/>
          <w:lang w:eastAsia="zh-CN"/>
        </w:rPr>
        <w:t>at 284.80 eV for charge correction, with an accuracy of ±0.1 eV. Data processing was performed using CasaXPS software. Semi-quantitative surface elemental compositions were obtained from the XPS survey spectra using the quantitative analysis function in CasaXPS.</w:t>
      </w:r>
      <w:r>
        <w:rPr>
          <w:rFonts w:hint="eastAsia" w:eastAsia="宋体"/>
          <w:b w:val="0"/>
          <w:bCs w:val="0"/>
          <w:sz w:val="24"/>
          <w:szCs w:val="24"/>
          <w:lang w:eastAsia="zh-CN"/>
        </w:rPr>
        <w:t xml:space="preserve"> </w:t>
      </w:r>
      <w:r>
        <w:rPr>
          <w:rFonts w:eastAsia="宋体"/>
          <w:b w:val="0"/>
          <w:bCs w:val="0"/>
          <w:sz w:val="24"/>
          <w:szCs w:val="24"/>
          <w:lang w:eastAsia="zh-CN"/>
        </w:rPr>
        <w:t xml:space="preserve">A Shirley background was subtracted from the Pt </w:t>
      </w:r>
      <w:r>
        <w:rPr>
          <w:rFonts w:eastAsia="宋体"/>
          <w:b w:val="0"/>
          <w:bCs w:val="0"/>
          <w:i/>
          <w:iCs/>
          <w:sz w:val="24"/>
          <w:szCs w:val="24"/>
          <w:lang w:eastAsia="zh-CN"/>
        </w:rPr>
        <w:t>4f</w:t>
      </w:r>
      <w:r>
        <w:rPr>
          <w:rFonts w:eastAsia="宋体"/>
          <w:b w:val="0"/>
          <w:bCs w:val="0"/>
          <w:sz w:val="24"/>
          <w:szCs w:val="24"/>
          <w:lang w:eastAsia="zh-CN"/>
        </w:rPr>
        <w:t xml:space="preserve"> spectrum. The spectrum was deconvoluted into three doublets corresponding to Pt</w:t>
      </w:r>
      <w:r>
        <w:rPr>
          <w:rFonts w:hint="eastAsia" w:eastAsia="宋体"/>
          <w:b w:val="0"/>
          <w:bCs w:val="0"/>
          <w:sz w:val="24"/>
          <w:szCs w:val="24"/>
          <w:vertAlign w:val="superscript"/>
          <w:lang w:eastAsia="zh-CN"/>
        </w:rPr>
        <w:t>0</w:t>
      </w:r>
      <w:r>
        <w:rPr>
          <w:rFonts w:eastAsia="宋体"/>
          <w:b w:val="0"/>
          <w:bCs w:val="0"/>
          <w:sz w:val="24"/>
          <w:szCs w:val="24"/>
          <w:lang w:eastAsia="zh-CN"/>
        </w:rPr>
        <w:t>, Pt</w:t>
      </w:r>
      <w:r>
        <w:rPr>
          <w:rFonts w:hint="eastAsia" w:eastAsia="宋体"/>
          <w:b w:val="0"/>
          <w:bCs w:val="0"/>
          <w:sz w:val="24"/>
          <w:szCs w:val="24"/>
          <w:vertAlign w:val="superscript"/>
          <w:lang w:eastAsia="zh-CN"/>
        </w:rPr>
        <w:t>2+</w:t>
      </w:r>
      <w:r>
        <w:rPr>
          <w:rFonts w:eastAsia="宋体"/>
          <w:b w:val="0"/>
          <w:bCs w:val="0"/>
          <w:sz w:val="24"/>
          <w:szCs w:val="24"/>
          <w:lang w:eastAsia="zh-CN"/>
        </w:rPr>
        <w:t>, and Pt</w:t>
      </w:r>
      <w:r>
        <w:rPr>
          <w:rFonts w:hint="eastAsia" w:eastAsia="宋体"/>
          <w:b w:val="0"/>
          <w:bCs w:val="0"/>
          <w:sz w:val="24"/>
          <w:szCs w:val="24"/>
          <w:vertAlign w:val="superscript"/>
          <w:lang w:eastAsia="zh-CN"/>
        </w:rPr>
        <w:t>4+</w:t>
      </w:r>
      <w:r>
        <w:rPr>
          <w:rFonts w:eastAsia="宋体"/>
          <w:b w:val="0"/>
          <w:bCs w:val="0"/>
          <w:sz w:val="24"/>
          <w:szCs w:val="24"/>
          <w:lang w:eastAsia="zh-CN"/>
        </w:rPr>
        <w:t xml:space="preserve">. For each doublet, the spin‑orbit splitting between Pt </w:t>
      </w:r>
      <w:r>
        <w:rPr>
          <w:rFonts w:eastAsia="宋体"/>
          <w:b w:val="0"/>
          <w:bCs w:val="0"/>
          <w:i w:val="0"/>
          <w:iCs w:val="0"/>
          <w:sz w:val="24"/>
          <w:szCs w:val="24"/>
          <w:lang w:eastAsia="zh-CN"/>
        </w:rPr>
        <w:t>4f</w:t>
      </w:r>
      <w:r>
        <w:rPr>
          <w:rFonts w:hint="eastAsia" w:eastAsia="宋体"/>
          <w:b w:val="0"/>
          <w:bCs w:val="0"/>
          <w:i w:val="0"/>
          <w:iCs w:val="0"/>
          <w:sz w:val="24"/>
          <w:szCs w:val="24"/>
          <w:vertAlign w:val="subscript"/>
          <w:lang w:eastAsia="zh-CN"/>
        </w:rPr>
        <w:t>7/2</w:t>
      </w:r>
      <w:r>
        <w:rPr>
          <w:rFonts w:eastAsia="宋体"/>
          <w:b w:val="0"/>
          <w:bCs w:val="0"/>
          <w:sz w:val="24"/>
          <w:szCs w:val="24"/>
          <w:lang w:eastAsia="zh-CN"/>
        </w:rPr>
        <w:t xml:space="preserve"> and Pt </w:t>
      </w:r>
      <w:r>
        <w:rPr>
          <w:rFonts w:eastAsia="宋体"/>
          <w:b w:val="0"/>
          <w:bCs w:val="0"/>
          <w:i w:val="0"/>
          <w:iCs w:val="0"/>
          <w:sz w:val="24"/>
          <w:szCs w:val="24"/>
          <w:lang w:eastAsia="zh-CN"/>
        </w:rPr>
        <w:t>4f</w:t>
      </w:r>
      <w:r>
        <w:rPr>
          <w:rFonts w:hint="eastAsia" w:eastAsia="宋体"/>
          <w:b w:val="0"/>
          <w:bCs w:val="0"/>
          <w:i w:val="0"/>
          <w:iCs w:val="0"/>
          <w:sz w:val="24"/>
          <w:szCs w:val="24"/>
          <w:vertAlign w:val="subscript"/>
          <w:lang w:eastAsia="zh-CN"/>
        </w:rPr>
        <w:t>5/2</w:t>
      </w:r>
      <w:r>
        <w:rPr>
          <w:rFonts w:eastAsia="宋体"/>
          <w:b w:val="0"/>
          <w:bCs w:val="0"/>
          <w:i w:val="0"/>
          <w:iCs w:val="0"/>
          <w:sz w:val="24"/>
          <w:szCs w:val="24"/>
          <w:lang w:eastAsia="zh-CN"/>
        </w:rPr>
        <w:t xml:space="preserve"> </w:t>
      </w:r>
      <w:r>
        <w:rPr>
          <w:rFonts w:eastAsia="宋体"/>
          <w:b w:val="0"/>
          <w:bCs w:val="0"/>
          <w:sz w:val="24"/>
          <w:szCs w:val="24"/>
          <w:lang w:eastAsia="zh-CN"/>
        </w:rPr>
        <w:t xml:space="preserve">was fixed at 3.35 eV, and the area ratio of the two spin‑orbit components was constrained to 4:3. </w:t>
      </w:r>
      <w:bookmarkStart w:id="8" w:name="OLE_LINK21"/>
      <w:r>
        <w:rPr>
          <w:rFonts w:eastAsia="宋体"/>
          <w:b w:val="0"/>
          <w:bCs w:val="0"/>
          <w:sz w:val="24"/>
          <w:szCs w:val="24"/>
          <w:lang w:eastAsia="zh-CN"/>
        </w:rPr>
        <w:t>Peak positions were initially referenced to literature values</w:t>
      </w:r>
      <w:r>
        <w:rPr>
          <w:rFonts w:eastAsia="宋体"/>
          <w:b w:val="0"/>
          <w:bCs w:val="0"/>
          <w:sz w:val="24"/>
          <w:szCs w:val="24"/>
          <w:lang w:eastAsia="zh-CN"/>
        </w:rPr>
        <w:fldChar w:fldCharType="begin">
          <w:fldData xml:space="preserve">PEVuZE5vdGU+PENpdGU+PEF1dGhvcj5IdWFuZzwvQXV0aG9yPjxZZWFyPjIwMjI8L1llYXI+PFJl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</w:fldData>
        </w:fldChar>
      </w:r>
      <w:r>
        <w:rPr>
          <w:rFonts w:eastAsia="宋体"/>
          <w:b w:val="0"/>
          <w:bCs w:val="0"/>
          <w:sz w:val="24"/>
          <w:szCs w:val="24"/>
          <w:lang w:eastAsia="zh-CN"/>
        </w:rPr>
        <w:instrText xml:space="preserve"> ADDIN EN.CITE </w:instrText>
      </w:r>
      <w:r>
        <w:rPr>
          <w:rFonts w:eastAsia="宋体"/>
          <w:b w:val="0"/>
          <w:bCs w:val="0"/>
          <w:sz w:val="24"/>
          <w:szCs w:val="24"/>
          <w:lang w:eastAsia="zh-CN"/>
        </w:rPr>
        <w:fldChar w:fldCharType="begin">
          <w:fldData xml:space="preserve">PEVuZE5vdGU+PENpdGU+PEF1dGhvcj5IdWFuZzwvQXV0aG9yPjxZZWFyPjIwMjI8L1llYXI+PFJl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</w:fldData>
        </w:fldChar>
      </w:r>
      <w:r>
        <w:rPr>
          <w:rFonts w:eastAsia="宋体"/>
          <w:b w:val="0"/>
          <w:bCs w:val="0"/>
          <w:sz w:val="24"/>
          <w:szCs w:val="24"/>
          <w:lang w:eastAsia="zh-CN"/>
        </w:rPr>
        <w:instrText xml:space="preserve"> ADDIN EN.CITE.DATA </w:instrText>
      </w:r>
      <w:r>
        <w:rPr>
          <w:rFonts w:eastAsia="宋体"/>
          <w:b w:val="0"/>
          <w:bCs w:val="0"/>
          <w:sz w:val="24"/>
          <w:szCs w:val="24"/>
          <w:lang w:eastAsia="zh-CN"/>
        </w:rPr>
        <w:fldChar w:fldCharType="end"/>
      </w:r>
      <w:r>
        <w:rPr>
          <w:rFonts w:eastAsia="宋体"/>
          <w:b w:val="0"/>
          <w:bCs w:val="0"/>
          <w:sz w:val="24"/>
          <w:szCs w:val="24"/>
          <w:lang w:eastAsia="zh-CN"/>
        </w:rPr>
        <w:fldChar w:fldCharType="separate"/>
      </w:r>
      <w:r>
        <w:rPr>
          <w:rFonts w:eastAsia="宋体"/>
          <w:b w:val="0"/>
          <w:bCs w:val="0"/>
          <w:sz w:val="24"/>
          <w:szCs w:val="24"/>
          <w:lang w:eastAsia="zh-CN"/>
        </w:rPr>
        <w:t>[1-3]</w:t>
      </w:r>
      <w:r>
        <w:rPr>
          <w:rFonts w:eastAsia="宋体"/>
          <w:b w:val="0"/>
          <w:bCs w:val="0"/>
          <w:sz w:val="24"/>
          <w:szCs w:val="24"/>
          <w:lang w:eastAsia="zh-CN"/>
        </w:rPr>
        <w:fldChar w:fldCharType="end"/>
      </w:r>
      <w:r>
        <w:rPr>
          <w:rFonts w:eastAsia="宋体"/>
          <w:b w:val="0"/>
          <w:bCs w:val="0"/>
          <w:sz w:val="24"/>
          <w:szCs w:val="24"/>
          <w:lang w:eastAsia="zh-CN"/>
        </w:rPr>
        <w:t xml:space="preserve"> and then allowed to vary within ±0.3 eV to account for possible charging or chemical shifts.</w:t>
      </w:r>
      <w:bookmarkEnd w:id="8"/>
      <w:r>
        <w:rPr>
          <w:rFonts w:eastAsia="宋体"/>
          <w:b w:val="0"/>
          <w:bCs w:val="0"/>
          <w:sz w:val="24"/>
          <w:szCs w:val="24"/>
          <w:lang w:eastAsia="zh-CN"/>
        </w:rPr>
        <w:t xml:space="preserve"> Quantitative analysis was based on the integrated peak areas after background subtraction, assuming identical sensitivity factors for all Pt species.</w:t>
      </w:r>
      <w:r>
        <w:rPr>
          <w:rFonts w:hint="eastAsia" w:eastAsia="宋体"/>
          <w:b w:val="0"/>
          <w:bCs w:val="0"/>
          <w:sz w:val="24"/>
          <w:szCs w:val="24"/>
          <w:lang w:eastAsia="zh-CN"/>
        </w:rPr>
        <w:t xml:space="preserve"> </w:t>
      </w:r>
      <w:r>
        <w:rPr>
          <w:rFonts w:eastAsia="宋体"/>
          <w:b w:val="0"/>
          <w:bCs w:val="0"/>
          <w:sz w:val="24"/>
          <w:szCs w:val="24"/>
          <w:lang w:eastAsia="zh-CN"/>
        </w:rPr>
        <w:t>The C</w:t>
      </w:r>
      <w:r>
        <w:rPr>
          <w:rFonts w:eastAsia="宋体"/>
          <w:b w:val="0"/>
          <w:bCs w:val="0"/>
          <w:i w:val="0"/>
          <w:iCs w:val="0"/>
          <w:sz w:val="24"/>
          <w:szCs w:val="24"/>
          <w:lang w:eastAsia="zh-CN"/>
        </w:rPr>
        <w:t>u 2p sp</w:t>
      </w:r>
      <w:r>
        <w:rPr>
          <w:rFonts w:eastAsia="宋体"/>
          <w:b w:val="0"/>
          <w:bCs w:val="0"/>
          <w:sz w:val="24"/>
          <w:szCs w:val="24"/>
          <w:lang w:eastAsia="zh-CN"/>
        </w:rPr>
        <w:t>ectrum was fitted in a similar manner. The binding energies for Cu</w:t>
      </w:r>
      <w:r>
        <w:rPr>
          <w:rFonts w:hint="eastAsia" w:eastAsia="宋体"/>
          <w:b w:val="0"/>
          <w:bCs w:val="0"/>
          <w:sz w:val="24"/>
          <w:szCs w:val="24"/>
          <w:vertAlign w:val="superscript"/>
          <w:lang w:eastAsia="zh-CN"/>
        </w:rPr>
        <w:t>2+</w:t>
      </w:r>
      <w:r>
        <w:rPr>
          <w:rFonts w:eastAsia="宋体"/>
          <w:b w:val="0"/>
          <w:bCs w:val="0"/>
          <w:sz w:val="24"/>
          <w:szCs w:val="24"/>
          <w:lang w:eastAsia="zh-CN"/>
        </w:rPr>
        <w:t xml:space="preserve"> and Cu</w:t>
      </w:r>
      <w:r>
        <w:rPr>
          <w:rFonts w:hint="eastAsia" w:eastAsia="宋体"/>
          <w:b w:val="0"/>
          <w:bCs w:val="0"/>
          <w:sz w:val="24"/>
          <w:szCs w:val="24"/>
          <w:vertAlign w:val="superscript"/>
          <w:lang w:eastAsia="zh-CN"/>
        </w:rPr>
        <w:t>+</w:t>
      </w:r>
      <w:r>
        <w:rPr>
          <w:rFonts w:eastAsia="宋体"/>
          <w:b w:val="0"/>
          <w:bCs w:val="0"/>
          <w:sz w:val="24"/>
          <w:szCs w:val="24"/>
          <w:lang w:eastAsia="zh-CN"/>
        </w:rPr>
        <w:t xml:space="preserve"> were referenced to literature values</w:t>
      </w:r>
      <w:r>
        <w:rPr>
          <w:rFonts w:eastAsia="宋体"/>
          <w:b w:val="0"/>
          <w:bCs w:val="0"/>
          <w:sz w:val="24"/>
          <w:szCs w:val="24"/>
          <w:lang w:eastAsia="zh-CN"/>
        </w:rPr>
        <w:fldChar w:fldCharType="begin">
          <w:fldData xml:space="preserve">PEVuZE5vdGU+PENpdGU+PEF1dGhvcj5aaGFuZzwvQXV0aG9yPjxZZWFyPjIwMjU8L1llYXI+PFJl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</w:fldData>
        </w:fldChar>
      </w:r>
      <w:r>
        <w:rPr>
          <w:rFonts w:eastAsia="宋体"/>
          <w:b w:val="0"/>
          <w:bCs w:val="0"/>
          <w:sz w:val="24"/>
          <w:szCs w:val="24"/>
          <w:lang w:eastAsia="zh-CN"/>
        </w:rPr>
        <w:instrText xml:space="preserve"> ADDIN EN.CITE </w:instrText>
      </w:r>
      <w:r>
        <w:rPr>
          <w:rFonts w:eastAsia="宋体"/>
          <w:b w:val="0"/>
          <w:bCs w:val="0"/>
          <w:sz w:val="24"/>
          <w:szCs w:val="24"/>
          <w:lang w:eastAsia="zh-CN"/>
        </w:rPr>
        <w:fldChar w:fldCharType="begin">
          <w:fldData xml:space="preserve">PEVuZE5vdGU+PENpdGU+PEF1dGhvcj5aaGFuZzwvQXV0aG9yPjxZZWFyPjIwMjU8L1llYXI+PFJl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</w:fldData>
        </w:fldChar>
      </w:r>
      <w:r>
        <w:rPr>
          <w:rFonts w:eastAsia="宋体"/>
          <w:b w:val="0"/>
          <w:bCs w:val="0"/>
          <w:sz w:val="24"/>
          <w:szCs w:val="24"/>
          <w:lang w:eastAsia="zh-CN"/>
        </w:rPr>
        <w:instrText xml:space="preserve"> ADDIN EN.CITE.DATA </w:instrText>
      </w:r>
      <w:r>
        <w:rPr>
          <w:rFonts w:eastAsia="宋体"/>
          <w:b w:val="0"/>
          <w:bCs w:val="0"/>
          <w:sz w:val="24"/>
          <w:szCs w:val="24"/>
          <w:lang w:eastAsia="zh-CN"/>
        </w:rPr>
        <w:fldChar w:fldCharType="end"/>
      </w:r>
      <w:r>
        <w:rPr>
          <w:rFonts w:eastAsia="宋体"/>
          <w:b w:val="0"/>
          <w:bCs w:val="0"/>
          <w:sz w:val="24"/>
          <w:szCs w:val="24"/>
          <w:lang w:eastAsia="zh-CN"/>
        </w:rPr>
        <w:fldChar w:fldCharType="separate"/>
      </w:r>
      <w:r>
        <w:rPr>
          <w:rFonts w:eastAsia="宋体"/>
          <w:b w:val="0"/>
          <w:bCs w:val="0"/>
          <w:sz w:val="24"/>
          <w:szCs w:val="24"/>
          <w:lang w:eastAsia="zh-CN"/>
        </w:rPr>
        <w:t>[4,5]</w:t>
      </w:r>
      <w:r>
        <w:rPr>
          <w:rFonts w:eastAsia="宋体"/>
          <w:b w:val="0"/>
          <w:bCs w:val="0"/>
          <w:sz w:val="24"/>
          <w:szCs w:val="24"/>
          <w:lang w:eastAsia="zh-CN"/>
        </w:rPr>
        <w:fldChar w:fldCharType="end"/>
      </w:r>
      <w:r>
        <w:rPr>
          <w:rFonts w:eastAsia="宋体"/>
          <w:b w:val="0"/>
          <w:bCs w:val="0"/>
          <w:sz w:val="24"/>
          <w:szCs w:val="24"/>
          <w:lang w:eastAsia="zh-CN"/>
        </w:rPr>
        <w:t>, and the same fitting routine was applied to quantify their relative abundances.</w:t>
      </w:r>
    </w:p>
    <w:p w14:paraId="5B8EED39">
      <w:pPr>
        <w:pStyle w:val="21"/>
        <w:numPr>
          <w:ilvl w:val="2"/>
          <w:numId w:val="0"/>
        </w:numPr>
        <w:spacing w:before="0" w:line="360" w:lineRule="auto"/>
        <w:ind w:firstLine="480" w:firstLineChars="200"/>
        <w:jc w:val="both"/>
        <w:outlineLvl w:val="9"/>
        <w:rPr>
          <w:rFonts w:eastAsia="宋体"/>
          <w:b w:val="0"/>
          <w:bCs w:val="0"/>
          <w:sz w:val="24"/>
          <w:szCs w:val="24"/>
          <w:lang w:eastAsia="zh-CN"/>
        </w:rPr>
      </w:pPr>
      <w:r>
        <w:rPr>
          <w:rFonts w:eastAsia="宋体"/>
          <w:b w:val="0"/>
          <w:bCs w:val="0"/>
          <w:sz w:val="24"/>
          <w:szCs w:val="24"/>
          <w:lang w:eastAsia="zh-CN"/>
        </w:rPr>
        <w:t xml:space="preserve">The defect structures of the catalysts were characterized using a Bruker Senterra II confocal Raman spectrometer with a 532 nm laser. Spatial calibration was performed with a single-crystal silicon standard to ensure accuracy. Each spectrum was obtained by accumulating 10 scans with an integration time of 10 seconds. </w:t>
      </w:r>
    </w:p>
    <w:p w14:paraId="5BECFEA4">
      <w:pPr>
        <w:pStyle w:val="21"/>
        <w:numPr>
          <w:ilvl w:val="2"/>
          <w:numId w:val="0"/>
        </w:numPr>
        <w:spacing w:before="0" w:line="360" w:lineRule="auto"/>
        <w:ind w:firstLine="480" w:firstLineChars="200"/>
        <w:jc w:val="both"/>
        <w:outlineLvl w:val="9"/>
        <w:rPr>
          <w:rFonts w:eastAsia="宋体"/>
          <w:b w:val="0"/>
          <w:bCs w:val="0"/>
          <w:sz w:val="24"/>
          <w:szCs w:val="24"/>
          <w:lang w:eastAsia="zh-CN"/>
        </w:rPr>
      </w:pPr>
      <w:r>
        <w:rPr>
          <w:rFonts w:eastAsia="宋体"/>
          <w:b w:val="0"/>
          <w:bCs w:val="0"/>
          <w:sz w:val="24"/>
          <w:szCs w:val="24"/>
          <w:lang w:eastAsia="zh-CN"/>
        </w:rPr>
        <w:t xml:space="preserve">Optical properties and defect structures were further studied using an Agilent Cary 5000 UV-Vis-NIR spectrometer equipped with an integrating sphere. A polytetrafluoroethylene plate served as the baseline for 100% reflectance. Spectra were collected from 200 to 800 nm and converted into absorption coefficients using the Kubelka-Munk function. </w:t>
      </w:r>
    </w:p>
    <w:p w14:paraId="0C5E31D5">
      <w:pPr>
        <w:pStyle w:val="21"/>
        <w:numPr>
          <w:ilvl w:val="2"/>
          <w:numId w:val="0"/>
        </w:numPr>
        <w:spacing w:before="0" w:line="360" w:lineRule="auto"/>
        <w:ind w:firstLine="480" w:firstLineChars="200"/>
        <w:jc w:val="both"/>
        <w:outlineLvl w:val="9"/>
        <w:rPr>
          <w:rFonts w:eastAsia="宋体"/>
          <w:b w:val="0"/>
          <w:bCs w:val="0"/>
          <w:sz w:val="24"/>
          <w:szCs w:val="24"/>
          <w:lang w:eastAsia="zh-CN"/>
        </w:rPr>
      </w:pPr>
      <w:r>
        <w:rPr>
          <w:rFonts w:eastAsia="宋体"/>
          <w:b w:val="0"/>
          <w:bCs w:val="0"/>
          <w:sz w:val="24"/>
          <w:szCs w:val="24"/>
          <w:lang w:eastAsia="zh-CN"/>
        </w:rPr>
        <w:t>To evaluate the state of the active sites, CO-DRIFTS experiments were performed. The catalyst was exposed to a flow of 5% CO/Ar at room temperature. After saturation adsorption, the system was purged with Ar to remove gas-phase and weakly adsorbed CO. The evolution of the peaks associated with linearly adsorbed CO on metallic</w:t>
      </w:r>
      <w:r>
        <w:rPr>
          <w:rFonts w:hint="eastAsia" w:eastAsia="宋体"/>
          <w:b w:val="0"/>
          <w:bCs w:val="0"/>
          <w:sz w:val="24"/>
          <w:szCs w:val="24"/>
          <w:lang w:eastAsia="zh-CN"/>
        </w:rPr>
        <w:t xml:space="preserve"> </w:t>
      </w:r>
      <w:r>
        <w:rPr>
          <w:rFonts w:eastAsia="宋体"/>
          <w:b w:val="0"/>
          <w:bCs w:val="0"/>
          <w:sz w:val="24"/>
          <w:szCs w:val="24"/>
          <w:lang w:eastAsia="zh-CN"/>
        </w:rPr>
        <w:t>Pt sites was recorded.</w:t>
      </w:r>
    </w:p>
    <w:p w14:paraId="367B5015">
      <w:pPr>
        <w:pStyle w:val="21"/>
        <w:numPr>
          <w:ilvl w:val="2"/>
          <w:numId w:val="0"/>
        </w:numPr>
        <w:spacing w:before="0" w:line="360" w:lineRule="auto"/>
        <w:ind w:firstLine="480" w:firstLineChars="200"/>
        <w:jc w:val="both"/>
        <w:outlineLvl w:val="9"/>
        <w:rPr>
          <w:rFonts w:eastAsia="宋体"/>
          <w:b w:val="0"/>
          <w:bCs w:val="0"/>
          <w:sz w:val="24"/>
          <w:szCs w:val="24"/>
          <w:lang w:eastAsia="zh-CN"/>
        </w:rPr>
      </w:pPr>
    </w:p>
    <w:p w14:paraId="37615162">
      <w:pPr>
        <w:widowControl/>
        <w:spacing w:line="240" w:lineRule="auto"/>
        <w:jc w:val="left"/>
        <w:rPr>
          <w:rFonts w:eastAsia="宋体"/>
          <w:b/>
          <w:bCs/>
        </w:rPr>
      </w:pPr>
      <w:r>
        <w:rPr>
          <w:rFonts w:eastAsia="宋体"/>
          <w:b/>
          <w:bCs/>
        </w:rPr>
        <w:br w:type="page"/>
      </w:r>
      <w:bookmarkStart w:id="9" w:name="OLE_LINK22"/>
      <w:r>
        <w:rPr>
          <w:rFonts w:eastAsia="Book Antiqua"/>
          <w:b/>
          <w:bCs/>
          <w:color w:val="000000" w:themeColor="text1"/>
          <w:kern w:val="0"/>
          <w14:textFill>
            <w14:solidFill>
              <w14:schemeClr w14:val="tx1"/>
            </w14:solidFill>
          </w14:textFill>
          <w14:ligatures w14:val="none"/>
        </w:rPr>
        <w:t xml:space="preserve">Supplementary Note </w:t>
      </w:r>
      <w:r>
        <w:rPr>
          <w:rFonts w:hint="eastAsia" w:eastAsiaTheme="minorEastAsia"/>
          <w:b/>
          <w:bCs/>
          <w:color w:val="000000" w:themeColor="text1"/>
          <w14:textFill>
            <w14:solidFill>
              <w14:schemeClr w14:val="tx1"/>
            </w14:solidFill>
          </w14:textFill>
        </w:rPr>
        <w:t>3</w:t>
      </w:r>
      <w:r>
        <w:rPr>
          <w:rFonts w:eastAsia="Book Antiqua"/>
          <w:b/>
          <w:bCs/>
          <w:color w:val="000000" w:themeColor="text1"/>
          <w:kern w:val="0"/>
          <w14:textFill>
            <w14:solidFill>
              <w14:schemeClr w14:val="tx1"/>
            </w14:solidFill>
          </w14:textFill>
          <w14:ligatures w14:val="none"/>
        </w:rPr>
        <w:t xml:space="preserve">: </w:t>
      </w:r>
      <w:r>
        <w:rPr>
          <w:rFonts w:eastAsia="Book Antiqua"/>
          <w:b/>
          <w:bCs/>
          <w:color w:val="000000" w:themeColor="text1"/>
          <w14:textFill>
            <w14:solidFill>
              <w14:schemeClr w14:val="tx1"/>
            </w14:solidFill>
          </w14:textFill>
        </w:rPr>
        <w:t>Catalytic Activity Test</w:t>
      </w:r>
      <w:bookmarkEnd w:id="9"/>
    </w:p>
    <w:bookmarkEnd w:id="6"/>
    <w:p w14:paraId="21083B60">
      <w:pPr>
        <w:widowControl/>
        <w:ind w:firstLine="480" w:firstLineChars="200"/>
        <w:rPr>
          <w:rFonts w:eastAsiaTheme="minorEastAsia"/>
        </w:rPr>
      </w:pPr>
      <w:r>
        <w:t>Catalytic performance was assessed using a 250 mL high-pressure autoclave equipped with a polytetrafluoroethylene liner, a magnetic stirring system, and precise temperature and pressure sensors. In a standard evaluation, 10.0 mg of the Pt/CeO</w:t>
      </w:r>
      <w:r>
        <w:rPr>
          <w:vertAlign w:val="subscript"/>
        </w:rPr>
        <w:t>2</w:t>
      </w:r>
      <w:r>
        <w:t xml:space="preserve"> catalyst w</w:t>
      </w:r>
      <w:r>
        <w:rPr>
          <w:rFonts w:hint="eastAsia" w:eastAsiaTheme="minorEastAsia"/>
        </w:rPr>
        <w:t>as</w:t>
      </w:r>
      <w:r>
        <w:t xml:space="preserve"> placed in the reactor with 20.0 mL of the aqueous Cu</w:t>
      </w:r>
      <w:r>
        <w:rPr>
          <w:vertAlign w:val="superscript"/>
        </w:rPr>
        <w:t>2+</w:t>
      </w:r>
      <w:r>
        <w:t xml:space="preserve"> solution. After sealing the vessel, the internal atmosphere was replaced with high-purity N</w:t>
      </w:r>
      <w:r>
        <w:rPr>
          <w:vertAlign w:val="subscript"/>
        </w:rPr>
        <w:t>2</w:t>
      </w:r>
      <w:r>
        <w:t xml:space="preserve"> through three purge cycles. CH</w:t>
      </w:r>
      <w:r>
        <w:rPr>
          <w:vertAlign w:val="subscript"/>
        </w:rPr>
        <w:t>4</w:t>
      </w:r>
      <w:r>
        <w:t>, O</w:t>
      </w:r>
      <w:r>
        <w:rPr>
          <w:vertAlign w:val="subscript"/>
        </w:rPr>
        <w:t>2</w:t>
      </w:r>
      <w:r>
        <w:t xml:space="preserve">, and CO were then introduced to achieve a total system pressure of 3.0 </w:t>
      </w:r>
      <w:bookmarkStart w:id="10" w:name="OLE_LINK18"/>
      <w:r>
        <w:t>MPa</w:t>
      </w:r>
      <w:bookmarkEnd w:id="10"/>
      <w:r>
        <w:t>. The stirring speed was set to 1500 r</w:t>
      </w:r>
      <w:r>
        <w:rPr>
          <w:rFonts w:hint="eastAsia" w:eastAsia="宋体"/>
          <w:lang w:val="en-US" w:eastAsia="zh-CN"/>
        </w:rPr>
        <w:t>/</w:t>
      </w:r>
      <w:r>
        <w:t>m</w:t>
      </w:r>
      <w:r>
        <w:rPr>
          <w:rFonts w:hint="eastAsia" w:eastAsia="宋体"/>
          <w:lang w:val="en-US" w:eastAsia="zh-CN"/>
        </w:rPr>
        <w:t>in</w:t>
      </w:r>
      <w:r>
        <w:t xml:space="preserve"> to ensure efficient three-phase mixing and to eliminate external mass transfer limitations. The system was heated to the target temperature and maintained for a specific reaction time. Upon completion, the autoclave was immediately immersed in an ice-water bath to quench the reaction and prevent the further transformation of products.</w:t>
      </w:r>
      <w:r>
        <w:rPr>
          <w:rFonts w:eastAsiaTheme="minorEastAsia"/>
        </w:rPr>
        <w:t xml:space="preserve"> </w:t>
      </w:r>
    </w:p>
    <w:p w14:paraId="370887CA">
      <w:pPr>
        <w:widowControl/>
        <w:ind w:firstLine="480" w:firstLineChars="200"/>
        <w:rPr>
          <w:rFonts w:eastAsiaTheme="minorEastAsia"/>
        </w:rPr>
      </w:pPr>
      <w:bookmarkStart w:id="11" w:name="OLE_LINK155"/>
      <w:r>
        <w:rPr>
          <w:rFonts w:eastAsiaTheme="minorEastAsia"/>
        </w:rPr>
        <w:t>Liquid products were quantified using proton nuclear magnetic resonance (</w:t>
      </w:r>
      <w:r>
        <w:rPr>
          <w:rFonts w:eastAsiaTheme="minorEastAsia"/>
          <w:vertAlign w:val="superscript"/>
        </w:rPr>
        <w:t>1</w:t>
      </w:r>
      <w:r>
        <w:rPr>
          <w:rFonts w:eastAsiaTheme="minorEastAsia"/>
        </w:rPr>
        <w:t>H NMR) spectroscopy. A 0.5 mL aliquot of the centrifuged reaction solution was mixed with 0.1 mL of D</w:t>
      </w:r>
      <w:r>
        <w:rPr>
          <w:rFonts w:eastAsiaTheme="minorEastAsia"/>
          <w:vertAlign w:val="subscript"/>
        </w:rPr>
        <w:t>2</w:t>
      </w:r>
      <w:r>
        <w:rPr>
          <w:rFonts w:eastAsiaTheme="minorEastAsia"/>
        </w:rPr>
        <w:t xml:space="preserve">O containing sodium trimethylsilylpropionate (TMSP) for chemical shift referencing. </w:t>
      </w:r>
      <w:bookmarkStart w:id="12" w:name="OLE_LINK57"/>
      <w:r>
        <w:rPr>
          <w:rFonts w:eastAsiaTheme="minorEastAsia"/>
          <w:vertAlign w:val="superscript"/>
        </w:rPr>
        <w:t>1</w:t>
      </w:r>
      <w:r>
        <w:rPr>
          <w:rFonts w:eastAsiaTheme="minorEastAsia"/>
        </w:rPr>
        <w:t xml:space="preserve">H NMR spectra were acquired on a Bruker 400 MHz spectrometer operating at a </w:t>
      </w:r>
      <w:r>
        <w:rPr>
          <w:rFonts w:eastAsiaTheme="minorEastAsia"/>
          <w:vertAlign w:val="superscript"/>
        </w:rPr>
        <w:t>1</w:t>
      </w:r>
      <w:r>
        <w:rPr>
          <w:rFonts w:eastAsiaTheme="minorEastAsia"/>
        </w:rPr>
        <w:t>H resonance frequency of 400.15 MHz. Each spectrum was collected at 298 K with 16 scans and 2 dummy scans and a relaxation delay of 1.0 s.</w:t>
      </w:r>
      <w:bookmarkEnd w:id="12"/>
      <w:r>
        <w:rPr>
          <w:rFonts w:hint="eastAsia" w:eastAsiaTheme="minorEastAsia"/>
        </w:rPr>
        <w:t xml:space="preserve"> M</w:t>
      </w:r>
      <w:r>
        <w:rPr>
          <w:rFonts w:eastAsiaTheme="minorEastAsia"/>
        </w:rPr>
        <w:t>ethanol concentration was determined using an external calibration curve constructed from standard solutions of known methanol concentrations prepared under identical conditions. The absolute concentration of methanol was obtained by integrating the characteristic peak at approximately 3.36 ppm and applying the pre-established calibration curve</w:t>
      </w:r>
      <w:r>
        <w:rPr>
          <w:rFonts w:hint="eastAsia" w:eastAsiaTheme="minorEastAsia"/>
        </w:rPr>
        <w:t xml:space="preserve"> (</w:t>
      </w:r>
      <w:r>
        <w:rPr>
          <w:rFonts w:hint="eastAsia" w:eastAsiaTheme="minorEastAsia"/>
          <w:b/>
          <w:bCs/>
        </w:rPr>
        <w:t>Fig. S1</w:t>
      </w:r>
      <w:r>
        <w:rPr>
          <w:rFonts w:hint="eastAsia" w:eastAsiaTheme="minorEastAsia"/>
        </w:rPr>
        <w:t>)</w:t>
      </w:r>
      <w:r>
        <w:rPr>
          <w:rFonts w:eastAsiaTheme="minorEastAsia"/>
        </w:rPr>
        <w:t>.</w:t>
      </w:r>
      <w:bookmarkEnd w:id="11"/>
    </w:p>
    <w:p w14:paraId="2FBB8212">
      <w:pPr>
        <w:ind w:firstLine="480" w:firstLineChars="200"/>
        <w:rPr>
          <w:rFonts w:eastAsia="宋体"/>
        </w:rPr>
      </w:pPr>
      <w:r>
        <w:rPr>
          <w:rFonts w:eastAsiaTheme="minorEastAsia"/>
        </w:rPr>
        <w:t xml:space="preserve">Catalytic performance was quantified using </w:t>
      </w:r>
      <w:r>
        <w:t xml:space="preserve">methanol </w:t>
      </w:r>
      <w:bookmarkStart w:id="13" w:name="OLE_LINK159"/>
      <w:r>
        <w:t>yield</w:t>
      </w:r>
      <w:bookmarkEnd w:id="13"/>
      <w:r>
        <w:rPr>
          <w:rFonts w:eastAsiaTheme="minorEastAsia"/>
        </w:rPr>
        <w:t xml:space="preserve"> and methanol selectivity among the detected liquid-phase products. Methanol </w:t>
      </w:r>
      <w:r>
        <w:t>yield</w:t>
      </w:r>
      <w:r>
        <w:rPr>
          <w:rFonts w:eastAsiaTheme="minorEastAsia"/>
        </w:rPr>
        <w:t xml:space="preserve"> </w:t>
      </w:r>
      <w:r>
        <w:rPr>
          <w:rFonts w:hint="eastAsia" w:eastAsiaTheme="minorEastAsia"/>
        </w:rPr>
        <w:t xml:space="preserve">rate </w:t>
      </w:r>
      <w:r>
        <w:rPr>
          <w:rFonts w:eastAsiaTheme="minorEastAsia"/>
        </w:rPr>
        <w:t>is defined as the amount of methanol produced per gram of catalyst per hour (</w:t>
      </w:r>
      <w:r>
        <w:t>mmol</w:t>
      </w:r>
      <w:r>
        <w:rPr>
          <w:rFonts w:eastAsia="微软雅黑"/>
        </w:rPr>
        <w:t>·</w:t>
      </w:r>
      <w:r>
        <w:t>g</w:t>
      </w:r>
      <w:r>
        <w:rPr>
          <w:vertAlign w:val="subscript"/>
        </w:rPr>
        <w:t>cat</w:t>
      </w:r>
      <w:r>
        <w:rPr>
          <w:rFonts w:eastAsia="等线"/>
          <w:sz w:val="21"/>
          <w:szCs w:val="21"/>
          <w:vertAlign w:val="superscript"/>
        </w:rPr>
        <w:t>−</w:t>
      </w:r>
      <w:r>
        <w:rPr>
          <w:vertAlign w:val="superscript"/>
        </w:rPr>
        <w:t>1</w:t>
      </w:r>
      <w:r>
        <w:rPr>
          <w:rFonts w:eastAsia="微软雅黑"/>
        </w:rPr>
        <w:t>·</w:t>
      </w:r>
      <w:r>
        <w:t>h</w:t>
      </w:r>
      <w:r>
        <w:rPr>
          <w:rFonts w:eastAsia="等线"/>
          <w:sz w:val="21"/>
          <w:szCs w:val="21"/>
          <w:vertAlign w:val="superscript"/>
        </w:rPr>
        <w:t>−</w:t>
      </w:r>
      <w:r>
        <w:rPr>
          <w:vertAlign w:val="superscript"/>
        </w:rPr>
        <w:t>1</w:t>
      </w:r>
      <w:r>
        <w:rPr>
          <w:rFonts w:eastAsiaTheme="minorEastAsia"/>
        </w:rPr>
        <w:t>) and serves as the primary activity metric.</w:t>
      </w:r>
    </w:p>
    <w:p w14:paraId="4779BC0A">
      <w:pPr>
        <w:ind w:firstLine="480" w:firstLineChars="200"/>
        <w:jc w:val="center"/>
        <w:rPr>
          <w:rFonts w:eastAsia="宋体"/>
        </w:rPr>
      </w:pPr>
      <m:oMath>
        <m:sSub>
          <m:sSubPr>
            <m:ctrlPr>
              <w:rPr>
                <w:rFonts w:ascii="Cambria Math" w:hAnsi="Cambria Math" w:eastAsia="宋体"/>
                <w:i/>
              </w:rPr>
            </m:ctrlPr>
          </m:sSubPr>
          <m:e>
            <m:r>
              <m:rPr/>
              <w:rPr>
                <w:rFonts w:ascii="Cambria Math" w:hAnsi="Cambria Math" w:eastAsia="宋体"/>
              </w:rPr>
              <m:t>Yield</m:t>
            </m:r>
            <m:ctrlPr>
              <w:rPr>
                <w:rFonts w:ascii="Cambria Math" w:hAnsi="Cambria Math" w:eastAsia="宋体"/>
                <w:i/>
              </w:rPr>
            </m:ctrlPr>
          </m:e>
          <m:sub>
            <m:r>
              <m:rPr>
                <m:sty m:val="p"/>
              </m:rPr>
              <w:rPr>
                <w:rFonts w:hint="default" w:ascii="Cambria Math" w:hAnsi="Cambria Math" w:eastAsia="宋体"/>
              </w:rPr>
              <m:t>CH3OH</m:t>
            </m:r>
            <m:ctrlPr>
              <w:rPr>
                <w:rFonts w:ascii="Cambria Math" w:hAnsi="Cambria Math" w:eastAsia="宋体"/>
                <w:i/>
              </w:rPr>
            </m:ctrlPr>
          </m:sub>
        </m:sSub>
        <m:r>
          <m:rPr/>
          <w:rPr>
            <w:rFonts w:ascii="Cambria Math" w:hAnsi="Cambria Math" w:eastAsia="宋体"/>
          </w:rPr>
          <m:t>=</m:t>
        </m:r>
        <m:f>
          <m:fPr>
            <m:ctrlPr>
              <w:rPr>
                <w:rFonts w:ascii="Cambria Math" w:hAnsi="Cambria Math" w:eastAsia="宋体"/>
                <w:i/>
              </w:rPr>
            </m:ctrlPr>
          </m:fPr>
          <m:num>
            <m:sSub>
              <m:sSubPr>
                <m:ctrlPr>
                  <w:rPr>
                    <w:rFonts w:ascii="Cambria Math" w:hAnsi="Cambria Math" w:eastAsia="宋体"/>
                    <w:i/>
                  </w:rPr>
                </m:ctrlPr>
              </m:sSubPr>
              <m:e>
                <m:r>
                  <m:rPr/>
                  <w:rPr>
                    <w:rFonts w:ascii="Cambria Math" w:hAnsi="Cambria Math" w:eastAsia="宋体"/>
                  </w:rPr>
                  <m:t>n</m:t>
                </m:r>
                <m:ctrlPr>
                  <w:rPr>
                    <w:rFonts w:ascii="Cambria Math" w:hAnsi="Cambria Math" w:eastAsia="宋体"/>
                    <w:i/>
                  </w:rPr>
                </m:ctrlPr>
              </m:e>
              <m:sub>
                <m:r>
                  <m:rPr>
                    <m:sty m:val="p"/>
                  </m:rPr>
                  <w:rPr>
                    <w:rFonts w:hint="default" w:ascii="Cambria Math" w:hAnsi="Cambria Math" w:eastAsia="宋体"/>
                  </w:rPr>
                  <m:t>CH3OH</m:t>
                </m:r>
                <m:ctrlPr>
                  <w:rPr>
                    <w:rFonts w:ascii="Cambria Math" w:hAnsi="Cambria Math" w:eastAsia="宋体"/>
                    <w:i/>
                  </w:rPr>
                </m:ctrlPr>
              </m:sub>
            </m:sSub>
            <m:ctrlPr>
              <w:rPr>
                <w:rFonts w:ascii="Cambria Math" w:hAnsi="Cambria Math" w:eastAsia="宋体"/>
                <w:i/>
              </w:rPr>
            </m:ctrlPr>
          </m:num>
          <m:den>
            <m:sSub>
              <m:sSubPr>
                <m:ctrlPr>
                  <w:rPr>
                    <w:rFonts w:ascii="Cambria Math" w:hAnsi="Cambria Math" w:eastAsia="宋体"/>
                    <w:i/>
                  </w:rPr>
                </m:ctrlPr>
              </m:sSubPr>
              <m:e>
                <m:r>
                  <m:rPr/>
                  <w:rPr>
                    <w:rFonts w:ascii="Cambria Math" w:hAnsi="Cambria Math" w:eastAsia="宋体"/>
                  </w:rPr>
                  <m:t>m</m:t>
                </m:r>
                <m:ctrlPr>
                  <w:rPr>
                    <w:rFonts w:ascii="Cambria Math" w:hAnsi="Cambria Math" w:eastAsia="宋体"/>
                    <w:i/>
                  </w:rPr>
                </m:ctrlPr>
              </m:e>
              <m:sub>
                <m:r>
                  <m:rPr>
                    <m:sty m:val="p"/>
                  </m:rPr>
                  <w:rPr>
                    <w:rFonts w:hint="default" w:ascii="Cambria Math" w:hAnsi="Cambria Math" w:eastAsia="宋体"/>
                  </w:rPr>
                  <m:t>catalyst</m:t>
                </m:r>
                <m:ctrlPr>
                  <w:rPr>
                    <w:rFonts w:ascii="Cambria Math" w:hAnsi="Cambria Math" w:eastAsia="宋体"/>
                    <w:i/>
                  </w:rPr>
                </m:ctrlPr>
              </m:sub>
            </m:sSub>
            <m:r>
              <m:rPr/>
              <w:rPr>
                <w:rFonts w:ascii="Cambria Math" w:hAnsi="Cambria Math" w:eastAsia="宋体"/>
              </w:rPr>
              <m:t>∙t</m:t>
            </m:r>
            <m:ctrlPr>
              <w:rPr>
                <w:rFonts w:ascii="Cambria Math" w:hAnsi="Cambria Math" w:eastAsia="宋体"/>
                <w:i/>
              </w:rPr>
            </m:ctrlPr>
          </m:den>
        </m:f>
      </m:oMath>
      <w:r>
        <w:rPr>
          <w:rFonts w:eastAsia="宋体"/>
        </w:rPr>
        <w:t xml:space="preserve">             </w:t>
      </w:r>
      <w:bookmarkStart w:id="14" w:name="OLE_LINK161"/>
      <w:r>
        <w:rPr>
          <w:rFonts w:eastAsia="宋体"/>
        </w:rPr>
        <w:t>(</w:t>
      </w:r>
      <w:r>
        <w:rPr>
          <w:rFonts w:hint="eastAsia" w:eastAsia="宋体"/>
        </w:rPr>
        <w:t>S</w:t>
      </w:r>
      <w:r>
        <w:rPr>
          <w:rFonts w:eastAsia="宋体"/>
        </w:rPr>
        <w:t>1)</w:t>
      </w:r>
      <w:bookmarkEnd w:id="14"/>
    </w:p>
    <w:p w14:paraId="242F9AC2">
      <w:pPr>
        <w:pStyle w:val="18"/>
      </w:pPr>
      <w:r>
        <w:t>In this equation (</w:t>
      </w:r>
      <w:r>
        <w:rPr>
          <w:rFonts w:hint="eastAsia" w:eastAsiaTheme="minorEastAsia"/>
        </w:rPr>
        <w:t>S</w:t>
      </w:r>
      <w:r>
        <w:t xml:space="preserve">1), </w:t>
      </w:r>
      <w:r>
        <w:rPr>
          <w:i/>
          <w:iCs/>
        </w:rPr>
        <w:t>n</w:t>
      </w:r>
      <w:r>
        <w:rPr>
          <w:vertAlign w:val="subscript"/>
        </w:rPr>
        <w:t>CH3OH</w:t>
      </w:r>
      <w:r>
        <w:t xml:space="preserve"> represents the molar quantity (mmol) of methanol detected in the liquid phase after the reaction, </w:t>
      </w:r>
      <w:r>
        <w:rPr>
          <w:i/>
          <w:iCs/>
        </w:rPr>
        <w:t>m</w:t>
      </w:r>
      <w:r>
        <w:rPr>
          <w:vertAlign w:val="subscript"/>
        </w:rPr>
        <w:t>catalyst</w:t>
      </w:r>
      <w:r>
        <w:t xml:space="preserve"> denotes the mass of the catalyst used (g), and t is the reaction time (h).</w:t>
      </w:r>
    </w:p>
    <w:p w14:paraId="786E89A1">
      <w:pPr>
        <w:widowControl/>
        <w:ind w:firstLine="480" w:firstLineChars="200"/>
        <w:rPr>
          <w:kern w:val="0"/>
          <w:szCs w:val="22"/>
          <w14:ligatures w14:val="none"/>
        </w:rPr>
      </w:pPr>
      <w:r>
        <w:rPr>
          <w:kern w:val="0"/>
          <w:szCs w:val="22"/>
          <w:lang w:eastAsia="en-US"/>
          <w14:ligatures w14:val="none"/>
        </w:rPr>
        <w:t>Methanol selectivity among the detected liquid-phase products is defined as the percentage of carbon atoms contained in methanol relative to the total carbon atoms in all carbon-containing products detected in the liquid phase. The calculation is performed according to:</w:t>
      </w:r>
    </w:p>
    <w:p w14:paraId="43A2D210">
      <w:pPr>
        <w:widowControl/>
        <w:ind w:firstLine="480" w:firstLineChars="200"/>
        <w:jc w:val="center"/>
        <w:rPr>
          <w:kern w:val="0"/>
          <w:szCs w:val="22"/>
          <w14:ligatures w14:val="none"/>
        </w:rPr>
      </w:pPr>
      <m:oMath>
        <m:sSub>
          <m:sSubPr>
            <m:ctrlPr>
              <w:rPr>
                <w:rFonts w:ascii="Cambria Math" w:hAnsi="Cambria Math" w:eastAsia="宋体"/>
                <w:i/>
              </w:rPr>
            </m:ctrlPr>
          </m:sSubPr>
          <m:e>
            <m:r>
              <m:rPr/>
              <w:rPr>
                <w:rFonts w:ascii="Cambria Math" w:hAnsi="Cambria Math" w:eastAsia="宋体"/>
              </w:rPr>
              <m:t>Selectivity</m:t>
            </m:r>
            <m:ctrlPr>
              <w:rPr>
                <w:rFonts w:ascii="Cambria Math" w:hAnsi="Cambria Math" w:eastAsia="宋体"/>
                <w:i/>
              </w:rPr>
            </m:ctrlPr>
          </m:e>
          <m:sub>
            <m:r>
              <m:rPr>
                <m:sty m:val="p"/>
              </m:rPr>
              <w:rPr>
                <w:rFonts w:hint="default" w:ascii="Cambria Math" w:hAnsi="Cambria Math" w:eastAsia="宋体"/>
              </w:rPr>
              <m:t>CH3OH, liquid</m:t>
            </m:r>
            <m:ctrlPr>
              <w:rPr>
                <w:rFonts w:ascii="Cambria Math" w:hAnsi="Cambria Math" w:eastAsia="宋体"/>
                <w:i/>
              </w:rPr>
            </m:ctrlPr>
          </m:sub>
        </m:sSub>
        <m:r>
          <m:rPr/>
          <w:rPr>
            <w:rFonts w:ascii="Cambria Math" w:hAnsi="Cambria Math" w:eastAsia="宋体"/>
          </w:rPr>
          <m:t>=</m:t>
        </m:r>
        <m:f>
          <m:fPr>
            <m:ctrlPr>
              <w:rPr>
                <w:rFonts w:ascii="Cambria Math" w:hAnsi="Cambria Math" w:eastAsia="宋体"/>
                <w:i/>
              </w:rPr>
            </m:ctrlPr>
          </m:fPr>
          <m:num>
            <m:sSub>
              <m:sSubPr>
                <m:ctrlPr>
                  <w:rPr>
                    <w:rFonts w:ascii="Cambria Math" w:hAnsi="Cambria Math" w:eastAsia="宋体"/>
                    <w:i/>
                  </w:rPr>
                </m:ctrlPr>
              </m:sSubPr>
              <m:e>
                <m:r>
                  <m:rPr/>
                  <w:rPr>
                    <w:rFonts w:ascii="Cambria Math" w:hAnsi="Cambria Math" w:eastAsia="宋体"/>
                  </w:rPr>
                  <m:t>n</m:t>
                </m:r>
                <m:ctrlPr>
                  <w:rPr>
                    <w:rFonts w:ascii="Cambria Math" w:hAnsi="Cambria Math" w:eastAsia="宋体"/>
                    <w:i/>
                  </w:rPr>
                </m:ctrlPr>
              </m:e>
              <m:sub>
                <m:r>
                  <m:rPr>
                    <m:sty m:val="p"/>
                  </m:rPr>
                  <w:rPr>
                    <w:rFonts w:hint="default" w:ascii="Cambria Math" w:hAnsi="Cambria Math" w:eastAsia="宋体"/>
                  </w:rPr>
                  <m:t>CH3OH</m:t>
                </m:r>
                <m:ctrlPr>
                  <w:rPr>
                    <w:rFonts w:ascii="Cambria Math" w:hAnsi="Cambria Math" w:eastAsia="宋体"/>
                    <w:i/>
                  </w:rPr>
                </m:ctrlPr>
              </m:sub>
            </m:sSub>
            <m:r>
              <m:rPr/>
              <w:rPr>
                <w:rFonts w:ascii="Cambria Math" w:hAnsi="Cambria Math" w:eastAsia="宋体"/>
              </w:rPr>
              <m:t>×1</m:t>
            </m:r>
            <m:ctrlPr>
              <w:rPr>
                <w:rFonts w:ascii="Cambria Math" w:hAnsi="Cambria Math" w:eastAsia="宋体"/>
                <w:i/>
              </w:rPr>
            </m:ctrlPr>
          </m:num>
          <m:den>
            <m:nary>
              <m:naryPr>
                <m:chr m:val="∑"/>
                <m:limLoc m:val="subSup"/>
                <m:supHide m:val="1"/>
                <m:ctrlPr>
                  <w:rPr>
                    <w:rFonts w:ascii="Cambria Math" w:hAnsi="Cambria Math" w:eastAsia="宋体"/>
                    <w:i/>
                  </w:rPr>
                </m:ctrlPr>
              </m:naryPr>
              <m:sub>
                <m:r>
                  <m:rPr>
                    <m:sty m:val="p"/>
                  </m:rPr>
                  <w:rPr>
                    <w:rFonts w:hint="default" w:ascii="Cambria Math" w:hAnsi="Cambria Math" w:eastAsia="宋体"/>
                  </w:rPr>
                  <m:t>liquid</m:t>
                </m:r>
                <m:ctrlPr>
                  <w:rPr>
                    <w:rFonts w:ascii="Cambria Math" w:hAnsi="Cambria Math" w:eastAsia="宋体"/>
                    <w:i/>
                  </w:rPr>
                </m:ctrlPr>
              </m:sub>
              <m:sup>
                <m:ctrlPr>
                  <w:rPr>
                    <w:rFonts w:ascii="Cambria Math" w:hAnsi="Cambria Math" w:eastAsia="宋体"/>
                    <w:i/>
                  </w:rPr>
                </m:ctrlPr>
              </m:sup>
              <m:e>
                <m:r>
                  <m:rPr/>
                  <w:rPr>
                    <w:rFonts w:ascii="Cambria Math" w:hAnsi="Cambria Math" w:eastAsia="宋体"/>
                  </w:rPr>
                  <m:t>(</m:t>
                </m:r>
                <m:sSub>
                  <m:sSubPr>
                    <m:ctrlPr>
                      <w:rPr>
                        <w:rFonts w:ascii="Cambria Math" w:hAnsi="Cambria Math" w:eastAsia="宋体"/>
                        <w:i/>
                      </w:rPr>
                    </m:ctrlPr>
                  </m:sSubPr>
                  <m:e>
                    <m:r>
                      <m:rPr/>
                      <w:rPr>
                        <w:rFonts w:ascii="Cambria Math" w:hAnsi="Cambria Math" w:eastAsia="宋体"/>
                      </w:rPr>
                      <m:t>n</m:t>
                    </m:r>
                    <m:ctrlPr>
                      <w:rPr>
                        <w:rFonts w:ascii="Cambria Math" w:hAnsi="Cambria Math" w:eastAsia="宋体"/>
                        <w:i/>
                      </w:rPr>
                    </m:ctrlPr>
                  </m:e>
                  <m:sub>
                    <m:r>
                      <m:rPr/>
                      <w:rPr>
                        <w:rFonts w:ascii="Cambria Math" w:hAnsi="Cambria Math" w:eastAsia="宋体"/>
                      </w:rPr>
                      <m:t>j</m:t>
                    </m:r>
                    <m:ctrlPr>
                      <w:rPr>
                        <w:rFonts w:ascii="Cambria Math" w:hAnsi="Cambria Math" w:eastAsia="宋体"/>
                        <w:i/>
                      </w:rPr>
                    </m:ctrlPr>
                  </m:sub>
                </m:sSub>
                <m:r>
                  <m:rPr/>
                  <w:rPr>
                    <w:rFonts w:ascii="Cambria Math" w:hAnsi="Cambria Math" w:eastAsia="宋体"/>
                  </w:rPr>
                  <m:t>×</m:t>
                </m:r>
                <m:sSub>
                  <m:sSubPr>
                    <m:ctrlPr>
                      <w:rPr>
                        <w:rFonts w:ascii="Cambria Math" w:hAnsi="Cambria Math" w:eastAsia="宋体"/>
                        <w:i/>
                      </w:rPr>
                    </m:ctrlPr>
                  </m:sSubPr>
                  <m:e>
                    <m:r>
                      <m:rPr/>
                      <w:rPr>
                        <w:rFonts w:ascii="Cambria Math" w:hAnsi="Cambria Math" w:eastAsia="宋体"/>
                      </w:rPr>
                      <m:t>c</m:t>
                    </m:r>
                    <m:ctrlPr>
                      <w:rPr>
                        <w:rFonts w:ascii="Cambria Math" w:hAnsi="Cambria Math" w:eastAsia="宋体"/>
                        <w:i/>
                      </w:rPr>
                    </m:ctrlPr>
                  </m:e>
                  <m:sub>
                    <m:r>
                      <m:rPr/>
                      <w:rPr>
                        <w:rFonts w:ascii="Cambria Math" w:hAnsi="Cambria Math" w:eastAsia="宋体"/>
                      </w:rPr>
                      <m:t>j</m:t>
                    </m:r>
                    <m:ctrlPr>
                      <w:rPr>
                        <w:rFonts w:ascii="Cambria Math" w:hAnsi="Cambria Math" w:eastAsia="宋体"/>
                        <w:i/>
                      </w:rPr>
                    </m:ctrlPr>
                  </m:sub>
                </m:sSub>
                <m:r>
                  <m:rPr/>
                  <w:rPr>
                    <w:rFonts w:ascii="Cambria Math" w:hAnsi="Cambria Math" w:eastAsia="宋体"/>
                  </w:rPr>
                  <m:t>)</m:t>
                </m:r>
                <m:ctrlPr>
                  <w:rPr>
                    <w:rFonts w:ascii="Cambria Math" w:hAnsi="Cambria Math" w:eastAsia="宋体"/>
                    <w:i/>
                  </w:rPr>
                </m:ctrlPr>
              </m:e>
            </m:nary>
            <m:ctrlPr>
              <w:rPr>
                <w:rFonts w:ascii="Cambria Math" w:hAnsi="Cambria Math" w:eastAsia="宋体"/>
                <w:i/>
              </w:rPr>
            </m:ctrlPr>
          </m:den>
        </m:f>
        <m:r>
          <m:rPr/>
          <w:rPr>
            <w:rFonts w:ascii="Cambria Math" w:hAnsi="Cambria Math" w:eastAsia="宋体"/>
          </w:rPr>
          <m:t>×100%</m:t>
        </m:r>
      </m:oMath>
      <w:r>
        <w:rPr>
          <w:rFonts w:hint="eastAsia" w:eastAsia="宋体"/>
        </w:rPr>
        <w:t xml:space="preserve">     </w:t>
      </w:r>
      <w:r>
        <w:rPr>
          <w:rFonts w:eastAsia="宋体"/>
        </w:rPr>
        <w:t>(</w:t>
      </w:r>
      <w:r>
        <w:rPr>
          <w:rFonts w:hint="eastAsia" w:eastAsia="宋体"/>
        </w:rPr>
        <w:t>S2</w:t>
      </w:r>
      <w:r>
        <w:rPr>
          <w:rFonts w:eastAsia="宋体"/>
        </w:rPr>
        <w:t>)</w:t>
      </w:r>
    </w:p>
    <w:p w14:paraId="12D84847">
      <w:pPr>
        <w:rPr>
          <w:rFonts w:eastAsiaTheme="minorEastAsia"/>
        </w:rPr>
      </w:pPr>
      <w:r>
        <w:rPr>
          <w:kern w:val="0"/>
          <w:szCs w:val="22"/>
          <w:lang w:eastAsia="en-US"/>
          <w14:ligatures w14:val="none"/>
        </w:rPr>
        <w:t xml:space="preserve">where </w:t>
      </w:r>
      <w:r>
        <w:rPr>
          <w:i/>
          <w:iCs/>
          <w:kern w:val="0"/>
          <w:szCs w:val="22"/>
          <w:lang w:eastAsia="en-US"/>
          <w14:ligatures w14:val="none"/>
        </w:rPr>
        <w:t>n</w:t>
      </w:r>
      <w:r>
        <w:rPr>
          <w:kern w:val="0"/>
          <w:szCs w:val="22"/>
          <w:vertAlign w:val="subscript"/>
          <w:lang w:eastAsia="en-US"/>
          <w14:ligatures w14:val="none"/>
        </w:rPr>
        <w:t>CH</w:t>
      </w:r>
      <w:r>
        <w:rPr>
          <w:rFonts w:hint="eastAsia"/>
          <w:kern w:val="0"/>
          <w:szCs w:val="22"/>
          <w:vertAlign w:val="subscript"/>
          <w14:ligatures w14:val="none"/>
        </w:rPr>
        <w:t>3</w:t>
      </w:r>
      <w:r>
        <w:rPr>
          <w:kern w:val="0"/>
          <w:szCs w:val="22"/>
          <w:vertAlign w:val="subscript"/>
          <w:lang w:eastAsia="en-US"/>
          <w14:ligatures w14:val="none"/>
        </w:rPr>
        <w:t>OH</w:t>
      </w:r>
      <w:r>
        <w:rPr>
          <w:kern w:val="0"/>
          <w:szCs w:val="22"/>
          <w:lang w:eastAsia="en-US"/>
          <w14:ligatures w14:val="none"/>
        </w:rPr>
        <w:t xml:space="preserve"> is the molar amount of methanol, </w:t>
      </w:r>
      <w:r>
        <w:rPr>
          <w:i/>
          <w:iCs/>
          <w:kern w:val="0"/>
          <w:szCs w:val="22"/>
          <w:lang w:eastAsia="en-US"/>
          <w14:ligatures w14:val="none"/>
        </w:rPr>
        <w:t>n</w:t>
      </w:r>
      <w:r>
        <w:rPr>
          <w:i/>
          <w:iCs/>
          <w:kern w:val="0"/>
          <w:szCs w:val="22"/>
          <w:vertAlign w:val="subscript"/>
          <w:lang w:eastAsia="en-US"/>
          <w14:ligatures w14:val="none"/>
        </w:rPr>
        <w:t>j</w:t>
      </w:r>
      <w:r>
        <w:rPr>
          <w:i/>
          <w:iCs/>
          <w:kern w:val="0"/>
          <w:szCs w:val="22"/>
          <w:lang w:eastAsia="en-US"/>
          <w14:ligatures w14:val="none"/>
        </w:rPr>
        <w:t xml:space="preserve"> </w:t>
      </w:r>
      <w:r>
        <w:rPr>
          <w:kern w:val="0"/>
          <w:szCs w:val="22"/>
          <w:lang w:eastAsia="en-US"/>
          <w14:ligatures w14:val="none"/>
        </w:rPr>
        <w:t xml:space="preserve">is the molar amount of detected liquid-phase carbon-containing product </w:t>
      </w:r>
      <w:r>
        <w:rPr>
          <w:i/>
          <w:iCs/>
          <w:kern w:val="0"/>
          <w:szCs w:val="22"/>
          <w:lang w:eastAsia="en-US"/>
          <w14:ligatures w14:val="none"/>
        </w:rPr>
        <w:t>j</w:t>
      </w:r>
      <w:r>
        <w:rPr>
          <w:kern w:val="0"/>
          <w:szCs w:val="22"/>
          <w:lang w:eastAsia="en-US"/>
          <w14:ligatures w14:val="none"/>
        </w:rPr>
        <w:t xml:space="preserve">, and </w:t>
      </w:r>
      <w:r>
        <w:rPr>
          <w:i/>
          <w:iCs/>
          <w:kern w:val="0"/>
          <w:szCs w:val="22"/>
          <w:lang w:eastAsia="en-US"/>
          <w14:ligatures w14:val="none"/>
        </w:rPr>
        <w:t>c</w:t>
      </w:r>
      <w:r>
        <w:rPr>
          <w:i/>
          <w:iCs/>
          <w:kern w:val="0"/>
          <w:szCs w:val="22"/>
          <w:vertAlign w:val="subscript"/>
          <w:lang w:eastAsia="en-US"/>
          <w14:ligatures w14:val="none"/>
        </w:rPr>
        <w:t>j</w:t>
      </w:r>
      <w:r>
        <w:rPr>
          <w:kern w:val="0"/>
          <w:szCs w:val="22"/>
          <w:lang w:eastAsia="en-US"/>
          <w14:ligatures w14:val="none"/>
        </w:rPr>
        <w:t xml:space="preserve"> is the number of carbon atoms in product </w:t>
      </w:r>
      <w:r>
        <w:rPr>
          <w:i/>
          <w:iCs/>
          <w:kern w:val="0"/>
          <w:szCs w:val="22"/>
          <w:lang w:eastAsia="en-US"/>
          <w14:ligatures w14:val="none"/>
        </w:rPr>
        <w:t>j</w:t>
      </w:r>
      <w:r>
        <w:rPr>
          <w:kern w:val="0"/>
          <w:szCs w:val="22"/>
          <w:lang w:eastAsia="en-US"/>
          <w14:ligatures w14:val="none"/>
        </w:rPr>
        <w:t xml:space="preserve">. Under the standard reaction conditions, methanol was the only liquid-phase carbon-containing product detected by </w:t>
      </w:r>
      <w:r>
        <w:rPr>
          <w:rFonts w:hint="eastAsia"/>
          <w:kern w:val="0"/>
          <w:szCs w:val="22"/>
          <w:vertAlign w:val="superscript"/>
          <w14:ligatures w14:val="none"/>
        </w:rPr>
        <w:t>1</w:t>
      </w:r>
      <w:r>
        <w:rPr>
          <w:kern w:val="0"/>
          <w:szCs w:val="22"/>
          <w:lang w:eastAsia="en-US"/>
          <w14:ligatures w14:val="none"/>
        </w:rPr>
        <w:t>H NMR</w:t>
      </w:r>
      <w:r>
        <w:rPr>
          <w:rFonts w:hint="eastAsia"/>
          <w:kern w:val="0"/>
          <w:szCs w:val="22"/>
          <w14:ligatures w14:val="none"/>
        </w:rPr>
        <w:t>.</w:t>
      </w:r>
      <w:r>
        <w:rPr>
          <w:kern w:val="0"/>
          <w:szCs w:val="22"/>
          <w:lang w:eastAsia="en-US"/>
          <w14:ligatures w14:val="none"/>
        </w:rPr>
        <w:t xml:space="preserve"> </w:t>
      </w:r>
      <w:r>
        <w:rPr>
          <w:rFonts w:hint="eastAsia"/>
          <w:kern w:val="0"/>
          <w:szCs w:val="22"/>
          <w14:ligatures w14:val="none"/>
        </w:rPr>
        <w:t>T</w:t>
      </w:r>
      <w:r>
        <w:rPr>
          <w:kern w:val="0"/>
          <w:szCs w:val="22"/>
          <w:lang w:eastAsia="en-US"/>
          <w14:ligatures w14:val="none"/>
        </w:rPr>
        <w:t>herefore, the methanol selectivity among the detected liquid-phase products was 100% within the detection limit of the analysis. This liquid-phase selectivity definition does not include gas-phase CH</w:t>
      </w:r>
      <w:r>
        <w:rPr>
          <w:rFonts w:hint="eastAsia"/>
          <w:kern w:val="0"/>
          <w:szCs w:val="22"/>
          <w:vertAlign w:val="subscript"/>
          <w14:ligatures w14:val="none"/>
        </w:rPr>
        <w:t>4</w:t>
      </w:r>
      <w:r>
        <w:rPr>
          <w:kern w:val="0"/>
          <w:szCs w:val="22"/>
          <w:lang w:eastAsia="en-US"/>
          <w14:ligatures w14:val="none"/>
        </w:rPr>
        <w:t>, CO, or CO</w:t>
      </w:r>
      <w:r>
        <w:rPr>
          <w:rFonts w:hint="eastAsia"/>
          <w:kern w:val="0"/>
          <w:szCs w:val="22"/>
          <w:vertAlign w:val="subscript"/>
          <w14:ligatures w14:val="none"/>
        </w:rPr>
        <w:t>2</w:t>
      </w:r>
      <w:r>
        <w:rPr>
          <w:kern w:val="0"/>
          <w:szCs w:val="22"/>
          <w:lang w:eastAsia="en-US"/>
          <w14:ligatures w14:val="none"/>
        </w:rPr>
        <w:t xml:space="preserve"> and should not be interpreted as the overall carbon selectivity.</w:t>
      </w:r>
    </w:p>
    <w:p w14:paraId="5E721229">
      <w:pPr>
        <w:widowControl/>
        <w:spacing w:after="120" w:line="276" w:lineRule="auto"/>
        <w:rPr>
          <w:b/>
          <w:kern w:val="0"/>
          <w:szCs w:val="22"/>
          <w14:ligatures w14:val="none"/>
        </w:rPr>
      </w:pPr>
      <w:r>
        <w:rPr>
          <w:b/>
          <w:kern w:val="0"/>
          <w:szCs w:val="22"/>
          <w:lang w:eastAsia="en-US"/>
          <w14:ligatures w14:val="none"/>
        </w:rPr>
        <w:t xml:space="preserve">Gas-phase product analysis and carbon balance </w:t>
      </w:r>
    </w:p>
    <w:p w14:paraId="592F87FC">
      <w:pPr>
        <w:widowControl/>
        <w:ind w:firstLine="480" w:firstLineChars="200"/>
        <w:rPr>
          <w:kern w:val="0"/>
          <w:szCs w:val="22"/>
          <w14:ligatures w14:val="none"/>
        </w:rPr>
      </w:pPr>
      <w:r>
        <w:rPr>
          <w:kern w:val="0"/>
          <w:szCs w:val="22"/>
          <w:lang w:eastAsia="en-US"/>
          <w14:ligatures w14:val="none"/>
        </w:rPr>
        <w:t>The gas-phase composition before and after the catalytic reaction was analyzed by gas chromatography equipped with a thermal conductivity detector. The amounts of individual gas-phase components were estimated from the measured total pressure, gas composition, and reactor gas-phase volume using the ideal-gas approximation:</w:t>
      </w:r>
    </w:p>
    <w:p w14:paraId="0F80A744">
      <w:pPr>
        <w:widowControl/>
        <w:ind w:firstLine="480" w:firstLineChars="200"/>
        <w:jc w:val="center"/>
        <w:rPr>
          <w:rFonts w:eastAsiaTheme="minorEastAsia"/>
          <w:kern w:val="0"/>
          <w:szCs w:val="22"/>
          <w14:ligatures w14:val="none"/>
        </w:rPr>
      </w:pPr>
      <m:oMath>
        <m:sSub>
          <m:sSubPr>
            <m:ctrlPr>
              <w:rPr>
                <w:rFonts w:ascii="Cambria Math" w:hAnsi="Cambria Math"/>
                <w:i/>
                <w:kern w:val="0"/>
                <w:szCs w:val="22"/>
                <w14:ligatures w14:val="none"/>
              </w:rPr>
            </m:ctrlPr>
          </m:sSubPr>
          <m:e>
            <m:r>
              <m:rPr/>
              <w:rPr>
                <w:rFonts w:ascii="Cambria Math" w:hAnsi="Cambria Math"/>
                <w:kern w:val="0"/>
                <w:szCs w:val="22"/>
                <w14:ligatures w14:val="none"/>
              </w:rPr>
              <m:t>n</m:t>
            </m:r>
            <m:ctrlPr>
              <w:rPr>
                <w:rFonts w:ascii="Cambria Math" w:hAnsi="Cambria Math"/>
                <w:i/>
                <w:kern w:val="0"/>
                <w:szCs w:val="22"/>
                <w14:ligatures w14:val="none"/>
              </w:rPr>
            </m:ctrlPr>
          </m:e>
          <m:sub>
            <m:r>
              <m:rPr/>
              <w:rPr>
                <w:rFonts w:ascii="Cambria Math" w:hAnsi="Cambria Math"/>
                <w:kern w:val="0"/>
                <w:szCs w:val="22"/>
                <w14:ligatures w14:val="none"/>
              </w:rPr>
              <m:t>i</m:t>
            </m:r>
            <m:ctrlPr>
              <w:rPr>
                <w:rFonts w:ascii="Cambria Math" w:hAnsi="Cambria Math"/>
                <w:i/>
                <w:kern w:val="0"/>
                <w:szCs w:val="22"/>
                <w14:ligatures w14:val="none"/>
              </w:rPr>
            </m:ctrlPr>
          </m:sub>
        </m:sSub>
        <m:r>
          <m:rPr/>
          <w:rPr>
            <w:rFonts w:ascii="Cambria Math" w:hAnsi="Cambria Math"/>
            <w:kern w:val="0"/>
            <w:szCs w:val="22"/>
            <w14:ligatures w14:val="none"/>
          </w:rPr>
          <m:t>=</m:t>
        </m:r>
        <m:f>
          <m:fPr>
            <m:ctrlPr>
              <w:rPr>
                <w:rFonts w:ascii="Cambria Math" w:hAnsi="Cambria Math"/>
                <w:i/>
                <w:kern w:val="0"/>
                <w:szCs w:val="22"/>
                <w14:ligatures w14:val="none"/>
              </w:rPr>
            </m:ctrlPr>
          </m:fPr>
          <m:num>
            <m:sSub>
              <m:sSubPr>
                <m:ctrlPr>
                  <w:rPr>
                    <w:rFonts w:ascii="Cambria Math" w:hAnsi="Cambria Math"/>
                    <w:i/>
                    <w:kern w:val="0"/>
                    <w:szCs w:val="22"/>
                    <w14:ligatures w14:val="none"/>
                  </w:rPr>
                </m:ctrlPr>
              </m:sSubPr>
              <m:e>
                <m:r>
                  <m:rPr/>
                  <w:rPr>
                    <w:rFonts w:ascii="Cambria Math" w:hAnsi="Cambria Math"/>
                    <w:kern w:val="0"/>
                    <w:szCs w:val="22"/>
                    <w14:ligatures w14:val="none"/>
                  </w:rPr>
                  <m:t>y</m:t>
                </m:r>
                <m:ctrlPr>
                  <w:rPr>
                    <w:rFonts w:ascii="Cambria Math" w:hAnsi="Cambria Math"/>
                    <w:i/>
                    <w:kern w:val="0"/>
                    <w:szCs w:val="22"/>
                    <w14:ligatures w14:val="none"/>
                  </w:rPr>
                </m:ctrlPr>
              </m:e>
              <m:sub>
                <m:r>
                  <m:rPr/>
                  <w:rPr>
                    <w:rFonts w:ascii="Cambria Math" w:hAnsi="Cambria Math"/>
                    <w:kern w:val="0"/>
                    <w:szCs w:val="22"/>
                    <w14:ligatures w14:val="none"/>
                  </w:rPr>
                  <m:t>i</m:t>
                </m:r>
                <m:ctrlPr>
                  <w:rPr>
                    <w:rFonts w:ascii="Cambria Math" w:hAnsi="Cambria Math"/>
                    <w:i/>
                    <w:kern w:val="0"/>
                    <w:szCs w:val="22"/>
                    <w14:ligatures w14:val="none"/>
                  </w:rPr>
                </m:ctrlPr>
              </m:sub>
            </m:sSub>
            <m:sSub>
              <m:sSubPr>
                <m:ctrlPr>
                  <w:rPr>
                    <w:rFonts w:ascii="Cambria Math" w:hAnsi="Cambria Math"/>
                    <w:i/>
                    <w:kern w:val="0"/>
                    <w:szCs w:val="22"/>
                    <w14:ligatures w14:val="none"/>
                  </w:rPr>
                </m:ctrlPr>
              </m:sSubPr>
              <m:e>
                <m:r>
                  <m:rPr/>
                  <w:rPr>
                    <w:rFonts w:ascii="Cambria Math" w:hAnsi="Cambria Math"/>
                    <w:kern w:val="0"/>
                    <w:szCs w:val="22"/>
                    <w14:ligatures w14:val="none"/>
                  </w:rPr>
                  <m:t>P</m:t>
                </m:r>
                <m:ctrlPr>
                  <w:rPr>
                    <w:rFonts w:ascii="Cambria Math" w:hAnsi="Cambria Math"/>
                    <w:i/>
                    <w:kern w:val="0"/>
                    <w:szCs w:val="22"/>
                    <w14:ligatures w14:val="none"/>
                  </w:rPr>
                </m:ctrlPr>
              </m:e>
              <m:sub>
                <m:r>
                  <m:rPr>
                    <m:sty m:val="p"/>
                  </m:rPr>
                  <w:rPr>
                    <w:rFonts w:hint="default" w:ascii="Cambria Math" w:hAnsi="Cambria Math"/>
                    <w:kern w:val="0"/>
                    <w:szCs w:val="22"/>
                    <w14:ligatures w14:val="none"/>
                  </w:rPr>
                  <m:t>tota</m:t>
                </m:r>
                <m:r>
                  <m:rPr/>
                  <w:rPr>
                    <w:rFonts w:ascii="Cambria Math" w:hAnsi="Cambria Math"/>
                    <w:kern w:val="0"/>
                    <w:szCs w:val="22"/>
                    <w14:ligatures w14:val="none"/>
                  </w:rPr>
                  <m:t>l</m:t>
                </m:r>
                <m:ctrlPr>
                  <w:rPr>
                    <w:rFonts w:ascii="Cambria Math" w:hAnsi="Cambria Math"/>
                    <w:i/>
                    <w:kern w:val="0"/>
                    <w:szCs w:val="22"/>
                    <w14:ligatures w14:val="none"/>
                  </w:rPr>
                </m:ctrlPr>
              </m:sub>
            </m:sSub>
            <m:sSub>
              <m:sSubPr>
                <m:ctrlPr>
                  <w:rPr>
                    <w:rFonts w:ascii="Cambria Math" w:hAnsi="Cambria Math"/>
                    <w:i/>
                    <w:kern w:val="0"/>
                    <w:szCs w:val="22"/>
                    <w14:ligatures w14:val="none"/>
                  </w:rPr>
                </m:ctrlPr>
              </m:sSubPr>
              <m:e>
                <m:r>
                  <m:rPr/>
                  <w:rPr>
                    <w:rFonts w:ascii="Cambria Math" w:hAnsi="Cambria Math"/>
                    <w:kern w:val="0"/>
                    <w:szCs w:val="22"/>
                    <w14:ligatures w14:val="none"/>
                  </w:rPr>
                  <m:t>V</m:t>
                </m:r>
                <m:ctrlPr>
                  <w:rPr>
                    <w:rFonts w:ascii="Cambria Math" w:hAnsi="Cambria Math"/>
                    <w:i/>
                    <w:kern w:val="0"/>
                    <w:szCs w:val="22"/>
                    <w14:ligatures w14:val="none"/>
                  </w:rPr>
                </m:ctrlPr>
              </m:e>
              <m:sub>
                <m:r>
                  <m:rPr>
                    <m:sty m:val="p"/>
                  </m:rPr>
                  <w:rPr>
                    <w:rFonts w:hint="default" w:ascii="Cambria Math" w:hAnsi="Cambria Math"/>
                    <w:kern w:val="0"/>
                    <w:szCs w:val="22"/>
                    <w14:ligatures w14:val="none"/>
                  </w:rPr>
                  <m:t>gas</m:t>
                </m:r>
                <m:ctrlPr>
                  <w:rPr>
                    <w:rFonts w:ascii="Cambria Math" w:hAnsi="Cambria Math"/>
                    <w:i/>
                    <w:kern w:val="0"/>
                    <w:szCs w:val="22"/>
                    <w14:ligatures w14:val="none"/>
                  </w:rPr>
                </m:ctrlPr>
              </m:sub>
            </m:sSub>
            <m:ctrlPr>
              <w:rPr>
                <w:rFonts w:ascii="Cambria Math" w:hAnsi="Cambria Math"/>
                <w:i/>
                <w:kern w:val="0"/>
                <w:szCs w:val="22"/>
                <w14:ligatures w14:val="none"/>
              </w:rPr>
            </m:ctrlPr>
          </m:num>
          <m:den>
            <m:r>
              <m:rPr/>
              <w:rPr>
                <w:rFonts w:ascii="Cambria Math" w:hAnsi="Cambria Math"/>
                <w:kern w:val="0"/>
                <w:szCs w:val="22"/>
                <w14:ligatures w14:val="none"/>
              </w:rPr>
              <m:t>RT</m:t>
            </m:r>
            <m:ctrlPr>
              <w:rPr>
                <w:rFonts w:ascii="Cambria Math" w:hAnsi="Cambria Math"/>
                <w:i/>
                <w:kern w:val="0"/>
                <w:szCs w:val="22"/>
                <w14:ligatures w14:val="none"/>
              </w:rPr>
            </m:ctrlPr>
          </m:den>
        </m:f>
      </m:oMath>
      <w:r>
        <w:rPr>
          <w:rFonts w:hint="eastAsia" w:eastAsiaTheme="minorEastAsia"/>
          <w:kern w:val="0"/>
          <w:szCs w:val="22"/>
          <w14:ligatures w14:val="none"/>
        </w:rPr>
        <w:t xml:space="preserve">  (S3)</w:t>
      </w:r>
    </w:p>
    <w:p w14:paraId="559D9193">
      <w:pPr>
        <w:widowControl/>
        <w:rPr>
          <w:kern w:val="0"/>
          <w:szCs w:val="22"/>
          <w:lang w:eastAsia="en-US"/>
          <w14:ligatures w14:val="none"/>
        </w:rPr>
      </w:pPr>
      <w:r>
        <w:rPr>
          <w:kern w:val="0"/>
          <w:szCs w:val="22"/>
          <w:lang w:eastAsia="en-US"/>
          <w14:ligatures w14:val="none"/>
        </w:rPr>
        <w:t xml:space="preserve">where </w:t>
      </w:r>
      <w:r>
        <w:rPr>
          <w:i/>
          <w:iCs/>
          <w:kern w:val="0"/>
          <w:szCs w:val="22"/>
          <w:lang w:eastAsia="en-US"/>
          <w14:ligatures w14:val="none"/>
        </w:rPr>
        <w:t>n</w:t>
      </w:r>
      <w:r>
        <w:rPr>
          <w:i/>
          <w:iCs/>
          <w:kern w:val="0"/>
          <w:szCs w:val="22"/>
          <w:vertAlign w:val="subscript"/>
          <w:lang w:eastAsia="en-US"/>
          <w14:ligatures w14:val="none"/>
        </w:rPr>
        <w:t>i</w:t>
      </w:r>
      <w:r>
        <w:rPr>
          <w:kern w:val="0"/>
          <w:szCs w:val="22"/>
          <w:lang w:eastAsia="en-US"/>
          <w14:ligatures w14:val="none"/>
        </w:rPr>
        <w:t xml:space="preserve"> is the estimated amount of gas component </w:t>
      </w:r>
      <w:r>
        <w:rPr>
          <w:i/>
          <w:iCs/>
          <w:kern w:val="0"/>
          <w:szCs w:val="22"/>
          <w:lang w:eastAsia="en-US"/>
          <w14:ligatures w14:val="none"/>
        </w:rPr>
        <w:t>i</w:t>
      </w:r>
      <w:r>
        <w:rPr>
          <w:kern w:val="0"/>
          <w:szCs w:val="22"/>
          <w:lang w:eastAsia="en-US"/>
          <w14:ligatures w14:val="none"/>
        </w:rPr>
        <w:t xml:space="preserve">, </w:t>
      </w:r>
      <w:r>
        <w:rPr>
          <w:i/>
          <w:iCs/>
          <w:kern w:val="0"/>
          <w:szCs w:val="22"/>
          <w:lang w:eastAsia="en-US"/>
          <w14:ligatures w14:val="none"/>
        </w:rPr>
        <w:t>y</w:t>
      </w:r>
      <w:r>
        <w:rPr>
          <w:i/>
          <w:iCs/>
          <w:kern w:val="0"/>
          <w:szCs w:val="22"/>
          <w:vertAlign w:val="subscript"/>
          <w:lang w:eastAsia="en-US"/>
          <w14:ligatures w14:val="none"/>
        </w:rPr>
        <w:t>i</w:t>
      </w:r>
      <w:r>
        <w:rPr>
          <w:kern w:val="0"/>
          <w:szCs w:val="22"/>
          <w:lang w:eastAsia="en-US"/>
          <w14:ligatures w14:val="none"/>
        </w:rPr>
        <w:t xml:space="preserve"> is its mole fraction determined by GC, </w:t>
      </w:r>
      <w:r>
        <w:rPr>
          <w:i/>
          <w:iCs/>
          <w:kern w:val="0"/>
          <w:szCs w:val="22"/>
          <w:lang w:eastAsia="en-US"/>
          <w14:ligatures w14:val="none"/>
        </w:rPr>
        <w:t>P</w:t>
      </w:r>
      <w:r>
        <w:rPr>
          <w:kern w:val="0"/>
          <w:szCs w:val="22"/>
          <w:vertAlign w:val="subscript"/>
          <w:lang w:eastAsia="en-US"/>
          <w14:ligatures w14:val="none"/>
        </w:rPr>
        <w:t>total</w:t>
      </w:r>
      <w:r>
        <w:rPr>
          <w:kern w:val="0"/>
          <w:szCs w:val="22"/>
          <w:lang w:eastAsia="en-US"/>
          <w14:ligatures w14:val="none"/>
        </w:rPr>
        <w:t xml:space="preserve"> is the measured total gas pressure, </w:t>
      </w:r>
      <w:r>
        <w:rPr>
          <w:i/>
          <w:iCs/>
          <w:kern w:val="0"/>
          <w:szCs w:val="22"/>
          <w:lang w:eastAsia="en-US"/>
          <w14:ligatures w14:val="none"/>
        </w:rPr>
        <w:t>V</w:t>
      </w:r>
      <w:r>
        <w:rPr>
          <w:kern w:val="0"/>
          <w:szCs w:val="22"/>
          <w:vertAlign w:val="subscript"/>
          <w:lang w:eastAsia="en-US"/>
          <w14:ligatures w14:val="none"/>
        </w:rPr>
        <w:t>gas</w:t>
      </w:r>
      <w:r>
        <w:rPr>
          <w:kern w:val="0"/>
          <w:szCs w:val="22"/>
          <w:lang w:eastAsia="en-US"/>
          <w14:ligatures w14:val="none"/>
        </w:rPr>
        <w:t xml:space="preserve"> is the reactor gas-phase volume, </w:t>
      </w:r>
      <w:r>
        <w:rPr>
          <w:i/>
          <w:iCs/>
          <w:kern w:val="0"/>
          <w:szCs w:val="22"/>
          <w:lang w:eastAsia="en-US"/>
          <w14:ligatures w14:val="none"/>
        </w:rPr>
        <w:t xml:space="preserve">R </w:t>
      </w:r>
      <w:r>
        <w:rPr>
          <w:kern w:val="0"/>
          <w:szCs w:val="22"/>
          <w:lang w:eastAsia="en-US"/>
          <w14:ligatures w14:val="none"/>
        </w:rPr>
        <w:t xml:space="preserve">is the gas constant, and </w:t>
      </w:r>
      <w:r>
        <w:rPr>
          <w:i/>
          <w:iCs/>
          <w:kern w:val="0"/>
          <w:szCs w:val="22"/>
          <w:lang w:eastAsia="en-US"/>
          <w14:ligatures w14:val="none"/>
        </w:rPr>
        <w:t>T</w:t>
      </w:r>
      <w:r>
        <w:rPr>
          <w:kern w:val="0"/>
          <w:szCs w:val="22"/>
          <w:lang w:eastAsia="en-US"/>
          <w14:ligatures w14:val="none"/>
        </w:rPr>
        <w:t xml:space="preserve"> = 298.15 K is the temperature used for the gas-amount estimate. The total pressures before and after reaction were 3.0 and 2.8 MPa, respectively.</w:t>
      </w:r>
    </w:p>
    <w:p w14:paraId="18E6A53F">
      <w:pPr>
        <w:widowControl/>
        <w:ind w:firstLine="480" w:firstLineChars="200"/>
        <w:rPr>
          <w:kern w:val="0"/>
          <w:szCs w:val="22"/>
          <w14:ligatures w14:val="none"/>
        </w:rPr>
      </w:pPr>
      <w:r>
        <w:rPr>
          <w:kern w:val="0"/>
          <w:szCs w:val="22"/>
          <w:lang w:eastAsia="en-US"/>
          <w14:ligatures w14:val="none"/>
        </w:rPr>
        <w:t>The CH</w:t>
      </w:r>
      <w:r>
        <w:rPr>
          <w:rFonts w:hint="eastAsia"/>
          <w:kern w:val="0"/>
          <w:szCs w:val="22"/>
          <w:vertAlign w:val="subscript"/>
          <w14:ligatures w14:val="none"/>
        </w:rPr>
        <w:t>4</w:t>
      </w:r>
      <w:r>
        <w:rPr>
          <w:kern w:val="0"/>
          <w:szCs w:val="22"/>
          <w:lang w:eastAsia="en-US"/>
          <w14:ligatures w14:val="none"/>
        </w:rPr>
        <w:t xml:space="preserve"> conversion under the standard reaction conditions was calculated from the estimated CH</w:t>
      </w:r>
      <w:r>
        <w:rPr>
          <w:rFonts w:hint="eastAsia"/>
          <w:kern w:val="0"/>
          <w:szCs w:val="22"/>
          <w:vertAlign w:val="subscript"/>
          <w14:ligatures w14:val="none"/>
        </w:rPr>
        <w:t>4</w:t>
      </w:r>
      <w:r>
        <w:rPr>
          <w:kern w:val="0"/>
          <w:szCs w:val="22"/>
          <w:lang w:eastAsia="en-US"/>
          <w14:ligatures w14:val="none"/>
        </w:rPr>
        <w:t xml:space="preserve"> amounts before and after reaction:</w:t>
      </w:r>
    </w:p>
    <w:p w14:paraId="635E2A7E">
      <w:pPr>
        <w:widowControl/>
        <w:ind w:firstLine="480" w:firstLineChars="200"/>
        <w:jc w:val="center"/>
        <w:rPr>
          <w:rFonts w:eastAsiaTheme="minorEastAsia"/>
          <w:kern w:val="0"/>
          <w:szCs w:val="22"/>
          <w14:ligatures w14:val="none"/>
        </w:rPr>
      </w:pPr>
      <m:oMath>
        <m:sSub>
          <w:bookmarkStart w:id="15" w:name="OLE_LINK88"/>
          <m:sSubPr>
            <m:ctrlPr>
              <w:rPr>
                <w:rFonts w:ascii="Cambria Math" w:hAnsi="Cambria Math"/>
                <w:i/>
                <w:kern w:val="0"/>
                <w:szCs w:val="22"/>
                <w14:ligatures w14:val="none"/>
              </w:rPr>
            </m:ctrlPr>
          </m:sSubPr>
          <m:e>
            <m:r>
              <m:rPr/>
              <w:rPr>
                <w:rFonts w:ascii="Cambria Math" w:hAnsi="Cambria Math"/>
                <w:kern w:val="0"/>
                <w:szCs w:val="22"/>
                <w14:ligatures w14:val="none"/>
              </w:rPr>
              <m:t>X</m:t>
            </m:r>
            <m:ctrlPr>
              <w:rPr>
                <w:rFonts w:ascii="Cambria Math" w:hAnsi="Cambria Math"/>
                <w:i/>
                <w:kern w:val="0"/>
                <w:szCs w:val="22"/>
                <w14:ligatures w14:val="none"/>
              </w:rPr>
            </m:ctrlPr>
          </m:e>
          <m:sub>
            <m:sSub>
              <m:sSubPr>
                <m:ctrlPr>
                  <w:rPr>
                    <w:rFonts w:ascii="Cambria Math" w:hAnsi="Cambria Math"/>
                    <w:i/>
                    <w:kern w:val="0"/>
                    <w:szCs w:val="22"/>
                    <w14:ligatures w14:val="none"/>
                  </w:rPr>
                </m:ctrlPr>
              </m:sSubPr>
              <m:e>
                <m:r>
                  <m:rPr>
                    <m:sty m:val="p"/>
                  </m:rPr>
                  <w:rPr>
                    <w:rFonts w:hint="default" w:ascii="Cambria Math" w:hAnsi="Cambria Math"/>
                    <w:kern w:val="0"/>
                    <w:szCs w:val="22"/>
                    <w14:ligatures w14:val="none"/>
                  </w:rPr>
                  <m:t>CH</m:t>
                </m:r>
                <m:ctrlPr>
                  <w:rPr>
                    <w:rFonts w:ascii="Cambria Math" w:hAnsi="Cambria Math"/>
                    <w:i/>
                    <w:kern w:val="0"/>
                    <w:szCs w:val="22"/>
                    <w14:ligatures w14:val="none"/>
                  </w:rPr>
                </m:ctrlPr>
              </m:e>
              <m:sub>
                <m:r>
                  <m:rPr/>
                  <w:rPr>
                    <w:rFonts w:ascii="Cambria Math" w:hAnsi="Cambria Math"/>
                    <w:kern w:val="0"/>
                    <w:szCs w:val="22"/>
                    <w14:ligatures w14:val="none"/>
                  </w:rPr>
                  <m:t>4</m:t>
                </m:r>
                <m:ctrlPr>
                  <w:rPr>
                    <w:rFonts w:ascii="Cambria Math" w:hAnsi="Cambria Math"/>
                    <w:i/>
                    <w:kern w:val="0"/>
                    <w:szCs w:val="22"/>
                    <w14:ligatures w14:val="none"/>
                  </w:rPr>
                </m:ctrlPr>
              </m:sub>
            </m:sSub>
            <m:ctrlPr>
              <w:rPr>
                <w:rFonts w:ascii="Cambria Math" w:hAnsi="Cambria Math"/>
                <w:i/>
                <w:kern w:val="0"/>
                <w:szCs w:val="22"/>
                <w14:ligatures w14:val="none"/>
              </w:rPr>
            </m:ctrlPr>
          </m:sub>
        </m:sSub>
        <m:r>
          <m:rPr/>
          <w:rPr>
            <w:rFonts w:ascii="Cambria Math" w:hAnsi="Cambria Math"/>
            <w:kern w:val="0"/>
            <w:szCs w:val="22"/>
            <w14:ligatures w14:val="none"/>
          </w:rPr>
          <m:t xml:space="preserve"> </m:t>
        </m:r>
        <m:d>
          <m:dPr>
            <m:ctrlPr>
              <w:rPr>
                <w:rFonts w:ascii="Cambria Math" w:hAnsi="Cambria Math"/>
                <w:i/>
                <w:kern w:val="0"/>
                <w:szCs w:val="22"/>
                <w14:ligatures w14:val="none"/>
              </w:rPr>
            </m:ctrlPr>
          </m:dPr>
          <m:e>
            <m:r>
              <m:rPr/>
              <w:rPr>
                <w:rFonts w:ascii="Cambria Math" w:hAnsi="Cambria Math"/>
                <w:kern w:val="0"/>
                <w:szCs w:val="22"/>
                <w14:ligatures w14:val="none"/>
              </w:rPr>
              <m:t>%</m:t>
            </m:r>
            <m:ctrlPr>
              <w:rPr>
                <w:rFonts w:ascii="Cambria Math" w:hAnsi="Cambria Math"/>
                <w:i/>
                <w:kern w:val="0"/>
                <w:szCs w:val="22"/>
                <w14:ligatures w14:val="none"/>
              </w:rPr>
            </m:ctrlPr>
          </m:e>
        </m:d>
        <m:r>
          <m:rPr/>
          <w:rPr>
            <w:rFonts w:ascii="Cambria Math" w:hAnsi="Cambria Math"/>
            <w:kern w:val="0"/>
            <w:szCs w:val="22"/>
            <w14:ligatures w14:val="none"/>
          </w:rPr>
          <m:t>=</m:t>
        </m:r>
        <m:f>
          <m:fPr>
            <m:ctrlPr>
              <w:rPr>
                <w:rFonts w:ascii="Cambria Math" w:hAnsi="Cambria Math"/>
                <w:i w:val="0"/>
                <w:iCs/>
                <w:kern w:val="0"/>
                <w:szCs w:val="22"/>
                <w14:ligatures w14:val="none"/>
              </w:rPr>
            </m:ctrlPr>
          </m:fPr>
          <m:num>
            <m:sSub>
              <m:sSubPr>
                <m:ctrlPr>
                  <w:rPr>
                    <w:rFonts w:ascii="Cambria Math" w:hAnsi="Cambria Math"/>
                    <w:i w:val="0"/>
                    <w:iCs/>
                    <w:kern w:val="0"/>
                    <w:szCs w:val="22"/>
                    <w14:ligatures w14:val="none"/>
                  </w:rPr>
                </m:ctrlPr>
              </m:sSubPr>
              <m:e>
                <m:r>
                  <m:rPr/>
                  <w:rPr>
                    <w:rFonts w:hint="default" w:ascii="Cambria Math" w:hAnsi="Cambria Math"/>
                    <w:kern w:val="0"/>
                    <w:szCs w:val="22"/>
                    <w14:ligatures w14:val="none"/>
                  </w:rPr>
                  <m:t>n</m:t>
                </m:r>
                <m:ctrlPr>
                  <w:rPr>
                    <w:rFonts w:ascii="Cambria Math" w:hAnsi="Cambria Math"/>
                    <w:i w:val="0"/>
                    <w:iCs/>
                    <w:kern w:val="0"/>
                    <w:szCs w:val="22"/>
                    <w14:ligatures w14:val="none"/>
                  </w:rPr>
                </m:ctrlPr>
              </m:e>
              <m:sub>
                <m:sSub>
                  <m:sSubPr>
                    <m:ctrlPr>
                      <w:rPr>
                        <w:rFonts w:ascii="Cambria Math" w:hAnsi="Cambria Math"/>
                        <w:i w:val="0"/>
                        <w:iCs/>
                        <w:kern w:val="0"/>
                        <w:szCs w:val="22"/>
                        <w14:ligatures w14:val="none"/>
                      </w:rPr>
                    </m:ctrlPr>
                  </m:sSubPr>
                  <m:e>
                    <m:r>
                      <m:rPr>
                        <m:sty m:val="p"/>
                      </m:rPr>
                      <w:rPr>
                        <w:rFonts w:hint="default" w:ascii="Cambria Math" w:hAnsi="Cambria Math"/>
                        <w:kern w:val="0"/>
                        <w:szCs w:val="22"/>
                        <w14:ligatures w14:val="none"/>
                      </w:rPr>
                      <m:t>CH</m:t>
                    </m:r>
                    <m:ctrlPr>
                      <w:rPr>
                        <w:rFonts w:ascii="Cambria Math" w:hAnsi="Cambria Math"/>
                        <w:i w:val="0"/>
                        <w:iCs/>
                        <w:kern w:val="0"/>
                        <w:szCs w:val="22"/>
                        <w14:ligatures w14:val="none"/>
                      </w:rPr>
                    </m:ctrlPr>
                  </m:e>
                  <m:sub>
                    <m:r>
                      <m:rPr>
                        <m:sty m:val="p"/>
                      </m:rPr>
                      <w:rPr>
                        <w:rFonts w:ascii="Cambria Math" w:hAnsi="Cambria Math"/>
                        <w:kern w:val="0"/>
                        <w:szCs w:val="22"/>
                        <w14:ligatures w14:val="none"/>
                      </w:rPr>
                      <m:t>4</m:t>
                    </m:r>
                    <m:ctrlPr>
                      <w:rPr>
                        <w:rFonts w:ascii="Cambria Math" w:hAnsi="Cambria Math"/>
                        <w:i w:val="0"/>
                        <w:iCs/>
                        <w:kern w:val="0"/>
                        <w:szCs w:val="22"/>
                        <w14:ligatures w14:val="none"/>
                      </w:rPr>
                    </m:ctrlPr>
                  </m:sub>
                </m:sSub>
                <m:r>
                  <m:rPr>
                    <m:sty m:val="p"/>
                  </m:rPr>
                  <w:rPr>
                    <w:rFonts w:hint="default" w:ascii="Cambria Math" w:hAnsi="Cambria Math"/>
                    <w:kern w:val="0"/>
                    <w:szCs w:val="22"/>
                    <w14:ligatures w14:val="none"/>
                  </w:rPr>
                  <m:t>,initial</m:t>
                </m:r>
                <m:ctrlPr>
                  <w:rPr>
                    <w:rFonts w:ascii="Cambria Math" w:hAnsi="Cambria Math"/>
                    <w:i w:val="0"/>
                    <w:iCs/>
                    <w:kern w:val="0"/>
                    <w:szCs w:val="22"/>
                    <w14:ligatures w14:val="none"/>
                  </w:rPr>
                </m:ctrlPr>
              </m:sub>
            </m:sSub>
            <m:r>
              <m:rPr>
                <m:sty m:val="p"/>
              </m:rPr>
              <w:rPr>
                <w:rFonts w:ascii="Cambria Math" w:hAnsi="Cambria Math"/>
                <w:kern w:val="0"/>
                <w:szCs w:val="22"/>
                <w14:ligatures w14:val="none"/>
              </w:rPr>
              <m:t>−</m:t>
            </m:r>
            <m:sSub>
              <m:sSubPr>
                <m:ctrlPr>
                  <w:rPr>
                    <w:rFonts w:ascii="Cambria Math" w:hAnsi="Cambria Math"/>
                    <w:i w:val="0"/>
                    <w:iCs/>
                    <w:kern w:val="0"/>
                    <w:szCs w:val="22"/>
                    <w14:ligatures w14:val="none"/>
                  </w:rPr>
                </m:ctrlPr>
              </m:sSubPr>
              <m:e>
                <m:r>
                  <m:rPr/>
                  <w:rPr>
                    <w:rFonts w:hint="default" w:ascii="Cambria Math" w:hAnsi="Cambria Math"/>
                    <w:kern w:val="0"/>
                    <w:szCs w:val="22"/>
                    <w14:ligatures w14:val="none"/>
                  </w:rPr>
                  <m:t>n</m:t>
                </m:r>
                <m:ctrlPr>
                  <w:rPr>
                    <w:rFonts w:ascii="Cambria Math" w:hAnsi="Cambria Math"/>
                    <w:i w:val="0"/>
                    <w:iCs/>
                    <w:kern w:val="0"/>
                    <w:szCs w:val="22"/>
                    <w14:ligatures w14:val="none"/>
                  </w:rPr>
                </m:ctrlPr>
              </m:e>
              <m:sub>
                <m:sSub>
                  <m:sSubPr>
                    <m:ctrlPr>
                      <w:rPr>
                        <w:rFonts w:ascii="Cambria Math" w:hAnsi="Cambria Math"/>
                        <w:i w:val="0"/>
                        <w:iCs/>
                        <w:kern w:val="0"/>
                        <w:szCs w:val="22"/>
                        <w14:ligatures w14:val="none"/>
                      </w:rPr>
                    </m:ctrlPr>
                  </m:sSubPr>
                  <m:e>
                    <m:r>
                      <m:rPr>
                        <m:sty m:val="p"/>
                      </m:rPr>
                      <w:rPr>
                        <w:rFonts w:hint="default" w:ascii="Cambria Math" w:hAnsi="Cambria Math"/>
                        <w:kern w:val="0"/>
                        <w:szCs w:val="22"/>
                        <w14:ligatures w14:val="none"/>
                      </w:rPr>
                      <m:t>CH</m:t>
                    </m:r>
                    <m:ctrlPr>
                      <w:rPr>
                        <w:rFonts w:ascii="Cambria Math" w:hAnsi="Cambria Math"/>
                        <w:i w:val="0"/>
                        <w:iCs/>
                        <w:kern w:val="0"/>
                        <w:szCs w:val="22"/>
                        <w14:ligatures w14:val="none"/>
                      </w:rPr>
                    </m:ctrlPr>
                  </m:e>
                  <m:sub>
                    <m:r>
                      <m:rPr>
                        <m:sty m:val="p"/>
                      </m:rPr>
                      <w:rPr>
                        <w:rFonts w:ascii="Cambria Math" w:hAnsi="Cambria Math"/>
                        <w:kern w:val="0"/>
                        <w:szCs w:val="22"/>
                        <w14:ligatures w14:val="none"/>
                      </w:rPr>
                      <m:t>4</m:t>
                    </m:r>
                    <m:ctrlPr>
                      <w:rPr>
                        <w:rFonts w:ascii="Cambria Math" w:hAnsi="Cambria Math"/>
                        <w:i w:val="0"/>
                        <w:iCs/>
                        <w:kern w:val="0"/>
                        <w:szCs w:val="22"/>
                        <w14:ligatures w14:val="none"/>
                      </w:rPr>
                    </m:ctrlPr>
                  </m:sub>
                </m:sSub>
                <m:r>
                  <m:rPr>
                    <m:sty m:val="p"/>
                  </m:rPr>
                  <w:rPr>
                    <w:rFonts w:hint="default" w:ascii="Cambria Math" w:hAnsi="Cambria Math"/>
                    <w:kern w:val="0"/>
                    <w:szCs w:val="22"/>
                    <w14:ligatures w14:val="none"/>
                  </w:rPr>
                  <m:t>,final</m:t>
                </m:r>
                <m:ctrlPr>
                  <w:rPr>
                    <w:rFonts w:ascii="Cambria Math" w:hAnsi="Cambria Math"/>
                    <w:i w:val="0"/>
                    <w:iCs/>
                    <w:kern w:val="0"/>
                    <w:szCs w:val="22"/>
                    <w14:ligatures w14:val="none"/>
                  </w:rPr>
                </m:ctrlPr>
              </m:sub>
            </m:sSub>
            <m:ctrlPr>
              <w:rPr>
                <w:rFonts w:ascii="Cambria Math" w:hAnsi="Cambria Math"/>
                <w:i w:val="0"/>
                <w:iCs/>
                <w:kern w:val="0"/>
                <w:szCs w:val="22"/>
                <w14:ligatures w14:val="none"/>
              </w:rPr>
            </m:ctrlPr>
          </m:num>
          <m:den>
            <m:sSub>
              <m:sSubPr>
                <m:ctrlPr>
                  <w:rPr>
                    <w:rFonts w:ascii="Cambria Math" w:hAnsi="Cambria Math"/>
                    <w:i w:val="0"/>
                    <w:iCs/>
                    <w:kern w:val="0"/>
                    <w:szCs w:val="22"/>
                    <w14:ligatures w14:val="none"/>
                  </w:rPr>
                </m:ctrlPr>
              </m:sSubPr>
              <m:e>
                <m:r>
                  <m:rPr/>
                  <w:rPr>
                    <w:rFonts w:hint="default" w:ascii="Cambria Math" w:hAnsi="Cambria Math"/>
                    <w:kern w:val="0"/>
                    <w:szCs w:val="22"/>
                    <w14:ligatures w14:val="none"/>
                  </w:rPr>
                  <m:t>n</m:t>
                </m:r>
                <m:ctrlPr>
                  <w:rPr>
                    <w:rFonts w:ascii="Cambria Math" w:hAnsi="Cambria Math"/>
                    <w:i w:val="0"/>
                    <w:iCs/>
                    <w:kern w:val="0"/>
                    <w:szCs w:val="22"/>
                    <w14:ligatures w14:val="none"/>
                  </w:rPr>
                </m:ctrlPr>
              </m:e>
              <m:sub>
                <m:sSub>
                  <m:sSubPr>
                    <m:ctrlPr>
                      <w:rPr>
                        <w:rFonts w:ascii="Cambria Math" w:hAnsi="Cambria Math"/>
                        <w:i w:val="0"/>
                        <w:iCs/>
                        <w:kern w:val="0"/>
                        <w:szCs w:val="22"/>
                        <w14:ligatures w14:val="none"/>
                      </w:rPr>
                    </m:ctrlPr>
                  </m:sSubPr>
                  <m:e>
                    <m:r>
                      <m:rPr>
                        <m:sty m:val="p"/>
                      </m:rPr>
                      <w:rPr>
                        <w:rFonts w:hint="default" w:ascii="Cambria Math" w:hAnsi="Cambria Math"/>
                        <w:kern w:val="0"/>
                        <w:szCs w:val="22"/>
                        <w14:ligatures w14:val="none"/>
                      </w:rPr>
                      <m:t>CH</m:t>
                    </m:r>
                    <m:ctrlPr>
                      <w:rPr>
                        <w:rFonts w:ascii="Cambria Math" w:hAnsi="Cambria Math"/>
                        <w:i w:val="0"/>
                        <w:iCs/>
                        <w:kern w:val="0"/>
                        <w:szCs w:val="22"/>
                        <w14:ligatures w14:val="none"/>
                      </w:rPr>
                    </m:ctrlPr>
                  </m:e>
                  <m:sub>
                    <m:r>
                      <m:rPr>
                        <m:sty m:val="p"/>
                      </m:rPr>
                      <w:rPr>
                        <w:rFonts w:ascii="Cambria Math" w:hAnsi="Cambria Math"/>
                        <w:kern w:val="0"/>
                        <w:szCs w:val="22"/>
                        <w14:ligatures w14:val="none"/>
                      </w:rPr>
                      <m:t>4</m:t>
                    </m:r>
                    <m:ctrlPr>
                      <w:rPr>
                        <w:rFonts w:ascii="Cambria Math" w:hAnsi="Cambria Math"/>
                        <w:i w:val="0"/>
                        <w:iCs/>
                        <w:kern w:val="0"/>
                        <w:szCs w:val="22"/>
                        <w14:ligatures w14:val="none"/>
                      </w:rPr>
                    </m:ctrlPr>
                  </m:sub>
                </m:sSub>
                <m:r>
                  <m:rPr>
                    <m:sty m:val="p"/>
                  </m:rPr>
                  <w:rPr>
                    <w:rFonts w:hint="default" w:ascii="Cambria Math" w:hAnsi="Cambria Math"/>
                    <w:kern w:val="0"/>
                    <w:szCs w:val="22"/>
                    <w14:ligatures w14:val="none"/>
                  </w:rPr>
                  <m:t>,initial</m:t>
                </m:r>
                <m:ctrlPr>
                  <w:rPr>
                    <w:rFonts w:ascii="Cambria Math" w:hAnsi="Cambria Math"/>
                    <w:i w:val="0"/>
                    <w:iCs/>
                    <w:kern w:val="0"/>
                    <w:szCs w:val="22"/>
                    <w14:ligatures w14:val="none"/>
                  </w:rPr>
                </m:ctrlPr>
              </m:sub>
            </m:sSub>
            <m:ctrlPr>
              <w:rPr>
                <w:rFonts w:ascii="Cambria Math" w:hAnsi="Cambria Math"/>
                <w:i w:val="0"/>
                <w:iCs/>
                <w:kern w:val="0"/>
                <w:szCs w:val="22"/>
                <w14:ligatures w14:val="none"/>
              </w:rPr>
            </m:ctrlPr>
          </m:den>
        </m:f>
        <m:r>
          <m:rPr/>
          <w:rPr>
            <w:rFonts w:ascii="Cambria Math" w:hAnsi="Cambria Math"/>
            <w:kern w:val="0"/>
            <w:szCs w:val="22"/>
            <w14:ligatures w14:val="none"/>
          </w:rPr>
          <m:t>×100%</m:t>
        </m:r>
        <w:bookmarkEnd w:id="15"/>
      </m:oMath>
      <w:r>
        <w:rPr>
          <w:rFonts w:hint="eastAsia" w:eastAsiaTheme="minorEastAsia"/>
          <w:kern w:val="0"/>
          <w:szCs w:val="22"/>
          <w14:ligatures w14:val="none"/>
        </w:rPr>
        <w:t xml:space="preserve">  (S4)</w:t>
      </w:r>
    </w:p>
    <w:p w14:paraId="0647AF69">
      <w:pPr>
        <w:rPr>
          <w:rFonts w:eastAsiaTheme="minorEastAsia"/>
        </w:rPr>
      </w:pPr>
      <w:r>
        <w:t xml:space="preserve">where </w:t>
      </w:r>
      <w:r>
        <w:rPr>
          <w:i/>
          <w:iCs/>
        </w:rPr>
        <w:t>n</w:t>
      </w:r>
      <w:r>
        <w:rPr>
          <w:vertAlign w:val="subscript"/>
        </w:rPr>
        <w:t>CH</w:t>
      </w:r>
      <w:r>
        <w:rPr>
          <w:rFonts w:hint="eastAsia"/>
          <w:vertAlign w:val="subscript"/>
        </w:rPr>
        <w:t>4</w:t>
      </w:r>
      <w:r>
        <w:rPr>
          <w:vertAlign w:val="subscript"/>
        </w:rPr>
        <w:t>,</w:t>
      </w:r>
      <w:r>
        <w:rPr>
          <w:rFonts w:hint="eastAsia"/>
          <w:vertAlign w:val="subscript"/>
        </w:rPr>
        <w:t xml:space="preserve"> </w:t>
      </w:r>
      <w:r>
        <w:rPr>
          <w:vertAlign w:val="subscript"/>
        </w:rPr>
        <w:t>initial</w:t>
      </w:r>
      <w:r>
        <w:t xml:space="preserve"> and </w:t>
      </w:r>
      <w:r>
        <w:rPr>
          <w:i/>
          <w:iCs/>
        </w:rPr>
        <w:t>n</w:t>
      </w:r>
      <w:r>
        <w:rPr>
          <w:vertAlign w:val="subscript"/>
        </w:rPr>
        <w:t>CH</w:t>
      </w:r>
      <w:r>
        <w:rPr>
          <w:rFonts w:hint="eastAsia"/>
          <w:vertAlign w:val="subscript"/>
        </w:rPr>
        <w:t>4</w:t>
      </w:r>
      <w:r>
        <w:rPr>
          <w:vertAlign w:val="subscript"/>
        </w:rPr>
        <w:t>,</w:t>
      </w:r>
      <w:r>
        <w:rPr>
          <w:rFonts w:hint="eastAsia"/>
          <w:vertAlign w:val="subscript"/>
        </w:rPr>
        <w:t xml:space="preserve"> </w:t>
      </w:r>
      <w:r>
        <w:rPr>
          <w:vertAlign w:val="subscript"/>
        </w:rPr>
        <w:t>final</w:t>
      </w:r>
      <w:r>
        <w:t xml:space="preserve"> are the estimated amounts of CH</w:t>
      </w:r>
      <w:r>
        <w:rPr>
          <w:rFonts w:hint="eastAsia"/>
          <w:vertAlign w:val="subscript"/>
        </w:rPr>
        <w:t>4</w:t>
      </w:r>
      <w:r>
        <w:t xml:space="preserve"> before and after reaction, respectively.</w:t>
      </w:r>
    </w:p>
    <w:p w14:paraId="0A72D13C">
      <w:pPr>
        <w:widowControl/>
        <w:spacing w:before="163" w:beforeLines="50"/>
        <w:ind w:firstLine="480" w:firstLineChars="200"/>
        <w:rPr>
          <w:kern w:val="0"/>
          <w:szCs w:val="22"/>
          <w14:ligatures w14:val="none"/>
        </w:rPr>
      </w:pPr>
      <w:r>
        <w:rPr>
          <w:kern w:val="0"/>
          <w:szCs w:val="22"/>
          <w:lang w:eastAsia="en-US"/>
          <w14:ligatures w14:val="none"/>
        </w:rPr>
        <w:t>Because CH</w:t>
      </w:r>
      <w:r>
        <w:rPr>
          <w:rFonts w:hint="eastAsia"/>
          <w:kern w:val="0"/>
          <w:szCs w:val="22"/>
          <w:vertAlign w:val="subscript"/>
          <w14:ligatures w14:val="none"/>
        </w:rPr>
        <w:t>4</w:t>
      </w:r>
      <w:r>
        <w:rPr>
          <w:kern w:val="0"/>
          <w:szCs w:val="22"/>
          <w:lang w:eastAsia="en-US"/>
          <w14:ligatures w14:val="none"/>
        </w:rPr>
        <w:t>, CO, CO</w:t>
      </w:r>
      <w:r>
        <w:rPr>
          <w:rFonts w:hint="eastAsia"/>
          <w:kern w:val="0"/>
          <w:szCs w:val="22"/>
          <w:vertAlign w:val="subscript"/>
          <w14:ligatures w14:val="none"/>
        </w:rPr>
        <w:t>2</w:t>
      </w:r>
      <w:r>
        <w:rPr>
          <w:kern w:val="0"/>
          <w:szCs w:val="22"/>
          <w:lang w:eastAsia="en-US"/>
          <w14:ligatures w14:val="none"/>
        </w:rPr>
        <w:t>, and CH</w:t>
      </w:r>
      <w:r>
        <w:rPr>
          <w:rFonts w:hint="eastAsia"/>
          <w:kern w:val="0"/>
          <w:szCs w:val="22"/>
          <w:vertAlign w:val="subscript"/>
          <w14:ligatures w14:val="none"/>
        </w:rPr>
        <w:t>3</w:t>
      </w:r>
      <w:r>
        <w:rPr>
          <w:kern w:val="0"/>
          <w:szCs w:val="22"/>
          <w:lang w:eastAsia="en-US"/>
          <w14:ligatures w14:val="none"/>
        </w:rPr>
        <w:t>OH each contain one carbon atom, the overall carbon balance was calculated as:</w:t>
      </w:r>
    </w:p>
    <w:p w14:paraId="71D1A563">
      <w:pPr>
        <w:widowControl/>
        <w:spacing w:before="163" w:beforeLines="50"/>
        <w:ind w:firstLine="480" w:firstLineChars="200"/>
        <w:jc w:val="center"/>
        <w:rPr>
          <w:rFonts w:eastAsiaTheme="minorEastAsia"/>
          <w:kern w:val="0"/>
          <w:szCs w:val="22"/>
          <w14:ligatures w14:val="none"/>
        </w:rPr>
      </w:pPr>
      <m:oMath>
        <m:r>
          <m:rPr>
            <m:sty m:val="p"/>
          </m:rPr>
          <w:rPr>
            <w:rFonts w:hint="default" w:ascii="Cambria Math" w:hAnsi="Cambria Math"/>
            <w:kern w:val="0"/>
            <w:szCs w:val="22"/>
            <w14:ligatures w14:val="none"/>
          </w:rPr>
          <m:t>Carbon balance</m:t>
        </m:r>
        <m:r>
          <m:rPr/>
          <w:rPr>
            <w:rFonts w:ascii="Cambria Math" w:hAnsi="Cambria Math"/>
            <w:kern w:val="0"/>
            <w:szCs w:val="22"/>
            <w14:ligatures w14:val="none"/>
          </w:rPr>
          <m:t xml:space="preserve"> </m:t>
        </m:r>
        <m:d>
          <m:dPr>
            <m:ctrlPr>
              <w:rPr>
                <w:rFonts w:ascii="Cambria Math" w:hAnsi="Cambria Math"/>
                <w:i/>
                <w:kern w:val="0"/>
                <w:szCs w:val="22"/>
                <w14:ligatures w14:val="none"/>
              </w:rPr>
            </m:ctrlPr>
          </m:dPr>
          <m:e>
            <m:r>
              <m:rPr/>
              <w:rPr>
                <w:rFonts w:ascii="Cambria Math" w:hAnsi="Cambria Math"/>
                <w:kern w:val="0"/>
                <w:szCs w:val="22"/>
                <w14:ligatures w14:val="none"/>
              </w:rPr>
              <m:t>%</m:t>
            </m:r>
            <m:ctrlPr>
              <w:rPr>
                <w:rFonts w:ascii="Cambria Math" w:hAnsi="Cambria Math"/>
                <w:i/>
                <w:kern w:val="0"/>
                <w:szCs w:val="22"/>
                <w14:ligatures w14:val="none"/>
              </w:rPr>
            </m:ctrlPr>
          </m:e>
        </m:d>
        <m:r>
          <m:rPr/>
          <w:rPr>
            <w:rFonts w:ascii="Cambria Math" w:hAnsi="Cambria Math"/>
            <w:kern w:val="0"/>
            <w:szCs w:val="22"/>
            <w14:ligatures w14:val="none"/>
          </w:rPr>
          <m:t>=</m:t>
        </m:r>
        <m:f>
          <m:fPr>
            <m:ctrlPr>
              <w:rPr>
                <w:rFonts w:ascii="Cambria Math" w:hAnsi="Cambria Math"/>
                <w:i w:val="0"/>
                <w:iCs/>
                <w:kern w:val="0"/>
                <w:szCs w:val="22"/>
                <w14:ligatures w14:val="none"/>
              </w:rPr>
            </m:ctrlPr>
          </m:fPr>
          <m:num>
            <m:sSub>
              <w:bookmarkStart w:id="16" w:name="OLE_LINK81"/>
              <m:sSubPr>
                <m:ctrlPr>
                  <w:rPr>
                    <w:rFonts w:ascii="Cambria Math" w:hAnsi="Cambria Math"/>
                    <w:i w:val="0"/>
                    <w:iCs/>
                    <w:kern w:val="0"/>
                    <w:szCs w:val="22"/>
                    <w14:ligatures w14:val="none"/>
                  </w:rPr>
                </m:ctrlPr>
              </m:sSubPr>
              <m:e>
                <m:r>
                  <m:rPr/>
                  <w:rPr>
                    <w:rFonts w:hint="default" w:ascii="Cambria Math" w:hAnsi="Cambria Math"/>
                    <w:kern w:val="0"/>
                    <w:szCs w:val="22"/>
                    <w14:ligatures w14:val="none"/>
                  </w:rPr>
                  <m:t>n</m:t>
                </m:r>
                <m:ctrlPr>
                  <w:rPr>
                    <w:rFonts w:ascii="Cambria Math" w:hAnsi="Cambria Math"/>
                    <w:i w:val="0"/>
                    <w:iCs/>
                    <w:kern w:val="0"/>
                    <w:szCs w:val="22"/>
                    <w14:ligatures w14:val="none"/>
                  </w:rPr>
                </m:ctrlPr>
              </m:e>
              <m:sub>
                <m:sSub>
                  <m:sSubPr>
                    <m:ctrlPr>
                      <w:rPr>
                        <w:rFonts w:ascii="Cambria Math" w:hAnsi="Cambria Math"/>
                        <w:i w:val="0"/>
                        <w:iCs/>
                        <w:kern w:val="0"/>
                        <w:szCs w:val="22"/>
                        <w14:ligatures w14:val="none"/>
                      </w:rPr>
                    </m:ctrlPr>
                  </m:sSubPr>
                  <m:e>
                    <m:r>
                      <m:rPr>
                        <m:sty m:val="p"/>
                      </m:rPr>
                      <w:rPr>
                        <w:rFonts w:hint="default" w:ascii="Cambria Math" w:hAnsi="Cambria Math"/>
                        <w:kern w:val="0"/>
                        <w:szCs w:val="22"/>
                        <w14:ligatures w14:val="none"/>
                      </w:rPr>
                      <m:t>CH</m:t>
                    </m:r>
                    <m:ctrlPr>
                      <w:rPr>
                        <w:rFonts w:ascii="Cambria Math" w:hAnsi="Cambria Math"/>
                        <w:i w:val="0"/>
                        <w:iCs/>
                        <w:kern w:val="0"/>
                        <w:szCs w:val="22"/>
                        <w14:ligatures w14:val="none"/>
                      </w:rPr>
                    </m:ctrlPr>
                  </m:e>
                  <m:sub>
                    <m:r>
                      <m:rPr>
                        <m:sty m:val="p"/>
                      </m:rPr>
                      <w:rPr>
                        <w:rFonts w:ascii="Cambria Math" w:hAnsi="Cambria Math"/>
                        <w:kern w:val="0"/>
                        <w:szCs w:val="22"/>
                        <w14:ligatures w14:val="none"/>
                      </w:rPr>
                      <m:t>4</m:t>
                    </m:r>
                    <m:ctrlPr>
                      <w:rPr>
                        <w:rFonts w:ascii="Cambria Math" w:hAnsi="Cambria Math"/>
                        <w:i w:val="0"/>
                        <w:iCs/>
                        <w:kern w:val="0"/>
                        <w:szCs w:val="22"/>
                        <w14:ligatures w14:val="none"/>
                      </w:rPr>
                    </m:ctrlPr>
                  </m:sub>
                </m:sSub>
                <m:r>
                  <m:rPr>
                    <m:sty m:val="p"/>
                  </m:rPr>
                  <w:rPr>
                    <w:rFonts w:hint="default" w:ascii="Cambria Math" w:hAnsi="Cambria Math"/>
                    <w:kern w:val="0"/>
                    <w:szCs w:val="22"/>
                    <w14:ligatures w14:val="none"/>
                  </w:rPr>
                  <m:t>, after</m:t>
                </m:r>
                <m:ctrlPr>
                  <w:rPr>
                    <w:rFonts w:ascii="Cambria Math" w:hAnsi="Cambria Math"/>
                    <w:i w:val="0"/>
                    <w:iCs/>
                    <w:kern w:val="0"/>
                    <w:szCs w:val="22"/>
                    <w14:ligatures w14:val="none"/>
                  </w:rPr>
                </m:ctrlPr>
              </m:sub>
            </m:sSub>
            <w:bookmarkEnd w:id="16"/>
            <m:r>
              <m:rPr>
                <m:sty m:val="p"/>
              </m:rPr>
              <w:rPr>
                <w:rFonts w:ascii="Cambria Math" w:hAnsi="Cambria Math"/>
                <w:kern w:val="0"/>
                <w:szCs w:val="22"/>
                <w14:ligatures w14:val="none"/>
              </w:rPr>
              <m:t>+</m:t>
            </m:r>
            <m:sSub>
              <m:sSubPr>
                <m:ctrlPr>
                  <w:rPr>
                    <w:rFonts w:ascii="Cambria Math" w:hAnsi="Cambria Math"/>
                    <w:i w:val="0"/>
                    <w:iCs/>
                    <w:kern w:val="0"/>
                    <w:szCs w:val="22"/>
                    <w14:ligatures w14:val="none"/>
                  </w:rPr>
                </m:ctrlPr>
              </m:sSubPr>
              <m:e>
                <m:r>
                  <m:rPr/>
                  <w:rPr>
                    <w:rFonts w:hint="default" w:ascii="Cambria Math" w:hAnsi="Cambria Math"/>
                    <w:kern w:val="0"/>
                    <w:szCs w:val="22"/>
                    <w14:ligatures w14:val="none"/>
                  </w:rPr>
                  <m:t>n</m:t>
                </m:r>
                <m:ctrlPr>
                  <w:rPr>
                    <w:rFonts w:ascii="Cambria Math" w:hAnsi="Cambria Math"/>
                    <w:i w:val="0"/>
                    <w:iCs/>
                    <w:kern w:val="0"/>
                    <w:szCs w:val="22"/>
                    <w14:ligatures w14:val="none"/>
                  </w:rPr>
                </m:ctrlPr>
              </m:e>
              <m:sub>
                <m:r>
                  <m:rPr>
                    <m:sty m:val="p"/>
                  </m:rPr>
                  <w:rPr>
                    <w:rFonts w:hint="default" w:ascii="Cambria Math" w:hAnsi="Cambria Math"/>
                    <w:kern w:val="0"/>
                    <w:szCs w:val="22"/>
                    <w14:ligatures w14:val="none"/>
                  </w:rPr>
                  <m:t>CO,after</m:t>
                </m:r>
                <m:ctrlPr>
                  <w:rPr>
                    <w:rFonts w:ascii="Cambria Math" w:hAnsi="Cambria Math"/>
                    <w:i w:val="0"/>
                    <w:iCs/>
                    <w:kern w:val="0"/>
                    <w:szCs w:val="22"/>
                    <w14:ligatures w14:val="none"/>
                  </w:rPr>
                </m:ctrlPr>
              </m:sub>
            </m:sSub>
            <m:r>
              <m:rPr>
                <m:sty m:val="p"/>
              </m:rPr>
              <w:rPr>
                <w:rFonts w:ascii="Cambria Math" w:hAnsi="Cambria Math"/>
                <w:kern w:val="0"/>
                <w:szCs w:val="22"/>
                <w14:ligatures w14:val="none"/>
              </w:rPr>
              <m:t>+</m:t>
            </m:r>
            <m:sSub>
              <m:sSubPr>
                <m:ctrlPr>
                  <w:rPr>
                    <w:rFonts w:ascii="Cambria Math" w:hAnsi="Cambria Math"/>
                    <w:i w:val="0"/>
                    <w:iCs/>
                    <w:kern w:val="0"/>
                    <w:szCs w:val="22"/>
                    <w14:ligatures w14:val="none"/>
                  </w:rPr>
                </m:ctrlPr>
              </m:sSubPr>
              <m:e>
                <m:r>
                  <m:rPr/>
                  <w:rPr>
                    <w:rFonts w:hint="default" w:ascii="Cambria Math" w:hAnsi="Cambria Math"/>
                    <w:kern w:val="0"/>
                    <w:szCs w:val="22"/>
                    <w14:ligatures w14:val="none"/>
                  </w:rPr>
                  <m:t>n</m:t>
                </m:r>
                <m:ctrlPr>
                  <w:rPr>
                    <w:rFonts w:ascii="Cambria Math" w:hAnsi="Cambria Math"/>
                    <w:i w:val="0"/>
                    <w:iCs/>
                    <w:kern w:val="0"/>
                    <w:szCs w:val="22"/>
                    <w14:ligatures w14:val="none"/>
                  </w:rPr>
                </m:ctrlPr>
              </m:e>
              <m:sub>
                <m:sSub>
                  <m:sSubPr>
                    <m:ctrlPr>
                      <w:rPr>
                        <w:rFonts w:ascii="Cambria Math" w:hAnsi="Cambria Math"/>
                        <w:i w:val="0"/>
                        <w:iCs/>
                        <w:kern w:val="0"/>
                        <w:szCs w:val="22"/>
                        <w14:ligatures w14:val="none"/>
                      </w:rPr>
                    </m:ctrlPr>
                  </m:sSubPr>
                  <m:e>
                    <m:r>
                      <m:rPr>
                        <m:sty m:val="p"/>
                      </m:rPr>
                      <w:rPr>
                        <w:rFonts w:hint="default" w:ascii="Cambria Math" w:hAnsi="Cambria Math"/>
                        <w:kern w:val="0"/>
                        <w:szCs w:val="22"/>
                        <w14:ligatures w14:val="none"/>
                      </w:rPr>
                      <m:t>CO</m:t>
                    </m:r>
                    <m:ctrlPr>
                      <w:rPr>
                        <w:rFonts w:ascii="Cambria Math" w:hAnsi="Cambria Math"/>
                        <w:i w:val="0"/>
                        <w:iCs/>
                        <w:kern w:val="0"/>
                        <w:szCs w:val="22"/>
                        <w14:ligatures w14:val="none"/>
                      </w:rPr>
                    </m:ctrlPr>
                  </m:e>
                  <m:sub>
                    <m:r>
                      <m:rPr>
                        <m:sty m:val="p"/>
                      </m:rPr>
                      <w:rPr>
                        <w:rFonts w:ascii="Cambria Math" w:hAnsi="Cambria Math"/>
                        <w:kern w:val="0"/>
                        <w:szCs w:val="22"/>
                        <w14:ligatures w14:val="none"/>
                      </w:rPr>
                      <m:t>2</m:t>
                    </m:r>
                    <m:ctrlPr>
                      <w:rPr>
                        <w:rFonts w:ascii="Cambria Math" w:hAnsi="Cambria Math"/>
                        <w:i w:val="0"/>
                        <w:iCs/>
                        <w:kern w:val="0"/>
                        <w:szCs w:val="22"/>
                        <w14:ligatures w14:val="none"/>
                      </w:rPr>
                    </m:ctrlPr>
                  </m:sub>
                </m:sSub>
                <m:r>
                  <m:rPr>
                    <m:sty m:val="p"/>
                  </m:rPr>
                  <w:rPr>
                    <w:rFonts w:hint="default" w:ascii="Cambria Math" w:hAnsi="Cambria Math"/>
                    <w:kern w:val="0"/>
                    <w:szCs w:val="22"/>
                    <w14:ligatures w14:val="none"/>
                  </w:rPr>
                  <m:t>, after</m:t>
                </m:r>
                <m:ctrlPr>
                  <w:rPr>
                    <w:rFonts w:ascii="Cambria Math" w:hAnsi="Cambria Math"/>
                    <w:i w:val="0"/>
                    <w:iCs/>
                    <w:kern w:val="0"/>
                    <w:szCs w:val="22"/>
                    <w14:ligatures w14:val="none"/>
                  </w:rPr>
                </m:ctrlPr>
              </m:sub>
            </m:sSub>
            <m:r>
              <m:rPr>
                <m:sty m:val="p"/>
              </m:rPr>
              <w:rPr>
                <w:rFonts w:ascii="Cambria Math" w:hAnsi="Cambria Math"/>
                <w:kern w:val="0"/>
                <w:szCs w:val="22"/>
                <w14:ligatures w14:val="none"/>
              </w:rPr>
              <m:t>+</m:t>
            </m:r>
            <m:sSub>
              <m:sSubPr>
                <m:ctrlPr>
                  <w:rPr>
                    <w:rFonts w:ascii="Cambria Math" w:hAnsi="Cambria Math"/>
                    <w:i w:val="0"/>
                    <w:iCs/>
                    <w:kern w:val="0"/>
                    <w:szCs w:val="22"/>
                    <w14:ligatures w14:val="none"/>
                  </w:rPr>
                </m:ctrlPr>
              </m:sSubPr>
              <m:e>
                <m:r>
                  <m:rPr/>
                  <w:rPr>
                    <w:rFonts w:hint="default" w:ascii="Cambria Math" w:hAnsi="Cambria Math"/>
                    <w:kern w:val="0"/>
                    <w:szCs w:val="22"/>
                    <w14:ligatures w14:val="none"/>
                  </w:rPr>
                  <m:t>n</m:t>
                </m:r>
                <m:ctrlPr>
                  <w:rPr>
                    <w:rFonts w:ascii="Cambria Math" w:hAnsi="Cambria Math"/>
                    <w:i w:val="0"/>
                    <w:iCs/>
                    <w:kern w:val="0"/>
                    <w:szCs w:val="22"/>
                    <w14:ligatures w14:val="none"/>
                  </w:rPr>
                </m:ctrlPr>
              </m:e>
              <m:sub>
                <m:sSub>
                  <m:sSubPr>
                    <m:ctrlPr>
                      <w:rPr>
                        <w:rFonts w:ascii="Cambria Math" w:hAnsi="Cambria Math"/>
                        <w:i w:val="0"/>
                        <w:iCs/>
                        <w:kern w:val="0"/>
                        <w:szCs w:val="22"/>
                        <w14:ligatures w14:val="none"/>
                      </w:rPr>
                    </m:ctrlPr>
                  </m:sSubPr>
                  <m:e>
                    <m:r>
                      <m:rPr>
                        <m:sty m:val="p"/>
                      </m:rPr>
                      <w:rPr>
                        <w:rFonts w:hint="default" w:ascii="Cambria Math" w:hAnsi="Cambria Math"/>
                        <w:kern w:val="0"/>
                        <w:szCs w:val="22"/>
                        <w14:ligatures w14:val="none"/>
                      </w:rPr>
                      <m:t>CH</m:t>
                    </m:r>
                    <m:ctrlPr>
                      <w:rPr>
                        <w:rFonts w:ascii="Cambria Math" w:hAnsi="Cambria Math"/>
                        <w:i w:val="0"/>
                        <w:iCs/>
                        <w:kern w:val="0"/>
                        <w:szCs w:val="22"/>
                        <w14:ligatures w14:val="none"/>
                      </w:rPr>
                    </m:ctrlPr>
                  </m:e>
                  <m:sub>
                    <m:r>
                      <m:rPr>
                        <m:sty m:val="p"/>
                      </m:rPr>
                      <w:rPr>
                        <w:rFonts w:ascii="Cambria Math" w:hAnsi="Cambria Math"/>
                        <w:kern w:val="0"/>
                        <w:szCs w:val="22"/>
                        <w14:ligatures w14:val="none"/>
                      </w:rPr>
                      <m:t>3</m:t>
                    </m:r>
                    <m:ctrlPr>
                      <w:rPr>
                        <w:rFonts w:ascii="Cambria Math" w:hAnsi="Cambria Math"/>
                        <w:i w:val="0"/>
                        <w:iCs/>
                        <w:kern w:val="0"/>
                        <w:szCs w:val="22"/>
                        <w14:ligatures w14:val="none"/>
                      </w:rPr>
                    </m:ctrlPr>
                  </m:sub>
                </m:sSub>
                <m:r>
                  <m:rPr>
                    <m:sty m:val="p"/>
                  </m:rPr>
                  <w:rPr>
                    <w:rFonts w:hint="default" w:ascii="Cambria Math" w:hAnsi="Cambria Math"/>
                    <w:kern w:val="0"/>
                    <w:szCs w:val="22"/>
                    <w14:ligatures w14:val="none"/>
                  </w:rPr>
                  <m:t>OH</m:t>
                </m:r>
                <m:ctrlPr>
                  <w:rPr>
                    <w:rFonts w:ascii="Cambria Math" w:hAnsi="Cambria Math"/>
                    <w:i w:val="0"/>
                    <w:iCs/>
                    <w:kern w:val="0"/>
                    <w:szCs w:val="22"/>
                    <w14:ligatures w14:val="none"/>
                  </w:rPr>
                </m:ctrlPr>
              </m:sub>
            </m:sSub>
            <m:ctrlPr>
              <w:rPr>
                <w:rFonts w:ascii="Cambria Math" w:hAnsi="Cambria Math"/>
                <w:i w:val="0"/>
                <w:iCs/>
                <w:kern w:val="0"/>
                <w:szCs w:val="22"/>
                <w14:ligatures w14:val="none"/>
              </w:rPr>
            </m:ctrlPr>
          </m:num>
          <m:den>
            <m:sSub>
              <m:sSubPr>
                <m:ctrlPr>
                  <w:rPr>
                    <w:rFonts w:ascii="Cambria Math" w:hAnsi="Cambria Math"/>
                    <w:i w:val="0"/>
                    <w:iCs/>
                    <w:kern w:val="0"/>
                    <w:szCs w:val="22"/>
                    <w14:ligatures w14:val="none"/>
                  </w:rPr>
                </m:ctrlPr>
              </m:sSubPr>
              <m:e>
                <m:r>
                  <m:rPr/>
                  <w:rPr>
                    <w:rFonts w:hint="default" w:ascii="Cambria Math" w:hAnsi="Cambria Math"/>
                    <w:kern w:val="0"/>
                    <w:szCs w:val="22"/>
                    <w14:ligatures w14:val="none"/>
                  </w:rPr>
                  <m:t>n</m:t>
                </m:r>
                <m:ctrlPr>
                  <w:rPr>
                    <w:rFonts w:ascii="Cambria Math" w:hAnsi="Cambria Math"/>
                    <w:i w:val="0"/>
                    <w:iCs/>
                    <w:kern w:val="0"/>
                    <w:szCs w:val="22"/>
                    <w14:ligatures w14:val="none"/>
                  </w:rPr>
                </m:ctrlPr>
              </m:e>
              <m:sub>
                <m:sSub>
                  <m:sSubPr>
                    <m:ctrlPr>
                      <w:rPr>
                        <w:rFonts w:ascii="Cambria Math" w:hAnsi="Cambria Math"/>
                        <w:i w:val="0"/>
                        <w:iCs/>
                        <w:kern w:val="0"/>
                        <w:szCs w:val="22"/>
                        <w14:ligatures w14:val="none"/>
                      </w:rPr>
                    </m:ctrlPr>
                  </m:sSubPr>
                  <m:e>
                    <m:r>
                      <m:rPr>
                        <m:sty m:val="p"/>
                      </m:rPr>
                      <w:rPr>
                        <w:rFonts w:hint="default" w:ascii="Cambria Math" w:hAnsi="Cambria Math"/>
                        <w:kern w:val="0"/>
                        <w:szCs w:val="22"/>
                        <w14:ligatures w14:val="none"/>
                      </w:rPr>
                      <m:t>CH</m:t>
                    </m:r>
                    <m:ctrlPr>
                      <w:rPr>
                        <w:rFonts w:ascii="Cambria Math" w:hAnsi="Cambria Math"/>
                        <w:i w:val="0"/>
                        <w:iCs/>
                        <w:kern w:val="0"/>
                        <w:szCs w:val="22"/>
                        <w14:ligatures w14:val="none"/>
                      </w:rPr>
                    </m:ctrlPr>
                  </m:e>
                  <m:sub>
                    <m:r>
                      <m:rPr>
                        <m:sty m:val="p"/>
                      </m:rPr>
                      <w:rPr>
                        <w:rFonts w:ascii="Cambria Math" w:hAnsi="Cambria Math"/>
                        <w:kern w:val="0"/>
                        <w:szCs w:val="22"/>
                        <w14:ligatures w14:val="none"/>
                      </w:rPr>
                      <m:t>4</m:t>
                    </m:r>
                    <m:ctrlPr>
                      <w:rPr>
                        <w:rFonts w:ascii="Cambria Math" w:hAnsi="Cambria Math"/>
                        <w:i w:val="0"/>
                        <w:iCs/>
                        <w:kern w:val="0"/>
                        <w:szCs w:val="22"/>
                        <w14:ligatures w14:val="none"/>
                      </w:rPr>
                    </m:ctrlPr>
                  </m:sub>
                </m:sSub>
                <m:r>
                  <m:rPr>
                    <m:sty m:val="p"/>
                  </m:rPr>
                  <w:rPr>
                    <w:rFonts w:hint="default" w:ascii="Cambria Math" w:hAnsi="Cambria Math"/>
                    <w:kern w:val="0"/>
                    <w:szCs w:val="22"/>
                    <w14:ligatures w14:val="none"/>
                  </w:rPr>
                  <m:t>, before</m:t>
                </m:r>
                <m:ctrlPr>
                  <w:rPr>
                    <w:rFonts w:ascii="Cambria Math" w:hAnsi="Cambria Math"/>
                    <w:i w:val="0"/>
                    <w:iCs/>
                    <w:kern w:val="0"/>
                    <w:szCs w:val="22"/>
                    <w14:ligatures w14:val="none"/>
                  </w:rPr>
                </m:ctrlPr>
              </m:sub>
            </m:sSub>
            <m:r>
              <m:rPr>
                <m:sty m:val="p"/>
              </m:rPr>
              <w:rPr>
                <w:rFonts w:ascii="Cambria Math" w:hAnsi="Cambria Math"/>
                <w:kern w:val="0"/>
                <w:szCs w:val="22"/>
                <w14:ligatures w14:val="none"/>
              </w:rPr>
              <m:t>+</m:t>
            </m:r>
            <m:sSub>
              <m:sSubPr>
                <m:ctrlPr>
                  <w:rPr>
                    <w:rFonts w:ascii="Cambria Math" w:hAnsi="Cambria Math"/>
                    <w:i w:val="0"/>
                    <w:iCs/>
                    <w:kern w:val="0"/>
                    <w:szCs w:val="22"/>
                    <w14:ligatures w14:val="none"/>
                  </w:rPr>
                </m:ctrlPr>
              </m:sSubPr>
              <m:e>
                <m:r>
                  <m:rPr/>
                  <w:rPr>
                    <w:rFonts w:hint="default" w:ascii="Cambria Math" w:hAnsi="Cambria Math"/>
                    <w:kern w:val="0"/>
                    <w:szCs w:val="22"/>
                    <w14:ligatures w14:val="none"/>
                  </w:rPr>
                  <m:t>n</m:t>
                </m:r>
                <m:ctrlPr>
                  <w:rPr>
                    <w:rFonts w:ascii="Cambria Math" w:hAnsi="Cambria Math"/>
                    <w:i w:val="0"/>
                    <w:iCs/>
                    <w:kern w:val="0"/>
                    <w:szCs w:val="22"/>
                    <w14:ligatures w14:val="none"/>
                  </w:rPr>
                </m:ctrlPr>
              </m:e>
              <m:sub>
                <m:r>
                  <m:rPr>
                    <m:sty m:val="p"/>
                  </m:rPr>
                  <w:rPr>
                    <w:rFonts w:hint="default" w:ascii="Cambria Math" w:hAnsi="Cambria Math"/>
                    <w:kern w:val="0"/>
                    <w:szCs w:val="22"/>
                    <w14:ligatures w14:val="none"/>
                  </w:rPr>
                  <m:t>CO,before</m:t>
                </m:r>
                <m:ctrlPr>
                  <w:rPr>
                    <w:rFonts w:ascii="Cambria Math" w:hAnsi="Cambria Math"/>
                    <w:i w:val="0"/>
                    <w:iCs/>
                    <w:kern w:val="0"/>
                    <w:szCs w:val="22"/>
                    <w14:ligatures w14:val="none"/>
                  </w:rPr>
                </m:ctrlPr>
              </m:sub>
            </m:sSub>
            <m:ctrlPr>
              <w:rPr>
                <w:rFonts w:ascii="Cambria Math" w:hAnsi="Cambria Math"/>
                <w:i w:val="0"/>
                <w:iCs/>
                <w:kern w:val="0"/>
                <w:szCs w:val="22"/>
                <w14:ligatures w14:val="none"/>
              </w:rPr>
            </m:ctrlPr>
          </m:den>
        </m:f>
        <m:r>
          <m:rPr/>
          <w:rPr>
            <w:rFonts w:ascii="Cambria Math" w:hAnsi="Cambria Math"/>
            <w:kern w:val="0"/>
            <w:szCs w:val="22"/>
            <w14:ligatures w14:val="none"/>
          </w:rPr>
          <m:t>×100%</m:t>
        </m:r>
      </m:oMath>
      <w:r>
        <w:rPr>
          <w:rFonts w:hint="eastAsia" w:eastAsiaTheme="minorEastAsia"/>
          <w:kern w:val="0"/>
          <w:szCs w:val="22"/>
          <w14:ligatures w14:val="none"/>
        </w:rPr>
        <w:t xml:space="preserve">  (S5)</w:t>
      </w:r>
    </w:p>
    <w:p w14:paraId="7EBECE80">
      <w:pPr>
        <w:widowControl/>
        <w:spacing w:before="163" w:beforeLines="50"/>
        <w:ind w:firstLine="480" w:firstLineChars="200"/>
        <w:rPr>
          <w:rFonts w:eastAsiaTheme="minorEastAsia"/>
        </w:rPr>
      </w:pPr>
      <w:bookmarkStart w:id="17" w:name="OLE_LINK58"/>
      <w:r>
        <w:rPr>
          <w:kern w:val="0"/>
          <w:szCs w:val="22"/>
          <w:lang w:eastAsia="en-US"/>
          <w14:ligatures w14:val="none"/>
        </w:rPr>
        <w:t>The overall carbon selectivity to methanol was additionally evaluated by considering the carbon contained in the detected carbon-containing products. Under the standard reaction conditions, approximately 0.14 mmol of CH</w:t>
      </w:r>
      <w:r>
        <w:rPr>
          <w:kern w:val="0"/>
          <w:szCs w:val="22"/>
          <w:vertAlign w:val="subscript"/>
          <w:lang w:eastAsia="en-US"/>
          <w14:ligatures w14:val="none"/>
        </w:rPr>
        <w:t>3</w:t>
      </w:r>
      <w:r>
        <w:rPr>
          <w:kern w:val="0"/>
          <w:szCs w:val="22"/>
          <w:lang w:eastAsia="en-US"/>
          <w14:ligatures w14:val="none"/>
        </w:rPr>
        <w:t>OH and 34.8 mmol of CO</w:t>
      </w:r>
      <w:r>
        <w:rPr>
          <w:kern w:val="0"/>
          <w:szCs w:val="22"/>
          <w:vertAlign w:val="subscript"/>
          <w:lang w:eastAsia="en-US"/>
          <w14:ligatures w14:val="none"/>
        </w:rPr>
        <w:t>2</w:t>
      </w:r>
      <w:r>
        <w:rPr>
          <w:kern w:val="0"/>
          <w:szCs w:val="22"/>
          <w:lang w:eastAsia="en-US"/>
          <w14:ligatures w14:val="none"/>
        </w:rPr>
        <w:t xml:space="preserve"> were measured after reaction. Because both CH</w:t>
      </w:r>
      <w:r>
        <w:rPr>
          <w:kern w:val="0"/>
          <w:szCs w:val="22"/>
          <w:vertAlign w:val="subscript"/>
          <w:lang w:eastAsia="en-US"/>
          <w14:ligatures w14:val="none"/>
        </w:rPr>
        <w:t>3</w:t>
      </w:r>
      <w:r>
        <w:rPr>
          <w:kern w:val="0"/>
          <w:szCs w:val="22"/>
          <w:lang w:eastAsia="en-US"/>
          <w14:ligatures w14:val="none"/>
        </w:rPr>
        <w:t>OH and CO</w:t>
      </w:r>
      <w:r>
        <w:rPr>
          <w:kern w:val="0"/>
          <w:szCs w:val="22"/>
          <w:vertAlign w:val="subscript"/>
          <w:lang w:eastAsia="en-US"/>
          <w14:ligatures w14:val="none"/>
        </w:rPr>
        <w:t>2</w:t>
      </w:r>
      <w:r>
        <w:rPr>
          <w:kern w:val="0"/>
          <w:szCs w:val="22"/>
          <w:lang w:eastAsia="en-US"/>
          <w14:ligatures w14:val="none"/>
        </w:rPr>
        <w:t xml:space="preserve"> contain one carbon atom, the overall carbon selectivity to methanol on a detected-product-carbon basis was calculated as </w:t>
      </w:r>
      <w:r>
        <w:rPr>
          <w:i/>
          <w:iCs/>
          <w:kern w:val="0"/>
          <w:szCs w:val="22"/>
          <w:lang w:eastAsia="en-US"/>
          <w14:ligatures w14:val="none"/>
        </w:rPr>
        <w:t>n</w:t>
      </w:r>
      <w:r>
        <w:rPr>
          <w:kern w:val="0"/>
          <w:szCs w:val="22"/>
          <w:vertAlign w:val="subscript"/>
          <w:lang w:eastAsia="en-US"/>
          <w14:ligatures w14:val="none"/>
        </w:rPr>
        <w:t>CH3OH</w:t>
      </w:r>
      <w:r>
        <w:rPr>
          <w:kern w:val="0"/>
          <w:szCs w:val="22"/>
          <w:lang w:eastAsia="en-US"/>
          <w14:ligatures w14:val="none"/>
        </w:rPr>
        <w:t>/(</w:t>
      </w:r>
      <w:r>
        <w:rPr>
          <w:i/>
          <w:iCs/>
          <w:kern w:val="0"/>
          <w:szCs w:val="22"/>
          <w:lang w:eastAsia="en-US"/>
          <w14:ligatures w14:val="none"/>
        </w:rPr>
        <w:t>n</w:t>
      </w:r>
      <w:r>
        <w:rPr>
          <w:kern w:val="0"/>
          <w:szCs w:val="22"/>
          <w:vertAlign w:val="subscript"/>
          <w:lang w:eastAsia="en-US"/>
          <w14:ligatures w14:val="none"/>
        </w:rPr>
        <w:t>CH3OH</w:t>
      </w:r>
      <w:r>
        <w:rPr>
          <w:kern w:val="0"/>
          <w:szCs w:val="22"/>
          <w:lang w:eastAsia="en-US"/>
          <w14:ligatures w14:val="none"/>
        </w:rPr>
        <w:t xml:space="preserve"> + </w:t>
      </w:r>
      <w:r>
        <w:rPr>
          <w:i/>
          <w:iCs/>
          <w:kern w:val="0"/>
          <w:szCs w:val="22"/>
          <w:lang w:eastAsia="en-US"/>
          <w14:ligatures w14:val="none"/>
        </w:rPr>
        <w:t>n</w:t>
      </w:r>
      <w:r>
        <w:rPr>
          <w:kern w:val="0"/>
          <w:szCs w:val="22"/>
          <w:vertAlign w:val="subscript"/>
          <w:lang w:eastAsia="en-US"/>
          <w14:ligatures w14:val="none"/>
        </w:rPr>
        <w:t>CO2</w:t>
      </w:r>
      <w:r>
        <w:rPr>
          <w:kern w:val="0"/>
          <w:szCs w:val="22"/>
          <w:lang w:eastAsia="en-US"/>
          <w14:ligatures w14:val="none"/>
        </w:rPr>
        <w:t>) × 100%, giving a value of approximately 0.40%. This value is distinct from the methanol selectivity among the detected liquid-phase products, which only describes the liquid-phase product distribution.</w:t>
      </w:r>
      <w:bookmarkEnd w:id="17"/>
    </w:p>
    <w:p w14:paraId="0521B8C0">
      <w:pPr>
        <w:pStyle w:val="29"/>
        <w:jc w:val="both"/>
      </w:pPr>
      <w:r>
        <w:t>Calculation of CO conversion and carbon-utilization metrics</w:t>
      </w:r>
    </w:p>
    <w:p w14:paraId="79B95B56">
      <w:pPr>
        <w:ind w:firstLine="480" w:firstLineChars="200"/>
      </w:pPr>
      <w:bookmarkStart w:id="18" w:name="OLE_LINK122"/>
      <w:r>
        <w:t>The CO conversion was calculated from the amounts of CO before and after reaction according to:</w:t>
      </w:r>
    </w:p>
    <w:p w14:paraId="56F1FE48">
      <w:pPr>
        <w:ind w:firstLine="480" w:firstLineChars="200"/>
        <w:jc w:val="center"/>
        <w:rPr>
          <w:rFonts w:eastAsiaTheme="minorEastAsia"/>
        </w:rPr>
      </w:pPr>
      <m:oMath>
        <m:sSub>
          <m:sSubPr>
            <m:ctrlPr>
              <w:rPr>
                <w:rFonts w:ascii="Cambria Math" w:hAnsi="Cambria Math"/>
                <w:i/>
              </w:rPr>
            </m:ctrlPr>
          </m:sSubPr>
          <m:e>
            <m:r>
              <m:rPr/>
              <w:rPr>
                <w:rFonts w:ascii="Cambria Math" w:hAnsi="Cambria Math"/>
              </w:rPr>
              <m:t>X</m:t>
            </m:r>
            <m:ctrlPr>
              <w:rPr>
                <w:rFonts w:ascii="Cambria Math" w:hAnsi="Cambria Math"/>
                <w:i/>
              </w:rPr>
            </m:ctrlPr>
          </m:e>
          <m:sub>
            <m:r>
              <m:rPr>
                <m:sty m:val="p"/>
              </m:rPr>
              <w:rPr>
                <w:rFonts w:hint="default" w:ascii="Cambria Math" w:hAnsi="Cambria Math"/>
              </w:rPr>
              <m:t>CO</m:t>
            </m:r>
            <m:ctrlPr>
              <w:rPr>
                <w:rFonts w:ascii="Cambria Math" w:hAnsi="Cambria Math"/>
                <w:i/>
              </w:rPr>
            </m:ctrlPr>
          </m:sub>
        </m:sSub>
        <m:r>
          <m:rPr/>
          <w:rPr>
            <w:rFonts w:ascii="Cambria Math" w:hAnsi="Cambria Math"/>
          </w:rPr>
          <m:t>=</m:t>
        </m:r>
        <m:f>
          <m:fPr>
            <m:ctrlPr>
              <w:rPr>
                <w:rFonts w:ascii="Cambria Math" w:hAnsi="Cambria Math"/>
                <w:i/>
              </w:rPr>
            </m:ctrlPr>
          </m:fPr>
          <w:bookmarkStart w:id="19" w:name="OLE_LINK123"/>
          <m:num>
            <m:sSub>
              <m:sSubPr>
                <m:ctrlPr>
                  <w:rPr>
                    <w:rFonts w:ascii="Cambria Math" w:hAnsi="Cambria Math"/>
                    <w:i/>
                  </w:rPr>
                </m:ctrlPr>
              </m:sSubPr>
              <m:e>
                <m:r>
                  <m:rPr/>
                  <w:rPr>
                    <w:rFonts w:ascii="Cambria Math" w:hAnsi="Cambria Math"/>
                  </w:rPr>
                  <m:t>n</m:t>
                </m:r>
                <m:ctrlPr>
                  <w:rPr>
                    <w:rFonts w:ascii="Cambria Math" w:hAnsi="Cambria Math"/>
                    <w:i/>
                  </w:rPr>
                </m:ctrlPr>
              </m:e>
              <m:sub>
                <m:r>
                  <m:rPr>
                    <m:sty m:val="p"/>
                  </m:rPr>
                  <w:rPr>
                    <w:rFonts w:hint="default" w:ascii="Cambria Math" w:hAnsi="Cambria Math"/>
                  </w:rPr>
                  <m:t>CO, in</m:t>
                </m:r>
                <m:ctrlPr>
                  <w:rPr>
                    <w:rFonts w:ascii="Cambria Math" w:hAnsi="Cambria Math"/>
                    <w:i/>
                  </w:rPr>
                </m:ctrlPr>
              </m:sub>
            </m:sSub>
            <w:bookmarkEnd w:id="19"/>
            <m:r>
              <m:rPr/>
              <w:rPr>
                <w:rFonts w:ascii="Cambria Math" w:hAnsi="Cambria Math"/>
              </w:rPr>
              <m:t>−</m:t>
            </m:r>
            <w:bookmarkStart w:id="20" w:name="OLE_LINK124"/>
            <m:sSub>
              <m:sSubPr>
                <m:ctrlPr>
                  <w:rPr>
                    <w:rFonts w:ascii="Cambria Math" w:hAnsi="Cambria Math"/>
                    <w:i/>
                  </w:rPr>
                </m:ctrlPr>
              </m:sSubPr>
              <m:e>
                <m:r>
                  <m:rPr/>
                  <w:rPr>
                    <w:rFonts w:ascii="Cambria Math" w:hAnsi="Cambria Math"/>
                  </w:rPr>
                  <m:t>n</m:t>
                </m:r>
                <m:ctrlPr>
                  <w:rPr>
                    <w:rFonts w:ascii="Cambria Math" w:hAnsi="Cambria Math"/>
                    <w:i/>
                  </w:rPr>
                </m:ctrlPr>
              </m:e>
              <m:sub>
                <m:r>
                  <m:rPr>
                    <m:sty m:val="p"/>
                  </m:rPr>
                  <w:rPr>
                    <w:rFonts w:hint="default" w:ascii="Cambria Math" w:hAnsi="Cambria Math"/>
                  </w:rPr>
                  <m:t>CO, out</m:t>
                </m:r>
                <m:ctrlPr>
                  <w:rPr>
                    <w:rFonts w:ascii="Cambria Math" w:hAnsi="Cambria Math"/>
                    <w:i/>
                  </w:rPr>
                </m:ctrlPr>
              </m:sub>
            </m:sSub>
            <w:bookmarkEnd w:id="20"/>
            <m:ctrlPr>
              <w:rPr>
                <w:rFonts w:ascii="Cambria Math" w:hAnsi="Cambria Math"/>
                <w:i/>
              </w:rPr>
            </m:ctrlPr>
          </m:num>
          <m:den>
            <m:sSub>
              <m:sSubPr>
                <m:ctrlPr>
                  <w:rPr>
                    <w:rFonts w:ascii="Cambria Math" w:hAnsi="Cambria Math"/>
                    <w:i/>
                  </w:rPr>
                </m:ctrlPr>
              </m:sSubPr>
              <m:e>
                <m:r>
                  <m:rPr/>
                  <w:rPr>
                    <w:rFonts w:ascii="Cambria Math" w:hAnsi="Cambria Math"/>
                  </w:rPr>
                  <m:t>n</m:t>
                </m:r>
                <m:ctrlPr>
                  <w:rPr>
                    <w:rFonts w:ascii="Cambria Math" w:hAnsi="Cambria Math"/>
                    <w:i/>
                  </w:rPr>
                </m:ctrlPr>
              </m:e>
              <m:sub>
                <m:r>
                  <m:rPr>
                    <m:sty m:val="p"/>
                  </m:rPr>
                  <w:rPr>
                    <w:rFonts w:hint="default" w:ascii="Cambria Math" w:hAnsi="Cambria Math"/>
                  </w:rPr>
                  <m:t>CO, in</m:t>
                </m:r>
                <m:ctrlPr>
                  <w:rPr>
                    <w:rFonts w:ascii="Cambria Math" w:hAnsi="Cambria Math"/>
                    <w:i/>
                  </w:rPr>
                </m:ctrlPr>
              </m:sub>
            </m:sSub>
            <m:ctrlPr>
              <w:rPr>
                <w:rFonts w:ascii="Cambria Math" w:hAnsi="Cambria Math"/>
                <w:i/>
              </w:rPr>
            </m:ctrlPr>
          </m:den>
        </m:f>
      </m:oMath>
      <w:r>
        <w:rPr>
          <w:rFonts w:hint="eastAsia" w:eastAsiaTheme="minorEastAsia"/>
        </w:rPr>
        <w:t xml:space="preserve"> </w:t>
      </w:r>
      <w:bookmarkStart w:id="21" w:name="OLE_LINK165"/>
      <w:r>
        <w:rPr>
          <w:rFonts w:hint="eastAsia" w:eastAsiaTheme="minorEastAsia"/>
        </w:rPr>
        <w:t xml:space="preserve"> (S6)</w:t>
      </w:r>
      <w:bookmarkEnd w:id="21"/>
    </w:p>
    <w:p w14:paraId="1CB4FCBB">
      <w:r>
        <w:t xml:space="preserve">where </w:t>
      </w:r>
      <m:oMath>
        <m:sSub>
          <m:sSubPr>
            <m:ctrlPr>
              <w:rPr>
                <w:rFonts w:ascii="Cambria Math" w:hAnsi="Cambria Math"/>
                <w:i/>
              </w:rPr>
            </m:ctrlPr>
          </m:sSubPr>
          <m:e>
            <m:r>
              <m:rPr/>
              <w:rPr>
                <w:rFonts w:ascii="Cambria Math" w:hAnsi="Cambria Math"/>
              </w:rPr>
              <m:t>n</m:t>
            </m:r>
            <m:ctrlPr>
              <w:rPr>
                <w:rFonts w:ascii="Cambria Math" w:hAnsi="Cambria Math"/>
                <w:i/>
              </w:rPr>
            </m:ctrlPr>
          </m:e>
          <m:sub>
            <m:r>
              <m:rPr>
                <m:sty m:val="p"/>
              </m:rPr>
              <w:rPr>
                <w:rFonts w:hint="default" w:ascii="Cambria Math" w:hAnsi="Cambria Math"/>
              </w:rPr>
              <m:t>CO, in</m:t>
            </m:r>
            <m:ctrlPr>
              <w:rPr>
                <w:rFonts w:ascii="Cambria Math" w:hAnsi="Cambria Math"/>
                <w:i/>
              </w:rPr>
            </m:ctrlPr>
          </m:sub>
        </m:sSub>
      </m:oMath>
      <w:r>
        <w:t xml:space="preserve"> and </w:t>
      </w:r>
      <m:oMath>
        <m:sSub>
          <m:sSubPr>
            <m:ctrlPr>
              <w:rPr>
                <w:rFonts w:ascii="Cambria Math" w:hAnsi="Cambria Math"/>
                <w:i/>
              </w:rPr>
            </m:ctrlPr>
          </m:sSubPr>
          <m:e>
            <m:r>
              <m:rPr/>
              <w:rPr>
                <w:rFonts w:ascii="Cambria Math" w:hAnsi="Cambria Math"/>
              </w:rPr>
              <m:t>n</m:t>
            </m:r>
            <m:ctrlPr>
              <w:rPr>
                <w:rFonts w:ascii="Cambria Math" w:hAnsi="Cambria Math"/>
                <w:i/>
              </w:rPr>
            </m:ctrlPr>
          </m:e>
          <m:sub>
            <m:r>
              <m:rPr>
                <m:sty m:val="p"/>
              </m:rPr>
              <w:rPr>
                <w:rFonts w:hint="default" w:ascii="Cambria Math" w:hAnsi="Cambria Math"/>
              </w:rPr>
              <m:t>CO, out</m:t>
            </m:r>
            <m:ctrlPr>
              <w:rPr>
                <w:rFonts w:ascii="Cambria Math" w:hAnsi="Cambria Math"/>
                <w:i/>
              </w:rPr>
            </m:ctrlPr>
          </m:sub>
        </m:sSub>
      </m:oMath>
      <w:r>
        <w:t xml:space="preserve"> represent the amounts of CO before and after reaction, respectively.</w:t>
      </w:r>
    </w:p>
    <w:p w14:paraId="66504CFA">
      <w:pPr>
        <w:ind w:firstLine="480" w:firstLineChars="200"/>
      </w:pPr>
      <w:r>
        <w:t>The molar ratio of methanol formation to net CO consumption was calculated as:</w:t>
      </w:r>
    </w:p>
    <w:p w14:paraId="31A5F1C1">
      <w:pPr>
        <w:ind w:firstLine="480" w:firstLineChars="200"/>
        <w:jc w:val="center"/>
        <w:rPr>
          <w:rFonts w:eastAsiaTheme="minorEastAsia"/>
        </w:rPr>
      </w:pPr>
      <m:oMath>
        <m:sSub>
          <m:sSubPr>
            <m:ctrlPr>
              <w:rPr>
                <w:rFonts w:ascii="Cambria Math" w:hAnsi="Cambria Math"/>
                <w:i w:val="0"/>
                <w:iCs/>
              </w:rPr>
            </m:ctrlPr>
          </m:sSubPr>
          <m:e>
            <m:r>
              <m:rPr/>
              <w:rPr>
                <w:rFonts w:hint="default" w:ascii="Cambria Math" w:hAnsi="Cambria Math"/>
              </w:rPr>
              <m:t>R</m:t>
            </m:r>
            <m:ctrlPr>
              <w:rPr>
                <w:rFonts w:ascii="Cambria Math" w:hAnsi="Cambria Math"/>
                <w:i w:val="0"/>
                <w:iCs/>
              </w:rPr>
            </m:ctrlPr>
          </m:e>
          <m:sub>
            <m:r>
              <m:rPr>
                <m:sty m:val="p"/>
              </m:rPr>
              <w:rPr>
                <w:rFonts w:hint="default" w:ascii="Cambria Math" w:hAnsi="Cambria Math"/>
              </w:rPr>
              <m:t>C</m:t>
            </m:r>
            <m:sSub>
              <m:sSubPr>
                <m:ctrlPr>
                  <w:rPr>
                    <w:rFonts w:ascii="Cambria Math" w:hAnsi="Cambria Math"/>
                    <w:i w:val="0"/>
                    <w:iCs/>
                  </w:rPr>
                </m:ctrlPr>
              </m:sSubPr>
              <m:e>
                <m:r>
                  <m:rPr>
                    <m:sty m:val="p"/>
                  </m:rPr>
                  <w:rPr>
                    <w:rFonts w:hint="default" w:ascii="Cambria Math" w:hAnsi="Cambria Math"/>
                  </w:rPr>
                  <m:t>H</m:t>
                </m:r>
                <m:ctrlPr>
                  <w:rPr>
                    <w:rFonts w:ascii="Cambria Math" w:hAnsi="Cambria Math"/>
                    <w:i w:val="0"/>
                    <w:iCs/>
                  </w:rPr>
                </m:ctrlPr>
              </m:e>
              <m:sub>
                <m:r>
                  <m:rPr>
                    <m:sty m:val="p"/>
                  </m:rPr>
                  <w:rPr>
                    <w:rFonts w:ascii="Cambria Math" w:hAnsi="Cambria Math"/>
                  </w:rPr>
                  <m:t>3</m:t>
                </m:r>
                <m:ctrlPr>
                  <w:rPr>
                    <w:rFonts w:ascii="Cambria Math" w:hAnsi="Cambria Math"/>
                    <w:i w:val="0"/>
                    <w:iCs/>
                  </w:rPr>
                </m:ctrlPr>
              </m:sub>
            </m:sSub>
            <m:r>
              <m:rPr>
                <m:sty m:val="p"/>
              </m:rPr>
              <w:rPr>
                <w:rFonts w:hint="default" w:ascii="Cambria Math" w:hAnsi="Cambria Math"/>
              </w:rPr>
              <m:t>OH/CO</m:t>
            </m:r>
            <m:ctrlPr>
              <w:rPr>
                <w:rFonts w:ascii="Cambria Math" w:hAnsi="Cambria Math"/>
                <w:i w:val="0"/>
                <w:iCs/>
              </w:rPr>
            </m:ctrlPr>
          </m:sub>
        </m:sSub>
        <m:r>
          <m:rPr>
            <m:sty m:val="p"/>
          </m:rPr>
          <w:rPr>
            <w:rFonts w:ascii="Cambria Math" w:hAnsi="Cambria Math"/>
          </w:rPr>
          <m:t>=</m:t>
        </m:r>
        <m:f>
          <m:fPr>
            <m:ctrlPr>
              <w:rPr>
                <w:rFonts w:ascii="Cambria Math" w:hAnsi="Cambria Math"/>
                <w:i w:val="0"/>
                <w:iCs/>
              </w:rPr>
            </m:ctrlPr>
          </m:fPr>
          <m:num>
            <m:sSub>
              <m:sSubPr>
                <m:ctrlPr>
                  <w:rPr>
                    <w:rFonts w:ascii="Cambria Math" w:hAnsi="Cambria Math"/>
                    <w:i w:val="0"/>
                    <w:iCs/>
                  </w:rPr>
                </m:ctrlPr>
              </m:sSubPr>
              <m:e>
                <m:r>
                  <m:rPr/>
                  <w:rPr>
                    <w:rFonts w:hint="default" w:ascii="Cambria Math" w:hAnsi="Cambria Math"/>
                  </w:rPr>
                  <m:t>n</m:t>
                </m:r>
                <m:ctrlPr>
                  <w:rPr>
                    <w:rFonts w:ascii="Cambria Math" w:hAnsi="Cambria Math"/>
                    <w:i w:val="0"/>
                    <w:iCs/>
                  </w:rPr>
                </m:ctrlPr>
              </m:e>
              <m:sub>
                <m:r>
                  <m:rPr>
                    <m:sty m:val="p"/>
                  </m:rPr>
                  <w:rPr>
                    <w:rFonts w:hint="default" w:ascii="Cambria Math" w:hAnsi="Cambria Math"/>
                  </w:rPr>
                  <m:t>C</m:t>
                </m:r>
                <m:sSub>
                  <m:sSubPr>
                    <m:ctrlPr>
                      <w:rPr>
                        <w:rFonts w:ascii="Cambria Math" w:hAnsi="Cambria Math"/>
                        <w:i w:val="0"/>
                        <w:iCs/>
                      </w:rPr>
                    </m:ctrlPr>
                  </m:sSubPr>
                  <m:e>
                    <m:r>
                      <m:rPr>
                        <m:sty m:val="p"/>
                      </m:rPr>
                      <w:rPr>
                        <w:rFonts w:hint="default" w:ascii="Cambria Math" w:hAnsi="Cambria Math"/>
                      </w:rPr>
                      <m:t>H</m:t>
                    </m:r>
                    <m:ctrlPr>
                      <w:rPr>
                        <w:rFonts w:ascii="Cambria Math" w:hAnsi="Cambria Math"/>
                        <w:i w:val="0"/>
                        <w:iCs/>
                      </w:rPr>
                    </m:ctrlPr>
                  </m:e>
                  <m:sub>
                    <m:r>
                      <m:rPr>
                        <m:sty m:val="p"/>
                      </m:rPr>
                      <w:rPr>
                        <w:rFonts w:ascii="Cambria Math" w:hAnsi="Cambria Math"/>
                      </w:rPr>
                      <m:t>3</m:t>
                    </m:r>
                    <m:ctrlPr>
                      <w:rPr>
                        <w:rFonts w:ascii="Cambria Math" w:hAnsi="Cambria Math"/>
                        <w:i w:val="0"/>
                        <w:iCs/>
                      </w:rPr>
                    </m:ctrlPr>
                  </m:sub>
                </m:sSub>
                <m:r>
                  <m:rPr>
                    <m:sty m:val="p"/>
                  </m:rPr>
                  <w:rPr>
                    <w:rFonts w:hint="default" w:ascii="Cambria Math" w:hAnsi="Cambria Math"/>
                  </w:rPr>
                  <m:t>OH</m:t>
                </m:r>
                <m:ctrlPr>
                  <w:rPr>
                    <w:rFonts w:ascii="Cambria Math" w:hAnsi="Cambria Math"/>
                    <w:i w:val="0"/>
                    <w:iCs/>
                  </w:rPr>
                </m:ctrlPr>
              </m:sub>
            </m:sSub>
            <m:ctrlPr>
              <w:rPr>
                <w:rFonts w:ascii="Cambria Math" w:hAnsi="Cambria Math"/>
                <w:i w:val="0"/>
                <w:iCs/>
              </w:rPr>
            </m:ctrlPr>
          </m:num>
          <m:den>
            <m:sSub>
              <m:sSubPr>
                <m:ctrlPr>
                  <w:rPr>
                    <w:rFonts w:ascii="Cambria Math" w:hAnsi="Cambria Math"/>
                    <w:i w:val="0"/>
                    <w:iCs/>
                  </w:rPr>
                </m:ctrlPr>
              </m:sSubPr>
              <m:e>
                <m:r>
                  <m:rPr/>
                  <w:rPr>
                    <w:rFonts w:hint="default" w:ascii="Cambria Math" w:hAnsi="Cambria Math"/>
                  </w:rPr>
                  <m:t>n</m:t>
                </m:r>
                <m:ctrlPr>
                  <w:rPr>
                    <w:rFonts w:ascii="Cambria Math" w:hAnsi="Cambria Math"/>
                    <w:i w:val="0"/>
                    <w:iCs/>
                  </w:rPr>
                </m:ctrlPr>
              </m:e>
              <m:sub>
                <m:r>
                  <m:rPr>
                    <m:sty m:val="p"/>
                  </m:rPr>
                  <w:rPr>
                    <w:rFonts w:hint="default" w:ascii="Cambria Math" w:hAnsi="Cambria Math"/>
                  </w:rPr>
                  <m:t>CO, in</m:t>
                </m:r>
                <m:ctrlPr>
                  <w:rPr>
                    <w:rFonts w:ascii="Cambria Math" w:hAnsi="Cambria Math"/>
                    <w:i w:val="0"/>
                    <w:iCs/>
                  </w:rPr>
                </m:ctrlPr>
              </m:sub>
            </m:sSub>
            <m:r>
              <m:rPr>
                <m:sty m:val="p"/>
              </m:rPr>
              <w:rPr>
                <w:rFonts w:ascii="Cambria Math" w:hAnsi="Cambria Math"/>
              </w:rPr>
              <m:t>−</m:t>
            </m:r>
            <m:sSub>
              <m:sSubPr>
                <m:ctrlPr>
                  <w:rPr>
                    <w:rFonts w:ascii="Cambria Math" w:hAnsi="Cambria Math"/>
                    <w:i w:val="0"/>
                    <w:iCs/>
                  </w:rPr>
                </m:ctrlPr>
              </m:sSubPr>
              <m:e>
                <m:r>
                  <m:rPr/>
                  <w:rPr>
                    <w:rFonts w:hint="default" w:ascii="Cambria Math" w:hAnsi="Cambria Math"/>
                  </w:rPr>
                  <m:t>n</m:t>
                </m:r>
                <m:ctrlPr>
                  <w:rPr>
                    <w:rFonts w:ascii="Cambria Math" w:hAnsi="Cambria Math"/>
                    <w:i w:val="0"/>
                    <w:iCs/>
                  </w:rPr>
                </m:ctrlPr>
              </m:e>
              <m:sub>
                <m:r>
                  <m:rPr>
                    <m:sty m:val="p"/>
                  </m:rPr>
                  <w:rPr>
                    <w:rFonts w:hint="default" w:ascii="Cambria Math" w:hAnsi="Cambria Math"/>
                  </w:rPr>
                  <m:t>CO, out</m:t>
                </m:r>
                <m:ctrlPr>
                  <w:rPr>
                    <w:rFonts w:ascii="Cambria Math" w:hAnsi="Cambria Math"/>
                    <w:i w:val="0"/>
                    <w:iCs/>
                  </w:rPr>
                </m:ctrlPr>
              </m:sub>
            </m:sSub>
            <m:ctrlPr>
              <w:rPr>
                <w:rFonts w:ascii="Cambria Math" w:hAnsi="Cambria Math"/>
                <w:i w:val="0"/>
                <w:iCs/>
              </w:rPr>
            </m:ctrlPr>
          </m:den>
        </m:f>
      </m:oMath>
      <w:r>
        <w:rPr>
          <w:rFonts w:hint="eastAsia" w:eastAsiaTheme="minorEastAsia"/>
        </w:rPr>
        <w:t xml:space="preserve">  (S7)</w:t>
      </w:r>
    </w:p>
    <w:p w14:paraId="46385846">
      <w:pPr>
        <w:ind w:firstLine="480" w:firstLineChars="200"/>
      </w:pPr>
      <w:r>
        <w:t>For the idealized overall reaction</w:t>
      </w:r>
      <w:r>
        <w:rPr>
          <w:rFonts w:hint="eastAsia"/>
        </w:rPr>
        <w:t>:</w:t>
      </w:r>
    </w:p>
    <w:p w14:paraId="7A9F4321">
      <w:pPr>
        <w:ind w:firstLine="480" w:firstLineChars="200"/>
        <w:jc w:val="center"/>
        <w:rPr>
          <w:rFonts w:eastAsiaTheme="minorEastAsia"/>
        </w:rPr>
      </w:pPr>
      <m:oMath>
        <m:sSub>
          <m:sSubPr>
            <m:ctrlPr>
              <w:rPr>
                <w:rFonts w:ascii="Cambria Math" w:hAnsi="Cambria Math"/>
                <w:i w:val="0"/>
                <w:iCs/>
              </w:rPr>
            </m:ctrlPr>
          </m:sSubPr>
          <m:e>
            <m:r>
              <m:rPr>
                <m:sty m:val="p"/>
              </m:rPr>
              <w:rPr>
                <w:rFonts w:hint="default" w:ascii="Cambria Math" w:hAnsi="Cambria Math"/>
              </w:rPr>
              <m:t>CH</m:t>
            </m:r>
            <m:ctrlPr>
              <w:rPr>
                <w:rFonts w:ascii="Cambria Math" w:hAnsi="Cambria Math"/>
                <w:i w:val="0"/>
                <w:iCs/>
              </w:rPr>
            </m:ctrlPr>
          </m:e>
          <m:sub>
            <m:r>
              <m:rPr>
                <m:sty m:val="p"/>
              </m:rPr>
              <w:rPr>
                <w:rFonts w:ascii="Cambria Math" w:hAnsi="Cambria Math"/>
              </w:rPr>
              <m:t>4</m:t>
            </m:r>
            <m:ctrlPr>
              <w:rPr>
                <w:rFonts w:ascii="Cambria Math" w:hAnsi="Cambria Math"/>
                <w:i w:val="0"/>
                <w:iCs/>
              </w:rPr>
            </m:ctrlPr>
          </m:sub>
        </m:sSub>
        <m:r>
          <m:rPr>
            <m:sty m:val="p"/>
          </m:rPr>
          <w:rPr>
            <w:rFonts w:ascii="Cambria Math" w:hAnsi="Cambria Math"/>
          </w:rPr>
          <m:t>+</m:t>
        </m:r>
        <m:sSub>
          <m:sSubPr>
            <m:ctrlPr>
              <w:rPr>
                <w:rFonts w:ascii="Cambria Math" w:hAnsi="Cambria Math"/>
                <w:i w:val="0"/>
                <w:iCs/>
              </w:rPr>
            </m:ctrlPr>
          </m:sSubPr>
          <m:e>
            <m:r>
              <m:rPr>
                <m:sty m:val="p"/>
              </m:rPr>
              <w:rPr>
                <w:rFonts w:hint="default" w:ascii="Cambria Math" w:hAnsi="Cambria Math"/>
              </w:rPr>
              <m:t>O</m:t>
            </m:r>
            <m:ctrlPr>
              <w:rPr>
                <w:rFonts w:ascii="Cambria Math" w:hAnsi="Cambria Math"/>
                <w:i w:val="0"/>
                <w:iCs/>
              </w:rPr>
            </m:ctrlPr>
          </m:e>
          <m:sub>
            <m:r>
              <m:rPr>
                <m:sty m:val="p"/>
              </m:rPr>
              <w:rPr>
                <w:rFonts w:ascii="Cambria Math" w:hAnsi="Cambria Math"/>
              </w:rPr>
              <m:t>2</m:t>
            </m:r>
            <m:ctrlPr>
              <w:rPr>
                <w:rFonts w:ascii="Cambria Math" w:hAnsi="Cambria Math"/>
                <w:i w:val="0"/>
                <w:iCs/>
              </w:rPr>
            </m:ctrlPr>
          </m:sub>
        </m:sSub>
        <m:r>
          <m:rPr>
            <m:sty m:val="p"/>
          </m:rPr>
          <w:rPr>
            <w:rFonts w:hint="default" w:ascii="Cambria Math" w:hAnsi="Cambria Math"/>
          </w:rPr>
          <m:t>+CO→</m:t>
        </m:r>
        <m:sSub>
          <m:sSubPr>
            <m:ctrlPr>
              <w:rPr>
                <w:rFonts w:ascii="Cambria Math" w:hAnsi="Cambria Math"/>
                <w:i w:val="0"/>
                <w:iCs/>
              </w:rPr>
            </m:ctrlPr>
          </m:sSubPr>
          <m:e>
            <m:r>
              <m:rPr>
                <m:sty m:val="p"/>
              </m:rPr>
              <w:rPr>
                <w:rFonts w:hint="default" w:ascii="Cambria Math" w:hAnsi="Cambria Math"/>
              </w:rPr>
              <m:t>CH</m:t>
            </m:r>
            <m:ctrlPr>
              <w:rPr>
                <w:rFonts w:ascii="Cambria Math" w:hAnsi="Cambria Math"/>
                <w:i w:val="0"/>
                <w:iCs/>
              </w:rPr>
            </m:ctrlPr>
          </m:e>
          <m:sub>
            <m:r>
              <m:rPr>
                <m:sty m:val="p"/>
              </m:rPr>
              <w:rPr>
                <w:rFonts w:ascii="Cambria Math" w:hAnsi="Cambria Math"/>
              </w:rPr>
              <m:t>3</m:t>
            </m:r>
            <m:ctrlPr>
              <w:rPr>
                <w:rFonts w:ascii="Cambria Math" w:hAnsi="Cambria Math"/>
                <w:i w:val="0"/>
                <w:iCs/>
              </w:rPr>
            </m:ctrlPr>
          </m:sub>
        </m:sSub>
        <m:r>
          <m:rPr>
            <m:sty m:val="p"/>
          </m:rPr>
          <w:rPr>
            <w:rFonts w:hint="default" w:ascii="Cambria Math" w:hAnsi="Cambria Math"/>
          </w:rPr>
          <m:t>OH+</m:t>
        </m:r>
        <m:sSub>
          <m:sSubPr>
            <m:ctrlPr>
              <w:rPr>
                <w:rFonts w:ascii="Cambria Math" w:hAnsi="Cambria Math"/>
                <w:i w:val="0"/>
                <w:iCs/>
              </w:rPr>
            </m:ctrlPr>
          </m:sSubPr>
          <m:e>
            <m:r>
              <m:rPr>
                <m:sty m:val="p"/>
              </m:rPr>
              <w:rPr>
                <w:rFonts w:hint="default" w:ascii="Cambria Math" w:hAnsi="Cambria Math"/>
              </w:rPr>
              <m:t>CO</m:t>
            </m:r>
            <m:ctrlPr>
              <w:rPr>
                <w:rFonts w:ascii="Cambria Math" w:hAnsi="Cambria Math"/>
                <w:i w:val="0"/>
                <w:iCs/>
              </w:rPr>
            </m:ctrlPr>
          </m:e>
          <m:sub>
            <m:r>
              <m:rPr>
                <m:sty m:val="p"/>
              </m:rPr>
              <w:rPr>
                <w:rFonts w:ascii="Cambria Math" w:hAnsi="Cambria Math"/>
              </w:rPr>
              <m:t>2</m:t>
            </m:r>
            <m:ctrlPr>
              <w:rPr>
                <w:rFonts w:ascii="Cambria Math" w:hAnsi="Cambria Math"/>
                <w:i w:val="0"/>
                <w:iCs/>
              </w:rPr>
            </m:ctrlPr>
          </m:sub>
        </m:sSub>
      </m:oMath>
      <w:r>
        <w:rPr>
          <w:rFonts w:hint="eastAsia" w:eastAsiaTheme="minorEastAsia"/>
        </w:rPr>
        <w:t xml:space="preserve">  (S8)</w:t>
      </w:r>
    </w:p>
    <w:p w14:paraId="4ADF30B0">
      <w:r>
        <w:t>the conventional atom economy toward methanol was calculated as:</w:t>
      </w:r>
    </w:p>
    <w:p w14:paraId="6F5BB8C2">
      <w:pPr>
        <w:ind w:firstLine="480" w:firstLineChars="200"/>
        <w:jc w:val="center"/>
        <w:rPr>
          <w:rFonts w:eastAsiaTheme="minorEastAsia"/>
          <w:i/>
        </w:rPr>
      </w:pPr>
      <m:oMath>
        <m:r>
          <m:rPr>
            <m:sty m:val="p"/>
          </m:rPr>
          <w:rPr>
            <w:rFonts w:ascii="Cambria Math" w:hAnsi="Cambria Math"/>
          </w:rPr>
          <m:t>Atom economy=</m:t>
        </m:r>
        <m:f>
          <m:fPr>
            <m:ctrlPr>
              <w:rPr>
                <w:rFonts w:ascii="Cambria Math" w:hAnsi="Cambria Math"/>
              </w:rPr>
            </m:ctrlPr>
          </m:fPr>
          <w:bookmarkStart w:id="22" w:name="OLE_LINK126"/>
          <m:num>
            <m:sSub>
              <m:sSubPr>
                <m:ctrlPr>
                  <w:rPr>
                    <w:rFonts w:ascii="Cambria Math" w:hAnsi="Cambria Math"/>
                    <w:i/>
                  </w:rPr>
                </m:ctrlPr>
              </m:sSubPr>
              <m:e>
                <m:r>
                  <m:rPr/>
                  <w:rPr>
                    <w:rFonts w:ascii="Cambria Math" w:hAnsi="Cambria Math"/>
                  </w:rPr>
                  <m:t>M</m:t>
                </m:r>
                <m:ctrlPr>
                  <w:rPr>
                    <w:rFonts w:ascii="Cambria Math" w:hAnsi="Cambria Math"/>
                    <w:i/>
                  </w:rPr>
                </m:ctrlPr>
              </m:e>
              <m:sub>
                <m:r>
                  <m:rPr>
                    <m:sty m:val="p"/>
                  </m:rPr>
                  <w:rPr>
                    <w:rFonts w:hint="default" w:ascii="Cambria Math" w:hAnsi="Cambria Math"/>
                  </w:rPr>
                  <m:t>C</m:t>
                </m:r>
                <m:sSub>
                  <m:sSubPr>
                    <m:ctrlPr>
                      <w:rPr>
                        <w:rFonts w:ascii="Cambria Math" w:hAnsi="Cambria Math"/>
                        <w:i w:val="0"/>
                        <w:iCs/>
                      </w:rPr>
                    </m:ctrlPr>
                  </m:sSubPr>
                  <m:e>
                    <m:r>
                      <m:rPr>
                        <m:sty m:val="p"/>
                      </m:rPr>
                      <w:rPr>
                        <w:rFonts w:hint="default" w:ascii="Cambria Math" w:hAnsi="Cambria Math"/>
                      </w:rPr>
                      <m:t>H</m:t>
                    </m:r>
                    <m:ctrlPr>
                      <w:rPr>
                        <w:rFonts w:ascii="Cambria Math" w:hAnsi="Cambria Math"/>
                        <w:i w:val="0"/>
                        <w:iCs/>
                      </w:rPr>
                    </m:ctrlPr>
                  </m:e>
                  <m:sub>
                    <m:r>
                      <m:rPr>
                        <m:sty m:val="p"/>
                      </m:rPr>
                      <w:rPr>
                        <w:rFonts w:ascii="Cambria Math" w:hAnsi="Cambria Math"/>
                      </w:rPr>
                      <m:t>3</m:t>
                    </m:r>
                    <m:ctrlPr>
                      <w:rPr>
                        <w:rFonts w:ascii="Cambria Math" w:hAnsi="Cambria Math"/>
                        <w:i w:val="0"/>
                        <w:iCs/>
                      </w:rPr>
                    </m:ctrlPr>
                  </m:sub>
                </m:sSub>
                <m:r>
                  <m:rPr>
                    <m:sty m:val="p"/>
                  </m:rPr>
                  <w:rPr>
                    <w:rFonts w:hint="default" w:ascii="Cambria Math" w:hAnsi="Cambria Math"/>
                  </w:rPr>
                  <m:t>OH</m:t>
                </m:r>
                <m:ctrlPr>
                  <w:rPr>
                    <w:rFonts w:ascii="Cambria Math" w:hAnsi="Cambria Math"/>
                    <w:i/>
                  </w:rPr>
                </m:ctrlPr>
              </m:sub>
            </m:sSub>
            <w:bookmarkEnd w:id="22"/>
            <m:ctrlPr>
              <w:rPr>
                <w:rFonts w:ascii="Cambria Math" w:hAnsi="Cambria Math"/>
              </w:rPr>
            </m:ctrlPr>
          </m:num>
          <m:den>
            <m:sSub>
              <m:sSubPr>
                <m:ctrlPr>
                  <w:rPr>
                    <w:rFonts w:ascii="Cambria Math" w:hAnsi="Cambria Math"/>
                    <w:i/>
                  </w:rPr>
                </m:ctrlPr>
              </m:sSubPr>
              <m:e>
                <m:r>
                  <m:rPr/>
                  <w:rPr>
                    <w:rFonts w:ascii="Cambria Math" w:hAnsi="Cambria Math"/>
                  </w:rPr>
                  <m:t>M</m:t>
                </m:r>
                <m:ctrlPr>
                  <w:rPr>
                    <w:rFonts w:ascii="Cambria Math" w:hAnsi="Cambria Math"/>
                    <w:i/>
                  </w:rPr>
                </m:ctrlPr>
              </m:e>
              <m:sub>
                <m:r>
                  <m:rPr>
                    <m:sty m:val="p"/>
                  </m:rPr>
                  <w:rPr>
                    <w:rFonts w:hint="default" w:ascii="Cambria Math" w:hAnsi="Cambria Math"/>
                  </w:rPr>
                  <m:t>C</m:t>
                </m:r>
                <m:sSub>
                  <m:sSubPr>
                    <m:ctrlPr>
                      <w:rPr>
                        <w:rFonts w:ascii="Cambria Math" w:hAnsi="Cambria Math"/>
                        <w:i w:val="0"/>
                        <w:iCs/>
                      </w:rPr>
                    </m:ctrlPr>
                  </m:sSubPr>
                  <m:e>
                    <m:r>
                      <m:rPr>
                        <m:sty m:val="p"/>
                      </m:rPr>
                      <w:rPr>
                        <w:rFonts w:hint="default" w:ascii="Cambria Math" w:hAnsi="Cambria Math"/>
                      </w:rPr>
                      <m:t>H</m:t>
                    </m:r>
                    <m:ctrlPr>
                      <w:rPr>
                        <w:rFonts w:ascii="Cambria Math" w:hAnsi="Cambria Math"/>
                        <w:i w:val="0"/>
                        <w:iCs/>
                      </w:rPr>
                    </m:ctrlPr>
                  </m:e>
                  <m:sub>
                    <m:r>
                      <m:rPr>
                        <m:sty m:val="p"/>
                      </m:rPr>
                      <w:rPr>
                        <w:rFonts w:ascii="Cambria Math" w:hAnsi="Cambria Math"/>
                      </w:rPr>
                      <m:t>4</m:t>
                    </m:r>
                    <m:ctrlPr>
                      <w:rPr>
                        <w:rFonts w:ascii="Cambria Math" w:hAnsi="Cambria Math"/>
                        <w:i w:val="0"/>
                        <w:iCs/>
                      </w:rPr>
                    </m:ctrlPr>
                  </m:sub>
                </m:sSub>
                <m:ctrlPr>
                  <w:rPr>
                    <w:rFonts w:ascii="Cambria Math" w:hAnsi="Cambria Math"/>
                    <w:i/>
                  </w:rPr>
                </m:ctrlPr>
              </m:sub>
            </m:sSub>
            <m:r>
              <m:rPr/>
              <w:rPr>
                <w:rFonts w:ascii="Cambria Math" w:hAnsi="Cambria Math"/>
              </w:rPr>
              <m:t>+</m:t>
            </m:r>
            <m:sSub>
              <m:sSubPr>
                <m:ctrlPr>
                  <w:rPr>
                    <w:rFonts w:ascii="Cambria Math" w:hAnsi="Cambria Math"/>
                    <w:i/>
                  </w:rPr>
                </m:ctrlPr>
              </m:sSubPr>
              <m:e>
                <m:r>
                  <m:rPr/>
                  <w:rPr>
                    <w:rFonts w:ascii="Cambria Math" w:hAnsi="Cambria Math"/>
                  </w:rPr>
                  <m:t>M</m:t>
                </m:r>
                <m:ctrlPr>
                  <w:rPr>
                    <w:rFonts w:ascii="Cambria Math" w:hAnsi="Cambria Math"/>
                    <w:i/>
                  </w:rPr>
                </m:ctrlPr>
              </m:e>
              <m:sub>
                <m:r>
                  <m:rPr>
                    <m:sty m:val="p"/>
                  </m:rPr>
                  <w:rPr>
                    <w:rFonts w:hint="default" w:ascii="Cambria Math" w:hAnsi="Cambria Math"/>
                  </w:rPr>
                  <m:t>CO</m:t>
                </m:r>
                <m:ctrlPr>
                  <w:rPr>
                    <w:rFonts w:ascii="Cambria Math" w:hAnsi="Cambria Math"/>
                    <w:i/>
                  </w:rPr>
                </m:ctrlPr>
              </m:sub>
            </m:sSub>
            <m:r>
              <m:rPr/>
              <w:rPr>
                <w:rFonts w:ascii="Cambria Math" w:hAnsi="Cambria Math"/>
              </w:rPr>
              <m:t>+</m:t>
            </m:r>
            <m:sSub>
              <m:sSubPr>
                <m:ctrlPr>
                  <w:rPr>
                    <w:rFonts w:ascii="Cambria Math" w:hAnsi="Cambria Math"/>
                    <w:i/>
                  </w:rPr>
                </m:ctrlPr>
              </m:sSubPr>
              <m:e>
                <m:r>
                  <m:rPr/>
                  <w:rPr>
                    <w:rFonts w:ascii="Cambria Math" w:hAnsi="Cambria Math"/>
                  </w:rPr>
                  <m:t>M</m:t>
                </m:r>
                <m:ctrlPr>
                  <w:rPr>
                    <w:rFonts w:ascii="Cambria Math" w:hAnsi="Cambria Math"/>
                    <w:i/>
                  </w:rPr>
                </m:ctrlPr>
              </m:e>
              <m:sub>
                <m:sSub>
                  <m:sSubPr>
                    <m:ctrlPr>
                      <w:rPr>
                        <w:rFonts w:ascii="Cambria Math" w:hAnsi="Cambria Math"/>
                        <w:i w:val="0"/>
                        <w:iCs/>
                      </w:rPr>
                    </m:ctrlPr>
                  </m:sSubPr>
                  <m:e>
                    <m:r>
                      <m:rPr>
                        <m:sty m:val="p"/>
                      </m:rPr>
                      <w:rPr>
                        <w:rFonts w:hint="default" w:ascii="Cambria Math" w:hAnsi="Cambria Math"/>
                      </w:rPr>
                      <m:t>O</m:t>
                    </m:r>
                    <m:ctrlPr>
                      <w:rPr>
                        <w:rFonts w:ascii="Cambria Math" w:hAnsi="Cambria Math"/>
                        <w:i w:val="0"/>
                        <w:iCs/>
                      </w:rPr>
                    </m:ctrlPr>
                  </m:e>
                  <m:sub>
                    <m:r>
                      <m:rPr>
                        <m:sty m:val="p"/>
                      </m:rPr>
                      <w:rPr>
                        <w:rFonts w:ascii="Cambria Math" w:hAnsi="Cambria Math"/>
                      </w:rPr>
                      <m:t>2</m:t>
                    </m:r>
                    <m:ctrlPr>
                      <w:rPr>
                        <w:rFonts w:ascii="Cambria Math" w:hAnsi="Cambria Math"/>
                        <w:i w:val="0"/>
                        <w:iCs/>
                      </w:rPr>
                    </m:ctrlPr>
                  </m:sub>
                </m:sSub>
                <m:ctrlPr>
                  <w:rPr>
                    <w:rFonts w:ascii="Cambria Math" w:hAnsi="Cambria Math"/>
                    <w:i/>
                  </w:rPr>
                </m:ctrlPr>
              </m:sub>
            </m:sSub>
            <m:ctrlPr>
              <w:rPr>
                <w:rFonts w:ascii="Cambria Math" w:hAnsi="Cambria Math"/>
              </w:rPr>
            </m:ctrlPr>
          </m:den>
        </m:f>
        <m:r>
          <m:rPr/>
          <w:rPr>
            <w:rFonts w:ascii="Cambria Math" w:hAnsi="Cambria Math"/>
          </w:rPr>
          <m:t>×100%</m:t>
        </m:r>
      </m:oMath>
      <w:r>
        <w:rPr>
          <w:rFonts w:hint="eastAsia" w:eastAsiaTheme="minorEastAsia"/>
          <w:i/>
        </w:rPr>
        <w:t xml:space="preserve">  </w:t>
      </w:r>
      <w:r>
        <w:rPr>
          <w:rFonts w:hint="eastAsia" w:eastAsiaTheme="minorEastAsia"/>
          <w:iCs/>
        </w:rPr>
        <w:t>(S9)</w:t>
      </w:r>
    </w:p>
    <w:p w14:paraId="2CCBEF1A">
      <w:r>
        <w:t xml:space="preserve">where </w:t>
      </w:r>
      <w:r>
        <w:rPr>
          <w:i/>
          <w:iCs/>
        </w:rPr>
        <w:t>M</w:t>
      </w:r>
      <w:r>
        <w:rPr>
          <w:rFonts w:hint="eastAsia"/>
          <w:i/>
          <w:iCs/>
          <w:vertAlign w:val="subscript"/>
        </w:rPr>
        <w:t>i</w:t>
      </w:r>
      <w:r>
        <w:t xml:space="preserve"> denotes the molar mass of species </w:t>
      </w:r>
      <w:r>
        <w:rPr>
          <w:rFonts w:hint="eastAsia"/>
          <w:i/>
          <w:iCs/>
        </w:rPr>
        <w:t>i</w:t>
      </w:r>
      <w:r>
        <w:t>. This value represents a formal stoichiometric atom-economy metric based on the idealized overall reaction and should not be interpreted as the experimental material efficiency of the batch reaction.</w:t>
      </w:r>
    </w:p>
    <w:p w14:paraId="26A07F67">
      <w:pPr>
        <w:ind w:firstLine="480" w:firstLineChars="200"/>
      </w:pPr>
      <w:r>
        <w:t xml:space="preserve">To describe the fraction of the experimentally consumed carbon appearing in methanol, an experimental carbon-utilization efficiency </w:t>
      </w:r>
      <w:r>
        <w:rPr>
          <w:rFonts w:eastAsia="等线"/>
          <w:i/>
          <w:iCs/>
        </w:rPr>
        <w:t>η</w:t>
      </w:r>
      <w:r>
        <w:rPr>
          <w:rFonts w:hint="eastAsia"/>
        </w:rPr>
        <w:t xml:space="preserve"> </w:t>
      </w:r>
      <w:r>
        <w:t>was additionally defined. Because CH</w:t>
      </w:r>
      <w:r>
        <w:rPr>
          <w:rFonts w:hint="eastAsia"/>
          <w:vertAlign w:val="subscript"/>
        </w:rPr>
        <w:t>4</w:t>
      </w:r>
      <w:r>
        <w:t>, CO, and CH</w:t>
      </w:r>
      <w:r>
        <w:rPr>
          <w:rFonts w:hint="eastAsia"/>
          <w:vertAlign w:val="subscript"/>
        </w:rPr>
        <w:t>3</w:t>
      </w:r>
      <w:r>
        <w:t>OH each contain one carbon atom, this quantity was calculated as:</w:t>
      </w:r>
    </w:p>
    <w:p w14:paraId="76446CC7">
      <w:pPr>
        <w:ind w:firstLine="480" w:firstLineChars="200"/>
        <w:jc w:val="center"/>
        <w:rPr>
          <w:rFonts w:eastAsiaTheme="minorEastAsia"/>
        </w:rPr>
      </w:pPr>
      <w:bookmarkStart w:id="23" w:name="OLE_LINK127"/>
      <m:oMath>
        <m:r>
          <m:rPr/>
          <w:rPr>
            <w:rFonts w:ascii="Cambria Math" w:hAnsi="Cambria Math"/>
          </w:rPr>
          <m:t>η=</m:t>
        </m:r>
        <m:f>
          <m:fPr>
            <m:ctrlPr>
              <w:rPr>
                <w:rFonts w:ascii="Cambria Math" w:hAnsi="Cambria Math"/>
                <w:i w:val="0"/>
                <w:iCs/>
              </w:rPr>
            </m:ctrlPr>
          </m:fPr>
          <m:num>
            <m:sSub>
              <m:sSubPr>
                <m:ctrlPr>
                  <w:rPr>
                    <w:rFonts w:ascii="Cambria Math" w:hAnsi="Cambria Math"/>
                    <w:i w:val="0"/>
                    <w:iCs/>
                  </w:rPr>
                </m:ctrlPr>
              </m:sSubPr>
              <m:e>
                <m:r>
                  <m:rPr/>
                  <w:rPr>
                    <w:rFonts w:hint="default" w:ascii="Cambria Math" w:hAnsi="Cambria Math"/>
                  </w:rPr>
                  <m:t>n</m:t>
                </m:r>
                <m:ctrlPr>
                  <w:rPr>
                    <w:rFonts w:ascii="Cambria Math" w:hAnsi="Cambria Math"/>
                    <w:i w:val="0"/>
                    <w:iCs/>
                  </w:rPr>
                </m:ctrlPr>
              </m:e>
              <m:sub>
                <m:r>
                  <m:rPr>
                    <m:sty m:val="p"/>
                  </m:rPr>
                  <w:rPr>
                    <w:rFonts w:hint="default" w:ascii="Cambria Math" w:hAnsi="Cambria Math"/>
                  </w:rPr>
                  <m:t>C</m:t>
                </m:r>
                <m:sSub>
                  <m:sSubPr>
                    <m:ctrlPr>
                      <w:rPr>
                        <w:rFonts w:ascii="Cambria Math" w:hAnsi="Cambria Math"/>
                        <w:i w:val="0"/>
                        <w:iCs/>
                      </w:rPr>
                    </m:ctrlPr>
                  </m:sSubPr>
                  <m:e>
                    <m:r>
                      <m:rPr>
                        <m:sty m:val="p"/>
                      </m:rPr>
                      <w:rPr>
                        <w:rFonts w:hint="default" w:ascii="Cambria Math" w:hAnsi="Cambria Math"/>
                      </w:rPr>
                      <m:t>H</m:t>
                    </m:r>
                    <m:ctrlPr>
                      <w:rPr>
                        <w:rFonts w:ascii="Cambria Math" w:hAnsi="Cambria Math"/>
                        <w:i w:val="0"/>
                        <w:iCs/>
                      </w:rPr>
                    </m:ctrlPr>
                  </m:e>
                  <m:sub>
                    <m:r>
                      <m:rPr>
                        <m:sty m:val="p"/>
                      </m:rPr>
                      <w:rPr>
                        <w:rFonts w:ascii="Cambria Math" w:hAnsi="Cambria Math"/>
                      </w:rPr>
                      <m:t>3</m:t>
                    </m:r>
                    <m:ctrlPr>
                      <w:rPr>
                        <w:rFonts w:ascii="Cambria Math" w:hAnsi="Cambria Math"/>
                        <w:i w:val="0"/>
                        <w:iCs/>
                      </w:rPr>
                    </m:ctrlPr>
                  </m:sub>
                </m:sSub>
                <m:r>
                  <m:rPr>
                    <m:sty m:val="p"/>
                  </m:rPr>
                  <w:rPr>
                    <w:rFonts w:hint="default" w:ascii="Cambria Math" w:hAnsi="Cambria Math"/>
                  </w:rPr>
                  <m:t>OH</m:t>
                </m:r>
                <m:ctrlPr>
                  <w:rPr>
                    <w:rFonts w:ascii="Cambria Math" w:hAnsi="Cambria Math"/>
                    <w:i w:val="0"/>
                    <w:iCs/>
                  </w:rPr>
                </m:ctrlPr>
              </m:sub>
            </m:sSub>
            <m:ctrlPr>
              <w:rPr>
                <w:rFonts w:ascii="Cambria Math" w:hAnsi="Cambria Math"/>
                <w:i w:val="0"/>
                <w:iCs/>
              </w:rPr>
            </m:ctrlPr>
          </m:num>
          <m:den>
            <m:sSub>
              <m:sSubPr>
                <m:ctrlPr>
                  <w:rPr>
                    <w:rFonts w:ascii="Cambria Math" w:hAnsi="Cambria Math"/>
                    <w:i w:val="0"/>
                    <w:iCs/>
                  </w:rPr>
                </m:ctrlPr>
              </m:sSubPr>
              <m:e>
                <m:r>
                  <m:rPr>
                    <m:sty m:val="p"/>
                  </m:rPr>
                  <w:rPr>
                    <w:rFonts w:hint="default" w:ascii="Cambria Math" w:hAnsi="Cambria Math"/>
                  </w:rPr>
                  <m:t>(</m:t>
                </m:r>
                <m:r>
                  <m:rPr/>
                  <w:rPr>
                    <w:rFonts w:hint="default" w:ascii="Cambria Math" w:hAnsi="Cambria Math"/>
                  </w:rPr>
                  <m:t>n</m:t>
                </m:r>
                <m:ctrlPr>
                  <w:rPr>
                    <w:rFonts w:ascii="Cambria Math" w:hAnsi="Cambria Math"/>
                    <w:i w:val="0"/>
                    <w:iCs/>
                  </w:rPr>
                </m:ctrlPr>
              </m:e>
              <m:sub>
                <m:r>
                  <m:rPr>
                    <m:sty m:val="p"/>
                  </m:rPr>
                  <w:rPr>
                    <w:rFonts w:hint="default" w:ascii="Cambria Math" w:hAnsi="Cambria Math"/>
                  </w:rPr>
                  <m:t>C</m:t>
                </m:r>
                <m:sSub>
                  <m:sSubPr>
                    <m:ctrlPr>
                      <w:rPr>
                        <w:rFonts w:ascii="Cambria Math" w:hAnsi="Cambria Math"/>
                        <w:i w:val="0"/>
                        <w:iCs/>
                      </w:rPr>
                    </m:ctrlPr>
                  </m:sSubPr>
                  <m:e>
                    <m:r>
                      <m:rPr>
                        <m:sty m:val="p"/>
                      </m:rPr>
                      <w:rPr>
                        <w:rFonts w:hint="default" w:ascii="Cambria Math" w:hAnsi="Cambria Math"/>
                      </w:rPr>
                      <m:t>H</m:t>
                    </m:r>
                    <m:ctrlPr>
                      <w:rPr>
                        <w:rFonts w:ascii="Cambria Math" w:hAnsi="Cambria Math"/>
                        <w:i w:val="0"/>
                        <w:iCs/>
                      </w:rPr>
                    </m:ctrlPr>
                  </m:e>
                  <m:sub>
                    <m:r>
                      <m:rPr>
                        <m:sty m:val="p"/>
                      </m:rPr>
                      <w:rPr>
                        <w:rFonts w:ascii="Cambria Math" w:hAnsi="Cambria Math"/>
                      </w:rPr>
                      <m:t>4</m:t>
                    </m:r>
                    <m:ctrlPr>
                      <w:rPr>
                        <w:rFonts w:ascii="Cambria Math" w:hAnsi="Cambria Math"/>
                        <w:i w:val="0"/>
                        <w:iCs/>
                      </w:rPr>
                    </m:ctrlPr>
                  </m:sub>
                </m:sSub>
                <m:r>
                  <m:rPr>
                    <m:sty m:val="p"/>
                  </m:rPr>
                  <w:rPr>
                    <w:rFonts w:hint="default" w:ascii="Cambria Math" w:hAnsi="Cambria Math"/>
                  </w:rPr>
                  <m:t>, in</m:t>
                </m:r>
                <m:ctrlPr>
                  <w:rPr>
                    <w:rFonts w:ascii="Cambria Math" w:hAnsi="Cambria Math"/>
                    <w:i w:val="0"/>
                    <w:iCs/>
                  </w:rPr>
                </m:ctrlPr>
              </m:sub>
            </m:sSub>
            <m:r>
              <m:rPr>
                <m:sty m:val="p"/>
              </m:rPr>
              <w:rPr>
                <w:rFonts w:ascii="Cambria Math" w:hAnsi="Cambria Math"/>
              </w:rPr>
              <m:t>−</m:t>
            </m:r>
            <m:sSub>
              <m:sSubPr>
                <m:ctrlPr>
                  <w:rPr>
                    <w:rFonts w:ascii="Cambria Math" w:hAnsi="Cambria Math"/>
                    <w:i w:val="0"/>
                    <w:iCs/>
                  </w:rPr>
                </m:ctrlPr>
              </m:sSubPr>
              <m:e>
                <m:r>
                  <m:rPr>
                    <m:sty m:val="p"/>
                  </m:rPr>
                  <w:rPr>
                    <w:rFonts w:hint="default" w:ascii="Cambria Math" w:hAnsi="Cambria Math"/>
                  </w:rPr>
                  <m:t>n</m:t>
                </m:r>
                <m:ctrlPr>
                  <w:rPr>
                    <w:rFonts w:ascii="Cambria Math" w:hAnsi="Cambria Math"/>
                    <w:i w:val="0"/>
                    <w:iCs/>
                  </w:rPr>
                </m:ctrlPr>
              </m:e>
              <m:sub>
                <m:r>
                  <m:rPr>
                    <m:sty m:val="p"/>
                  </m:rPr>
                  <w:rPr>
                    <w:rFonts w:hint="default" w:ascii="Cambria Math" w:hAnsi="Cambria Math"/>
                  </w:rPr>
                  <m:t>C</m:t>
                </m:r>
                <m:sSub>
                  <m:sSubPr>
                    <m:ctrlPr>
                      <w:rPr>
                        <w:rFonts w:ascii="Cambria Math" w:hAnsi="Cambria Math"/>
                        <w:i w:val="0"/>
                        <w:iCs/>
                      </w:rPr>
                    </m:ctrlPr>
                  </m:sSubPr>
                  <m:e>
                    <m:r>
                      <m:rPr>
                        <m:sty m:val="p"/>
                      </m:rPr>
                      <w:rPr>
                        <w:rFonts w:hint="default" w:ascii="Cambria Math" w:hAnsi="Cambria Math"/>
                      </w:rPr>
                      <m:t>H</m:t>
                    </m:r>
                    <m:ctrlPr>
                      <w:rPr>
                        <w:rFonts w:ascii="Cambria Math" w:hAnsi="Cambria Math"/>
                        <w:i w:val="0"/>
                        <w:iCs/>
                      </w:rPr>
                    </m:ctrlPr>
                  </m:e>
                  <m:sub>
                    <m:r>
                      <m:rPr>
                        <m:sty m:val="p"/>
                      </m:rPr>
                      <w:rPr>
                        <w:rFonts w:ascii="Cambria Math" w:hAnsi="Cambria Math"/>
                      </w:rPr>
                      <m:t>4</m:t>
                    </m:r>
                    <m:ctrlPr>
                      <w:rPr>
                        <w:rFonts w:ascii="Cambria Math" w:hAnsi="Cambria Math"/>
                        <w:i w:val="0"/>
                        <w:iCs/>
                      </w:rPr>
                    </m:ctrlPr>
                  </m:sub>
                </m:sSub>
                <m:r>
                  <m:rPr>
                    <m:sty m:val="p"/>
                  </m:rPr>
                  <w:rPr>
                    <w:rFonts w:hint="default" w:ascii="Cambria Math" w:hAnsi="Cambria Math"/>
                  </w:rPr>
                  <m:t>, out</m:t>
                </m:r>
                <m:ctrlPr>
                  <w:rPr>
                    <w:rFonts w:ascii="Cambria Math" w:hAnsi="Cambria Math"/>
                    <w:i w:val="0"/>
                    <w:iCs/>
                  </w:rPr>
                </m:ctrlPr>
              </m:sub>
            </m:sSub>
            <m:r>
              <m:rPr>
                <m:sty m:val="p"/>
              </m:rPr>
              <w:rPr>
                <w:rFonts w:ascii="Cambria Math" w:hAnsi="Cambria Math"/>
              </w:rPr>
              <m:t>)+(</m:t>
            </m:r>
            <m:sSub>
              <m:sSubPr>
                <m:ctrlPr>
                  <w:rPr>
                    <w:rFonts w:ascii="Cambria Math" w:hAnsi="Cambria Math"/>
                    <w:i w:val="0"/>
                    <w:iCs/>
                  </w:rPr>
                </m:ctrlPr>
              </m:sSubPr>
              <m:e>
                <m:r>
                  <m:rPr/>
                  <w:rPr>
                    <w:rFonts w:hint="default" w:ascii="Cambria Math" w:hAnsi="Cambria Math"/>
                  </w:rPr>
                  <m:t>n</m:t>
                </m:r>
                <m:ctrlPr>
                  <w:rPr>
                    <w:rFonts w:ascii="Cambria Math" w:hAnsi="Cambria Math"/>
                    <w:i w:val="0"/>
                    <w:iCs/>
                  </w:rPr>
                </m:ctrlPr>
              </m:e>
              <m:sub>
                <m:r>
                  <m:rPr>
                    <m:sty m:val="p"/>
                  </m:rPr>
                  <w:rPr>
                    <w:rFonts w:hint="default" w:ascii="Cambria Math" w:hAnsi="Cambria Math"/>
                  </w:rPr>
                  <m:t>CO, in</m:t>
                </m:r>
                <m:ctrlPr>
                  <w:rPr>
                    <w:rFonts w:ascii="Cambria Math" w:hAnsi="Cambria Math"/>
                    <w:i w:val="0"/>
                    <w:iCs/>
                  </w:rPr>
                </m:ctrlPr>
              </m:sub>
            </m:sSub>
            <m:r>
              <m:rPr>
                <m:sty m:val="p"/>
              </m:rPr>
              <w:rPr>
                <w:rFonts w:ascii="Cambria Math" w:hAnsi="Cambria Math"/>
              </w:rPr>
              <m:t>−</m:t>
            </m:r>
            <w:bookmarkStart w:id="24" w:name="OLE_LINK128"/>
            <m:sSub>
              <m:sSubPr>
                <m:ctrlPr>
                  <w:rPr>
                    <w:rFonts w:ascii="Cambria Math" w:hAnsi="Cambria Math"/>
                    <w:i w:val="0"/>
                    <w:iCs/>
                  </w:rPr>
                </m:ctrlPr>
              </m:sSubPr>
              <m:e>
                <m:r>
                  <m:rPr>
                    <m:sty m:val="p"/>
                  </m:rPr>
                  <w:rPr>
                    <w:rFonts w:hint="default" w:ascii="Cambria Math" w:hAnsi="Cambria Math"/>
                  </w:rPr>
                  <m:t>n</m:t>
                </m:r>
                <m:ctrlPr>
                  <w:rPr>
                    <w:rFonts w:ascii="Cambria Math" w:hAnsi="Cambria Math"/>
                    <w:i w:val="0"/>
                    <w:iCs/>
                  </w:rPr>
                </m:ctrlPr>
              </m:e>
              <m:sub>
                <m:r>
                  <m:rPr>
                    <m:sty m:val="p"/>
                  </m:rPr>
                  <w:rPr>
                    <w:rFonts w:hint="default" w:ascii="Cambria Math" w:hAnsi="Cambria Math"/>
                  </w:rPr>
                  <m:t>CO, out</m:t>
                </m:r>
                <m:ctrlPr>
                  <w:rPr>
                    <w:rFonts w:ascii="Cambria Math" w:hAnsi="Cambria Math"/>
                    <w:i w:val="0"/>
                    <w:iCs/>
                  </w:rPr>
                </m:ctrlPr>
                <w:bookmarkEnd w:id="24"/>
              </m:sub>
            </m:sSub>
            <m:r>
              <m:rPr>
                <m:sty m:val="p"/>
              </m:rPr>
              <w:rPr>
                <w:rFonts w:ascii="Cambria Math" w:hAnsi="Cambria Math"/>
              </w:rPr>
              <m:t>)</m:t>
            </m:r>
            <m:ctrlPr>
              <w:rPr>
                <w:rFonts w:ascii="Cambria Math" w:hAnsi="Cambria Math"/>
                <w:i w:val="0"/>
                <w:iCs/>
              </w:rPr>
            </m:ctrlPr>
          </m:den>
        </m:f>
      </m:oMath>
      <w:r>
        <w:rPr>
          <w:rFonts w:hint="eastAsia" w:eastAsiaTheme="minorEastAsia"/>
        </w:rPr>
        <w:t xml:space="preserve">  (S10)</w:t>
      </w:r>
    </w:p>
    <w:bookmarkEnd w:id="18"/>
    <w:bookmarkEnd w:id="23"/>
    <w:p w14:paraId="0E0D3C32">
      <w:pPr>
        <w:ind w:firstLine="480" w:firstLineChars="200"/>
        <w:rPr>
          <w:rFonts w:eastAsiaTheme="minorEastAsia"/>
        </w:rPr>
      </w:pPr>
      <w:bookmarkStart w:id="25" w:name="OLE_LINK9"/>
      <w:r>
        <w:rPr>
          <w:rFonts w:eastAsiaTheme="minorEastAsia"/>
        </w:rPr>
        <w:t xml:space="preserve">Using the measured quantities in </w:t>
      </w:r>
      <w:r>
        <w:rPr>
          <w:rFonts w:eastAsiaTheme="minorEastAsia"/>
          <w:b/>
          <w:bCs/>
        </w:rPr>
        <w:t>Table S1</w:t>
      </w:r>
      <w:r>
        <w:rPr>
          <w:rFonts w:eastAsiaTheme="minorEastAsia"/>
        </w:rPr>
        <w:t>, the CO conversion is 81.2%, the CH</w:t>
      </w:r>
      <w:r>
        <w:rPr>
          <w:rFonts w:hint="eastAsia" w:eastAsiaTheme="minorEastAsia"/>
          <w:vertAlign w:val="subscript"/>
        </w:rPr>
        <w:t>3</w:t>
      </w:r>
      <w:r>
        <w:rPr>
          <w:rFonts w:eastAsiaTheme="minorEastAsia"/>
        </w:rPr>
        <w:t>OH-to-consumed-CO molar ratio is 4.3 × 10</w:t>
      </w:r>
      <w:r>
        <w:rPr>
          <w:rFonts w:eastAsia="等线"/>
          <w:sz w:val="21"/>
          <w:szCs w:val="21"/>
          <w:vertAlign w:val="superscript"/>
        </w:rPr>
        <w:t>−</w:t>
      </w:r>
      <w:r>
        <w:rPr>
          <w:rFonts w:hint="eastAsia" w:eastAsiaTheme="minorEastAsia"/>
          <w:vertAlign w:val="superscript"/>
        </w:rPr>
        <w:t>3</w:t>
      </w:r>
      <w:r>
        <w:rPr>
          <w:rFonts w:eastAsiaTheme="minorEastAsia"/>
        </w:rPr>
        <w:t>, the formal atom economy is 42.1%, and the experimental carbon-utilization efficiency is approximately 0.38%.</w:t>
      </w:r>
      <w:bookmarkEnd w:id="25"/>
      <w:bookmarkStart w:id="26" w:name="OLE_LINK59"/>
      <w:r>
        <w:rPr>
          <w:rFonts w:hint="eastAsia" w:eastAsiaTheme="minorEastAsia"/>
        </w:rPr>
        <w:t xml:space="preserve"> </w:t>
      </w:r>
      <w:r>
        <w:rPr>
          <w:rFonts w:eastAsiaTheme="minorEastAsia"/>
        </w:rPr>
        <w:t>The initial CO inventory was further normalized to the amount of methanol produced. Approximately 39.8 mmol of CO was initially introduced and approximately 0.14 mmol of methanol was formed under the standard batch conditions, corresponding to an initial CO inventory of approximately 284 mol of CO per mol of methanol. The net CO consumption corresponds to approximately 231 mol of CO per mol of methanol. These values describe the material requirement of the present batch experiment and should not be interpreted as the CO requirement of an optimized process.</w:t>
      </w:r>
      <w:bookmarkEnd w:id="26"/>
      <w:r>
        <w:rPr>
          <w:rFonts w:hint="eastAsia" w:eastAsiaTheme="minorEastAsia"/>
        </w:rPr>
        <w:t xml:space="preserve"> </w:t>
      </w:r>
      <w:bookmarkStart w:id="27" w:name="OLE_LINK60"/>
      <w:r>
        <w:rPr>
          <w:rFonts w:eastAsiaTheme="minorEastAsia"/>
        </w:rPr>
        <w:t>The overall carbon selectivity of approximately 0.40% is calculated from the carbon contained in the detected CH</w:t>
      </w:r>
      <w:r>
        <w:rPr>
          <w:rFonts w:eastAsiaTheme="minorEastAsia"/>
          <w:vertAlign w:val="subscript"/>
        </w:rPr>
        <w:t>3</w:t>
      </w:r>
      <w:r>
        <w:rPr>
          <w:rFonts w:eastAsiaTheme="minorEastAsia"/>
        </w:rPr>
        <w:t>OH and CO</w:t>
      </w:r>
      <w:r>
        <w:rPr>
          <w:rFonts w:eastAsiaTheme="minorEastAsia"/>
          <w:vertAlign w:val="subscript"/>
        </w:rPr>
        <w:t>2</w:t>
      </w:r>
      <w:r>
        <w:rPr>
          <w:rFonts w:eastAsiaTheme="minorEastAsia"/>
        </w:rPr>
        <w:t xml:space="preserve"> products, whereas the experimental carbon-utilization efficiency of approximately 0.38% is calculated from the total consumed CH</w:t>
      </w:r>
      <w:r>
        <w:rPr>
          <w:rFonts w:eastAsiaTheme="minorEastAsia"/>
          <w:vertAlign w:val="subscript"/>
        </w:rPr>
        <w:t>4</w:t>
      </w:r>
      <w:r>
        <w:rPr>
          <w:rFonts w:eastAsiaTheme="minorEastAsia"/>
        </w:rPr>
        <w:t xml:space="preserve"> and CO. The small difference between these values reflects their different calculation bases.</w:t>
      </w:r>
      <w:bookmarkEnd w:id="27"/>
    </w:p>
    <w:p w14:paraId="48DE8588">
      <w:pPr>
        <w:rPr>
          <w:rFonts w:eastAsiaTheme="minorEastAsia"/>
        </w:rPr>
      </w:pPr>
      <w:r>
        <w:rPr>
          <w:b/>
        </w:rPr>
        <w:t>Apparent O</w:t>
      </w:r>
      <w:r>
        <w:rPr>
          <w:rFonts w:hint="eastAsia"/>
          <w:b/>
          <w:vertAlign w:val="subscript"/>
        </w:rPr>
        <w:t>2</w:t>
      </w:r>
      <w:r>
        <w:rPr>
          <w:b/>
        </w:rPr>
        <w:t xml:space="preserve"> reaction-order analysis</w:t>
      </w:r>
      <w:r>
        <w:t xml:space="preserve"> </w:t>
      </w:r>
    </w:p>
    <w:p w14:paraId="3A0A860A">
      <w:pPr>
        <w:spacing w:after="160"/>
        <w:ind w:firstLine="480" w:firstLineChars="200"/>
      </w:pPr>
      <w:r>
        <w:t>The dependence of methanol formation on the O</w:t>
      </w:r>
      <w:r>
        <w:rPr>
          <w:rFonts w:hint="eastAsia"/>
          <w:vertAlign w:val="subscript"/>
        </w:rPr>
        <w:t>2</w:t>
      </w:r>
      <w:r>
        <w:t xml:space="preserve"> partial pressure was analyzed using the empirical power-law expression:</w:t>
      </w:r>
    </w:p>
    <w:p w14:paraId="40C5036D">
      <w:pPr>
        <w:jc w:val="center"/>
        <w:rPr>
          <w:rFonts w:eastAsiaTheme="minorEastAsia"/>
        </w:rPr>
      </w:pPr>
      <m:oMath>
        <m:sSub>
          <w:bookmarkStart w:id="28" w:name="OLE_LINK47"/>
          <m:sSubPr>
            <m:ctrlPr>
              <w:rPr>
                <w:rFonts w:ascii="Cambria Math" w:hAnsi="Cambria Math"/>
                <w:i/>
              </w:rPr>
            </m:ctrlPr>
          </m:sSubPr>
          <m:e>
            <m:r>
              <m:rPr/>
              <w:rPr>
                <w:rFonts w:ascii="Cambria Math" w:hAnsi="Cambria Math"/>
              </w:rPr>
              <m:t>r</m:t>
            </m:r>
            <m:ctrlPr>
              <w:rPr>
                <w:rFonts w:ascii="Cambria Math" w:hAnsi="Cambria Math"/>
                <w:i/>
              </w:rPr>
            </m:ctrlPr>
          </m:e>
          <m:sub>
            <m:r>
              <m:rPr>
                <m:sty m:val="p"/>
              </m:rPr>
              <w:rPr>
                <w:rFonts w:hint="default" w:ascii="Cambria Math" w:hAnsi="Cambria Math"/>
              </w:rPr>
              <m:t>C</m:t>
            </m:r>
            <m:sSub>
              <m:sSubPr>
                <m:ctrlPr>
                  <w:rPr>
                    <w:rFonts w:ascii="Cambria Math" w:hAnsi="Cambria Math"/>
                    <w:i w:val="0"/>
                    <w:iCs/>
                  </w:rPr>
                </m:ctrlPr>
              </m:sSubPr>
              <m:e>
                <m:r>
                  <m:rPr>
                    <m:sty m:val="p"/>
                  </m:rPr>
                  <w:rPr>
                    <w:rFonts w:hint="default" w:ascii="Cambria Math" w:hAnsi="Cambria Math"/>
                  </w:rPr>
                  <m:t>H</m:t>
                </m:r>
                <m:ctrlPr>
                  <w:rPr>
                    <w:rFonts w:ascii="Cambria Math" w:hAnsi="Cambria Math"/>
                    <w:i w:val="0"/>
                    <w:iCs/>
                  </w:rPr>
                </m:ctrlPr>
              </m:e>
              <m:sub>
                <m:r>
                  <m:rPr>
                    <m:sty m:val="p"/>
                  </m:rPr>
                  <w:rPr>
                    <w:rFonts w:ascii="Cambria Math" w:hAnsi="Cambria Math"/>
                  </w:rPr>
                  <m:t>3</m:t>
                </m:r>
                <m:ctrlPr>
                  <w:rPr>
                    <w:rFonts w:ascii="Cambria Math" w:hAnsi="Cambria Math"/>
                    <w:i w:val="0"/>
                    <w:iCs/>
                  </w:rPr>
                </m:ctrlPr>
              </m:sub>
            </m:sSub>
            <m:r>
              <m:rPr>
                <m:sty m:val="p"/>
              </m:rPr>
              <w:rPr>
                <w:rFonts w:hint="default" w:ascii="Cambria Math" w:hAnsi="Cambria Math"/>
              </w:rPr>
              <m:t>OH</m:t>
            </m:r>
            <m:ctrlPr>
              <w:rPr>
                <w:rFonts w:ascii="Cambria Math" w:hAnsi="Cambria Math"/>
                <w:i/>
              </w:rPr>
            </m:ctrlPr>
          </m:sub>
        </m:sSub>
        <w:bookmarkEnd w:id="28"/>
        <m:r>
          <m:rPr/>
          <w:rPr>
            <w:rFonts w:ascii="Cambria Math" w:hAnsi="Cambria Math"/>
          </w:rPr>
          <m:t>=k</m:t>
        </m:r>
        <m:sSubSup>
          <m:sSubSupPr>
            <m:ctrlPr>
              <w:rPr>
                <w:rFonts w:ascii="Cambria Math" w:hAnsi="Cambria Math"/>
                <w:i/>
              </w:rPr>
            </m:ctrlPr>
          </m:sSubSupPr>
          <m:e>
            <m:r>
              <m:rPr/>
              <w:rPr>
                <w:rFonts w:ascii="Cambria Math" w:hAnsi="Cambria Math"/>
              </w:rPr>
              <m:t>P</m:t>
            </m:r>
            <m:ctrlPr>
              <w:rPr>
                <w:rFonts w:ascii="Cambria Math" w:hAnsi="Cambria Math"/>
                <w:i/>
              </w:rPr>
            </m:ctrlPr>
          </m:e>
          <m:sub>
            <m:sSub>
              <m:sSubPr>
                <m:ctrlPr>
                  <w:rPr>
                    <w:rFonts w:ascii="Cambria Math" w:hAnsi="Cambria Math"/>
                    <w:i w:val="0"/>
                    <w:iCs/>
                  </w:rPr>
                </m:ctrlPr>
              </m:sSubPr>
              <m:e>
                <m:r>
                  <m:rPr>
                    <m:sty m:val="p"/>
                  </m:rPr>
                  <w:rPr>
                    <w:rFonts w:hint="default" w:ascii="Cambria Math" w:hAnsi="Cambria Math"/>
                  </w:rPr>
                  <m:t>O</m:t>
                </m:r>
                <m:ctrlPr>
                  <w:rPr>
                    <w:rFonts w:ascii="Cambria Math" w:hAnsi="Cambria Math"/>
                    <w:i w:val="0"/>
                    <w:iCs/>
                  </w:rPr>
                </m:ctrlPr>
              </m:e>
              <m:sub>
                <m:r>
                  <m:rPr>
                    <m:sty m:val="p"/>
                  </m:rPr>
                  <w:rPr>
                    <w:rFonts w:ascii="Cambria Math" w:hAnsi="Cambria Math"/>
                  </w:rPr>
                  <m:t>2</m:t>
                </m:r>
                <m:ctrlPr>
                  <w:rPr>
                    <w:rFonts w:ascii="Cambria Math" w:hAnsi="Cambria Math"/>
                    <w:i w:val="0"/>
                    <w:iCs/>
                  </w:rPr>
                </m:ctrlPr>
              </m:sub>
            </m:sSub>
            <m:ctrlPr>
              <w:rPr>
                <w:rFonts w:ascii="Cambria Math" w:hAnsi="Cambria Math"/>
                <w:i/>
              </w:rPr>
            </m:ctrlPr>
          </m:sub>
          <m:sup>
            <m:r>
              <m:rPr/>
              <w:rPr>
                <w:rFonts w:ascii="Cambria Math" w:hAnsi="Cambria Math"/>
              </w:rPr>
              <m:t>n</m:t>
            </m:r>
            <m:ctrlPr>
              <w:rPr>
                <w:rFonts w:ascii="Cambria Math" w:hAnsi="Cambria Math"/>
                <w:i/>
              </w:rPr>
            </m:ctrlPr>
          </m:sup>
        </m:sSubSup>
      </m:oMath>
      <w:r>
        <w:rPr>
          <w:rFonts w:hint="eastAsia" w:eastAsiaTheme="minorEastAsia"/>
        </w:rPr>
        <w:t xml:space="preserve">  (S11)</w:t>
      </w:r>
    </w:p>
    <w:p w14:paraId="6121459C">
      <w:r>
        <w:t>where the apparent average methanol formation rate is calculated from the amount of methanol accumulated after 1 h, the pressure term represents the O</w:t>
      </w:r>
      <w:r>
        <w:rPr>
          <w:rFonts w:hint="eastAsia"/>
          <w:vertAlign w:val="subscript"/>
        </w:rPr>
        <w:t>2</w:t>
      </w:r>
      <w:r>
        <w:t xml:space="preserve"> partial pressure, </w:t>
      </w:r>
      <w:r>
        <w:rPr>
          <w:i/>
          <w:iCs/>
        </w:rPr>
        <w:t>k</w:t>
      </w:r>
      <w:r>
        <w:t xml:space="preserve"> is an apparent proportionality constant, and n is the apparent O</w:t>
      </w:r>
      <w:r>
        <w:rPr>
          <w:rFonts w:hint="eastAsia"/>
          <w:vertAlign w:val="subscript"/>
        </w:rPr>
        <w:t>2</w:t>
      </w:r>
      <w:r>
        <w:t xml:space="preserve"> reaction order.</w:t>
      </w:r>
    </w:p>
    <w:p w14:paraId="547869C8">
      <w:pPr>
        <w:ind w:firstLine="480" w:firstLineChars="200"/>
      </w:pPr>
      <w:r>
        <w:t>Taking the natural logarithm gives:</w:t>
      </w:r>
    </w:p>
    <w:p w14:paraId="2A7EFE04">
      <w:pPr>
        <w:ind w:firstLine="480" w:firstLineChars="200"/>
        <w:jc w:val="center"/>
        <w:rPr>
          <w:rFonts w:eastAsiaTheme="minorEastAsia"/>
        </w:rPr>
      </w:pPr>
      <m:oMath>
        <m:r>
          <m:rPr>
            <m:sty m:val="p"/>
          </m:rPr>
          <w:rPr>
            <w:rFonts w:ascii="Cambria Math" w:hAnsi="Cambria Math"/>
          </w:rPr>
          <m:t>ln</m:t>
        </m:r>
        <m:r>
          <m:rPr/>
          <w:rPr>
            <w:rFonts w:ascii="Cambria Math" w:hAnsi="Cambria Math"/>
          </w:rPr>
          <m:t>(</m:t>
        </m:r>
        <m:sSub>
          <m:sSubPr>
            <m:ctrlPr>
              <w:rPr>
                <w:rFonts w:ascii="Cambria Math" w:hAnsi="Cambria Math"/>
                <w:i/>
              </w:rPr>
            </m:ctrlPr>
          </m:sSubPr>
          <m:e>
            <m:r>
              <m:rPr/>
              <w:rPr>
                <w:rFonts w:ascii="Cambria Math" w:hAnsi="Cambria Math"/>
              </w:rPr>
              <m:t>r</m:t>
            </m:r>
            <m:ctrlPr>
              <w:rPr>
                <w:rFonts w:ascii="Cambria Math" w:hAnsi="Cambria Math"/>
                <w:i/>
              </w:rPr>
            </m:ctrlPr>
          </m:e>
          <m:sub>
            <m:r>
              <m:rPr>
                <m:sty m:val="p"/>
              </m:rPr>
              <w:rPr>
                <w:rFonts w:hint="default" w:ascii="Cambria Math" w:hAnsi="Cambria Math"/>
              </w:rPr>
              <m:t>C</m:t>
            </m:r>
            <m:sSub>
              <m:sSubPr>
                <m:ctrlPr>
                  <w:rPr>
                    <w:rFonts w:ascii="Cambria Math" w:hAnsi="Cambria Math"/>
                    <w:i w:val="0"/>
                    <w:iCs/>
                  </w:rPr>
                </m:ctrlPr>
              </m:sSubPr>
              <m:e>
                <m:r>
                  <m:rPr>
                    <m:sty m:val="p"/>
                  </m:rPr>
                  <w:rPr>
                    <w:rFonts w:hint="default" w:ascii="Cambria Math" w:hAnsi="Cambria Math"/>
                  </w:rPr>
                  <m:t>H</m:t>
                </m:r>
                <m:ctrlPr>
                  <w:rPr>
                    <w:rFonts w:ascii="Cambria Math" w:hAnsi="Cambria Math"/>
                    <w:i w:val="0"/>
                    <w:iCs/>
                  </w:rPr>
                </m:ctrlPr>
              </m:e>
              <m:sub>
                <m:r>
                  <m:rPr>
                    <m:sty m:val="p"/>
                  </m:rPr>
                  <w:rPr>
                    <w:rFonts w:ascii="Cambria Math" w:hAnsi="Cambria Math"/>
                  </w:rPr>
                  <m:t>3</m:t>
                </m:r>
                <m:ctrlPr>
                  <w:rPr>
                    <w:rFonts w:ascii="Cambria Math" w:hAnsi="Cambria Math"/>
                    <w:i w:val="0"/>
                    <w:iCs/>
                  </w:rPr>
                </m:ctrlPr>
              </m:sub>
            </m:sSub>
            <m:r>
              <m:rPr>
                <m:sty m:val="p"/>
              </m:rPr>
              <w:rPr>
                <w:rFonts w:hint="default" w:ascii="Cambria Math" w:hAnsi="Cambria Math"/>
              </w:rPr>
              <m:t>OH</m:t>
            </m:r>
            <m:ctrlPr>
              <w:rPr>
                <w:rFonts w:ascii="Cambria Math" w:hAnsi="Cambria Math"/>
                <w:i/>
              </w:rPr>
            </m:ctrlPr>
          </m:sub>
        </m:sSub>
        <m:r>
          <m:rPr/>
          <w:rPr>
            <w:rFonts w:ascii="Cambria Math" w:hAnsi="Cambria Math"/>
          </w:rPr>
          <m:t>)=</m:t>
        </m:r>
        <m:r>
          <m:rPr>
            <m:sty m:val="p"/>
          </m:rPr>
          <w:rPr>
            <w:rFonts w:ascii="Cambria Math" w:hAnsi="Cambria Math"/>
          </w:rPr>
          <m:t>ln</m:t>
        </m:r>
        <m:r>
          <m:rPr/>
          <w:rPr>
            <w:rFonts w:ascii="Cambria Math" w:hAnsi="Cambria Math"/>
          </w:rPr>
          <m:t>(k)+n</m:t>
        </m:r>
        <m:r>
          <m:rPr>
            <m:sty m:val="p"/>
          </m:rPr>
          <w:rPr>
            <w:rFonts w:hint="default" w:ascii="Cambria Math" w:hAnsi="Cambria Math"/>
          </w:rPr>
          <m:t>ln</m:t>
        </m:r>
        <m:r>
          <m:rPr/>
          <w:rPr>
            <w:rFonts w:ascii="Cambria Math" w:hAnsi="Cambria Math"/>
          </w:rPr>
          <m:t>(</m:t>
        </m:r>
        <m:sSub>
          <m:sSubPr>
            <m:ctrlPr>
              <w:rPr>
                <w:rFonts w:ascii="Cambria Math" w:hAnsi="Cambria Math"/>
                <w:i/>
              </w:rPr>
            </m:ctrlPr>
          </m:sSubPr>
          <m:e>
            <m:r>
              <m:rPr/>
              <w:rPr>
                <w:rFonts w:ascii="Cambria Math" w:hAnsi="Cambria Math"/>
              </w:rPr>
              <m:t>P</m:t>
            </m:r>
            <m:ctrlPr>
              <w:rPr>
                <w:rFonts w:ascii="Cambria Math" w:hAnsi="Cambria Math"/>
                <w:i/>
              </w:rPr>
            </m:ctrlPr>
          </m:e>
          <m:sub>
            <m:sSub>
              <m:sSubPr>
                <m:ctrlPr>
                  <w:rPr>
                    <w:rFonts w:ascii="Cambria Math" w:hAnsi="Cambria Math"/>
                    <w:i w:val="0"/>
                    <w:iCs/>
                  </w:rPr>
                </m:ctrlPr>
              </m:sSubPr>
              <m:e>
                <m:r>
                  <m:rPr>
                    <m:sty m:val="p"/>
                  </m:rPr>
                  <w:rPr>
                    <w:rFonts w:hint="default" w:ascii="Cambria Math" w:hAnsi="Cambria Math"/>
                  </w:rPr>
                  <m:t>O</m:t>
                </m:r>
                <m:ctrlPr>
                  <w:rPr>
                    <w:rFonts w:ascii="Cambria Math" w:hAnsi="Cambria Math"/>
                    <w:i w:val="0"/>
                    <w:iCs/>
                  </w:rPr>
                </m:ctrlPr>
              </m:e>
              <m:sub>
                <m:r>
                  <m:rPr>
                    <m:sty m:val="p"/>
                  </m:rPr>
                  <w:rPr>
                    <w:rFonts w:ascii="Cambria Math" w:hAnsi="Cambria Math"/>
                  </w:rPr>
                  <m:t>2</m:t>
                </m:r>
                <m:ctrlPr>
                  <w:rPr>
                    <w:rFonts w:ascii="Cambria Math" w:hAnsi="Cambria Math"/>
                    <w:i w:val="0"/>
                    <w:iCs/>
                  </w:rPr>
                </m:ctrlPr>
              </m:sub>
            </m:sSub>
            <m:ctrlPr>
              <w:rPr>
                <w:rFonts w:ascii="Cambria Math" w:hAnsi="Cambria Math"/>
                <w:i/>
              </w:rPr>
            </m:ctrlPr>
          </m:sub>
        </m:sSub>
        <m:r>
          <m:rPr/>
          <w:rPr>
            <w:rFonts w:ascii="Cambria Math" w:hAnsi="Cambria Math"/>
          </w:rPr>
          <m:t>)</m:t>
        </m:r>
      </m:oMath>
      <w:r>
        <w:rPr>
          <w:rFonts w:hint="eastAsia" w:eastAsiaTheme="minorEastAsia"/>
        </w:rPr>
        <w:t xml:space="preserve">  (S12)</w:t>
      </w:r>
    </w:p>
    <w:p w14:paraId="0CEC9F14">
      <w:pPr>
        <w:ind w:firstLine="480" w:firstLineChars="200"/>
      </w:pPr>
      <w:r>
        <w:t>The corresponding interval-wise apparent slopes were calculated as:</w:t>
      </w:r>
    </w:p>
    <w:p w14:paraId="6C9F8AB8">
      <w:pPr>
        <w:ind w:firstLine="480" w:firstLineChars="200"/>
        <w:jc w:val="center"/>
        <w:rPr>
          <w:rFonts w:eastAsiaTheme="minorEastAsia"/>
        </w:rPr>
      </w:pPr>
      <m:oMath>
        <m:sSub>
          <m:sSubPr>
            <m:ctrlPr>
              <w:rPr>
                <w:rFonts w:ascii="Cambria Math" w:hAnsi="Cambria Math"/>
                <w:i/>
              </w:rPr>
            </m:ctrlPr>
          </m:sSubPr>
          <m:e>
            <m:r>
              <m:rPr/>
              <w:rPr>
                <w:rFonts w:ascii="Cambria Math" w:hAnsi="Cambria Math"/>
              </w:rPr>
              <m:t>n</m:t>
            </m:r>
            <m:ctrlPr>
              <w:rPr>
                <w:rFonts w:ascii="Cambria Math" w:hAnsi="Cambria Math"/>
                <w:i/>
              </w:rPr>
            </m:ctrlPr>
          </m:e>
          <m:sub>
            <m:r>
              <m:rPr/>
              <w:rPr>
                <w:rFonts w:ascii="Cambria Math" w:hAnsi="Cambria Math"/>
              </w:rPr>
              <m:t>1,  2</m:t>
            </m:r>
            <m:ctrlPr>
              <w:rPr>
                <w:rFonts w:ascii="Cambria Math" w:hAnsi="Cambria Math"/>
                <w:i/>
              </w:rPr>
            </m:ctrlPr>
          </m:sub>
        </m:sSub>
        <m:r>
          <m:rPr/>
          <w:rPr>
            <w:rFonts w:ascii="Cambria Math" w:hAnsi="Cambria Math"/>
          </w:rPr>
          <m:t>=</m:t>
        </m:r>
        <m:f>
          <m:fPr>
            <m:ctrlPr>
              <w:rPr>
                <w:rFonts w:ascii="Cambria Math" w:hAnsi="Cambria Math"/>
                <w:i/>
              </w:rPr>
            </m:ctrlPr>
          </m:fPr>
          <m:num>
            <m:r>
              <m:rPr>
                <m:sty m:val="p"/>
              </m:rPr>
              <w:rPr>
                <w:rFonts w:ascii="Cambria Math" w:hAnsi="Cambria Math"/>
              </w:rPr>
              <m:t>ln⁡</m:t>
            </m:r>
            <m:r>
              <m:rPr/>
              <w:rPr>
                <w:rFonts w:ascii="Cambria Math" w:hAnsi="Cambria Math"/>
              </w:rPr>
              <m:t>(</m:t>
            </m:r>
            <m:sSub>
              <m:sSubPr>
                <m:ctrlPr>
                  <w:rPr>
                    <w:rFonts w:ascii="Cambria Math" w:hAnsi="Cambria Math"/>
                    <w:i/>
                  </w:rPr>
                </m:ctrlPr>
              </m:sSubPr>
              <m:e>
                <m:r>
                  <m:rPr/>
                  <w:rPr>
                    <w:rFonts w:ascii="Cambria Math" w:hAnsi="Cambria Math"/>
                  </w:rPr>
                  <m:t>r</m:t>
                </m:r>
                <m:ctrlPr>
                  <w:rPr>
                    <w:rFonts w:ascii="Cambria Math" w:hAnsi="Cambria Math"/>
                    <w:i/>
                  </w:rPr>
                </m:ctrlPr>
              </m:e>
              <m:sub>
                <m:r>
                  <m:rPr/>
                  <w:rPr>
                    <w:rFonts w:ascii="Cambria Math" w:hAnsi="Cambria Math"/>
                  </w:rPr>
                  <m:t>2</m:t>
                </m:r>
                <m:ctrlPr>
                  <w:rPr>
                    <w:rFonts w:ascii="Cambria Math" w:hAnsi="Cambria Math"/>
                    <w:i/>
                  </w:rPr>
                </m:ctrlPr>
              </m:sub>
            </m:sSub>
            <m:r>
              <m:rPr/>
              <w:rPr>
                <w:rFonts w:ascii="Cambria Math" w:hAnsi="Cambria Math"/>
              </w:rPr>
              <m:t>/</m:t>
            </m:r>
            <m:sSub>
              <m:sSubPr>
                <m:ctrlPr>
                  <w:rPr>
                    <w:rFonts w:ascii="Cambria Math" w:hAnsi="Cambria Math"/>
                    <w:i/>
                  </w:rPr>
                </m:ctrlPr>
              </m:sSubPr>
              <m:e>
                <m:r>
                  <m:rPr/>
                  <w:rPr>
                    <w:rFonts w:ascii="Cambria Math" w:hAnsi="Cambria Math"/>
                  </w:rPr>
                  <m:t>r</m:t>
                </m:r>
                <m:ctrlPr>
                  <w:rPr>
                    <w:rFonts w:ascii="Cambria Math" w:hAnsi="Cambria Math"/>
                    <w:i/>
                  </w:rPr>
                </m:ctrlPr>
              </m:e>
              <m:sub>
                <m:r>
                  <m:rPr/>
                  <w:rPr>
                    <w:rFonts w:ascii="Cambria Math" w:hAnsi="Cambria Math"/>
                  </w:rPr>
                  <m:t>1</m:t>
                </m:r>
                <m:ctrlPr>
                  <w:rPr>
                    <w:rFonts w:ascii="Cambria Math" w:hAnsi="Cambria Math"/>
                    <w:i/>
                  </w:rPr>
                </m:ctrlPr>
              </m:sub>
            </m:sSub>
            <m:r>
              <m:rPr/>
              <w:rPr>
                <w:rFonts w:ascii="Cambria Math" w:hAnsi="Cambria Math"/>
              </w:rPr>
              <m:t>)</m:t>
            </m:r>
            <m:ctrlPr>
              <w:rPr>
                <w:rFonts w:ascii="Cambria Math" w:hAnsi="Cambria Math"/>
                <w:i/>
              </w:rPr>
            </m:ctrlPr>
          </m:num>
          <m:den>
            <m:r>
              <m:rPr>
                <m:sty m:val="p"/>
              </m:rPr>
              <w:rPr>
                <w:rFonts w:ascii="Cambria Math" w:hAnsi="Cambria Math"/>
              </w:rPr>
              <m:t>ln⁡</m:t>
            </m:r>
            <m:r>
              <m:rPr/>
              <w:rPr>
                <w:rFonts w:ascii="Cambria Math" w:hAnsi="Cambria Math"/>
              </w:rPr>
              <m:t>(</m:t>
            </m:r>
            <m:sSub>
              <m:sSubPr>
                <m:ctrlPr>
                  <w:rPr>
                    <w:rFonts w:ascii="Cambria Math" w:hAnsi="Cambria Math"/>
                    <w:i/>
                  </w:rPr>
                </m:ctrlPr>
              </m:sSubPr>
              <m:e>
                <m:r>
                  <m:rPr/>
                  <w:rPr>
                    <w:rFonts w:ascii="Cambria Math" w:hAnsi="Cambria Math"/>
                  </w:rPr>
                  <m:t>P</m:t>
                </m:r>
                <m:ctrlPr>
                  <w:rPr>
                    <w:rFonts w:ascii="Cambria Math" w:hAnsi="Cambria Math"/>
                    <w:i/>
                  </w:rPr>
                </m:ctrlPr>
              </m:e>
              <m:sub>
                <m:r>
                  <m:rPr/>
                  <w:rPr>
                    <w:rFonts w:ascii="Cambria Math" w:hAnsi="Cambria Math"/>
                  </w:rPr>
                  <m:t>2</m:t>
                </m:r>
                <m:ctrlPr>
                  <w:rPr>
                    <w:rFonts w:ascii="Cambria Math" w:hAnsi="Cambria Math"/>
                    <w:i/>
                  </w:rPr>
                </m:ctrlPr>
              </m:sub>
            </m:sSub>
            <m:r>
              <m:rPr/>
              <w:rPr>
                <w:rFonts w:ascii="Cambria Math" w:hAnsi="Cambria Math"/>
              </w:rPr>
              <m:t>/</m:t>
            </m:r>
            <m:sSub>
              <m:sSubPr>
                <m:ctrlPr>
                  <w:rPr>
                    <w:rFonts w:ascii="Cambria Math" w:hAnsi="Cambria Math"/>
                    <w:i/>
                  </w:rPr>
                </m:ctrlPr>
              </m:sSubPr>
              <m:e>
                <m:r>
                  <m:rPr/>
                  <w:rPr>
                    <w:rFonts w:ascii="Cambria Math" w:hAnsi="Cambria Math"/>
                  </w:rPr>
                  <m:t>P</m:t>
                </m:r>
                <m:ctrlPr>
                  <w:rPr>
                    <w:rFonts w:ascii="Cambria Math" w:hAnsi="Cambria Math"/>
                    <w:i/>
                  </w:rPr>
                </m:ctrlPr>
              </m:e>
              <m:sub>
                <m:r>
                  <m:rPr/>
                  <w:rPr>
                    <w:rFonts w:ascii="Cambria Math" w:hAnsi="Cambria Math"/>
                  </w:rPr>
                  <m:t>1</m:t>
                </m:r>
                <m:ctrlPr>
                  <w:rPr>
                    <w:rFonts w:ascii="Cambria Math" w:hAnsi="Cambria Math"/>
                    <w:i/>
                  </w:rPr>
                </m:ctrlPr>
              </m:sub>
            </m:sSub>
            <m:r>
              <m:rPr/>
              <w:rPr>
                <w:rFonts w:ascii="Cambria Math" w:hAnsi="Cambria Math"/>
              </w:rPr>
              <m:t>)</m:t>
            </m:r>
            <m:ctrlPr>
              <w:rPr>
                <w:rFonts w:ascii="Cambria Math" w:hAnsi="Cambria Math"/>
                <w:i/>
              </w:rPr>
            </m:ctrlPr>
          </m:den>
        </m:f>
      </m:oMath>
      <w:r>
        <w:rPr>
          <w:rFonts w:hint="eastAsia" w:eastAsiaTheme="minorEastAsia"/>
        </w:rPr>
        <w:t xml:space="preserve">  (S13)</w:t>
      </w:r>
    </w:p>
    <w:p w14:paraId="510A9BC5">
      <w:pPr>
        <w:ind w:firstLine="480" w:firstLineChars="200"/>
        <w:rPr>
          <w:rFonts w:eastAsiaTheme="minorEastAsia"/>
          <w:bCs/>
        </w:rPr>
      </w:pPr>
      <w:bookmarkStart w:id="29" w:name="OLE_LINK10"/>
      <w:r>
        <w:rPr>
          <w:rFonts w:eastAsiaTheme="minorEastAsia"/>
          <w:bCs/>
        </w:rPr>
        <w:t>Ordinary least-squares fitting of ln</w:t>
      </w:r>
      <w:r>
        <w:rPr>
          <w:rFonts w:eastAsiaTheme="minorEastAsia"/>
          <w:bCs/>
          <w:i/>
          <w:iCs/>
        </w:rPr>
        <w:t>r</w:t>
      </w:r>
      <w:r>
        <w:rPr>
          <w:rFonts w:eastAsiaTheme="minorEastAsia"/>
          <w:bCs/>
          <w:i w:val="0"/>
          <w:iCs w:val="0"/>
          <w:vertAlign w:val="subscript"/>
        </w:rPr>
        <w:t>CH3OH</w:t>
      </w:r>
      <w:r>
        <w:rPr>
          <w:rFonts w:eastAsiaTheme="minorEastAsia"/>
          <w:bCs/>
        </w:rPr>
        <w:t xml:space="preserve"> against ln</w:t>
      </w:r>
      <w:r>
        <w:rPr>
          <w:rFonts w:eastAsiaTheme="minorEastAsia"/>
          <w:bCs/>
          <w:i/>
          <w:iCs/>
        </w:rPr>
        <w:t>P</w:t>
      </w:r>
      <w:r>
        <w:rPr>
          <w:rFonts w:eastAsiaTheme="minorEastAsia"/>
          <w:bCs/>
          <w:i w:val="0"/>
          <w:iCs w:val="0"/>
          <w:vertAlign w:val="subscript"/>
        </w:rPr>
        <w:t>O2</w:t>
      </w:r>
      <w:r>
        <w:rPr>
          <w:rFonts w:eastAsiaTheme="minorEastAsia"/>
          <w:bCs/>
        </w:rPr>
        <w:t xml:space="preserve"> over the range of 0.2–0.8 MPa gives an apparent O</w:t>
      </w:r>
      <w:r>
        <w:rPr>
          <w:rFonts w:eastAsiaTheme="minorEastAsia"/>
          <w:bCs/>
          <w:vertAlign w:val="subscript"/>
        </w:rPr>
        <w:t>2</w:t>
      </w:r>
      <w:r>
        <w:rPr>
          <w:rFonts w:eastAsiaTheme="minorEastAsia"/>
          <w:bCs/>
        </w:rPr>
        <w:t xml:space="preserve"> reaction order of −0.84 with </w:t>
      </w:r>
      <w:r>
        <w:rPr>
          <w:rFonts w:eastAsiaTheme="minorEastAsia"/>
          <w:bCs/>
          <w:i/>
          <w:iCs/>
        </w:rPr>
        <w:t>R</w:t>
      </w:r>
      <w:r>
        <w:rPr>
          <w:rFonts w:hint="eastAsia" w:eastAsiaTheme="minorEastAsia"/>
          <w:bCs/>
          <w:vertAlign w:val="superscript"/>
        </w:rPr>
        <w:t>2</w:t>
      </w:r>
      <w:r>
        <w:rPr>
          <w:rFonts w:eastAsiaTheme="minorEastAsia"/>
          <w:bCs/>
        </w:rPr>
        <w:t xml:space="preserve"> = 0.79 (</w:t>
      </w:r>
      <w:r>
        <w:rPr>
          <w:rFonts w:eastAsiaTheme="minorEastAsia"/>
          <w:b/>
        </w:rPr>
        <w:t>Fig. S9</w:t>
      </w:r>
      <w:r>
        <w:rPr>
          <w:rFonts w:eastAsiaTheme="minorEastAsia"/>
          <w:bCs/>
        </w:rPr>
        <w:t>). The interval-wise apparent slopes are −0.11 over 0.2–0.4 MPa and −1.59 over 0.4–0.8 MPa, indicating that the entire pressure range cannot be adequately described by a single power-law regime.</w:t>
      </w:r>
      <w:bookmarkEnd w:id="29"/>
    </w:p>
    <w:p w14:paraId="1B56125C">
      <w:pPr>
        <w:rPr>
          <w:rFonts w:eastAsiaTheme="minorEastAsia"/>
          <w:color w:val="000000" w:themeColor="text1"/>
          <w:kern w:val="0"/>
          <w14:textFill>
            <w14:solidFill>
              <w14:schemeClr w14:val="tx1"/>
            </w14:solidFill>
          </w14:textFill>
          <w14:ligatures w14:val="none"/>
        </w:rPr>
      </w:pPr>
      <w:r>
        <w:rPr>
          <w:rFonts w:hint="eastAsia" w:eastAsiaTheme="minorEastAsia"/>
          <w:b/>
        </w:rPr>
        <w:t>S</w:t>
      </w:r>
      <w:r>
        <w:rPr>
          <w:b/>
        </w:rPr>
        <w:t>equential experiments</w:t>
      </w:r>
    </w:p>
    <w:p w14:paraId="42D7FA3F">
      <w:pPr>
        <w:ind w:firstLine="480" w:firstLineChars="200"/>
        <w:rPr>
          <w:rFonts w:eastAsiaTheme="minorEastAsia"/>
          <w:color w:val="000000" w:themeColor="text1"/>
          <w:kern w:val="0"/>
          <w14:textFill>
            <w14:solidFill>
              <w14:schemeClr w14:val="tx1"/>
            </w14:solidFill>
          </w14:textFill>
          <w14:ligatures w14:val="none"/>
        </w:rPr>
      </w:pPr>
      <w:r>
        <w:rPr>
          <w:rFonts w:eastAsiaTheme="minorEastAsia"/>
          <w:color w:val="000000" w:themeColor="text1"/>
          <w:kern w:val="0"/>
          <w14:textFill>
            <w14:solidFill>
              <w14:schemeClr w14:val="tx1"/>
            </w14:solidFill>
          </w14:textFill>
          <w14:ligatures w14:val="none"/>
        </w:rPr>
        <w:t xml:space="preserve">A series of </w:t>
      </w:r>
      <w:bookmarkStart w:id="30" w:name="OLE_LINK168"/>
      <w:r>
        <w:rPr>
          <w:rFonts w:eastAsiaTheme="minorEastAsia"/>
          <w:color w:val="000000" w:themeColor="text1"/>
          <w:kern w:val="0"/>
          <w14:textFill>
            <w14:solidFill>
              <w14:schemeClr w14:val="tx1"/>
            </w14:solidFill>
          </w14:textFill>
          <w14:ligatures w14:val="none"/>
        </w:rPr>
        <w:t>sequential experiments</w:t>
      </w:r>
      <w:bookmarkEnd w:id="30"/>
      <w:r>
        <w:rPr>
          <w:rFonts w:eastAsiaTheme="minorEastAsia"/>
          <w:color w:val="000000" w:themeColor="text1"/>
          <w:kern w:val="0"/>
          <w14:textFill>
            <w14:solidFill>
              <w14:schemeClr w14:val="tx1"/>
            </w14:solidFill>
          </w14:textFill>
          <w14:ligatures w14:val="none"/>
        </w:rPr>
        <w:t xml:space="preserve"> was performed at 180°C to decouple the roles of CO, CH</w:t>
      </w:r>
      <w:r>
        <w:rPr>
          <w:rFonts w:eastAsiaTheme="minorEastAsia"/>
          <w:color w:val="000000" w:themeColor="text1"/>
          <w:kern w:val="0"/>
          <w:vertAlign w:val="subscript"/>
          <w14:textFill>
            <w14:solidFill>
              <w14:schemeClr w14:val="tx1"/>
            </w14:solidFill>
          </w14:textFill>
          <w14:ligatures w14:val="none"/>
        </w:rPr>
        <w:t>4</w:t>
      </w:r>
      <w:r>
        <w:rPr>
          <w:rFonts w:eastAsiaTheme="minorEastAsia"/>
          <w:color w:val="000000" w:themeColor="text1"/>
          <w:kern w:val="0"/>
          <w14:textFill>
            <w14:solidFill>
              <w14:schemeClr w14:val="tx1"/>
            </w14:solidFill>
          </w14:textFill>
          <w14:ligatures w14:val="none"/>
        </w:rPr>
        <w:t>, and O</w:t>
      </w:r>
      <w:r>
        <w:rPr>
          <w:rFonts w:eastAsiaTheme="minorEastAsia"/>
          <w:color w:val="000000" w:themeColor="text1"/>
          <w:kern w:val="0"/>
          <w:vertAlign w:val="subscript"/>
          <w14:textFill>
            <w14:solidFill>
              <w14:schemeClr w14:val="tx1"/>
            </w14:solidFill>
          </w14:textFill>
          <w14:ligatures w14:val="none"/>
        </w:rPr>
        <w:t>2</w:t>
      </w:r>
      <w:r>
        <w:rPr>
          <w:rFonts w:eastAsiaTheme="minorEastAsia"/>
          <w:color w:val="000000" w:themeColor="text1"/>
          <w:kern w:val="0"/>
          <w14:textFill>
            <w14:solidFill>
              <w14:schemeClr w14:val="tx1"/>
            </w14:solidFill>
          </w14:textFill>
          <w14:ligatures w14:val="none"/>
        </w:rPr>
        <w:t xml:space="preserve"> in the reaction network. An Ar purge was applied between each step to remove residual gas‑phase species. Seven protocols were compared. In Protocol 1, the catalyst was exposed to CH</w:t>
      </w:r>
      <w:r>
        <w:rPr>
          <w:rFonts w:eastAsiaTheme="minorEastAsia"/>
          <w:color w:val="000000" w:themeColor="text1"/>
          <w:kern w:val="0"/>
          <w:vertAlign w:val="subscript"/>
          <w14:textFill>
            <w14:solidFill>
              <w14:schemeClr w14:val="tx1"/>
            </w14:solidFill>
          </w14:textFill>
          <w14:ligatures w14:val="none"/>
        </w:rPr>
        <w:t>4</w:t>
      </w:r>
      <w:r>
        <w:rPr>
          <w:rFonts w:eastAsiaTheme="minorEastAsia"/>
          <w:color w:val="000000" w:themeColor="text1"/>
          <w:kern w:val="0"/>
          <w14:textFill>
            <w14:solidFill>
              <w14:schemeClr w14:val="tx1"/>
            </w14:solidFill>
          </w14:textFill>
          <w14:ligatures w14:val="none"/>
        </w:rPr>
        <w:t xml:space="preserve"> alone. In Protocol 2, the catalyst was exposed to a mixture of CH</w:t>
      </w:r>
      <w:r>
        <w:rPr>
          <w:rFonts w:eastAsiaTheme="minorEastAsia"/>
          <w:color w:val="000000" w:themeColor="text1"/>
          <w:kern w:val="0"/>
          <w:vertAlign w:val="subscript"/>
          <w14:textFill>
            <w14:solidFill>
              <w14:schemeClr w14:val="tx1"/>
            </w14:solidFill>
          </w14:textFill>
          <w14:ligatures w14:val="none"/>
        </w:rPr>
        <w:t>4</w:t>
      </w:r>
      <w:r>
        <w:rPr>
          <w:rFonts w:eastAsiaTheme="minorEastAsia"/>
          <w:color w:val="000000" w:themeColor="text1"/>
          <w:kern w:val="0"/>
          <w14:textFill>
            <w14:solidFill>
              <w14:schemeClr w14:val="tx1"/>
            </w14:solidFill>
          </w14:textFill>
          <w14:ligatures w14:val="none"/>
        </w:rPr>
        <w:t xml:space="preserve"> and O</w:t>
      </w:r>
      <w:r>
        <w:rPr>
          <w:rFonts w:eastAsiaTheme="minorEastAsia"/>
          <w:color w:val="000000" w:themeColor="text1"/>
          <w:kern w:val="0"/>
          <w:vertAlign w:val="subscript"/>
          <w14:textFill>
            <w14:solidFill>
              <w14:schemeClr w14:val="tx1"/>
            </w14:solidFill>
          </w14:textFill>
          <w14:ligatures w14:val="none"/>
        </w:rPr>
        <w:t>2</w:t>
      </w:r>
      <w:r>
        <w:rPr>
          <w:rFonts w:eastAsiaTheme="minorEastAsia"/>
          <w:color w:val="000000" w:themeColor="text1"/>
          <w:kern w:val="0"/>
          <w14:textFill>
            <w14:solidFill>
              <w14:schemeClr w14:val="tx1"/>
            </w14:solidFill>
          </w14:textFill>
          <w14:ligatures w14:val="none"/>
        </w:rPr>
        <w:t>. In Protocol 3, the catalyst was exposed to a mixture of CO and O</w:t>
      </w:r>
      <w:r>
        <w:rPr>
          <w:rFonts w:eastAsiaTheme="minorEastAsia"/>
          <w:color w:val="000000" w:themeColor="text1"/>
          <w:kern w:val="0"/>
          <w:vertAlign w:val="subscript"/>
          <w14:textFill>
            <w14:solidFill>
              <w14:schemeClr w14:val="tx1"/>
            </w14:solidFill>
          </w14:textFill>
          <w14:ligatures w14:val="none"/>
        </w:rPr>
        <w:t>2</w:t>
      </w:r>
      <w:r>
        <w:rPr>
          <w:rFonts w:eastAsiaTheme="minorEastAsia"/>
          <w:color w:val="000000" w:themeColor="text1"/>
          <w:kern w:val="0"/>
          <w14:textFill>
            <w14:solidFill>
              <w14:schemeClr w14:val="tx1"/>
            </w14:solidFill>
          </w14:textFill>
          <w14:ligatures w14:val="none"/>
        </w:rPr>
        <w:t xml:space="preserve">. In Protocol 4, the catalyst was first pretreated with a mixture of CO and </w:t>
      </w:r>
      <w:bookmarkStart w:id="31" w:name="OLE_LINK8"/>
      <w:r>
        <w:rPr>
          <w:rFonts w:eastAsiaTheme="minorEastAsia"/>
          <w:color w:val="000000" w:themeColor="text1"/>
          <w:kern w:val="0"/>
          <w14:textFill>
            <w14:solidFill>
              <w14:schemeClr w14:val="tx1"/>
            </w14:solidFill>
          </w14:textFill>
          <w14:ligatures w14:val="none"/>
        </w:rPr>
        <w:t>O</w:t>
      </w:r>
      <w:r>
        <w:rPr>
          <w:rFonts w:eastAsiaTheme="minorEastAsia"/>
          <w:color w:val="000000" w:themeColor="text1"/>
          <w:kern w:val="0"/>
          <w:vertAlign w:val="subscript"/>
          <w14:textFill>
            <w14:solidFill>
              <w14:schemeClr w14:val="tx1"/>
            </w14:solidFill>
          </w14:textFill>
          <w14:ligatures w14:val="none"/>
        </w:rPr>
        <w:t>2</w:t>
      </w:r>
      <w:bookmarkEnd w:id="31"/>
      <w:r>
        <w:rPr>
          <w:rFonts w:eastAsiaTheme="minorEastAsia"/>
          <w:color w:val="000000" w:themeColor="text1"/>
          <w:kern w:val="0"/>
          <w14:textFill>
            <w14:solidFill>
              <w14:schemeClr w14:val="tx1"/>
            </w14:solidFill>
          </w14:textFill>
          <w14:ligatures w14:val="none"/>
        </w:rPr>
        <w:t>, then purged with Ar, and subsequently reacted with CH</w:t>
      </w:r>
      <w:r>
        <w:rPr>
          <w:rFonts w:eastAsiaTheme="minorEastAsia"/>
          <w:color w:val="000000" w:themeColor="text1"/>
          <w:kern w:val="0"/>
          <w:vertAlign w:val="subscript"/>
          <w14:textFill>
            <w14:solidFill>
              <w14:schemeClr w14:val="tx1"/>
            </w14:solidFill>
          </w14:textFill>
          <w14:ligatures w14:val="none"/>
        </w:rPr>
        <w:t>4</w:t>
      </w:r>
      <w:r>
        <w:rPr>
          <w:rFonts w:eastAsiaTheme="minorEastAsia"/>
          <w:color w:val="000000" w:themeColor="text1"/>
          <w:kern w:val="0"/>
          <w14:textFill>
            <w14:solidFill>
              <w14:schemeClr w14:val="tx1"/>
            </w14:solidFill>
          </w14:textFill>
          <w14:ligatures w14:val="none"/>
        </w:rPr>
        <w:t xml:space="preserve"> alone. In Protocol 5, the catalyst was first saturated with CO, then purged with Ar, and subsequently exposed to a mixture of CH</w:t>
      </w:r>
      <w:r>
        <w:rPr>
          <w:rFonts w:eastAsiaTheme="minorEastAsia"/>
          <w:color w:val="000000" w:themeColor="text1"/>
          <w:kern w:val="0"/>
          <w:vertAlign w:val="subscript"/>
          <w14:textFill>
            <w14:solidFill>
              <w14:schemeClr w14:val="tx1"/>
            </w14:solidFill>
          </w14:textFill>
          <w14:ligatures w14:val="none"/>
        </w:rPr>
        <w:t>4</w:t>
      </w:r>
      <w:r>
        <w:rPr>
          <w:rFonts w:eastAsiaTheme="minorEastAsia"/>
          <w:color w:val="000000" w:themeColor="text1"/>
          <w:kern w:val="0"/>
          <w14:textFill>
            <w14:solidFill>
              <w14:schemeClr w14:val="tx1"/>
            </w14:solidFill>
          </w14:textFill>
          <w14:ligatures w14:val="none"/>
        </w:rPr>
        <w:t xml:space="preserve"> and O</w:t>
      </w:r>
      <w:r>
        <w:rPr>
          <w:rFonts w:eastAsiaTheme="minorEastAsia"/>
          <w:color w:val="000000" w:themeColor="text1"/>
          <w:kern w:val="0"/>
          <w:vertAlign w:val="subscript"/>
          <w14:textFill>
            <w14:solidFill>
              <w14:schemeClr w14:val="tx1"/>
            </w14:solidFill>
          </w14:textFill>
          <w14:ligatures w14:val="none"/>
        </w:rPr>
        <w:t>2</w:t>
      </w:r>
      <w:r>
        <w:rPr>
          <w:rFonts w:eastAsiaTheme="minorEastAsia"/>
          <w:color w:val="000000" w:themeColor="text1"/>
          <w:kern w:val="0"/>
          <w14:textFill>
            <w14:solidFill>
              <w14:schemeClr w14:val="tx1"/>
            </w14:solidFill>
          </w14:textFill>
          <w14:ligatures w14:val="none"/>
        </w:rPr>
        <w:t>. In Protocol 6, the catalyst was first exposed to O</w:t>
      </w:r>
      <w:r>
        <w:rPr>
          <w:rFonts w:eastAsiaTheme="minorEastAsia"/>
          <w:color w:val="000000" w:themeColor="text1"/>
          <w:kern w:val="0"/>
          <w:vertAlign w:val="subscript"/>
          <w14:textFill>
            <w14:solidFill>
              <w14:schemeClr w14:val="tx1"/>
            </w14:solidFill>
          </w14:textFill>
          <w14:ligatures w14:val="none"/>
        </w:rPr>
        <w:t>2</w:t>
      </w:r>
      <w:r>
        <w:rPr>
          <w:rFonts w:eastAsiaTheme="minorEastAsia"/>
          <w:color w:val="000000" w:themeColor="text1"/>
          <w:kern w:val="0"/>
          <w14:textFill>
            <w14:solidFill>
              <w14:schemeClr w14:val="tx1"/>
            </w14:solidFill>
          </w14:textFill>
          <w14:ligatures w14:val="none"/>
        </w:rPr>
        <w:t>, then purged with Ar, and subsequently reacted with a mixture of CH</w:t>
      </w:r>
      <w:r>
        <w:rPr>
          <w:rFonts w:eastAsiaTheme="minorEastAsia"/>
          <w:color w:val="000000" w:themeColor="text1"/>
          <w:kern w:val="0"/>
          <w:vertAlign w:val="subscript"/>
          <w14:textFill>
            <w14:solidFill>
              <w14:schemeClr w14:val="tx1"/>
            </w14:solidFill>
          </w14:textFill>
          <w14:ligatures w14:val="none"/>
        </w:rPr>
        <w:t>4</w:t>
      </w:r>
      <w:r>
        <w:rPr>
          <w:rFonts w:eastAsiaTheme="minorEastAsia"/>
          <w:color w:val="000000" w:themeColor="text1"/>
          <w:kern w:val="0"/>
          <w14:textFill>
            <w14:solidFill>
              <w14:schemeClr w14:val="tx1"/>
            </w14:solidFill>
          </w14:textFill>
          <w14:ligatures w14:val="none"/>
        </w:rPr>
        <w:t xml:space="preserve"> and CO. In Protocol 7, CH</w:t>
      </w:r>
      <w:r>
        <w:rPr>
          <w:rFonts w:eastAsiaTheme="minorEastAsia"/>
          <w:color w:val="000000" w:themeColor="text1"/>
          <w:kern w:val="0"/>
          <w:vertAlign w:val="subscript"/>
          <w14:textFill>
            <w14:solidFill>
              <w14:schemeClr w14:val="tx1"/>
            </w14:solidFill>
          </w14:textFill>
          <w14:ligatures w14:val="none"/>
        </w:rPr>
        <w:t>4</w:t>
      </w:r>
      <w:r>
        <w:rPr>
          <w:rFonts w:eastAsiaTheme="minorEastAsia"/>
          <w:color w:val="000000" w:themeColor="text1"/>
          <w:kern w:val="0"/>
          <w14:textFill>
            <w14:solidFill>
              <w14:schemeClr w14:val="tx1"/>
            </w14:solidFill>
          </w14:textFill>
          <w14:ligatures w14:val="none"/>
        </w:rPr>
        <w:t>, O</w:t>
      </w:r>
      <w:r>
        <w:rPr>
          <w:rFonts w:eastAsiaTheme="minorEastAsia"/>
          <w:color w:val="000000" w:themeColor="text1"/>
          <w:kern w:val="0"/>
          <w:vertAlign w:val="subscript"/>
          <w14:textFill>
            <w14:solidFill>
              <w14:schemeClr w14:val="tx1"/>
            </w14:solidFill>
          </w14:textFill>
          <w14:ligatures w14:val="none"/>
        </w:rPr>
        <w:t>2</w:t>
      </w:r>
      <w:r>
        <w:rPr>
          <w:rFonts w:eastAsiaTheme="minorEastAsia"/>
          <w:color w:val="000000" w:themeColor="text1"/>
          <w:kern w:val="0"/>
          <w14:textFill>
            <w14:solidFill>
              <w14:schemeClr w14:val="tx1"/>
            </w14:solidFill>
          </w14:textFill>
          <w14:ligatures w14:val="none"/>
        </w:rPr>
        <w:t>, and CO were fed simultaneously. All reactions were carried out for 1 h under a total pressure of 3.0 MPa with the respective gas compositions.</w:t>
      </w:r>
    </w:p>
    <w:p w14:paraId="6C3BA69A">
      <w:pPr>
        <w:rPr>
          <w:rFonts w:eastAsiaTheme="minorEastAsia"/>
          <w:b/>
          <w:bCs/>
          <w:color w:val="000000" w:themeColor="text1"/>
          <w:kern w:val="0"/>
          <w14:textFill>
            <w14:solidFill>
              <w14:schemeClr w14:val="tx1"/>
            </w14:solidFill>
          </w14:textFill>
          <w14:ligatures w14:val="none"/>
        </w:rPr>
      </w:pPr>
      <w:r>
        <w:rPr>
          <w:rFonts w:eastAsiaTheme="minorEastAsia"/>
          <w:b/>
          <w:bCs/>
          <w:color w:val="000000" w:themeColor="text1"/>
          <w:kern w:val="0"/>
          <w14:textFill>
            <w14:solidFill>
              <w14:schemeClr w14:val="tx1"/>
            </w14:solidFill>
          </w14:textFill>
          <w14:ligatures w14:val="none"/>
        </w:rPr>
        <w:t>Reusability test</w:t>
      </w:r>
    </w:p>
    <w:p w14:paraId="70CF1FFD">
      <w:pPr>
        <w:spacing w:after="160"/>
        <w:ind w:firstLine="480" w:firstLineChars="200"/>
        <w:rPr>
          <w:rFonts w:eastAsiaTheme="minorEastAsia"/>
          <w:color w:val="000000" w:themeColor="text1"/>
          <w:kern w:val="0"/>
          <w14:textFill>
            <w14:solidFill>
              <w14:schemeClr w14:val="tx1"/>
            </w14:solidFill>
          </w14:textFill>
          <w14:ligatures w14:val="none"/>
        </w:rPr>
      </w:pPr>
      <w:r>
        <w:rPr>
          <w:rFonts w:eastAsiaTheme="minorEastAsia"/>
          <w:color w:val="000000" w:themeColor="text1"/>
          <w:kern w:val="0"/>
          <w14:textFill>
            <w14:solidFill>
              <w14:schemeClr w14:val="tx1"/>
            </w14:solidFill>
          </w14:textFill>
          <w14:ligatures w14:val="none"/>
        </w:rPr>
        <w:t xml:space="preserve">The reusability of the catalyst was evaluated through consecutive recycling experiments under the standard reaction conditions. After each reaction, the reactor was cooled to room temperature and depressurized. An aliquot of the reaction solution was collected for subsequent </w:t>
      </w:r>
      <w:r>
        <w:rPr>
          <w:rFonts w:eastAsiaTheme="minorEastAsia"/>
          <w:color w:val="000000" w:themeColor="text1"/>
          <w:kern w:val="0"/>
          <w:vertAlign w:val="superscript"/>
          <w14:textFill>
            <w14:solidFill>
              <w14:schemeClr w14:val="tx1"/>
            </w14:solidFill>
          </w14:textFill>
          <w14:ligatures w14:val="none"/>
        </w:rPr>
        <w:t>1</w:t>
      </w:r>
      <w:r>
        <w:rPr>
          <w:rFonts w:eastAsiaTheme="minorEastAsia"/>
          <w:color w:val="000000" w:themeColor="text1"/>
          <w:kern w:val="0"/>
          <w14:textFill>
            <w14:solidFill>
              <w14:schemeClr w14:val="tx1"/>
            </w14:solidFill>
          </w14:textFill>
          <w14:ligatures w14:val="none"/>
        </w:rPr>
        <w:t>H NMR analysis, and the solid Pt/CeO</w:t>
      </w:r>
      <w:r>
        <w:rPr>
          <w:rFonts w:hint="eastAsia" w:eastAsiaTheme="minorEastAsia"/>
          <w:color w:val="000000" w:themeColor="text1"/>
          <w:kern w:val="0"/>
          <w:vertAlign w:val="subscript"/>
          <w14:textFill>
            <w14:solidFill>
              <w14:schemeClr w14:val="tx1"/>
            </w14:solidFill>
          </w14:textFill>
          <w14:ligatures w14:val="none"/>
        </w:rPr>
        <w:t>2</w:t>
      </w:r>
      <w:r>
        <w:rPr>
          <w:rFonts w:eastAsiaTheme="minorEastAsia"/>
          <w:color w:val="000000" w:themeColor="text1"/>
          <w:kern w:val="0"/>
          <w14:textFill>
            <w14:solidFill>
              <w14:schemeClr w14:val="tx1"/>
            </w14:solidFill>
          </w14:textFill>
          <w14:ligatures w14:val="none"/>
        </w:rPr>
        <w:t xml:space="preserve"> catalyst was recovered by filtration. The recovered catalyst was thoroughly washed to remove residual soluble species and reaction products and was then reused in the subsequent reaction. For each recycling run, the recovered Pt/CeO</w:t>
      </w:r>
      <w:r>
        <w:rPr>
          <w:rFonts w:hint="eastAsia" w:eastAsiaTheme="minorEastAsia"/>
          <w:color w:val="000000" w:themeColor="text1"/>
          <w:kern w:val="0"/>
          <w:vertAlign w:val="subscript"/>
          <w14:textFill>
            <w14:solidFill>
              <w14:schemeClr w14:val="tx1"/>
            </w14:solidFill>
          </w14:textFill>
          <w14:ligatures w14:val="none"/>
        </w:rPr>
        <w:t>2</w:t>
      </w:r>
      <w:r>
        <w:rPr>
          <w:rFonts w:eastAsiaTheme="minorEastAsia"/>
          <w:color w:val="000000" w:themeColor="text1"/>
          <w:kern w:val="0"/>
          <w14:textFill>
            <w14:solidFill>
              <w14:schemeClr w14:val="tx1"/>
            </w14:solidFill>
          </w14:textFill>
          <w14:ligatures w14:val="none"/>
        </w:rPr>
        <w:t xml:space="preserve"> catalyst was transferred into the reactor with a fresh aqueous Cu(NO</w:t>
      </w:r>
      <w:r>
        <w:rPr>
          <w:rFonts w:hint="eastAsia" w:eastAsiaTheme="minorEastAsia"/>
          <w:color w:val="000000" w:themeColor="text1"/>
          <w:kern w:val="0"/>
          <w:vertAlign w:val="subscript"/>
          <w14:textFill>
            <w14:solidFill>
              <w14:schemeClr w14:val="tx1"/>
            </w14:solidFill>
          </w14:textFill>
          <w14:ligatures w14:val="none"/>
        </w:rPr>
        <w:t>3</w:t>
      </w:r>
      <w:r>
        <w:rPr>
          <w:rFonts w:eastAsiaTheme="minorEastAsia"/>
          <w:color w:val="000000" w:themeColor="text1"/>
          <w:kern w:val="0"/>
          <w14:textFill>
            <w14:solidFill>
              <w14:schemeClr w14:val="tx1"/>
            </w14:solidFill>
          </w14:textFill>
          <w14:ligatures w14:val="none"/>
        </w:rPr>
        <w:t>)</w:t>
      </w:r>
      <w:r>
        <w:rPr>
          <w:rFonts w:hint="eastAsia" w:eastAsiaTheme="minorEastAsia"/>
          <w:color w:val="000000" w:themeColor="text1"/>
          <w:kern w:val="0"/>
          <w:vertAlign w:val="subscript"/>
          <w14:textFill>
            <w14:solidFill>
              <w14:schemeClr w14:val="tx1"/>
            </w14:solidFill>
          </w14:textFill>
          <w14:ligatures w14:val="none"/>
        </w:rPr>
        <w:t>2</w:t>
      </w:r>
      <w:r>
        <w:rPr>
          <w:rFonts w:eastAsiaTheme="minorEastAsia"/>
          <w:color w:val="000000" w:themeColor="text1"/>
          <w:kern w:val="0"/>
          <w14:textFill>
            <w14:solidFill>
              <w14:schemeClr w14:val="tx1"/>
            </w14:solidFill>
          </w14:textFill>
          <w14:ligatures w14:val="none"/>
        </w:rPr>
        <w:t xml:space="preserve"> solution, followed by the introduction of fresh CH</w:t>
      </w:r>
      <w:r>
        <w:rPr>
          <w:rFonts w:hint="eastAsia" w:eastAsiaTheme="minorEastAsia"/>
          <w:color w:val="000000" w:themeColor="text1"/>
          <w:kern w:val="0"/>
          <w:vertAlign w:val="subscript"/>
          <w14:textFill>
            <w14:solidFill>
              <w14:schemeClr w14:val="tx1"/>
            </w14:solidFill>
          </w14:textFill>
          <w14:ligatures w14:val="none"/>
        </w:rPr>
        <w:t>4</w:t>
      </w:r>
      <w:r>
        <w:rPr>
          <w:rFonts w:eastAsiaTheme="minorEastAsia"/>
          <w:color w:val="000000" w:themeColor="text1"/>
          <w:kern w:val="0"/>
          <w14:textFill>
            <w14:solidFill>
              <w14:schemeClr w14:val="tx1"/>
            </w14:solidFill>
          </w14:textFill>
          <w14:ligatures w14:val="none"/>
        </w:rPr>
        <w:t>, O</w:t>
      </w:r>
      <w:r>
        <w:rPr>
          <w:rFonts w:hint="eastAsia" w:eastAsiaTheme="minorEastAsia"/>
          <w:color w:val="000000" w:themeColor="text1"/>
          <w:kern w:val="0"/>
          <w:vertAlign w:val="subscript"/>
          <w14:textFill>
            <w14:solidFill>
              <w14:schemeClr w14:val="tx1"/>
            </w14:solidFill>
          </w14:textFill>
          <w14:ligatures w14:val="none"/>
        </w:rPr>
        <w:t>2</w:t>
      </w:r>
      <w:r>
        <w:rPr>
          <w:rFonts w:eastAsiaTheme="minorEastAsia"/>
          <w:color w:val="000000" w:themeColor="text1"/>
          <w:kern w:val="0"/>
          <w14:textFill>
            <w14:solidFill>
              <w14:schemeClr w14:val="tx1"/>
            </w14:solidFill>
          </w14:textFill>
          <w14:ligatures w14:val="none"/>
        </w:rPr>
        <w:t>, and CO. The reaction was then carried out using the same procedure and under the same conditions as those employed for the standard catalytic evaluation. This recovery, washing, and reuse procedure was repeated for the recycling experiments.</w:t>
      </w:r>
    </w:p>
    <w:p w14:paraId="574C6002">
      <w:pPr>
        <w:widowControl/>
        <w:spacing w:line="240" w:lineRule="auto"/>
        <w:jc w:val="left"/>
        <w:rPr>
          <w:rFonts w:eastAsiaTheme="minorEastAsia"/>
          <w:color w:val="000000" w:themeColor="text1"/>
          <w:kern w:val="0"/>
          <w14:textFill>
            <w14:solidFill>
              <w14:schemeClr w14:val="tx1"/>
            </w14:solidFill>
          </w14:textFill>
          <w14:ligatures w14:val="none"/>
        </w:rPr>
      </w:pPr>
      <w:r>
        <w:rPr>
          <w:rFonts w:eastAsiaTheme="minorEastAsia"/>
          <w:color w:val="000000" w:themeColor="text1"/>
          <w:kern w:val="0"/>
          <w14:textFill>
            <w14:solidFill>
              <w14:schemeClr w14:val="tx1"/>
            </w14:solidFill>
          </w14:textFill>
          <w14:ligatures w14:val="none"/>
        </w:rPr>
        <w:br w:type="page"/>
      </w:r>
    </w:p>
    <w:p w14:paraId="6CDE6409">
      <w:pPr>
        <w:widowControl/>
        <w:rPr>
          <w:rFonts w:eastAsiaTheme="minorEastAsia"/>
        </w:rPr>
      </w:pPr>
      <w:r>
        <w:rPr>
          <w:rFonts w:eastAsia="Book Antiqua"/>
          <w:b/>
          <w:bCs/>
          <w:color w:val="000000" w:themeColor="text1"/>
          <w:kern w:val="0"/>
          <w14:textFill>
            <w14:solidFill>
              <w14:schemeClr w14:val="tx1"/>
            </w14:solidFill>
          </w14:textFill>
          <w14:ligatures w14:val="none"/>
        </w:rPr>
        <w:t xml:space="preserve">Supplementary Note </w:t>
      </w:r>
      <w:r>
        <w:rPr>
          <w:rFonts w:hint="eastAsia" w:eastAsiaTheme="minorEastAsia"/>
          <w:b/>
          <w:bCs/>
          <w:color w:val="000000" w:themeColor="text1"/>
          <w14:textFill>
            <w14:solidFill>
              <w14:schemeClr w14:val="tx1"/>
            </w14:solidFill>
          </w14:textFill>
        </w:rPr>
        <w:t>4</w:t>
      </w:r>
      <w:r>
        <w:rPr>
          <w:rFonts w:eastAsia="Book Antiqua"/>
          <w:b/>
          <w:bCs/>
          <w:color w:val="000000" w:themeColor="text1"/>
          <w:kern w:val="0"/>
          <w14:textFill>
            <w14:solidFill>
              <w14:schemeClr w14:val="tx1"/>
            </w14:solidFill>
          </w14:textFill>
          <w14:ligatures w14:val="none"/>
        </w:rPr>
        <w:t xml:space="preserve">: </w:t>
      </w:r>
      <w:bookmarkStart w:id="32" w:name="OLE_LINK1"/>
      <w:r>
        <w:rPr>
          <w:rFonts w:eastAsia="Book Antiqua"/>
          <w:b/>
          <w:bCs/>
          <w:color w:val="000000" w:themeColor="text1"/>
          <w14:textFill>
            <w14:solidFill>
              <w14:schemeClr w14:val="tx1"/>
            </w14:solidFill>
          </w14:textFill>
        </w:rPr>
        <w:t>Mechanistic Studies</w:t>
      </w:r>
      <w:bookmarkEnd w:id="32"/>
    </w:p>
    <w:p w14:paraId="617AB08D">
      <w:pPr>
        <w:ind w:firstLine="480" w:firstLineChars="200"/>
        <w:rPr>
          <w:rFonts w:eastAsiaTheme="minorEastAsia"/>
        </w:rPr>
      </w:pPr>
      <w:bookmarkStart w:id="33" w:name="OLE_LINK20"/>
      <w:r>
        <w:t xml:space="preserve">To identify the sources of oxygen and hydrogen in the synthesis of methanol and clarify the reaction pathways, three sets of isotope labeling experiments were conducted. In the first set, a mixture of </w:t>
      </w:r>
      <w:bookmarkStart w:id="34" w:name="OLE_LINK27"/>
      <w:r>
        <w:rPr>
          <w:vertAlign w:val="superscript"/>
        </w:rPr>
        <w:t>18</w:t>
      </w:r>
      <w:r>
        <w:t>O</w:t>
      </w:r>
      <w:r>
        <w:rPr>
          <w:vertAlign w:val="subscript"/>
        </w:rPr>
        <w:t>2</w:t>
      </w:r>
      <w:bookmarkEnd w:id="34"/>
      <w:r>
        <w:t xml:space="preserve"> and </w:t>
      </w:r>
      <w:bookmarkStart w:id="35" w:name="OLE_LINK29"/>
      <w:r>
        <w:rPr>
          <w:vertAlign w:val="superscript"/>
        </w:rPr>
        <w:t>16</w:t>
      </w:r>
      <w:r>
        <w:t>O</w:t>
      </w:r>
      <w:r>
        <w:rPr>
          <w:vertAlign w:val="subscript"/>
        </w:rPr>
        <w:t>2</w:t>
      </w:r>
      <w:bookmarkEnd w:id="35"/>
      <w:r>
        <w:t xml:space="preserve"> was used as the gas-phase oxygen source in </w:t>
      </w:r>
      <w:bookmarkStart w:id="36" w:name="OLE_LINK28"/>
      <w:r>
        <w:t>H</w:t>
      </w:r>
      <w:r>
        <w:rPr>
          <w:vertAlign w:val="subscript"/>
        </w:rPr>
        <w:t>2</w:t>
      </w:r>
      <w:r>
        <w:rPr>
          <w:vertAlign w:val="superscript"/>
        </w:rPr>
        <w:t>16</w:t>
      </w:r>
      <w:r>
        <w:t>O</w:t>
      </w:r>
      <w:bookmarkEnd w:id="36"/>
      <w:r>
        <w:t xml:space="preserve"> to determine the contribution of gaseous oxygen. </w:t>
      </w:r>
      <w:r>
        <w:rPr>
          <w:rFonts w:eastAsia="Book Antiqua"/>
          <w:color w:val="000000" w:themeColor="text1"/>
          <w:kern w:val="0"/>
          <w14:textFill>
            <w14:solidFill>
              <w14:schemeClr w14:val="tx1"/>
            </w14:solidFill>
          </w14:textFill>
          <w14:ligatures w14:val="none"/>
        </w:rPr>
        <w:t>In the second set, a mixture of H</w:t>
      </w:r>
      <w:r>
        <w:rPr>
          <w:rFonts w:eastAsiaTheme="minorEastAsia"/>
          <w:color w:val="000000" w:themeColor="text1"/>
          <w:kern w:val="0"/>
          <w:vertAlign w:val="subscript"/>
          <w14:textFill>
            <w14:solidFill>
              <w14:schemeClr w14:val="tx1"/>
            </w14:solidFill>
          </w14:textFill>
          <w14:ligatures w14:val="none"/>
        </w:rPr>
        <w:t>2</w:t>
      </w:r>
      <w:r>
        <w:rPr>
          <w:rFonts w:eastAsiaTheme="minorEastAsia"/>
          <w:color w:val="000000" w:themeColor="text1"/>
          <w:kern w:val="0"/>
          <w:vertAlign w:val="superscript"/>
          <w14:textFill>
            <w14:solidFill>
              <w14:schemeClr w14:val="tx1"/>
            </w14:solidFill>
          </w14:textFill>
          <w14:ligatures w14:val="none"/>
        </w:rPr>
        <w:t>18</w:t>
      </w:r>
      <w:r>
        <w:rPr>
          <w:rFonts w:eastAsia="Book Antiqua"/>
          <w:color w:val="000000" w:themeColor="text1"/>
          <w:kern w:val="0"/>
          <w14:textFill>
            <w14:solidFill>
              <w14:schemeClr w14:val="tx1"/>
            </w14:solidFill>
          </w14:textFill>
          <w14:ligatures w14:val="none"/>
        </w:rPr>
        <w:t>O and H</w:t>
      </w:r>
      <w:r>
        <w:rPr>
          <w:rFonts w:eastAsiaTheme="minorEastAsia"/>
          <w:color w:val="000000" w:themeColor="text1"/>
          <w:kern w:val="0"/>
          <w:vertAlign w:val="subscript"/>
          <w14:textFill>
            <w14:solidFill>
              <w14:schemeClr w14:val="tx1"/>
            </w14:solidFill>
          </w14:textFill>
          <w14:ligatures w14:val="none"/>
        </w:rPr>
        <w:t>2</w:t>
      </w:r>
      <w:r>
        <w:rPr>
          <w:rFonts w:eastAsiaTheme="minorEastAsia"/>
          <w:color w:val="000000" w:themeColor="text1"/>
          <w:kern w:val="0"/>
          <w:vertAlign w:val="superscript"/>
          <w14:textFill>
            <w14:solidFill>
              <w14:schemeClr w14:val="tx1"/>
            </w14:solidFill>
          </w14:textFill>
          <w14:ligatures w14:val="none"/>
        </w:rPr>
        <w:t>16</w:t>
      </w:r>
      <w:r>
        <w:rPr>
          <w:rFonts w:eastAsia="Book Antiqua"/>
          <w:color w:val="000000" w:themeColor="text1"/>
          <w:kern w:val="0"/>
          <w14:textFill>
            <w14:solidFill>
              <w14:schemeClr w14:val="tx1"/>
            </w14:solidFill>
          </w14:textFill>
          <w14:ligatures w14:val="none"/>
        </w:rPr>
        <w:t xml:space="preserve">O was used with </w:t>
      </w:r>
      <w:r>
        <w:rPr>
          <w:rFonts w:eastAsiaTheme="minorEastAsia"/>
          <w:color w:val="000000" w:themeColor="text1"/>
          <w:kern w:val="0"/>
          <w:vertAlign w:val="superscript"/>
          <w14:textFill>
            <w14:solidFill>
              <w14:schemeClr w14:val="tx1"/>
            </w14:solidFill>
          </w14:textFill>
          <w14:ligatures w14:val="none"/>
        </w:rPr>
        <w:t>16</w:t>
      </w:r>
      <w:r>
        <w:rPr>
          <w:rFonts w:eastAsia="Book Antiqua"/>
          <w:color w:val="000000" w:themeColor="text1"/>
          <w:kern w:val="0"/>
          <w14:textFill>
            <w14:solidFill>
              <w14:schemeClr w14:val="tx1"/>
            </w14:solidFill>
          </w14:textFill>
          <w14:ligatures w14:val="none"/>
        </w:rPr>
        <w:t>O</w:t>
      </w:r>
      <w:r>
        <w:rPr>
          <w:rFonts w:eastAsiaTheme="minorEastAsia"/>
          <w:color w:val="000000" w:themeColor="text1"/>
          <w:kern w:val="0"/>
          <w:vertAlign w:val="subscript"/>
          <w14:textFill>
            <w14:solidFill>
              <w14:schemeClr w14:val="tx1"/>
            </w14:solidFill>
          </w14:textFill>
          <w14:ligatures w14:val="none"/>
        </w:rPr>
        <w:t>2</w:t>
      </w:r>
      <w:r>
        <w:rPr>
          <w:rFonts w:eastAsia="Book Antiqua"/>
          <w:color w:val="000000" w:themeColor="text1"/>
          <w:kern w:val="0"/>
          <w14:textFill>
            <w14:solidFill>
              <w14:schemeClr w14:val="tx1"/>
            </w14:solidFill>
          </w14:textFill>
          <w14:ligatures w14:val="none"/>
        </w:rPr>
        <w:t xml:space="preserve"> to investigate whether oxygen from water is directly involved in the formation of methanol.</w:t>
      </w:r>
      <w:r>
        <w:rPr>
          <w:rFonts w:eastAsiaTheme="minorEastAsia"/>
          <w:color w:val="000000" w:themeColor="text1"/>
          <w:kern w:val="0"/>
          <w14:textFill>
            <w14:solidFill>
              <w14:schemeClr w14:val="tx1"/>
            </w14:solidFill>
          </w14:textFill>
          <w14:ligatures w14:val="none"/>
        </w:rPr>
        <w:t xml:space="preserve"> </w:t>
      </w:r>
      <w:r>
        <w:t xml:space="preserve">In the third set, </w:t>
      </w:r>
      <w:r>
        <w:rPr>
          <w:rFonts w:eastAsiaTheme="minorEastAsia"/>
        </w:rPr>
        <w:t>D</w:t>
      </w:r>
      <w:r>
        <w:rPr>
          <w:rFonts w:eastAsiaTheme="minorEastAsia"/>
          <w:vertAlign w:val="subscript"/>
        </w:rPr>
        <w:t>2</w:t>
      </w:r>
      <w:r>
        <w:rPr>
          <w:rFonts w:eastAsiaTheme="minorEastAsia"/>
        </w:rPr>
        <w:t>O</w:t>
      </w:r>
      <w:r>
        <w:t xml:space="preserve"> was used as the solvent to track the source of hydrogen atoms. Control experiments were performed to account for background hydrogen-deuterium exchange between CH</w:t>
      </w:r>
      <w:r>
        <w:rPr>
          <w:vertAlign w:val="subscript"/>
        </w:rPr>
        <w:t>3</w:t>
      </w:r>
      <w:r>
        <w:t>OH and D</w:t>
      </w:r>
      <w:r>
        <w:rPr>
          <w:vertAlign w:val="subscript"/>
        </w:rPr>
        <w:t>2</w:t>
      </w:r>
      <w:r>
        <w:t xml:space="preserve">O. </w:t>
      </w:r>
      <w:r>
        <w:rPr>
          <w:rFonts w:eastAsiaTheme="minorEastAsia"/>
        </w:rPr>
        <w:t>Both liquid and gas‑phase products were analyzed using an Agilent 7890B-5977B gas chromatograph‑mass spectrometer equipped with an electron ionization source.</w:t>
      </w:r>
      <w:r>
        <w:rPr>
          <w:rFonts w:hint="eastAsia" w:eastAsiaTheme="minorEastAsia"/>
        </w:rPr>
        <w:t xml:space="preserve"> </w:t>
      </w:r>
      <w:bookmarkEnd w:id="33"/>
      <w:r>
        <w:rPr>
          <w:rFonts w:eastAsiaTheme="minorEastAsia"/>
        </w:rPr>
        <w:t xml:space="preserve">The selected ion monitoring mode was used to track the molecular ions of </w:t>
      </w:r>
      <w:r>
        <w:t>methanol</w:t>
      </w:r>
      <w:r>
        <w:rPr>
          <w:rFonts w:eastAsiaTheme="minorEastAsia"/>
        </w:rPr>
        <w:t xml:space="preserve"> </w:t>
      </w:r>
      <w:bookmarkStart w:id="37" w:name="OLE_LINK6"/>
      <w:r>
        <w:rPr>
          <w:rFonts w:eastAsiaTheme="minorEastAsia"/>
        </w:rPr>
        <w:t>isotopologues</w:t>
      </w:r>
      <w:bookmarkEnd w:id="37"/>
      <w:r>
        <w:rPr>
          <w:rFonts w:eastAsiaTheme="minorEastAsia"/>
        </w:rPr>
        <w:t xml:space="preserve"> including </w:t>
      </w:r>
      <w:r>
        <w:rPr>
          <w:rFonts w:eastAsiaTheme="minorEastAsia"/>
          <w:i/>
          <w:iCs/>
        </w:rPr>
        <w:t>m</w:t>
      </w:r>
      <w:r>
        <w:rPr>
          <w:rFonts w:eastAsiaTheme="minorEastAsia"/>
        </w:rPr>
        <w:t>/</w:t>
      </w:r>
      <w:r>
        <w:rPr>
          <w:rFonts w:eastAsiaTheme="minorEastAsia"/>
          <w:i/>
          <w:iCs/>
        </w:rPr>
        <w:t>z</w:t>
      </w:r>
      <w:r>
        <w:rPr>
          <w:rFonts w:eastAsiaTheme="minorEastAsia"/>
        </w:rPr>
        <w:t xml:space="preserve"> = 32 for </w:t>
      </w:r>
      <w:r>
        <w:t>CH</w:t>
      </w:r>
      <w:r>
        <w:rPr>
          <w:vertAlign w:val="subscript"/>
        </w:rPr>
        <w:t>3</w:t>
      </w:r>
      <w:r>
        <w:rPr>
          <w:vertAlign w:val="superscript"/>
        </w:rPr>
        <w:t>16</w:t>
      </w:r>
      <w:r>
        <w:t>OH</w:t>
      </w:r>
      <w:r>
        <w:rPr>
          <w:rFonts w:eastAsiaTheme="minorEastAsia"/>
        </w:rPr>
        <w:t xml:space="preserve">, </w:t>
      </w:r>
      <w:r>
        <w:rPr>
          <w:rFonts w:eastAsiaTheme="minorEastAsia"/>
          <w:i/>
          <w:iCs/>
        </w:rPr>
        <w:t>m</w:t>
      </w:r>
      <w:r>
        <w:rPr>
          <w:rFonts w:eastAsiaTheme="minorEastAsia"/>
        </w:rPr>
        <w:t>/</w:t>
      </w:r>
      <w:r>
        <w:rPr>
          <w:rFonts w:eastAsiaTheme="minorEastAsia"/>
          <w:i/>
          <w:iCs/>
        </w:rPr>
        <w:t>z</w:t>
      </w:r>
      <w:r>
        <w:rPr>
          <w:rFonts w:eastAsiaTheme="minorEastAsia"/>
        </w:rPr>
        <w:t xml:space="preserve"> = 34 for </w:t>
      </w:r>
      <w:r>
        <w:t>CH</w:t>
      </w:r>
      <w:r>
        <w:rPr>
          <w:vertAlign w:val="subscript"/>
        </w:rPr>
        <w:t>3</w:t>
      </w:r>
      <w:r>
        <w:rPr>
          <w:vertAlign w:val="superscript"/>
        </w:rPr>
        <w:t>18</w:t>
      </w:r>
      <w:r>
        <w:t>OH</w:t>
      </w:r>
      <w:r>
        <w:rPr>
          <w:rFonts w:eastAsiaTheme="minorEastAsia"/>
        </w:rPr>
        <w:t xml:space="preserve">, and </w:t>
      </w:r>
      <w:r>
        <w:rPr>
          <w:rFonts w:eastAsiaTheme="minorEastAsia"/>
          <w:i/>
          <w:iCs/>
        </w:rPr>
        <w:t>m</w:t>
      </w:r>
      <w:r>
        <w:rPr>
          <w:rFonts w:eastAsiaTheme="minorEastAsia"/>
        </w:rPr>
        <w:t>/</w:t>
      </w:r>
      <w:r>
        <w:rPr>
          <w:rFonts w:eastAsiaTheme="minorEastAsia"/>
          <w:i/>
          <w:iCs/>
        </w:rPr>
        <w:t>z</w:t>
      </w:r>
      <w:r>
        <w:rPr>
          <w:rFonts w:eastAsiaTheme="minorEastAsia"/>
        </w:rPr>
        <w:t xml:space="preserve"> = 33 for </w:t>
      </w:r>
      <w:r>
        <w:t>CH</w:t>
      </w:r>
      <w:r>
        <w:rPr>
          <w:vertAlign w:val="subscript"/>
        </w:rPr>
        <w:t>3</w:t>
      </w:r>
      <w:r>
        <w:t>OD</w:t>
      </w:r>
      <w:r>
        <w:rPr>
          <w:rFonts w:eastAsiaTheme="minorEastAsia"/>
        </w:rPr>
        <w:t>, as well as to monitor gas‑phase species such as C</w:t>
      </w:r>
      <w:r>
        <w:rPr>
          <w:rFonts w:hint="eastAsia" w:eastAsiaTheme="minorEastAsia"/>
          <w:vertAlign w:val="superscript"/>
        </w:rPr>
        <w:t>16</w:t>
      </w:r>
      <w:r>
        <w:rPr>
          <w:rFonts w:eastAsiaTheme="minorEastAsia"/>
        </w:rPr>
        <w:t>O</w:t>
      </w:r>
      <w:r>
        <w:rPr>
          <w:rFonts w:hint="eastAsia" w:eastAsiaTheme="minorEastAsia"/>
          <w:vertAlign w:val="superscript"/>
        </w:rPr>
        <w:t>18</w:t>
      </w:r>
      <w:r>
        <w:rPr>
          <w:rFonts w:eastAsiaTheme="minorEastAsia"/>
        </w:rPr>
        <w:t>O (</w:t>
      </w:r>
      <w:r>
        <w:rPr>
          <w:rFonts w:eastAsiaTheme="minorEastAsia"/>
          <w:i/>
          <w:iCs/>
        </w:rPr>
        <w:t>m</w:t>
      </w:r>
      <w:r>
        <w:rPr>
          <w:rFonts w:eastAsiaTheme="minorEastAsia"/>
        </w:rPr>
        <w:t>/</w:t>
      </w:r>
      <w:r>
        <w:rPr>
          <w:rFonts w:eastAsiaTheme="minorEastAsia"/>
          <w:i/>
          <w:iCs/>
        </w:rPr>
        <w:t>z</w:t>
      </w:r>
      <w:r>
        <w:rPr>
          <w:rFonts w:eastAsiaTheme="minorEastAsia"/>
        </w:rPr>
        <w:t xml:space="preserve"> = 46), C</w:t>
      </w:r>
      <w:r>
        <w:rPr>
          <w:rFonts w:hint="eastAsia" w:eastAsiaTheme="minorEastAsia"/>
          <w:vertAlign w:val="superscript"/>
        </w:rPr>
        <w:t>16</w:t>
      </w:r>
      <w:r>
        <w:rPr>
          <w:rFonts w:eastAsiaTheme="minorEastAsia"/>
        </w:rPr>
        <w:t>O</w:t>
      </w:r>
      <w:r>
        <w:rPr>
          <w:rFonts w:hint="eastAsia" w:eastAsiaTheme="minorEastAsia"/>
          <w:vertAlign w:val="subscript"/>
        </w:rPr>
        <w:t>2</w:t>
      </w:r>
      <w:r>
        <w:rPr>
          <w:rFonts w:eastAsiaTheme="minorEastAsia"/>
        </w:rPr>
        <w:t xml:space="preserve"> (</w:t>
      </w:r>
      <w:r>
        <w:rPr>
          <w:rFonts w:eastAsiaTheme="minorEastAsia"/>
          <w:i/>
          <w:iCs/>
        </w:rPr>
        <w:t>m</w:t>
      </w:r>
      <w:r>
        <w:rPr>
          <w:rFonts w:eastAsiaTheme="minorEastAsia"/>
        </w:rPr>
        <w:t>/</w:t>
      </w:r>
      <w:r>
        <w:rPr>
          <w:rFonts w:eastAsiaTheme="minorEastAsia"/>
          <w:i/>
          <w:iCs/>
        </w:rPr>
        <w:t>z</w:t>
      </w:r>
      <w:r>
        <w:rPr>
          <w:rFonts w:eastAsiaTheme="minorEastAsia"/>
        </w:rPr>
        <w:t xml:space="preserve"> = 44), and</w:t>
      </w:r>
      <w:r>
        <w:rPr>
          <w:rFonts w:hint="eastAsia" w:eastAsiaTheme="minorEastAsia"/>
        </w:rPr>
        <w:t xml:space="preserve"> </w:t>
      </w:r>
      <w:r>
        <w:rPr>
          <w:rFonts w:hint="eastAsia" w:eastAsiaTheme="minorEastAsia"/>
          <w:vertAlign w:val="superscript"/>
        </w:rPr>
        <w:t>16</w:t>
      </w:r>
      <w:r>
        <w:rPr>
          <w:rFonts w:eastAsiaTheme="minorEastAsia"/>
        </w:rPr>
        <w:t>O</w:t>
      </w:r>
      <w:r>
        <w:rPr>
          <w:rFonts w:hint="eastAsia" w:eastAsiaTheme="minorEastAsia"/>
          <w:vertAlign w:val="superscript"/>
        </w:rPr>
        <w:t>18</w:t>
      </w:r>
      <w:r>
        <w:rPr>
          <w:rFonts w:eastAsiaTheme="minorEastAsia"/>
        </w:rPr>
        <w:t>O (</w:t>
      </w:r>
      <w:r>
        <w:rPr>
          <w:rFonts w:eastAsiaTheme="minorEastAsia"/>
          <w:i/>
          <w:iCs/>
        </w:rPr>
        <w:t>m</w:t>
      </w:r>
      <w:r>
        <w:rPr>
          <w:rFonts w:eastAsiaTheme="minorEastAsia"/>
        </w:rPr>
        <w:t>/</w:t>
      </w:r>
      <w:r>
        <w:rPr>
          <w:rFonts w:eastAsiaTheme="minorEastAsia"/>
          <w:i/>
          <w:iCs/>
        </w:rPr>
        <w:t>z</w:t>
      </w:r>
      <w:r>
        <w:rPr>
          <w:rFonts w:eastAsiaTheme="minorEastAsia"/>
        </w:rPr>
        <w:t xml:space="preserve"> = 34).</w:t>
      </w:r>
    </w:p>
    <w:p w14:paraId="3A89ABFF">
      <w:pPr>
        <w:ind w:firstLine="480" w:firstLineChars="200"/>
        <w:rPr>
          <w:rFonts w:eastAsia="宋体"/>
        </w:rPr>
      </w:pPr>
      <w:r>
        <w:rPr>
          <w:rFonts w:eastAsia="宋体"/>
        </w:rPr>
        <w:t xml:space="preserve">The dynamic evolution of surface species and intermediates was monitored using </w:t>
      </w:r>
      <w:r>
        <w:rPr>
          <w:rFonts w:eastAsia="宋体"/>
          <w:i/>
          <w:iCs/>
        </w:rPr>
        <w:t>in</w:t>
      </w:r>
      <w:r>
        <w:rPr>
          <w:rFonts w:hint="eastAsia" w:eastAsia="宋体"/>
          <w:i/>
          <w:iCs/>
        </w:rPr>
        <w:t xml:space="preserve"> </w:t>
      </w:r>
      <w:r>
        <w:rPr>
          <w:rFonts w:eastAsia="宋体"/>
          <w:i/>
          <w:iCs/>
        </w:rPr>
        <w:t>situ</w:t>
      </w:r>
      <w:r>
        <w:rPr>
          <w:rFonts w:eastAsia="宋体"/>
        </w:rPr>
        <w:t xml:space="preserve"> DRIFTS on a Nicolet iS50 spectrometer equipped with an MCT detector and a Harrick high-pressure reaction cell. Catalysts were pretreated in Ar at 200°C for 1 h and then cooled to 180°C under Ar to collect background spectra. All spectra were processed using the subtract</w:t>
      </w:r>
      <w:r>
        <w:rPr>
          <w:rFonts w:hint="eastAsia" w:eastAsia="宋体"/>
        </w:rPr>
        <w:t>io</w:t>
      </w:r>
      <w:r>
        <w:rPr>
          <w:rFonts w:eastAsia="宋体"/>
        </w:rPr>
        <w:t>n method to highlight surface-adsorbed species. The experimental sequence included several stages. During the CH</w:t>
      </w:r>
      <w:r>
        <w:rPr>
          <w:rFonts w:eastAsia="宋体"/>
          <w:vertAlign w:val="subscript"/>
        </w:rPr>
        <w:t>4</w:t>
      </w:r>
      <w:r>
        <w:rPr>
          <w:rFonts w:eastAsia="宋体"/>
        </w:rPr>
        <w:t xml:space="preserve"> oxidation phase, the atmosphere was transitioned to a CH</w:t>
      </w:r>
      <w:r>
        <w:rPr>
          <w:rFonts w:eastAsia="宋体"/>
          <w:vertAlign w:val="subscript"/>
        </w:rPr>
        <w:t>4</w:t>
      </w:r>
      <w:r>
        <w:rPr>
          <w:rFonts w:eastAsia="宋体"/>
        </w:rPr>
        <w:t>/O</w:t>
      </w:r>
      <w:r>
        <w:rPr>
          <w:rFonts w:eastAsia="宋体"/>
          <w:vertAlign w:val="subscript"/>
        </w:rPr>
        <w:t>2</w:t>
      </w:r>
      <w:r>
        <w:rPr>
          <w:rFonts w:eastAsia="宋体"/>
        </w:rPr>
        <w:t xml:space="preserve"> mixture while time-resolved spectra were recorded. While the temperature was held constant, the feed was subsequently changed to a combination of CH</w:t>
      </w:r>
      <w:r>
        <w:rPr>
          <w:rFonts w:eastAsia="宋体"/>
          <w:vertAlign w:val="subscript"/>
        </w:rPr>
        <w:t>4</w:t>
      </w:r>
      <w:r>
        <w:rPr>
          <w:rFonts w:eastAsia="宋体"/>
        </w:rPr>
        <w:t>, O</w:t>
      </w:r>
      <w:r>
        <w:rPr>
          <w:rFonts w:eastAsia="宋体"/>
          <w:vertAlign w:val="subscript"/>
        </w:rPr>
        <w:t>2</w:t>
      </w:r>
      <w:r>
        <w:rPr>
          <w:rFonts w:eastAsia="宋体"/>
        </w:rPr>
        <w:t>, CO and H</w:t>
      </w:r>
      <w:r>
        <w:rPr>
          <w:rFonts w:eastAsia="宋体"/>
          <w:vertAlign w:val="subscript"/>
        </w:rPr>
        <w:t>2</w:t>
      </w:r>
      <w:r>
        <w:rPr>
          <w:rFonts w:eastAsia="宋体"/>
        </w:rPr>
        <w:t>O. The dynamic response of each characteristic band was monitored to track changes in the surface species under these varying conditions.</w:t>
      </w:r>
      <w:r>
        <w:rPr>
          <w:rFonts w:hint="eastAsia" w:eastAsia="宋体"/>
        </w:rPr>
        <w:t xml:space="preserve"> </w:t>
      </w:r>
    </w:p>
    <w:p w14:paraId="5245A4F2">
      <w:pPr>
        <w:rPr>
          <w:rFonts w:eastAsia="宋体"/>
          <w:b/>
          <w:bCs/>
        </w:rPr>
      </w:pPr>
      <w:r>
        <w:rPr>
          <w:rFonts w:eastAsia="宋体"/>
          <w:b/>
          <w:bCs/>
        </w:rPr>
        <w:t>DFT calculations</w:t>
      </w:r>
    </w:p>
    <w:p w14:paraId="7C44AFBA">
      <w:pPr>
        <w:widowControl/>
        <w:ind w:firstLine="480" w:firstLineChars="200"/>
        <w:rPr>
          <w:rFonts w:ascii="Cambria Math" w:hAnsi="Cambria Math" w:eastAsia="等线"/>
          <w:iCs/>
          <w:kern w:val="0"/>
          <w:szCs w:val="22"/>
          <w14:ligatures w14:val="none"/>
        </w:rPr>
      </w:pPr>
      <w:r>
        <w:rPr>
          <w:rFonts w:eastAsia="宋体"/>
        </w:rPr>
        <w:t xml:space="preserve">All </w:t>
      </w:r>
      <w:bookmarkStart w:id="38" w:name="OLE_LINK174"/>
      <w:r>
        <w:rPr>
          <w:rFonts w:eastAsia="宋体"/>
        </w:rPr>
        <w:t>DFT calculations</w:t>
      </w:r>
      <w:bookmarkEnd w:id="38"/>
      <w:r>
        <w:rPr>
          <w:rFonts w:eastAsia="宋体"/>
        </w:rPr>
        <w:t xml:space="preserve"> were performed using the Vienna Ab initio Simulation Package (VASP) with the Perdew‑Burke‑Ernzerhof (PBE) functional within the generalized gradient approximation (GGA). Van der Waals interactions were accounted for by the DFT‑D3 correction scheme of Grimme. The projector augmented wave (PAW) method was employed to describe electron‑ion interactions. A plane‑wave cutoff energy of 450 eV was used throughout, and all calculations were performed without spin polarization (ISPIN = 1) due to the non‑magnetic nature of Pt. The Pt(111) surface was modeled using a 4 × 4 supercell with six atomic layers and a vacuum layer of 20 Å. The bottom three layers were fixed at their bulk positions, while the top three layers were allowed to fully relax. The Pt(111) slab was used as a simplified model of the Pt component because HRTEM confirms crystalline Pt nanoparticles with Pt lattice planes, and Pt-containing catalysts supported on CeO</w:t>
      </w:r>
      <w:r>
        <w:rPr>
          <w:rFonts w:hint="eastAsia" w:eastAsia="宋体"/>
          <w:vertAlign w:val="subscript"/>
        </w:rPr>
        <w:t>2</w:t>
      </w:r>
      <w:r>
        <w:rPr>
          <w:rFonts w:eastAsia="宋体"/>
        </w:rPr>
        <w:t>, SiO</w:t>
      </w:r>
      <w:r>
        <w:rPr>
          <w:rFonts w:hint="eastAsia" w:eastAsia="宋体"/>
          <w:vertAlign w:val="subscript"/>
        </w:rPr>
        <w:t>2</w:t>
      </w:r>
      <w:r>
        <w:rPr>
          <w:rFonts w:eastAsia="宋体"/>
        </w:rPr>
        <w:t>, and TiO</w:t>
      </w:r>
      <w:r>
        <w:rPr>
          <w:rFonts w:hint="eastAsia" w:eastAsia="宋体"/>
          <w:vertAlign w:val="subscript"/>
        </w:rPr>
        <w:t>2</w:t>
      </w:r>
      <w:r>
        <w:rPr>
          <w:rFonts w:eastAsia="宋体"/>
        </w:rPr>
        <w:t xml:space="preserve"> all remain active under the investigated tandem-reaction conditions.</w:t>
      </w:r>
      <w:r>
        <w:rPr>
          <w:rFonts w:hint="eastAsia" w:eastAsia="宋体"/>
        </w:rPr>
        <w:t xml:space="preserve"> </w:t>
      </w:r>
      <w:r>
        <w:rPr>
          <w:rFonts w:eastAsia="宋体"/>
        </w:rPr>
        <w:t>Brillouin zone sampling was performed with a Γ‑centered 4 × 4 × 1 Monkhorst‑Pack k‑point mesh for structural relaxations and a 7 × 7 × 1 mesh for electronic density of states (DOS) calculations. Structural optimizations were converged with a force criterion of 0.02 eV/Å and an energy change of less than 10</w:t>
      </w:r>
      <w:r>
        <w:rPr>
          <w:rFonts w:eastAsia="等线"/>
          <w:sz w:val="21"/>
          <w:szCs w:val="21"/>
          <w:vertAlign w:val="superscript"/>
        </w:rPr>
        <w:t>−</w:t>
      </w:r>
      <w:r>
        <w:rPr>
          <w:rFonts w:hint="eastAsia" w:eastAsia="宋体"/>
          <w:vertAlign w:val="superscript"/>
        </w:rPr>
        <w:t>5</w:t>
      </w:r>
      <w:r>
        <w:rPr>
          <w:rFonts w:eastAsia="宋体"/>
        </w:rPr>
        <w:t> eV. The d‑band center (</w:t>
      </w:r>
      <w:r>
        <w:rPr>
          <w:rFonts w:eastAsia="宋体"/>
          <w:i/>
          <w:iCs/>
        </w:rPr>
        <w:t>ε</w:t>
      </w:r>
      <w:r>
        <w:rPr>
          <w:rFonts w:eastAsia="宋体"/>
          <w:vertAlign w:val="subscript"/>
        </w:rPr>
        <w:t>d</w:t>
      </w:r>
      <w:r>
        <w:rPr>
          <w:rFonts w:eastAsia="宋体"/>
        </w:rPr>
        <w:t>) of the surface Pt atoms was obtained from the projected DOS by integrating the d‑orbital states over an energy range from –10 eV to +5 eV relative to the Fermi level. To illustrate the electronic interactions, differential charge density analysis was performed for CO adsorbed on Pt(111). The charge density difference was calculated as Δ</w:t>
      </w:r>
      <w:r>
        <w:rPr>
          <w:rFonts w:eastAsia="宋体"/>
          <w:i/>
          <w:iCs/>
        </w:rPr>
        <w:t>ρ</w:t>
      </w:r>
      <w:r>
        <w:rPr>
          <w:rFonts w:eastAsia="宋体"/>
        </w:rPr>
        <w:t xml:space="preserve"> = </w:t>
      </w:r>
      <w:r>
        <w:rPr>
          <w:rFonts w:eastAsia="宋体"/>
          <w:i/>
          <w:iCs/>
        </w:rPr>
        <w:t>ρ</w:t>
      </w:r>
      <w:r>
        <w:rPr>
          <w:rFonts w:eastAsia="宋体"/>
          <w:vertAlign w:val="subscript"/>
        </w:rPr>
        <w:t>(slab+CO)</w:t>
      </w:r>
      <w:r>
        <w:rPr>
          <w:rFonts w:eastAsia="宋体"/>
        </w:rPr>
        <w:t xml:space="preserve"> – </w:t>
      </w:r>
      <w:r>
        <w:rPr>
          <w:rFonts w:eastAsia="宋体"/>
          <w:i/>
          <w:iCs/>
        </w:rPr>
        <w:t>ρ</w:t>
      </w:r>
      <w:r>
        <w:rPr>
          <w:rFonts w:eastAsia="宋体"/>
          <w:vertAlign w:val="subscript"/>
        </w:rPr>
        <w:t>(slab)</w:t>
      </w:r>
      <w:r>
        <w:rPr>
          <w:rFonts w:eastAsia="宋体"/>
        </w:rPr>
        <w:t xml:space="preserve"> – </w:t>
      </w:r>
      <w:r>
        <w:rPr>
          <w:rFonts w:eastAsia="宋体"/>
          <w:i/>
          <w:iCs/>
        </w:rPr>
        <w:t>ρ</w:t>
      </w:r>
      <w:r>
        <w:rPr>
          <w:rFonts w:eastAsia="宋体"/>
          <w:vertAlign w:val="subscript"/>
        </w:rPr>
        <w:t>(COgas)</w:t>
      </w:r>
      <w:r>
        <w:rPr>
          <w:rFonts w:eastAsia="宋体"/>
        </w:rPr>
        <w:t xml:space="preserve">, where </w:t>
      </w:r>
      <w:r>
        <w:rPr>
          <w:rFonts w:eastAsia="宋体"/>
          <w:i/>
          <w:iCs/>
        </w:rPr>
        <w:t>ρ</w:t>
      </w:r>
      <w:r>
        <w:rPr>
          <w:rFonts w:eastAsia="宋体"/>
          <w:vertAlign w:val="subscript"/>
        </w:rPr>
        <w:t>(slab+CO)</w:t>
      </w:r>
      <w:r>
        <w:rPr>
          <w:rFonts w:eastAsia="宋体"/>
        </w:rPr>
        <w:t xml:space="preserve">, </w:t>
      </w:r>
      <w:r>
        <w:rPr>
          <w:rFonts w:eastAsia="宋体"/>
          <w:i/>
          <w:iCs/>
        </w:rPr>
        <w:t>ρ</w:t>
      </w:r>
      <w:r>
        <w:rPr>
          <w:rFonts w:eastAsia="宋体"/>
          <w:vertAlign w:val="subscript"/>
        </w:rPr>
        <w:t>(slab)</w:t>
      </w:r>
      <w:r>
        <w:rPr>
          <w:rFonts w:eastAsia="宋体"/>
        </w:rPr>
        <w:t xml:space="preserve">, and </w:t>
      </w:r>
      <w:r>
        <w:rPr>
          <w:rFonts w:eastAsia="宋体"/>
          <w:i/>
          <w:iCs/>
        </w:rPr>
        <w:t>ρ</w:t>
      </w:r>
      <w:r>
        <w:rPr>
          <w:rFonts w:eastAsia="宋体"/>
          <w:vertAlign w:val="subscript"/>
        </w:rPr>
        <w:t>(COgas)</w:t>
      </w:r>
      <w:r>
        <w:rPr>
          <w:rFonts w:eastAsia="宋体"/>
        </w:rPr>
        <w:t xml:space="preserve"> are the charge densities of the full system, the clean slab, and an isolated CO molecule in a cubic box of 20 Å, respectively.</w:t>
      </w:r>
      <w:r>
        <w:rPr>
          <w:rFonts w:hint="eastAsia" w:eastAsia="宋体"/>
        </w:rPr>
        <w:t xml:space="preserve"> </w:t>
      </w:r>
      <w:r>
        <w:rPr>
          <w:rFonts w:eastAsia="等线"/>
          <w:kern w:val="0"/>
          <w:szCs w:val="22"/>
          <w14:ligatures w14:val="none"/>
        </w:rPr>
        <w:t xml:space="preserve">To further evaluate the influence of adsorbed CO on the methoxy intermediate, comparative total-energy calculations were performed for </w:t>
      </w:r>
      <w:r>
        <w:rPr>
          <w:kern w:val="0"/>
          <w:szCs w:val="22"/>
          <w:lang w:eastAsia="en-US"/>
          <w14:ligatures w14:val="none"/>
        </w:rPr>
        <w:t>CH</w:t>
      </w:r>
      <w:r>
        <w:rPr>
          <w:rFonts w:eastAsia="等线"/>
          <w:kern w:val="0"/>
          <w:szCs w:val="22"/>
          <w:vertAlign w:val="subscript"/>
          <w14:ligatures w14:val="none"/>
        </w:rPr>
        <w:t>3</w:t>
      </w:r>
      <w:r>
        <w:rPr>
          <w:kern w:val="0"/>
          <w:szCs w:val="22"/>
          <w:lang w:eastAsia="en-US"/>
          <w14:ligatures w14:val="none"/>
        </w:rPr>
        <w:t>O</w:t>
      </w:r>
      <w:r>
        <w:rPr>
          <w:kern w:val="0"/>
          <w:szCs w:val="22"/>
          <w:vertAlign w:val="superscript"/>
          <w:lang w:eastAsia="en-US"/>
          <w14:ligatures w14:val="none"/>
        </w:rPr>
        <w:t>*</w:t>
      </w:r>
      <w:r>
        <w:rPr>
          <w:rFonts w:eastAsia="等线"/>
          <w:kern w:val="0"/>
          <w:szCs w:val="22"/>
          <w14:ligatures w14:val="none"/>
        </w:rPr>
        <w:t xml:space="preserve"> adsorption under otherwise matched conditions with and without pre-adsorbed CO. Because the analysis focuses on the relative effect of CO, the isolated CH</w:t>
      </w:r>
      <w:r>
        <w:rPr>
          <w:rFonts w:eastAsia="等线"/>
          <w:kern w:val="0"/>
          <w:szCs w:val="22"/>
          <w:vertAlign w:val="subscript"/>
          <w14:ligatures w14:val="none"/>
        </w:rPr>
        <w:t>3</w:t>
      </w:r>
      <w:r>
        <w:rPr>
          <w:rFonts w:eastAsia="等线"/>
          <w:kern w:val="0"/>
          <w:szCs w:val="22"/>
          <w14:ligatures w14:val="none"/>
        </w:rPr>
        <w:t xml:space="preserve">O energy cancels upon taking the difference between the paired configurations. The relative adsorption-energy change was therefore calculated as  </w:t>
      </w:r>
      <w:r>
        <w:rPr>
          <w:rFonts w:ascii="Cambria Math" w:hAnsi="Cambria Math" w:eastAsia="等线"/>
          <w:i/>
          <w:kern w:val="0"/>
          <w:szCs w:val="22"/>
          <w14:ligatures w14:val="none"/>
        </w:rPr>
        <w:br w:type="textWrapping"/>
      </w:r>
      <w:r>
        <w:rPr>
          <w:rFonts w:hint="eastAsia" w:ascii="Cambria Math" w:hAnsi="Cambria Math" w:eastAsia="等线"/>
          <w:i/>
          <w:kern w:val="0"/>
          <w:szCs w:val="22"/>
          <w14:ligatures w14:val="none"/>
        </w:rPr>
        <w:t xml:space="preserve">      </w:t>
      </w:r>
      <m:oMath>
        <m:r>
          <m:rPr/>
          <w:rPr>
            <w:rFonts w:ascii="Cambria Math" w:hAnsi="Cambria Math" w:eastAsia="等线"/>
            <w:kern w:val="0"/>
            <w:szCs w:val="22"/>
            <w14:ligatures w14:val="none"/>
          </w:rPr>
          <m:t>∆∆</m:t>
        </m:r>
        <m:sSub>
          <m:sSubPr>
            <m:ctrlPr>
              <w:rPr>
                <w:rFonts w:ascii="Cambria Math" w:hAnsi="Cambria Math" w:eastAsia="等线"/>
                <w:i/>
                <w:kern w:val="0"/>
                <w:szCs w:val="22"/>
                <w14:ligatures w14:val="none"/>
              </w:rPr>
            </m:ctrlPr>
          </m:sSubPr>
          <m:e>
            <m:r>
              <m:rPr/>
              <w:rPr>
                <w:rFonts w:ascii="Cambria Math" w:hAnsi="Cambria Math" w:eastAsia="等线"/>
                <w:kern w:val="0"/>
                <w:szCs w:val="22"/>
                <w14:ligatures w14:val="none"/>
              </w:rPr>
              <m:t>E</m:t>
            </m:r>
            <m:ctrlPr>
              <w:rPr>
                <w:rFonts w:ascii="Cambria Math" w:hAnsi="Cambria Math" w:eastAsia="等线"/>
                <w:i/>
                <w:kern w:val="0"/>
                <w:szCs w:val="22"/>
                <w14:ligatures w14:val="none"/>
              </w:rPr>
            </m:ctrlPr>
          </m:e>
          <m:sub>
            <m:r>
              <m:rPr>
                <m:sty m:val="p"/>
              </m:rPr>
              <w:rPr>
                <w:rFonts w:hint="default" w:ascii="Cambria Math" w:hAnsi="Cambria Math" w:eastAsia="等线"/>
                <w:kern w:val="0"/>
                <w:szCs w:val="22"/>
                <w14:ligatures w14:val="none"/>
              </w:rPr>
              <m:t>ads</m:t>
            </m:r>
            <m:ctrlPr>
              <w:rPr>
                <w:rFonts w:ascii="Cambria Math" w:hAnsi="Cambria Math" w:eastAsia="等线"/>
                <w:i/>
                <w:kern w:val="0"/>
                <w:szCs w:val="22"/>
                <w14:ligatures w14:val="none"/>
              </w:rPr>
            </m:ctrlPr>
          </m:sub>
        </m:sSub>
        <m:r>
          <m:rPr/>
          <w:rPr>
            <w:rFonts w:ascii="Cambria Math" w:hAnsi="Cambria Math" w:eastAsia="等线"/>
            <w:kern w:val="0"/>
            <w:szCs w:val="22"/>
            <w14:ligatures w14:val="none"/>
          </w:rPr>
          <m:t>=</m:t>
        </m:r>
        <m:sSub>
          <m:sSubPr>
            <m:ctrlPr>
              <w:rPr>
                <w:rFonts w:ascii="Cambria Math" w:hAnsi="Cambria Math" w:eastAsia="等线"/>
                <w:i/>
                <w:kern w:val="0"/>
                <w:szCs w:val="22"/>
                <w14:ligatures w14:val="none"/>
              </w:rPr>
            </m:ctrlPr>
          </m:sSubPr>
          <m:e>
            <m:r>
              <m:rPr/>
              <w:rPr>
                <w:rFonts w:ascii="Cambria Math" w:hAnsi="Cambria Math" w:eastAsia="等线"/>
                <w:kern w:val="0"/>
                <w:szCs w:val="22"/>
                <w14:ligatures w14:val="none"/>
              </w:rPr>
              <m:t>[E</m:t>
            </m:r>
            <m:ctrlPr>
              <w:rPr>
                <w:rFonts w:ascii="Cambria Math" w:hAnsi="Cambria Math" w:eastAsia="等线"/>
                <w:i/>
                <w:kern w:val="0"/>
                <w:szCs w:val="22"/>
                <w14:ligatures w14:val="none"/>
              </w:rPr>
            </m:ctrlPr>
          </m:e>
          <m:sub>
            <m:r>
              <m:rPr>
                <m:sty m:val="p"/>
              </m:rPr>
              <w:rPr>
                <w:rFonts w:hint="default" w:ascii="Cambria Math" w:hAnsi="Cambria Math" w:eastAsia="等线"/>
                <w:kern w:val="0"/>
                <w:szCs w:val="22"/>
                <w14:ligatures w14:val="none"/>
              </w:rPr>
              <m:t>(C</m:t>
            </m:r>
            <m:sSub>
              <m:sSubPr>
                <m:ctrlPr>
                  <w:rPr>
                    <w:rFonts w:ascii="Cambria Math" w:hAnsi="Cambria Math" w:eastAsia="等线"/>
                    <w:i w:val="0"/>
                    <w:iCs/>
                    <w:kern w:val="0"/>
                    <w:szCs w:val="22"/>
                    <w14:ligatures w14:val="none"/>
                  </w:rPr>
                </m:ctrlPr>
              </m:sSubPr>
              <m:e>
                <m:r>
                  <m:rPr>
                    <m:sty m:val="p"/>
                  </m:rPr>
                  <w:rPr>
                    <w:rFonts w:hint="default" w:ascii="Cambria Math" w:hAnsi="Cambria Math" w:eastAsia="等线"/>
                    <w:kern w:val="0"/>
                    <w:szCs w:val="22"/>
                    <w14:ligatures w14:val="none"/>
                  </w:rPr>
                  <m:t>H</m:t>
                </m:r>
                <m:ctrlPr>
                  <w:rPr>
                    <w:rFonts w:ascii="Cambria Math" w:hAnsi="Cambria Math" w:eastAsia="等线"/>
                    <w:i w:val="0"/>
                    <w:iCs/>
                    <w:kern w:val="0"/>
                    <w:szCs w:val="22"/>
                    <w14:ligatures w14:val="none"/>
                  </w:rPr>
                </m:ctrlPr>
              </m:e>
              <m:sub>
                <m:r>
                  <m:rPr>
                    <m:sty m:val="p"/>
                  </m:rPr>
                  <w:rPr>
                    <w:rFonts w:ascii="Cambria Math" w:hAnsi="Cambria Math" w:eastAsia="等线"/>
                    <w:kern w:val="0"/>
                    <w:szCs w:val="22"/>
                    <w14:ligatures w14:val="none"/>
                  </w:rPr>
                  <m:t>3</m:t>
                </m:r>
                <m:ctrlPr>
                  <w:rPr>
                    <w:rFonts w:ascii="Cambria Math" w:hAnsi="Cambria Math" w:eastAsia="等线"/>
                    <w:i w:val="0"/>
                    <w:iCs/>
                    <w:kern w:val="0"/>
                    <w:szCs w:val="22"/>
                    <w14:ligatures w14:val="none"/>
                  </w:rPr>
                </m:ctrlPr>
              </m:sub>
            </m:sSub>
            <m:r>
              <m:rPr>
                <m:sty m:val="p"/>
              </m:rPr>
              <w:rPr>
                <w:rFonts w:hint="default" w:ascii="Cambria Math" w:hAnsi="Cambria Math" w:eastAsia="等线"/>
                <w:kern w:val="0"/>
                <w:szCs w:val="22"/>
                <w14:ligatures w14:val="none"/>
              </w:rPr>
              <m:t>O+CO/Pt)</m:t>
            </m:r>
            <m:ctrlPr>
              <w:rPr>
                <w:rFonts w:ascii="Cambria Math" w:hAnsi="Cambria Math" w:eastAsia="等线"/>
                <w:i/>
                <w:kern w:val="0"/>
                <w:szCs w:val="22"/>
                <w14:ligatures w14:val="none"/>
              </w:rPr>
            </m:ctrlPr>
          </m:sub>
        </m:sSub>
        <m:r>
          <m:rPr/>
          <w:rPr>
            <w:rFonts w:ascii="Cambria Math" w:hAnsi="Cambria Math" w:eastAsia="等线"/>
            <w:kern w:val="0"/>
            <w:szCs w:val="22"/>
            <w14:ligatures w14:val="none"/>
          </w:rPr>
          <m:t>−</m:t>
        </m:r>
        <m:sSub>
          <m:sSubPr>
            <m:ctrlPr>
              <w:rPr>
                <w:rFonts w:ascii="Cambria Math" w:hAnsi="Cambria Math" w:eastAsia="等线"/>
                <w:i/>
                <w:kern w:val="0"/>
                <w:szCs w:val="22"/>
                <w14:ligatures w14:val="none"/>
              </w:rPr>
            </m:ctrlPr>
          </m:sSubPr>
          <m:e>
            <m:r>
              <m:rPr/>
              <w:rPr>
                <w:rFonts w:ascii="Cambria Math" w:hAnsi="Cambria Math" w:eastAsia="等线"/>
                <w:kern w:val="0"/>
                <w:szCs w:val="22"/>
                <w14:ligatures w14:val="none"/>
              </w:rPr>
              <m:t>E</m:t>
            </m:r>
            <m:ctrlPr>
              <w:rPr>
                <w:rFonts w:ascii="Cambria Math" w:hAnsi="Cambria Math" w:eastAsia="等线"/>
                <w:i/>
                <w:kern w:val="0"/>
                <w:szCs w:val="22"/>
                <w14:ligatures w14:val="none"/>
              </w:rPr>
            </m:ctrlPr>
          </m:e>
          <m:sub>
            <m:r>
              <m:rPr>
                <m:sty m:val="p"/>
              </m:rPr>
              <w:rPr>
                <w:rFonts w:hint="default" w:ascii="Cambria Math" w:hAnsi="Cambria Math" w:eastAsia="等线"/>
                <w:kern w:val="0"/>
                <w:szCs w:val="22"/>
                <w14:ligatures w14:val="none"/>
              </w:rPr>
              <m:t>(CO/Pt)</m:t>
            </m:r>
            <m:ctrlPr>
              <w:rPr>
                <w:rFonts w:ascii="Cambria Math" w:hAnsi="Cambria Math" w:eastAsia="等线"/>
                <w:i/>
                <w:kern w:val="0"/>
                <w:szCs w:val="22"/>
                <w14:ligatures w14:val="none"/>
              </w:rPr>
            </m:ctrlPr>
          </m:sub>
        </m:sSub>
        <m:r>
          <m:rPr/>
          <w:rPr>
            <w:rFonts w:ascii="Cambria Math" w:hAnsi="Cambria Math" w:eastAsia="等线"/>
            <w:kern w:val="0"/>
            <w:szCs w:val="22"/>
            <w14:ligatures w14:val="none"/>
          </w:rPr>
          <m:t>]−[</m:t>
        </m:r>
        <m:sSub>
          <m:sSubPr>
            <m:ctrlPr>
              <w:rPr>
                <w:rFonts w:ascii="Cambria Math" w:hAnsi="Cambria Math" w:eastAsia="等线"/>
                <w:i/>
                <w:kern w:val="0"/>
                <w:szCs w:val="22"/>
                <w14:ligatures w14:val="none"/>
              </w:rPr>
            </m:ctrlPr>
          </m:sSubPr>
          <m:e>
            <m:r>
              <m:rPr/>
              <w:rPr>
                <w:rFonts w:ascii="Cambria Math" w:hAnsi="Cambria Math" w:eastAsia="等线"/>
                <w:kern w:val="0"/>
                <w:szCs w:val="22"/>
                <w14:ligatures w14:val="none"/>
              </w:rPr>
              <m:t>E</m:t>
            </m:r>
            <m:ctrlPr>
              <w:rPr>
                <w:rFonts w:ascii="Cambria Math" w:hAnsi="Cambria Math" w:eastAsia="等线"/>
                <w:i/>
                <w:kern w:val="0"/>
                <w:szCs w:val="22"/>
                <w14:ligatures w14:val="none"/>
              </w:rPr>
            </m:ctrlPr>
          </m:e>
          <m:sub>
            <m:r>
              <m:rPr>
                <m:sty m:val="p"/>
              </m:rPr>
              <w:rPr>
                <w:rFonts w:hint="default" w:ascii="Cambria Math" w:hAnsi="Cambria Math" w:eastAsia="等线"/>
                <w:kern w:val="0"/>
                <w:szCs w:val="22"/>
                <w14:ligatures w14:val="none"/>
              </w:rPr>
              <m:t>(C</m:t>
            </m:r>
            <m:sSub>
              <m:sSubPr>
                <m:ctrlPr>
                  <w:rPr>
                    <w:rFonts w:ascii="Cambria Math" w:hAnsi="Cambria Math" w:eastAsia="等线"/>
                    <w:i w:val="0"/>
                    <w:iCs/>
                    <w:kern w:val="0"/>
                    <w:szCs w:val="22"/>
                    <w14:ligatures w14:val="none"/>
                  </w:rPr>
                </m:ctrlPr>
              </m:sSubPr>
              <m:e>
                <m:r>
                  <m:rPr>
                    <m:sty m:val="p"/>
                  </m:rPr>
                  <w:rPr>
                    <w:rFonts w:hint="default" w:ascii="Cambria Math" w:hAnsi="Cambria Math" w:eastAsia="等线"/>
                    <w:kern w:val="0"/>
                    <w:szCs w:val="22"/>
                    <w14:ligatures w14:val="none"/>
                  </w:rPr>
                  <m:t>H</m:t>
                </m:r>
                <m:ctrlPr>
                  <w:rPr>
                    <w:rFonts w:ascii="Cambria Math" w:hAnsi="Cambria Math" w:eastAsia="等线"/>
                    <w:i w:val="0"/>
                    <w:iCs/>
                    <w:kern w:val="0"/>
                    <w:szCs w:val="22"/>
                    <w14:ligatures w14:val="none"/>
                  </w:rPr>
                </m:ctrlPr>
              </m:e>
              <m:sub>
                <m:r>
                  <m:rPr>
                    <m:sty m:val="p"/>
                  </m:rPr>
                  <w:rPr>
                    <w:rFonts w:ascii="Cambria Math" w:hAnsi="Cambria Math" w:eastAsia="等线"/>
                    <w:kern w:val="0"/>
                    <w:szCs w:val="22"/>
                    <w14:ligatures w14:val="none"/>
                  </w:rPr>
                  <m:t>3</m:t>
                </m:r>
                <m:ctrlPr>
                  <w:rPr>
                    <w:rFonts w:ascii="Cambria Math" w:hAnsi="Cambria Math" w:eastAsia="等线"/>
                    <w:i w:val="0"/>
                    <w:iCs/>
                    <w:kern w:val="0"/>
                    <w:szCs w:val="22"/>
                    <w14:ligatures w14:val="none"/>
                  </w:rPr>
                </m:ctrlPr>
              </m:sub>
            </m:sSub>
            <m:r>
              <m:rPr>
                <m:sty m:val="p"/>
              </m:rPr>
              <w:rPr>
                <w:rFonts w:hint="default" w:ascii="Cambria Math" w:hAnsi="Cambria Math" w:eastAsia="等线"/>
                <w:kern w:val="0"/>
                <w:szCs w:val="22"/>
                <w14:ligatures w14:val="none"/>
              </w:rPr>
              <m:t>O/Pt)</m:t>
            </m:r>
            <m:ctrlPr>
              <w:rPr>
                <w:rFonts w:ascii="Cambria Math" w:hAnsi="Cambria Math" w:eastAsia="等线"/>
                <w:i/>
                <w:kern w:val="0"/>
                <w:szCs w:val="22"/>
                <w14:ligatures w14:val="none"/>
              </w:rPr>
            </m:ctrlPr>
          </m:sub>
        </m:sSub>
        <m:r>
          <m:rPr/>
          <w:rPr>
            <w:rFonts w:ascii="Cambria Math" w:hAnsi="Cambria Math" w:eastAsia="等线"/>
            <w:kern w:val="0"/>
            <w:szCs w:val="22"/>
            <w14:ligatures w14:val="none"/>
          </w:rPr>
          <m:t>−</m:t>
        </m:r>
        <m:sSub>
          <m:sSubPr>
            <m:ctrlPr>
              <w:rPr>
                <w:rFonts w:ascii="Cambria Math" w:hAnsi="Cambria Math" w:eastAsia="等线"/>
                <w:i/>
                <w:kern w:val="0"/>
                <w:szCs w:val="22"/>
                <w14:ligatures w14:val="none"/>
              </w:rPr>
            </m:ctrlPr>
          </m:sSubPr>
          <m:e>
            <m:r>
              <m:rPr/>
              <w:rPr>
                <w:rFonts w:ascii="Cambria Math" w:hAnsi="Cambria Math" w:eastAsia="等线"/>
                <w:kern w:val="0"/>
                <w:szCs w:val="22"/>
                <w14:ligatures w14:val="none"/>
              </w:rPr>
              <m:t>E</m:t>
            </m:r>
            <m:ctrlPr>
              <w:rPr>
                <w:rFonts w:ascii="Cambria Math" w:hAnsi="Cambria Math" w:eastAsia="等线"/>
                <w:i/>
                <w:kern w:val="0"/>
                <w:szCs w:val="22"/>
                <w14:ligatures w14:val="none"/>
              </w:rPr>
            </m:ctrlPr>
          </m:e>
          <m:sub>
            <m:r>
              <m:rPr>
                <m:sty m:val="p"/>
              </m:rPr>
              <w:rPr>
                <w:rFonts w:hint="default" w:ascii="Cambria Math" w:hAnsi="Cambria Math" w:eastAsia="等线"/>
                <w:kern w:val="0"/>
                <w:szCs w:val="22"/>
                <w14:ligatures w14:val="none"/>
              </w:rPr>
              <m:t>(Pt)</m:t>
            </m:r>
            <m:ctrlPr>
              <w:rPr>
                <w:rFonts w:ascii="Cambria Math" w:hAnsi="Cambria Math" w:eastAsia="等线"/>
                <w:i/>
                <w:kern w:val="0"/>
                <w:szCs w:val="22"/>
                <w14:ligatures w14:val="none"/>
              </w:rPr>
            </m:ctrlPr>
          </m:sub>
        </m:sSub>
        <m:r>
          <m:rPr/>
          <w:rPr>
            <w:rFonts w:ascii="Cambria Math" w:hAnsi="Cambria Math" w:eastAsia="等线"/>
            <w:kern w:val="0"/>
            <w:szCs w:val="22"/>
            <w14:ligatures w14:val="none"/>
          </w:rPr>
          <m:t>]</m:t>
        </m:r>
      </m:oMath>
      <w:r>
        <w:rPr>
          <w:rFonts w:hint="eastAsia" w:ascii="Cambria Math" w:hAnsi="Cambria Math" w:eastAsia="等线"/>
          <w:i/>
          <w:kern w:val="0"/>
          <w:szCs w:val="22"/>
          <w14:ligatures w14:val="none"/>
        </w:rPr>
        <w:t xml:space="preserve">  </w:t>
      </w:r>
      <w:r>
        <w:rPr>
          <w:rFonts w:hint="eastAsia" w:ascii="Cambria Math" w:hAnsi="Cambria Math" w:eastAsia="等线"/>
          <w:iCs/>
          <w:kern w:val="0"/>
          <w:szCs w:val="22"/>
          <w14:ligatures w14:val="none"/>
        </w:rPr>
        <w:t>(S14)</w:t>
      </w:r>
    </w:p>
    <w:p w14:paraId="7F05BD7A">
      <w:pPr>
        <w:widowControl/>
        <w:spacing w:after="120" w:line="276" w:lineRule="auto"/>
        <w:rPr>
          <w:kern w:val="0"/>
          <w:szCs w:val="22"/>
          <w:lang w:eastAsia="en-US"/>
          <w14:ligatures w14:val="none"/>
        </w:rPr>
      </w:pPr>
      <w:bookmarkStart w:id="39" w:name="OLE_LINK77"/>
      <w:r>
        <w:rPr>
          <w:b/>
          <w:kern w:val="0"/>
          <w:szCs w:val="22"/>
          <w:lang w:eastAsia="en-US"/>
          <w14:ligatures w14:val="none"/>
        </w:rPr>
        <w:t>Thermodynamic plausibility assessment of Cu</w:t>
      </w:r>
      <w:r>
        <w:rPr>
          <w:rFonts w:hint="eastAsia" w:eastAsia="等线"/>
          <w:b/>
          <w:kern w:val="0"/>
          <w:szCs w:val="22"/>
          <w:vertAlign w:val="superscript"/>
          <w14:ligatures w14:val="none"/>
        </w:rPr>
        <w:t>2+</w:t>
      </w:r>
      <w:r>
        <w:rPr>
          <w:b/>
          <w:kern w:val="0"/>
          <w:szCs w:val="22"/>
          <w:lang w:eastAsia="en-US"/>
          <w14:ligatures w14:val="none"/>
        </w:rPr>
        <w:t>/Cu</w:t>
      </w:r>
      <w:r>
        <w:rPr>
          <w:rFonts w:hint="eastAsia" w:eastAsia="等线"/>
          <w:b/>
          <w:kern w:val="0"/>
          <w:szCs w:val="22"/>
          <w:vertAlign w:val="superscript"/>
          <w14:ligatures w14:val="none"/>
        </w:rPr>
        <w:t>+</w:t>
      </w:r>
      <w:r>
        <w:rPr>
          <w:b/>
          <w:kern w:val="0"/>
          <w:szCs w:val="22"/>
          <w:lang w:eastAsia="en-US"/>
          <w14:ligatures w14:val="none"/>
        </w:rPr>
        <w:t>-mediated oxidation-equivalent transfer</w:t>
      </w:r>
      <w:bookmarkEnd w:id="39"/>
    </w:p>
    <w:p w14:paraId="1A42F259">
      <w:pPr>
        <w:widowControl/>
        <w:spacing w:after="160"/>
        <w:ind w:firstLine="480" w:firstLineChars="200"/>
        <w:rPr>
          <w:rFonts w:eastAsiaTheme="minorEastAsia"/>
          <w:kern w:val="0"/>
          <w:szCs w:val="22"/>
          <w14:ligatures w14:val="none"/>
        </w:rPr>
      </w:pPr>
      <w:r>
        <w:rPr>
          <w:kern w:val="0"/>
          <w:szCs w:val="22"/>
          <w:lang w:eastAsia="en-US"/>
          <w14:ligatures w14:val="none"/>
        </w:rPr>
        <w:t xml:space="preserve">To assess whether </w:t>
      </w:r>
      <w:bookmarkStart w:id="40" w:name="OLE_LINK55"/>
      <w:r>
        <w:rPr>
          <w:kern w:val="0"/>
          <w:szCs w:val="22"/>
          <w:lang w:eastAsia="en-US"/>
          <w14:ligatures w14:val="none"/>
        </w:rPr>
        <w:t>Cu</w:t>
      </w:r>
      <w:r>
        <w:rPr>
          <w:kern w:val="0"/>
          <w:szCs w:val="22"/>
          <w:vertAlign w:val="superscript"/>
          <w:lang w:eastAsia="en-US"/>
          <w14:ligatures w14:val="none"/>
        </w:rPr>
        <w:t>2+</w:t>
      </w:r>
      <w:bookmarkEnd w:id="40"/>
      <w:r>
        <w:rPr>
          <w:kern w:val="0"/>
          <w:szCs w:val="22"/>
          <w:lang w:eastAsia="en-US"/>
          <w14:ligatures w14:val="none"/>
        </w:rPr>
        <w:t>/</w:t>
      </w:r>
      <w:bookmarkStart w:id="41" w:name="OLE_LINK56"/>
      <w:r>
        <w:rPr>
          <w:kern w:val="0"/>
          <w:szCs w:val="22"/>
          <w:lang w:eastAsia="en-US"/>
          <w14:ligatures w14:val="none"/>
        </w:rPr>
        <w:t>Cu</w:t>
      </w:r>
      <w:r>
        <w:rPr>
          <w:kern w:val="0"/>
          <w:szCs w:val="22"/>
          <w:vertAlign w:val="superscript"/>
          <w:lang w:eastAsia="en-US"/>
          <w14:ligatures w14:val="none"/>
        </w:rPr>
        <w:t>+</w:t>
      </w:r>
      <w:bookmarkEnd w:id="41"/>
      <w:r>
        <w:rPr>
          <w:kern w:val="0"/>
          <w:szCs w:val="22"/>
          <w:lang w:eastAsia="en-US"/>
          <w14:ligatures w14:val="none"/>
        </w:rPr>
        <w:t>-mediated transfer of oxidation equivalents is thermodynamically plausible, two balanced formal reactions were considered. These reactions provide an electron-equivalent bookkeeping framework and should not be interpreted as experimentally established elementary steps.</w:t>
      </w:r>
      <w:r>
        <w:rPr>
          <w:rFonts w:hint="eastAsia" w:eastAsiaTheme="minorEastAsia"/>
          <w:kern w:val="0"/>
          <w:szCs w:val="22"/>
          <w14:ligatures w14:val="none"/>
        </w:rPr>
        <w:t xml:space="preserve"> </w:t>
      </w:r>
      <w:bookmarkStart w:id="42" w:name="OLE_LINK76"/>
      <w:r>
        <w:rPr>
          <w:rFonts w:eastAsiaTheme="minorEastAsia"/>
          <w:kern w:val="0"/>
          <w:szCs w:val="22"/>
          <w14:ligatures w14:val="none"/>
        </w:rPr>
        <w:t>Accordingly,</w:t>
      </w:r>
      <w:r>
        <w:rPr>
          <w:rFonts w:hint="eastAsia" w:eastAsiaTheme="minorEastAsia"/>
          <w:kern w:val="0"/>
          <w:szCs w:val="22"/>
          <w14:ligatures w14:val="none"/>
        </w:rPr>
        <w:t xml:space="preserve"> </w:t>
      </w:r>
      <w:r>
        <w:rPr>
          <w:rFonts w:eastAsiaTheme="minorEastAsia"/>
          <w:kern w:val="0"/>
          <w:szCs w:val="22"/>
          <w14:ligatures w14:val="none"/>
        </w:rPr>
        <w:t>the thermodynamic analysis is used only to assess the feasibility of oxidation-equivalent transfer through the Cu</w:t>
      </w:r>
      <w:r>
        <w:rPr>
          <w:rFonts w:eastAsiaTheme="minorEastAsia"/>
          <w:kern w:val="0"/>
          <w:szCs w:val="22"/>
          <w:vertAlign w:val="superscript"/>
          <w14:ligatures w14:val="none"/>
        </w:rPr>
        <w:t>2+</w:t>
      </w:r>
      <w:r>
        <w:rPr>
          <w:rFonts w:eastAsiaTheme="minorEastAsia"/>
          <w:kern w:val="0"/>
          <w:szCs w:val="22"/>
          <w14:ligatures w14:val="none"/>
        </w:rPr>
        <w:t>/Cu</w:t>
      </w:r>
      <w:r>
        <w:rPr>
          <w:rFonts w:eastAsiaTheme="minorEastAsia"/>
          <w:kern w:val="0"/>
          <w:szCs w:val="22"/>
          <w:vertAlign w:val="superscript"/>
          <w14:ligatures w14:val="none"/>
        </w:rPr>
        <w:t>+</w:t>
      </w:r>
      <w:r>
        <w:rPr>
          <w:rFonts w:eastAsiaTheme="minorEastAsia"/>
          <w:kern w:val="0"/>
          <w:szCs w:val="22"/>
          <w14:ligatures w14:val="none"/>
        </w:rPr>
        <w:t xml:space="preserve"> couple and does not establish reversible Cu oxidation-state cycling under the catalytic reaction conditions.</w:t>
      </w:r>
      <w:bookmarkEnd w:id="42"/>
    </w:p>
    <w:p w14:paraId="15581215">
      <w:pPr>
        <w:widowControl/>
        <w:spacing w:after="160"/>
        <w:ind w:firstLine="480" w:firstLineChars="200"/>
        <w:rPr>
          <w:rFonts w:eastAsia="等线"/>
          <w:kern w:val="0"/>
          <w:szCs w:val="22"/>
          <w14:ligatures w14:val="none"/>
        </w:rPr>
      </w:pPr>
      <w:r>
        <w:rPr>
          <w:kern w:val="0"/>
          <w:szCs w:val="22"/>
          <w:lang w:eastAsia="en-US"/>
          <w14:ligatures w14:val="none"/>
        </w:rPr>
        <w:t>The formal reduction of Cu</w:t>
      </w:r>
      <w:r>
        <w:rPr>
          <w:kern w:val="0"/>
          <w:szCs w:val="22"/>
          <w:vertAlign w:val="superscript"/>
          <w:lang w:eastAsia="en-US"/>
          <w14:ligatures w14:val="none"/>
        </w:rPr>
        <w:t>2+</w:t>
      </w:r>
      <w:r>
        <w:rPr>
          <w:kern w:val="0"/>
          <w:szCs w:val="22"/>
          <w:lang w:eastAsia="en-US"/>
          <w14:ligatures w14:val="none"/>
        </w:rPr>
        <w:t xml:space="preserve"> associated with methane-to-methanol conversion is written as:</w:t>
      </w:r>
    </w:p>
    <w:p w14:paraId="6EBA699F">
      <w:pPr>
        <w:widowControl/>
        <w:spacing w:after="160"/>
        <w:jc w:val="center"/>
        <w:rPr>
          <w:rFonts w:eastAsia="等线"/>
          <w:kern w:val="0"/>
          <w:szCs w:val="22"/>
          <w14:ligatures w14:val="none"/>
        </w:rPr>
      </w:pPr>
      <m:oMath>
        <m:sSub>
          <m:sSubPr>
            <m:ctrlPr>
              <w:rPr>
                <w:rFonts w:ascii="Cambria Math" w:hAnsi="Cambria Math" w:eastAsia="等线"/>
                <w:i w:val="0"/>
                <w:iCs/>
              </w:rPr>
            </m:ctrlPr>
          </m:sSubPr>
          <m:e>
            <m:r>
              <m:rPr>
                <m:sty m:val="p"/>
              </m:rPr>
              <w:rPr>
                <w:rFonts w:hint="default" w:ascii="Cambria Math" w:hAnsi="Cambria Math" w:eastAsia="等线"/>
              </w:rPr>
              <m:t>CH</m:t>
            </m:r>
            <m:ctrlPr>
              <w:rPr>
                <w:rFonts w:ascii="Cambria Math" w:hAnsi="Cambria Math" w:eastAsia="等线"/>
                <w:i w:val="0"/>
                <w:iCs/>
              </w:rPr>
            </m:ctrlPr>
          </m:e>
          <m:sub>
            <m:r>
              <m:rPr>
                <m:sty m:val="p"/>
              </m:rPr>
              <w:rPr>
                <w:rFonts w:ascii="Cambria Math" w:hAnsi="Cambria Math" w:eastAsia="等线"/>
              </w:rPr>
              <m:t>4</m:t>
            </m:r>
            <m:ctrlPr>
              <w:rPr>
                <w:rFonts w:ascii="Cambria Math" w:hAnsi="Cambria Math" w:eastAsia="等线"/>
                <w:i w:val="0"/>
                <w:iCs/>
              </w:rPr>
            </m:ctrlPr>
          </m:sub>
        </m:sSub>
        <m:d>
          <m:dPr>
            <m:ctrlPr>
              <w:rPr>
                <w:rFonts w:ascii="Cambria Math" w:hAnsi="Cambria Math" w:eastAsia="等线"/>
                <w:i w:val="0"/>
                <w:iCs/>
              </w:rPr>
            </m:ctrlPr>
          </m:dPr>
          <m:e>
            <m:r>
              <m:rPr>
                <m:sty m:val="p"/>
              </m:rPr>
              <w:rPr>
                <w:rFonts w:hint="default" w:ascii="Cambria Math" w:hAnsi="Cambria Math" w:eastAsia="等线"/>
              </w:rPr>
              <m:t>g</m:t>
            </m:r>
            <m:ctrlPr>
              <w:rPr>
                <w:rFonts w:ascii="Cambria Math" w:hAnsi="Cambria Math" w:eastAsia="等线"/>
                <w:i w:val="0"/>
                <w:iCs/>
              </w:rPr>
            </m:ctrlPr>
          </m:e>
        </m:d>
        <m:r>
          <m:rPr>
            <m:sty m:val="p"/>
          </m:rPr>
          <w:rPr>
            <w:rFonts w:ascii="Cambria Math" w:hAnsi="Cambria Math" w:eastAsia="等线"/>
          </w:rPr>
          <m:t>+</m:t>
        </m:r>
        <m:sSub>
          <m:sSubPr>
            <m:ctrlPr>
              <w:rPr>
                <w:rFonts w:ascii="Cambria Math" w:hAnsi="Cambria Math" w:eastAsia="等线"/>
                <w:i w:val="0"/>
                <w:iCs/>
              </w:rPr>
            </m:ctrlPr>
          </m:sSubPr>
          <m:e>
            <m:r>
              <m:rPr>
                <m:sty m:val="p"/>
              </m:rPr>
              <w:rPr>
                <w:rFonts w:hint="default" w:ascii="Cambria Math" w:hAnsi="Cambria Math" w:eastAsia="等线"/>
              </w:rPr>
              <m:t>H</m:t>
            </m:r>
            <m:ctrlPr>
              <w:rPr>
                <w:rFonts w:ascii="Cambria Math" w:hAnsi="Cambria Math" w:eastAsia="等线"/>
                <w:i w:val="0"/>
                <w:iCs/>
              </w:rPr>
            </m:ctrlPr>
          </m:e>
          <m:sub>
            <m:r>
              <m:rPr>
                <m:sty m:val="p"/>
              </m:rPr>
              <w:rPr>
                <w:rFonts w:ascii="Cambria Math" w:hAnsi="Cambria Math" w:eastAsia="等线"/>
              </w:rPr>
              <m:t>2</m:t>
            </m:r>
            <m:ctrlPr>
              <w:rPr>
                <w:rFonts w:ascii="Cambria Math" w:hAnsi="Cambria Math" w:eastAsia="等线"/>
                <w:i w:val="0"/>
                <w:iCs/>
              </w:rPr>
            </m:ctrlPr>
          </m:sub>
        </m:sSub>
        <m:r>
          <m:rPr>
            <m:sty m:val="p"/>
          </m:rPr>
          <w:rPr>
            <w:rFonts w:hint="default" w:ascii="Cambria Math" w:hAnsi="Cambria Math" w:eastAsia="等线"/>
          </w:rPr>
          <m:t>O</m:t>
        </m:r>
        <m:d>
          <m:dPr>
            <m:ctrlPr>
              <w:rPr>
                <w:rFonts w:ascii="Cambria Math" w:hAnsi="Cambria Math" w:eastAsia="等线"/>
                <w:i w:val="0"/>
                <w:iCs/>
              </w:rPr>
            </m:ctrlPr>
          </m:dPr>
          <m:e>
            <m:r>
              <m:rPr>
                <m:sty m:val="p"/>
              </m:rPr>
              <w:rPr>
                <w:rFonts w:hint="default" w:ascii="Cambria Math" w:hAnsi="Cambria Math" w:eastAsia="等线"/>
              </w:rPr>
              <m:t>l</m:t>
            </m:r>
            <m:ctrlPr>
              <w:rPr>
                <w:rFonts w:ascii="Cambria Math" w:hAnsi="Cambria Math" w:eastAsia="等线"/>
                <w:i w:val="0"/>
                <w:iCs/>
              </w:rPr>
            </m:ctrlPr>
          </m:e>
        </m:d>
        <m:r>
          <m:rPr>
            <m:sty m:val="p"/>
          </m:rPr>
          <w:rPr>
            <w:rFonts w:ascii="Cambria Math" w:hAnsi="Cambria Math" w:eastAsia="等线"/>
          </w:rPr>
          <m:t>+</m:t>
        </m:r>
        <m:sSup>
          <m:sSupPr>
            <m:ctrlPr>
              <w:rPr>
                <w:rFonts w:ascii="Cambria Math" w:hAnsi="Cambria Math" w:eastAsia="等线"/>
                <w:i w:val="0"/>
                <w:iCs/>
              </w:rPr>
            </m:ctrlPr>
          </m:sSupPr>
          <m:e>
            <m:r>
              <m:rPr>
                <m:sty m:val="p"/>
              </m:rPr>
              <w:rPr>
                <w:rFonts w:hint="default" w:ascii="Cambria Math" w:hAnsi="Cambria Math" w:eastAsia="等线"/>
              </w:rPr>
              <m:t>2Cu</m:t>
            </m:r>
            <m:ctrlPr>
              <w:rPr>
                <w:rFonts w:ascii="Cambria Math" w:hAnsi="Cambria Math" w:eastAsia="等线"/>
                <w:i w:val="0"/>
                <w:iCs/>
              </w:rPr>
            </m:ctrlPr>
          </m:e>
          <m:sup>
            <m:r>
              <m:rPr>
                <m:sty m:val="p"/>
              </m:rPr>
              <w:rPr>
                <w:rFonts w:ascii="Cambria Math" w:hAnsi="Cambria Math" w:eastAsia="等线"/>
              </w:rPr>
              <m:t>2+</m:t>
            </m:r>
            <m:ctrlPr>
              <w:rPr>
                <w:rFonts w:ascii="Cambria Math" w:hAnsi="Cambria Math" w:eastAsia="等线"/>
                <w:i w:val="0"/>
                <w:iCs/>
              </w:rPr>
            </m:ctrlPr>
          </m:sup>
        </m:sSup>
        <m:d>
          <m:dPr>
            <m:ctrlPr>
              <w:rPr>
                <w:rFonts w:ascii="Cambria Math" w:hAnsi="Cambria Math" w:eastAsia="等线"/>
                <w:i w:val="0"/>
                <w:iCs/>
              </w:rPr>
            </m:ctrlPr>
          </m:dPr>
          <m:e>
            <m:r>
              <m:rPr>
                <m:sty m:val="p"/>
              </m:rPr>
              <w:rPr>
                <w:rFonts w:hint="default" w:ascii="Cambria Math" w:hAnsi="Cambria Math" w:eastAsia="等线"/>
              </w:rPr>
              <m:t>aq</m:t>
            </m:r>
            <m:ctrlPr>
              <w:rPr>
                <w:rFonts w:ascii="Cambria Math" w:hAnsi="Cambria Math" w:eastAsia="等线"/>
                <w:i w:val="0"/>
                <w:iCs/>
              </w:rPr>
            </m:ctrlPr>
          </m:e>
        </m:d>
        <m:r>
          <m:rPr>
            <m:sty m:val="p"/>
          </m:rPr>
          <w:rPr>
            <w:rFonts w:ascii="Cambria Math" w:hAnsi="Cambria Math" w:eastAsia="等线"/>
          </w:rPr>
          <m:t>→</m:t>
        </m:r>
        <m:sSub>
          <m:sSubPr>
            <m:ctrlPr>
              <w:rPr>
                <w:rFonts w:ascii="Cambria Math" w:hAnsi="Cambria Math" w:eastAsia="等线"/>
                <w:i w:val="0"/>
                <w:iCs/>
              </w:rPr>
            </m:ctrlPr>
          </m:sSubPr>
          <m:e>
            <m:r>
              <m:rPr>
                <m:sty m:val="p"/>
              </m:rPr>
              <w:rPr>
                <w:rFonts w:hint="default" w:ascii="Cambria Math" w:hAnsi="Cambria Math" w:eastAsia="等线"/>
              </w:rPr>
              <m:t>CH</m:t>
            </m:r>
            <m:ctrlPr>
              <w:rPr>
                <w:rFonts w:ascii="Cambria Math" w:hAnsi="Cambria Math" w:eastAsia="等线"/>
                <w:i w:val="0"/>
                <w:iCs/>
              </w:rPr>
            </m:ctrlPr>
          </m:e>
          <m:sub>
            <m:r>
              <m:rPr>
                <m:sty m:val="p"/>
              </m:rPr>
              <w:rPr>
                <w:rFonts w:ascii="Cambria Math" w:hAnsi="Cambria Math" w:eastAsia="等线"/>
              </w:rPr>
              <m:t>3</m:t>
            </m:r>
            <m:ctrlPr>
              <w:rPr>
                <w:rFonts w:ascii="Cambria Math" w:hAnsi="Cambria Math" w:eastAsia="等线"/>
                <w:i w:val="0"/>
                <w:iCs/>
              </w:rPr>
            </m:ctrlPr>
          </m:sub>
        </m:sSub>
        <m:r>
          <m:rPr>
            <m:sty m:val="p"/>
          </m:rPr>
          <w:rPr>
            <w:rFonts w:hint="default" w:ascii="Cambria Math" w:hAnsi="Cambria Math" w:eastAsia="等线"/>
          </w:rPr>
          <m:t>OH</m:t>
        </m:r>
        <m:d>
          <m:dPr>
            <m:ctrlPr>
              <w:rPr>
                <w:rFonts w:ascii="Cambria Math" w:hAnsi="Cambria Math" w:eastAsia="等线"/>
                <w:i w:val="0"/>
                <w:iCs/>
              </w:rPr>
            </m:ctrlPr>
          </m:dPr>
          <m:e>
            <m:r>
              <m:rPr>
                <m:sty m:val="p"/>
              </m:rPr>
              <w:rPr>
                <w:rFonts w:hint="default" w:ascii="Cambria Math" w:hAnsi="Cambria Math" w:eastAsia="等线"/>
              </w:rPr>
              <m:t>aq</m:t>
            </m:r>
            <m:ctrlPr>
              <w:rPr>
                <w:rFonts w:ascii="Cambria Math" w:hAnsi="Cambria Math" w:eastAsia="等线"/>
                <w:i w:val="0"/>
                <w:iCs/>
              </w:rPr>
            </m:ctrlPr>
          </m:e>
        </m:d>
        <m:r>
          <m:rPr>
            <m:sty m:val="p"/>
          </m:rPr>
          <w:rPr>
            <w:rFonts w:ascii="Cambria Math" w:hAnsi="Cambria Math" w:eastAsia="等线"/>
          </w:rPr>
          <m:t>+</m:t>
        </m:r>
        <m:sSup>
          <m:sSupPr>
            <m:ctrlPr>
              <w:rPr>
                <w:rFonts w:ascii="Cambria Math" w:hAnsi="Cambria Math" w:eastAsia="等线"/>
                <w:i w:val="0"/>
                <w:iCs/>
              </w:rPr>
            </m:ctrlPr>
          </m:sSupPr>
          <m:e>
            <m:r>
              <m:rPr>
                <m:sty m:val="p"/>
              </m:rPr>
              <w:rPr>
                <w:rFonts w:hint="default" w:ascii="Cambria Math" w:hAnsi="Cambria Math" w:eastAsia="等线"/>
              </w:rPr>
              <m:t>2H</m:t>
            </m:r>
            <m:ctrlPr>
              <w:rPr>
                <w:rFonts w:ascii="Cambria Math" w:hAnsi="Cambria Math" w:eastAsia="等线"/>
                <w:i w:val="0"/>
                <w:iCs/>
              </w:rPr>
            </m:ctrlPr>
          </m:e>
          <m:sup>
            <m:r>
              <m:rPr>
                <m:sty m:val="p"/>
              </m:rPr>
              <w:rPr>
                <w:rFonts w:ascii="Cambria Math" w:hAnsi="Cambria Math" w:eastAsia="等线"/>
              </w:rPr>
              <m:t>+</m:t>
            </m:r>
            <m:ctrlPr>
              <w:rPr>
                <w:rFonts w:ascii="Cambria Math" w:hAnsi="Cambria Math" w:eastAsia="等线"/>
                <w:i w:val="0"/>
                <w:iCs/>
              </w:rPr>
            </m:ctrlPr>
          </m:sup>
        </m:sSup>
        <m:d>
          <m:dPr>
            <m:ctrlPr>
              <w:rPr>
                <w:rFonts w:ascii="Cambria Math" w:hAnsi="Cambria Math" w:eastAsia="等线"/>
                <w:i w:val="0"/>
                <w:iCs/>
              </w:rPr>
            </m:ctrlPr>
          </m:dPr>
          <m:e>
            <m:r>
              <m:rPr>
                <m:sty m:val="p"/>
              </m:rPr>
              <w:rPr>
                <w:rFonts w:hint="default" w:ascii="Cambria Math" w:hAnsi="Cambria Math" w:eastAsia="等线"/>
              </w:rPr>
              <m:t>aq</m:t>
            </m:r>
            <m:ctrlPr>
              <w:rPr>
                <w:rFonts w:ascii="Cambria Math" w:hAnsi="Cambria Math" w:eastAsia="等线"/>
                <w:i w:val="0"/>
                <w:iCs/>
              </w:rPr>
            </m:ctrlPr>
          </m:e>
        </m:d>
        <m:r>
          <m:rPr>
            <m:sty m:val="p"/>
          </m:rPr>
          <w:rPr>
            <w:rFonts w:ascii="Cambria Math" w:hAnsi="Cambria Math" w:eastAsia="等线"/>
          </w:rPr>
          <m:t>+</m:t>
        </m:r>
        <m:sSup>
          <m:sSupPr>
            <m:ctrlPr>
              <w:rPr>
                <w:rFonts w:ascii="Cambria Math" w:hAnsi="Cambria Math" w:eastAsia="等线"/>
                <w:i w:val="0"/>
                <w:iCs/>
              </w:rPr>
            </m:ctrlPr>
          </m:sSupPr>
          <m:e>
            <m:r>
              <m:rPr>
                <m:sty m:val="p"/>
              </m:rPr>
              <w:rPr>
                <w:rFonts w:hint="default" w:ascii="Cambria Math" w:hAnsi="Cambria Math" w:eastAsia="等线"/>
              </w:rPr>
              <m:t>2Cu</m:t>
            </m:r>
            <m:ctrlPr>
              <w:rPr>
                <w:rFonts w:ascii="Cambria Math" w:hAnsi="Cambria Math" w:eastAsia="等线"/>
                <w:i w:val="0"/>
                <w:iCs/>
              </w:rPr>
            </m:ctrlPr>
          </m:e>
          <m:sup>
            <m:r>
              <m:rPr>
                <m:sty m:val="p"/>
              </m:rPr>
              <w:rPr>
                <w:rFonts w:ascii="Cambria Math" w:hAnsi="Cambria Math" w:eastAsia="等线"/>
              </w:rPr>
              <m:t>+</m:t>
            </m:r>
            <m:ctrlPr>
              <w:rPr>
                <w:rFonts w:ascii="Cambria Math" w:hAnsi="Cambria Math" w:eastAsia="等线"/>
                <w:i w:val="0"/>
                <w:iCs/>
              </w:rPr>
            </m:ctrlPr>
          </m:sup>
        </m:sSup>
        <m:d>
          <m:dPr>
            <m:ctrlPr>
              <w:rPr>
                <w:rFonts w:ascii="Cambria Math" w:hAnsi="Cambria Math" w:eastAsia="等线"/>
                <w:i w:val="0"/>
                <w:iCs/>
              </w:rPr>
            </m:ctrlPr>
          </m:dPr>
          <m:e>
            <m:r>
              <m:rPr>
                <m:sty m:val="p"/>
              </m:rPr>
              <w:rPr>
                <w:rFonts w:hint="default" w:ascii="Cambria Math" w:hAnsi="Cambria Math" w:eastAsia="等线"/>
              </w:rPr>
              <m:t>aq</m:t>
            </m:r>
            <m:ctrlPr>
              <w:rPr>
                <w:rFonts w:ascii="Cambria Math" w:hAnsi="Cambria Math" w:eastAsia="等线"/>
                <w:i w:val="0"/>
                <w:iCs/>
              </w:rPr>
            </m:ctrlPr>
          </m:e>
        </m:d>
      </m:oMath>
      <w:r>
        <w:rPr>
          <w:rFonts w:hint="eastAsia" w:eastAsia="等线"/>
        </w:rPr>
        <w:t xml:space="preserve">  (S15)</w:t>
      </w:r>
    </w:p>
    <w:p w14:paraId="0072E93C">
      <w:pPr>
        <w:widowControl/>
        <w:spacing w:after="160"/>
        <w:rPr>
          <w:rFonts w:eastAsia="等线"/>
          <w:kern w:val="0"/>
          <w:szCs w:val="22"/>
          <w14:ligatures w14:val="none"/>
        </w:rPr>
      </w:pPr>
      <w:r>
        <w:rPr>
          <w:kern w:val="0"/>
          <w:szCs w:val="22"/>
          <w:lang w:eastAsia="en-US"/>
          <w14:ligatures w14:val="none"/>
        </w:rPr>
        <w:t>The formal reoxidation of Cu</w:t>
      </w:r>
      <w:r>
        <w:rPr>
          <w:rFonts w:eastAsia="等线"/>
          <w:kern w:val="0"/>
          <w:szCs w:val="22"/>
          <w:vertAlign w:val="superscript"/>
          <w14:ligatures w14:val="none"/>
        </w:rPr>
        <w:t>+</w:t>
      </w:r>
      <w:r>
        <w:rPr>
          <w:kern w:val="0"/>
          <w:szCs w:val="22"/>
          <w:lang w:eastAsia="en-US"/>
          <w14:ligatures w14:val="none"/>
        </w:rPr>
        <w:t xml:space="preserve"> by molecular oxygen is written as:</w:t>
      </w:r>
    </w:p>
    <w:p w14:paraId="536A48A3">
      <w:pPr>
        <w:widowControl/>
        <w:spacing w:after="160"/>
        <w:ind w:firstLine="480" w:firstLineChars="200"/>
        <w:jc w:val="center"/>
        <w:rPr>
          <w:rFonts w:eastAsia="等线"/>
          <w:kern w:val="0"/>
          <w:szCs w:val="22"/>
          <w14:ligatures w14:val="none"/>
        </w:rPr>
      </w:pPr>
      <m:oMath>
        <m:sSup>
          <m:sSupPr>
            <m:ctrlPr>
              <w:rPr>
                <w:rFonts w:ascii="Cambria Math" w:hAnsi="Cambria Math" w:eastAsia="等线"/>
                <w:i w:val="0"/>
                <w:iCs/>
              </w:rPr>
            </m:ctrlPr>
          </m:sSupPr>
          <m:e>
            <m:r>
              <m:rPr>
                <m:sty m:val="p"/>
              </m:rPr>
              <w:rPr>
                <w:rFonts w:hint="default" w:ascii="Cambria Math" w:hAnsi="Cambria Math" w:eastAsia="等线"/>
              </w:rPr>
              <m:t>2Cu</m:t>
            </m:r>
            <m:ctrlPr>
              <w:rPr>
                <w:rFonts w:ascii="Cambria Math" w:hAnsi="Cambria Math" w:eastAsia="等线"/>
                <w:i w:val="0"/>
                <w:iCs/>
              </w:rPr>
            </m:ctrlPr>
          </m:e>
          <m:sup>
            <m:r>
              <m:rPr>
                <m:sty m:val="p"/>
              </m:rPr>
              <w:rPr>
                <w:rFonts w:ascii="Cambria Math" w:hAnsi="Cambria Math" w:eastAsia="等线"/>
              </w:rPr>
              <m:t>+</m:t>
            </m:r>
            <m:ctrlPr>
              <w:rPr>
                <w:rFonts w:ascii="Cambria Math" w:hAnsi="Cambria Math" w:eastAsia="等线"/>
                <w:i w:val="0"/>
                <w:iCs/>
              </w:rPr>
            </m:ctrlPr>
          </m:sup>
        </m:sSup>
        <m:d>
          <m:dPr>
            <m:ctrlPr>
              <w:rPr>
                <w:rFonts w:ascii="Cambria Math" w:hAnsi="Cambria Math" w:eastAsia="等线"/>
                <w:i w:val="0"/>
                <w:iCs/>
              </w:rPr>
            </m:ctrlPr>
          </m:dPr>
          <m:e>
            <m:r>
              <m:rPr>
                <m:sty m:val="p"/>
              </m:rPr>
              <w:rPr>
                <w:rFonts w:hint="default" w:ascii="Cambria Math" w:hAnsi="Cambria Math" w:eastAsia="等线"/>
              </w:rPr>
              <m:t>aq</m:t>
            </m:r>
            <m:ctrlPr>
              <w:rPr>
                <w:rFonts w:ascii="Cambria Math" w:hAnsi="Cambria Math" w:eastAsia="等线"/>
                <w:i w:val="0"/>
                <w:iCs/>
              </w:rPr>
            </m:ctrlPr>
          </m:e>
        </m:d>
        <m:r>
          <m:rPr>
            <m:sty m:val="p"/>
          </m:rPr>
          <w:rPr>
            <w:rFonts w:ascii="Cambria Math" w:hAnsi="Cambria Math" w:eastAsia="等线"/>
          </w:rPr>
          <m:t>+</m:t>
        </m:r>
        <m:f>
          <m:fPr>
            <m:ctrlPr>
              <w:rPr>
                <w:rFonts w:ascii="Cambria Math" w:hAnsi="Cambria Math" w:eastAsia="等线"/>
                <w:i w:val="0"/>
                <w:iCs/>
              </w:rPr>
            </m:ctrlPr>
          </m:fPr>
          <m:num>
            <m:r>
              <m:rPr>
                <m:sty m:val="p"/>
              </m:rPr>
              <w:rPr>
                <w:rFonts w:ascii="Cambria Math" w:hAnsi="Cambria Math" w:eastAsia="等线"/>
              </w:rPr>
              <m:t>1</m:t>
            </m:r>
            <m:ctrlPr>
              <w:rPr>
                <w:rFonts w:ascii="Cambria Math" w:hAnsi="Cambria Math" w:eastAsia="等线"/>
                <w:i w:val="0"/>
                <w:iCs/>
              </w:rPr>
            </m:ctrlPr>
          </m:num>
          <m:den>
            <m:r>
              <m:rPr>
                <m:sty m:val="p"/>
              </m:rPr>
              <w:rPr>
                <w:rFonts w:ascii="Cambria Math" w:hAnsi="Cambria Math" w:eastAsia="等线"/>
              </w:rPr>
              <m:t>2</m:t>
            </m:r>
            <m:ctrlPr>
              <w:rPr>
                <w:rFonts w:ascii="Cambria Math" w:hAnsi="Cambria Math" w:eastAsia="等线"/>
                <w:i w:val="0"/>
                <w:iCs/>
              </w:rPr>
            </m:ctrlPr>
          </m:den>
        </m:f>
        <m:sSub>
          <m:sSubPr>
            <m:ctrlPr>
              <w:rPr>
                <w:rFonts w:ascii="Cambria Math" w:hAnsi="Cambria Math" w:eastAsia="等线"/>
                <w:i w:val="0"/>
                <w:iCs/>
              </w:rPr>
            </m:ctrlPr>
          </m:sSubPr>
          <m:e>
            <m:r>
              <m:rPr>
                <m:sty m:val="p"/>
              </m:rPr>
              <w:rPr>
                <w:rFonts w:hint="default" w:ascii="Cambria Math" w:hAnsi="Cambria Math" w:eastAsia="等线"/>
              </w:rPr>
              <m:t>O</m:t>
            </m:r>
            <m:ctrlPr>
              <w:rPr>
                <w:rFonts w:ascii="Cambria Math" w:hAnsi="Cambria Math" w:eastAsia="等线"/>
                <w:i w:val="0"/>
                <w:iCs/>
              </w:rPr>
            </m:ctrlPr>
          </m:e>
          <m:sub>
            <m:r>
              <m:rPr>
                <m:sty m:val="p"/>
              </m:rPr>
              <w:rPr>
                <w:rFonts w:ascii="Cambria Math" w:hAnsi="Cambria Math" w:eastAsia="等线"/>
              </w:rPr>
              <m:t>2</m:t>
            </m:r>
            <m:ctrlPr>
              <w:rPr>
                <w:rFonts w:ascii="Cambria Math" w:hAnsi="Cambria Math" w:eastAsia="等线"/>
                <w:i w:val="0"/>
                <w:iCs/>
              </w:rPr>
            </m:ctrlPr>
          </m:sub>
        </m:sSub>
        <m:d>
          <m:dPr>
            <m:ctrlPr>
              <w:rPr>
                <w:rFonts w:ascii="Cambria Math" w:hAnsi="Cambria Math" w:eastAsia="等线"/>
                <w:i w:val="0"/>
                <w:iCs/>
              </w:rPr>
            </m:ctrlPr>
          </m:dPr>
          <m:e>
            <m:r>
              <m:rPr>
                <m:sty m:val="p"/>
              </m:rPr>
              <w:rPr>
                <w:rFonts w:hint="default" w:ascii="Cambria Math" w:hAnsi="Cambria Math" w:eastAsia="等线"/>
              </w:rPr>
              <m:t>g</m:t>
            </m:r>
            <m:ctrlPr>
              <w:rPr>
                <w:rFonts w:ascii="Cambria Math" w:hAnsi="Cambria Math" w:eastAsia="等线"/>
                <w:i w:val="0"/>
                <w:iCs/>
              </w:rPr>
            </m:ctrlPr>
          </m:e>
        </m:d>
        <m:r>
          <m:rPr>
            <m:sty m:val="p"/>
          </m:rPr>
          <w:rPr>
            <w:rFonts w:ascii="Cambria Math" w:hAnsi="Cambria Math" w:eastAsia="等线"/>
          </w:rPr>
          <m:t>+</m:t>
        </m:r>
        <m:sSup>
          <m:sSupPr>
            <m:ctrlPr>
              <w:rPr>
                <w:rFonts w:ascii="Cambria Math" w:hAnsi="Cambria Math" w:eastAsia="等线"/>
                <w:i w:val="0"/>
                <w:iCs/>
              </w:rPr>
            </m:ctrlPr>
          </m:sSupPr>
          <m:e>
            <m:r>
              <m:rPr>
                <m:sty m:val="p"/>
              </m:rPr>
              <w:rPr>
                <w:rFonts w:hint="default" w:ascii="Cambria Math" w:hAnsi="Cambria Math" w:eastAsia="等线"/>
              </w:rPr>
              <m:t>2H</m:t>
            </m:r>
            <m:ctrlPr>
              <w:rPr>
                <w:rFonts w:ascii="Cambria Math" w:hAnsi="Cambria Math" w:eastAsia="等线"/>
                <w:i w:val="0"/>
                <w:iCs/>
              </w:rPr>
            </m:ctrlPr>
          </m:e>
          <m:sup>
            <m:r>
              <m:rPr>
                <m:sty m:val="p"/>
              </m:rPr>
              <w:rPr>
                <w:rFonts w:ascii="Cambria Math" w:hAnsi="Cambria Math" w:eastAsia="等线"/>
              </w:rPr>
              <m:t>+</m:t>
            </m:r>
            <m:ctrlPr>
              <w:rPr>
                <w:rFonts w:ascii="Cambria Math" w:hAnsi="Cambria Math" w:eastAsia="等线"/>
                <w:i w:val="0"/>
                <w:iCs/>
              </w:rPr>
            </m:ctrlPr>
          </m:sup>
        </m:sSup>
        <m:d>
          <m:dPr>
            <m:ctrlPr>
              <w:rPr>
                <w:rFonts w:ascii="Cambria Math" w:hAnsi="Cambria Math" w:eastAsia="等线"/>
                <w:i w:val="0"/>
                <w:iCs/>
              </w:rPr>
            </m:ctrlPr>
          </m:dPr>
          <m:e>
            <m:r>
              <m:rPr>
                <m:sty m:val="p"/>
              </m:rPr>
              <w:rPr>
                <w:rFonts w:hint="default" w:ascii="Cambria Math" w:hAnsi="Cambria Math" w:eastAsia="等线"/>
              </w:rPr>
              <m:t>aq</m:t>
            </m:r>
            <m:ctrlPr>
              <w:rPr>
                <w:rFonts w:ascii="Cambria Math" w:hAnsi="Cambria Math" w:eastAsia="等线"/>
                <w:i w:val="0"/>
                <w:iCs/>
              </w:rPr>
            </m:ctrlPr>
          </m:e>
        </m:d>
        <m:r>
          <m:rPr>
            <m:sty m:val="p"/>
          </m:rPr>
          <w:rPr>
            <w:rFonts w:ascii="Cambria Math" w:hAnsi="Cambria Math" w:eastAsia="等线"/>
          </w:rPr>
          <m:t>→</m:t>
        </m:r>
        <m:sSup>
          <m:sSupPr>
            <m:ctrlPr>
              <w:rPr>
                <w:rFonts w:ascii="Cambria Math" w:hAnsi="Cambria Math" w:eastAsia="等线"/>
                <w:i w:val="0"/>
                <w:iCs/>
              </w:rPr>
            </m:ctrlPr>
          </m:sSupPr>
          <m:e>
            <m:r>
              <m:rPr>
                <m:sty m:val="p"/>
              </m:rPr>
              <w:rPr>
                <w:rFonts w:hint="default" w:ascii="Cambria Math" w:hAnsi="Cambria Math" w:eastAsia="等线"/>
              </w:rPr>
              <m:t>2Cu</m:t>
            </m:r>
            <m:ctrlPr>
              <w:rPr>
                <w:rFonts w:ascii="Cambria Math" w:hAnsi="Cambria Math" w:eastAsia="等线"/>
                <w:i w:val="0"/>
                <w:iCs/>
              </w:rPr>
            </m:ctrlPr>
          </m:e>
          <m:sup>
            <m:r>
              <m:rPr>
                <m:sty m:val="p"/>
              </m:rPr>
              <w:rPr>
                <w:rFonts w:ascii="Cambria Math" w:hAnsi="Cambria Math" w:eastAsia="等线"/>
              </w:rPr>
              <m:t>2+</m:t>
            </m:r>
            <m:ctrlPr>
              <w:rPr>
                <w:rFonts w:ascii="Cambria Math" w:hAnsi="Cambria Math" w:eastAsia="等线"/>
                <w:i w:val="0"/>
                <w:iCs/>
              </w:rPr>
            </m:ctrlPr>
          </m:sup>
        </m:sSup>
        <m:d>
          <m:dPr>
            <m:ctrlPr>
              <w:rPr>
                <w:rFonts w:ascii="Cambria Math" w:hAnsi="Cambria Math" w:eastAsia="等线"/>
                <w:i w:val="0"/>
                <w:iCs/>
              </w:rPr>
            </m:ctrlPr>
          </m:dPr>
          <m:e>
            <m:r>
              <m:rPr>
                <m:sty m:val="p"/>
              </m:rPr>
              <w:rPr>
                <w:rFonts w:hint="default" w:ascii="Cambria Math" w:hAnsi="Cambria Math" w:eastAsia="等线"/>
              </w:rPr>
              <m:t>aq</m:t>
            </m:r>
            <m:ctrlPr>
              <w:rPr>
                <w:rFonts w:ascii="Cambria Math" w:hAnsi="Cambria Math" w:eastAsia="等线"/>
                <w:i w:val="0"/>
                <w:iCs/>
              </w:rPr>
            </m:ctrlPr>
          </m:e>
        </m:d>
        <m:r>
          <m:rPr>
            <m:sty m:val="p"/>
          </m:rPr>
          <w:rPr>
            <w:rFonts w:ascii="Cambria Math" w:hAnsi="Cambria Math" w:eastAsia="等线"/>
          </w:rPr>
          <m:t>+</m:t>
        </m:r>
        <m:sSub>
          <m:sSubPr>
            <m:ctrlPr>
              <w:rPr>
                <w:rFonts w:ascii="Cambria Math" w:hAnsi="Cambria Math" w:eastAsia="等线"/>
                <w:i w:val="0"/>
                <w:iCs/>
              </w:rPr>
            </m:ctrlPr>
          </m:sSubPr>
          <m:e>
            <m:r>
              <m:rPr>
                <m:sty m:val="p"/>
              </m:rPr>
              <w:rPr>
                <w:rFonts w:hint="default" w:ascii="Cambria Math" w:hAnsi="Cambria Math" w:eastAsia="等线"/>
              </w:rPr>
              <m:t>H</m:t>
            </m:r>
            <m:ctrlPr>
              <w:rPr>
                <w:rFonts w:ascii="Cambria Math" w:hAnsi="Cambria Math" w:eastAsia="等线"/>
                <w:i w:val="0"/>
                <w:iCs/>
              </w:rPr>
            </m:ctrlPr>
          </m:e>
          <m:sub>
            <m:r>
              <m:rPr>
                <m:sty m:val="p"/>
              </m:rPr>
              <w:rPr>
                <w:rFonts w:ascii="Cambria Math" w:hAnsi="Cambria Math" w:eastAsia="等线"/>
              </w:rPr>
              <m:t>2</m:t>
            </m:r>
            <m:ctrlPr>
              <w:rPr>
                <w:rFonts w:ascii="Cambria Math" w:hAnsi="Cambria Math" w:eastAsia="等线"/>
                <w:i w:val="0"/>
                <w:iCs/>
              </w:rPr>
            </m:ctrlPr>
          </m:sub>
        </m:sSub>
        <m:r>
          <m:rPr>
            <m:sty m:val="p"/>
          </m:rPr>
          <w:rPr>
            <w:rFonts w:hint="default" w:ascii="Cambria Math" w:hAnsi="Cambria Math" w:eastAsia="等线"/>
          </w:rPr>
          <m:t>O</m:t>
        </m:r>
        <m:d>
          <m:dPr>
            <m:ctrlPr>
              <w:rPr>
                <w:rFonts w:ascii="Cambria Math" w:hAnsi="Cambria Math" w:eastAsia="等线"/>
                <w:i w:val="0"/>
                <w:iCs/>
              </w:rPr>
            </m:ctrlPr>
          </m:dPr>
          <m:e>
            <m:r>
              <m:rPr>
                <m:sty m:val="p"/>
              </m:rPr>
              <w:rPr>
                <w:rFonts w:hint="default" w:ascii="Cambria Math" w:hAnsi="Cambria Math" w:eastAsia="等线"/>
              </w:rPr>
              <m:t>l</m:t>
            </m:r>
            <m:ctrlPr>
              <w:rPr>
                <w:rFonts w:ascii="Cambria Math" w:hAnsi="Cambria Math" w:eastAsia="等线"/>
                <w:i w:val="0"/>
                <w:iCs/>
              </w:rPr>
            </m:ctrlPr>
          </m:e>
        </m:d>
      </m:oMath>
      <w:r>
        <w:rPr>
          <w:rFonts w:hint="eastAsia" w:eastAsia="等线"/>
        </w:rPr>
        <w:t xml:space="preserve">  (S16)</w:t>
      </w:r>
    </w:p>
    <w:p w14:paraId="2F7164A4">
      <w:pPr>
        <w:widowControl/>
        <w:spacing w:after="120" w:line="276" w:lineRule="auto"/>
        <w:rPr>
          <w:rFonts w:eastAsia="等线"/>
          <w:kern w:val="0"/>
          <w:szCs w:val="22"/>
          <w14:ligatures w14:val="none"/>
        </w:rPr>
      </w:pPr>
      <w:r>
        <w:rPr>
          <w:kern w:val="0"/>
          <w:szCs w:val="22"/>
          <w:lang w:eastAsia="en-US"/>
          <w14:ligatures w14:val="none"/>
        </w:rPr>
        <w:t>Summation of Reactions (S1</w:t>
      </w:r>
      <w:r>
        <w:rPr>
          <w:rFonts w:hint="eastAsia" w:eastAsiaTheme="minorEastAsia"/>
          <w:kern w:val="0"/>
          <w:szCs w:val="22"/>
          <w14:ligatures w14:val="none"/>
        </w:rPr>
        <w:t>5</w:t>
      </w:r>
      <w:r>
        <w:rPr>
          <w:kern w:val="0"/>
          <w:szCs w:val="22"/>
          <w:lang w:eastAsia="en-US"/>
          <w14:ligatures w14:val="none"/>
        </w:rPr>
        <w:t>) and (S</w:t>
      </w:r>
      <w:r>
        <w:rPr>
          <w:rFonts w:hint="eastAsia" w:eastAsiaTheme="minorEastAsia"/>
          <w:kern w:val="0"/>
          <w:szCs w:val="22"/>
          <w14:ligatures w14:val="none"/>
        </w:rPr>
        <w:t>16</w:t>
      </w:r>
      <w:r>
        <w:rPr>
          <w:kern w:val="0"/>
          <w:szCs w:val="22"/>
          <w:lang w:eastAsia="en-US"/>
          <w14:ligatures w14:val="none"/>
        </w:rPr>
        <w:t>) gives:</w:t>
      </w:r>
    </w:p>
    <w:p w14:paraId="2C2EBB33">
      <w:pPr>
        <w:widowControl/>
        <w:spacing w:after="120" w:line="276" w:lineRule="auto"/>
        <w:jc w:val="center"/>
        <w:rPr>
          <w:rFonts w:eastAsia="等线"/>
          <w:kern w:val="0"/>
          <w:szCs w:val="22"/>
          <w14:ligatures w14:val="none"/>
        </w:rPr>
      </w:pPr>
      <m:oMath>
        <m:sSub>
          <m:sSubPr>
            <m:ctrlPr>
              <w:rPr>
                <w:rFonts w:ascii="Cambria Math" w:hAnsi="Cambria Math" w:eastAsia="等线"/>
                <w:i w:val="0"/>
                <w:iCs/>
              </w:rPr>
            </m:ctrlPr>
          </m:sSubPr>
          <m:e>
            <m:r>
              <m:rPr>
                <m:sty m:val="p"/>
              </m:rPr>
              <w:rPr>
                <w:rFonts w:hint="default" w:ascii="Cambria Math" w:hAnsi="Cambria Math" w:eastAsia="等线"/>
              </w:rPr>
              <m:t>CH</m:t>
            </m:r>
            <m:ctrlPr>
              <w:rPr>
                <w:rFonts w:ascii="Cambria Math" w:hAnsi="Cambria Math" w:eastAsia="等线"/>
                <w:i w:val="0"/>
                <w:iCs/>
              </w:rPr>
            </m:ctrlPr>
          </m:e>
          <m:sub>
            <m:r>
              <m:rPr>
                <m:sty m:val="p"/>
              </m:rPr>
              <w:rPr>
                <w:rFonts w:ascii="Cambria Math" w:hAnsi="Cambria Math" w:eastAsia="等线"/>
              </w:rPr>
              <m:t>4</m:t>
            </m:r>
            <m:ctrlPr>
              <w:rPr>
                <w:rFonts w:ascii="Cambria Math" w:hAnsi="Cambria Math" w:eastAsia="等线"/>
                <w:i w:val="0"/>
                <w:iCs/>
              </w:rPr>
            </m:ctrlPr>
          </m:sub>
        </m:sSub>
        <m:d>
          <m:dPr>
            <m:ctrlPr>
              <w:rPr>
                <w:rFonts w:ascii="Cambria Math" w:hAnsi="Cambria Math" w:eastAsia="等线"/>
                <w:i w:val="0"/>
                <w:iCs/>
              </w:rPr>
            </m:ctrlPr>
          </m:dPr>
          <m:e>
            <m:r>
              <m:rPr>
                <m:sty m:val="p"/>
              </m:rPr>
              <w:rPr>
                <w:rFonts w:hint="default" w:ascii="Cambria Math" w:hAnsi="Cambria Math" w:eastAsia="等线"/>
              </w:rPr>
              <m:t>g</m:t>
            </m:r>
            <m:ctrlPr>
              <w:rPr>
                <w:rFonts w:ascii="Cambria Math" w:hAnsi="Cambria Math" w:eastAsia="等线"/>
                <w:i w:val="0"/>
                <w:iCs/>
              </w:rPr>
            </m:ctrlPr>
          </m:e>
        </m:d>
        <m:r>
          <m:rPr>
            <m:sty m:val="p"/>
          </m:rPr>
          <w:rPr>
            <w:rFonts w:ascii="Cambria Math" w:hAnsi="Cambria Math" w:eastAsia="等线"/>
          </w:rPr>
          <m:t>+</m:t>
        </m:r>
        <m:f>
          <m:fPr>
            <m:ctrlPr>
              <w:rPr>
                <w:rFonts w:ascii="Cambria Math" w:hAnsi="Cambria Math" w:eastAsia="等线"/>
                <w:i w:val="0"/>
                <w:iCs/>
              </w:rPr>
            </m:ctrlPr>
          </m:fPr>
          <m:num>
            <m:r>
              <m:rPr>
                <m:sty m:val="p"/>
              </m:rPr>
              <w:rPr>
                <w:rFonts w:ascii="Cambria Math" w:hAnsi="Cambria Math" w:eastAsia="等线"/>
              </w:rPr>
              <m:t>1</m:t>
            </m:r>
            <m:ctrlPr>
              <w:rPr>
                <w:rFonts w:ascii="Cambria Math" w:hAnsi="Cambria Math" w:eastAsia="等线"/>
                <w:i w:val="0"/>
                <w:iCs/>
              </w:rPr>
            </m:ctrlPr>
          </m:num>
          <m:den>
            <m:r>
              <m:rPr>
                <m:sty m:val="p"/>
              </m:rPr>
              <w:rPr>
                <w:rFonts w:ascii="Cambria Math" w:hAnsi="Cambria Math" w:eastAsia="等线"/>
              </w:rPr>
              <m:t>2</m:t>
            </m:r>
            <m:ctrlPr>
              <w:rPr>
                <w:rFonts w:ascii="Cambria Math" w:hAnsi="Cambria Math" w:eastAsia="等线"/>
                <w:i w:val="0"/>
                <w:iCs/>
              </w:rPr>
            </m:ctrlPr>
          </m:den>
        </m:f>
        <m:sSub>
          <m:sSubPr>
            <m:ctrlPr>
              <w:rPr>
                <w:rFonts w:ascii="Cambria Math" w:hAnsi="Cambria Math" w:eastAsia="等线"/>
                <w:i w:val="0"/>
                <w:iCs/>
              </w:rPr>
            </m:ctrlPr>
          </m:sSubPr>
          <m:e>
            <m:r>
              <m:rPr>
                <m:sty m:val="p"/>
              </m:rPr>
              <w:rPr>
                <w:rFonts w:hint="default" w:ascii="Cambria Math" w:hAnsi="Cambria Math" w:eastAsia="等线"/>
              </w:rPr>
              <m:t>O</m:t>
            </m:r>
            <m:ctrlPr>
              <w:rPr>
                <w:rFonts w:ascii="Cambria Math" w:hAnsi="Cambria Math" w:eastAsia="等线"/>
                <w:i w:val="0"/>
                <w:iCs/>
              </w:rPr>
            </m:ctrlPr>
          </m:e>
          <m:sub>
            <m:r>
              <m:rPr>
                <m:sty m:val="p"/>
              </m:rPr>
              <w:rPr>
                <w:rFonts w:ascii="Cambria Math" w:hAnsi="Cambria Math" w:eastAsia="等线"/>
              </w:rPr>
              <m:t>2</m:t>
            </m:r>
            <m:ctrlPr>
              <w:rPr>
                <w:rFonts w:ascii="Cambria Math" w:hAnsi="Cambria Math" w:eastAsia="等线"/>
                <w:i w:val="0"/>
                <w:iCs/>
              </w:rPr>
            </m:ctrlPr>
          </m:sub>
        </m:sSub>
        <m:d>
          <m:dPr>
            <m:ctrlPr>
              <w:rPr>
                <w:rFonts w:ascii="Cambria Math" w:hAnsi="Cambria Math" w:eastAsia="等线"/>
                <w:i w:val="0"/>
                <w:iCs/>
              </w:rPr>
            </m:ctrlPr>
          </m:dPr>
          <m:e>
            <m:r>
              <m:rPr>
                <m:sty m:val="p"/>
              </m:rPr>
              <w:rPr>
                <w:rFonts w:hint="default" w:ascii="Cambria Math" w:hAnsi="Cambria Math" w:eastAsia="等线"/>
              </w:rPr>
              <m:t>g</m:t>
            </m:r>
            <m:ctrlPr>
              <w:rPr>
                <w:rFonts w:ascii="Cambria Math" w:hAnsi="Cambria Math" w:eastAsia="等线"/>
                <w:i w:val="0"/>
                <w:iCs/>
              </w:rPr>
            </m:ctrlPr>
          </m:e>
        </m:d>
        <m:r>
          <m:rPr>
            <m:sty m:val="p"/>
          </m:rPr>
          <w:rPr>
            <w:rFonts w:ascii="Cambria Math" w:hAnsi="Cambria Math" w:eastAsia="等线"/>
          </w:rPr>
          <m:t>→</m:t>
        </m:r>
        <m:sSub>
          <m:sSubPr>
            <m:ctrlPr>
              <w:rPr>
                <w:rFonts w:ascii="Cambria Math" w:hAnsi="Cambria Math" w:eastAsia="等线"/>
                <w:i w:val="0"/>
                <w:iCs/>
              </w:rPr>
            </m:ctrlPr>
          </m:sSubPr>
          <m:e>
            <m:r>
              <m:rPr>
                <m:sty m:val="p"/>
              </m:rPr>
              <w:rPr>
                <w:rFonts w:hint="default" w:ascii="Cambria Math" w:hAnsi="Cambria Math" w:eastAsia="等线"/>
              </w:rPr>
              <m:t>CH</m:t>
            </m:r>
            <m:ctrlPr>
              <w:rPr>
                <w:rFonts w:ascii="Cambria Math" w:hAnsi="Cambria Math" w:eastAsia="等线"/>
                <w:i w:val="0"/>
                <w:iCs/>
              </w:rPr>
            </m:ctrlPr>
          </m:e>
          <m:sub>
            <m:r>
              <m:rPr>
                <m:sty m:val="p"/>
              </m:rPr>
              <w:rPr>
                <w:rFonts w:ascii="Cambria Math" w:hAnsi="Cambria Math" w:eastAsia="等线"/>
              </w:rPr>
              <m:t>3</m:t>
            </m:r>
            <m:ctrlPr>
              <w:rPr>
                <w:rFonts w:ascii="Cambria Math" w:hAnsi="Cambria Math" w:eastAsia="等线"/>
                <w:i w:val="0"/>
                <w:iCs/>
              </w:rPr>
            </m:ctrlPr>
          </m:sub>
        </m:sSub>
        <m:r>
          <m:rPr>
            <m:sty m:val="p"/>
          </m:rPr>
          <w:rPr>
            <w:rFonts w:hint="default" w:ascii="Cambria Math" w:hAnsi="Cambria Math" w:eastAsia="等线"/>
          </w:rPr>
          <m:t>OH</m:t>
        </m:r>
        <m:d>
          <m:dPr>
            <m:ctrlPr>
              <w:rPr>
                <w:rFonts w:ascii="Cambria Math" w:hAnsi="Cambria Math" w:eastAsia="等线"/>
                <w:i w:val="0"/>
                <w:iCs/>
              </w:rPr>
            </m:ctrlPr>
          </m:dPr>
          <m:e>
            <m:r>
              <m:rPr>
                <m:sty m:val="p"/>
              </m:rPr>
              <w:rPr>
                <w:rFonts w:hint="default" w:ascii="Cambria Math" w:hAnsi="Cambria Math" w:eastAsia="等线"/>
              </w:rPr>
              <m:t>aq</m:t>
            </m:r>
            <m:ctrlPr>
              <w:rPr>
                <w:rFonts w:ascii="Cambria Math" w:hAnsi="Cambria Math" w:eastAsia="等线"/>
                <w:i w:val="0"/>
                <w:iCs/>
              </w:rPr>
            </m:ctrlPr>
          </m:e>
        </m:d>
      </m:oMath>
      <w:r>
        <w:rPr>
          <w:rFonts w:hint="eastAsia" w:eastAsia="等线"/>
        </w:rPr>
        <w:t xml:space="preserve">  (S17)</w:t>
      </w:r>
    </w:p>
    <w:p w14:paraId="17D06248">
      <w:pPr>
        <w:widowControl/>
        <w:spacing w:after="160"/>
        <w:ind w:firstLine="480" w:firstLineChars="200"/>
        <w:rPr>
          <w:kern w:val="0"/>
          <w:szCs w:val="22"/>
          <w:lang w:eastAsia="en-US"/>
          <w14:ligatures w14:val="none"/>
        </w:rPr>
      </w:pPr>
      <w:r>
        <w:rPr>
          <w:kern w:val="0"/>
          <w:szCs w:val="22"/>
          <w:lang w:eastAsia="en-US"/>
          <w14:ligatures w14:val="none"/>
        </w:rPr>
        <w:t>Reactions (S1</w:t>
      </w:r>
      <w:r>
        <w:rPr>
          <w:rFonts w:hint="eastAsia" w:eastAsiaTheme="minorEastAsia"/>
          <w:kern w:val="0"/>
          <w:szCs w:val="22"/>
          <w14:ligatures w14:val="none"/>
        </w:rPr>
        <w:t>5</w:t>
      </w:r>
      <w:r>
        <w:rPr>
          <w:kern w:val="0"/>
          <w:szCs w:val="22"/>
          <w:lang w:eastAsia="en-US"/>
          <w14:ligatures w14:val="none"/>
        </w:rPr>
        <w:t>) and (S</w:t>
      </w:r>
      <w:r>
        <w:rPr>
          <w:rFonts w:hint="eastAsia" w:eastAsiaTheme="minorEastAsia"/>
          <w:kern w:val="0"/>
          <w:szCs w:val="22"/>
          <w14:ligatures w14:val="none"/>
        </w:rPr>
        <w:t>16</w:t>
      </w:r>
      <w:r>
        <w:rPr>
          <w:kern w:val="0"/>
          <w:szCs w:val="22"/>
          <w:lang w:eastAsia="en-US"/>
          <w14:ligatures w14:val="none"/>
        </w:rPr>
        <w:t>) describe formal transfer of oxidation equivalents through the Cu</w:t>
      </w:r>
      <w:r>
        <w:rPr>
          <w:rFonts w:eastAsia="等线"/>
          <w:kern w:val="0"/>
          <w:szCs w:val="22"/>
          <w:vertAlign w:val="superscript"/>
          <w14:ligatures w14:val="none"/>
        </w:rPr>
        <w:t>2+</w:t>
      </w:r>
      <w:r>
        <w:rPr>
          <w:kern w:val="0"/>
          <w:szCs w:val="22"/>
          <w:lang w:eastAsia="en-US"/>
          <w14:ligatures w14:val="none"/>
        </w:rPr>
        <w:t>/Cu</w:t>
      </w:r>
      <w:r>
        <w:rPr>
          <w:rFonts w:eastAsia="等线"/>
          <w:kern w:val="0"/>
          <w:szCs w:val="22"/>
          <w:vertAlign w:val="superscript"/>
          <w14:ligatures w14:val="none"/>
        </w:rPr>
        <w:t>+</w:t>
      </w:r>
      <w:r>
        <w:rPr>
          <w:kern w:val="0"/>
          <w:szCs w:val="22"/>
          <w:lang w:eastAsia="en-US"/>
          <w14:ligatures w14:val="none"/>
        </w:rPr>
        <w:t xml:space="preserve"> couple. Reaction (S</w:t>
      </w:r>
      <w:r>
        <w:rPr>
          <w:rFonts w:hint="eastAsia" w:eastAsiaTheme="minorEastAsia"/>
          <w:kern w:val="0"/>
          <w:szCs w:val="22"/>
          <w14:ligatures w14:val="none"/>
        </w:rPr>
        <w:t>17</w:t>
      </w:r>
      <w:r>
        <w:rPr>
          <w:kern w:val="0"/>
          <w:szCs w:val="22"/>
          <w:lang w:eastAsia="en-US"/>
          <w14:ligatures w14:val="none"/>
        </w:rPr>
        <w:t>) is only the thermodynamic sum of these formal reactions and is not intended to represent the complete CO-assisted catalytic network.</w:t>
      </w:r>
    </w:p>
    <w:p w14:paraId="305713F6">
      <w:pPr>
        <w:widowControl/>
        <w:spacing w:after="120" w:line="276" w:lineRule="auto"/>
        <w:rPr>
          <w:bCs/>
          <w:kern w:val="0"/>
          <w:szCs w:val="22"/>
          <w:lang w:eastAsia="en-US"/>
          <w14:ligatures w14:val="none"/>
        </w:rPr>
      </w:pPr>
      <w:r>
        <w:rPr>
          <w:bCs/>
          <w:kern w:val="0"/>
          <w:szCs w:val="22"/>
          <w:lang w:eastAsia="en-US"/>
          <w14:ligatures w14:val="none"/>
        </w:rPr>
        <w:t>Thermodynamic calculation procedure</w:t>
      </w:r>
    </w:p>
    <w:p w14:paraId="0B43AFBA">
      <w:pPr>
        <w:widowControl/>
        <w:spacing w:after="160"/>
        <w:ind w:firstLine="480" w:firstLineChars="200"/>
        <w:rPr>
          <w:rFonts w:eastAsia="等线"/>
          <w:kern w:val="0"/>
          <w:szCs w:val="22"/>
          <w14:ligatures w14:val="none"/>
        </w:rPr>
      </w:pPr>
      <w:r>
        <w:rPr>
          <w:kern w:val="0"/>
          <w:szCs w:val="22"/>
          <w:lang w:eastAsia="en-US"/>
          <w14:ligatures w14:val="none"/>
        </w:rPr>
        <w:t xml:space="preserve">The Faraday constant was taken as </w:t>
      </w:r>
      <w:r>
        <w:rPr>
          <w:i/>
          <w:iCs/>
          <w:kern w:val="0"/>
          <w:szCs w:val="22"/>
          <w:lang w:eastAsia="en-US"/>
          <w14:ligatures w14:val="none"/>
        </w:rPr>
        <w:t>F</w:t>
      </w:r>
      <w:r>
        <w:rPr>
          <w:rFonts w:eastAsia="等线"/>
          <w:kern w:val="0"/>
          <w:szCs w:val="22"/>
          <w14:ligatures w14:val="none"/>
        </w:rPr>
        <w:t xml:space="preserve"> </w:t>
      </w:r>
      <w:r>
        <w:rPr>
          <w:kern w:val="0"/>
          <w:szCs w:val="22"/>
          <w:lang w:eastAsia="en-US"/>
          <w14:ligatures w14:val="none"/>
        </w:rPr>
        <w:t>= 96485 C·mol</w:t>
      </w:r>
      <w:r>
        <w:rPr>
          <w:rFonts w:eastAsia="等线"/>
          <w:kern w:val="0"/>
          <w:szCs w:val="22"/>
          <w:vertAlign w:val="superscript"/>
          <w14:ligatures w14:val="none"/>
        </w:rPr>
        <w:t>-1</w:t>
      </w:r>
      <w:r>
        <w:rPr>
          <w:kern w:val="0"/>
          <w:szCs w:val="22"/>
          <w:lang w:eastAsia="en-US"/>
          <w14:ligatures w14:val="none"/>
        </w:rPr>
        <w:t>. The standard thermodynamic quantities were estimated using:</w:t>
      </w:r>
    </w:p>
    <w:p w14:paraId="3EB92D04">
      <w:pPr>
        <w:widowControl/>
        <w:spacing w:after="160"/>
        <w:ind w:firstLine="480" w:firstLineChars="200"/>
        <w:jc w:val="center"/>
        <w:rPr>
          <w:rFonts w:eastAsia="等线"/>
          <w:kern w:val="0"/>
          <w:szCs w:val="22"/>
          <w14:ligatures w14:val="none"/>
        </w:rPr>
      </w:pPr>
      <m:oMath>
        <m:sSup>
          <m:sSupPr>
            <m:ctrlPr>
              <w:rPr>
                <w:rFonts w:ascii="Cambria Math" w:hAnsi="Cambria Math" w:eastAsia="等线"/>
                <w:i/>
              </w:rPr>
            </m:ctrlPr>
          </m:sSupPr>
          <m:e>
            <m:r>
              <m:rPr/>
              <w:rPr>
                <w:rFonts w:ascii="Cambria Math" w:hAnsi="Cambria Math" w:eastAsia="等线"/>
              </w:rPr>
              <m:t>∆G</m:t>
            </m:r>
            <m:ctrlPr>
              <w:rPr>
                <w:rFonts w:ascii="Cambria Math" w:hAnsi="Cambria Math" w:eastAsia="等线"/>
                <w:i/>
              </w:rPr>
            </m:ctrlPr>
          </m:e>
          <m:sup>
            <m:r>
              <m:rPr/>
              <w:rPr>
                <w:rFonts w:ascii="Cambria Math" w:hAnsi="Cambria Math" w:eastAsia="等线"/>
              </w:rPr>
              <m:t>o</m:t>
            </m:r>
            <m:ctrlPr>
              <w:rPr>
                <w:rFonts w:ascii="Cambria Math" w:hAnsi="Cambria Math" w:eastAsia="等线"/>
                <w:i/>
              </w:rPr>
            </m:ctrlPr>
          </m:sup>
        </m:sSup>
        <m:r>
          <m:rPr/>
          <w:rPr>
            <w:rFonts w:ascii="Cambria Math" w:hAnsi="Cambria Math" w:eastAsia="等线"/>
          </w:rPr>
          <m:t>=−nF</m:t>
        </m:r>
        <m:sSubSup>
          <m:sSubSupPr>
            <m:ctrlPr>
              <w:rPr>
                <w:rFonts w:ascii="Cambria Math" w:hAnsi="Cambria Math" w:eastAsia="等线"/>
                <w:i/>
              </w:rPr>
            </m:ctrlPr>
          </m:sSubSupPr>
          <m:e>
            <m:r>
              <m:rPr/>
              <w:rPr>
                <w:rFonts w:ascii="Cambria Math" w:hAnsi="Cambria Math" w:eastAsia="等线"/>
              </w:rPr>
              <m:t>E</m:t>
            </m:r>
            <m:ctrlPr>
              <w:rPr>
                <w:rFonts w:ascii="Cambria Math" w:hAnsi="Cambria Math" w:eastAsia="等线"/>
                <w:i/>
              </w:rPr>
            </m:ctrlPr>
          </m:e>
          <m:sub>
            <m:r>
              <m:rPr>
                <m:sty m:val="p"/>
              </m:rPr>
              <w:rPr>
                <w:rFonts w:hint="default" w:ascii="Cambria Math" w:hAnsi="Cambria Math" w:eastAsia="等线"/>
              </w:rPr>
              <m:t>cell</m:t>
            </m:r>
            <m:ctrlPr>
              <w:rPr>
                <w:rFonts w:ascii="Cambria Math" w:hAnsi="Cambria Math" w:eastAsia="等线"/>
                <w:i/>
              </w:rPr>
            </m:ctrlPr>
          </m:sub>
          <m:sup>
            <m:r>
              <m:rPr/>
              <w:rPr>
                <w:rFonts w:ascii="Cambria Math" w:hAnsi="Cambria Math" w:eastAsia="等线"/>
              </w:rPr>
              <m:t>o</m:t>
            </m:r>
            <m:ctrlPr>
              <w:rPr>
                <w:rFonts w:ascii="Cambria Math" w:hAnsi="Cambria Math" w:eastAsia="等线"/>
                <w:i/>
              </w:rPr>
            </m:ctrlPr>
          </m:sup>
        </m:sSubSup>
      </m:oMath>
      <w:r>
        <w:rPr>
          <w:rFonts w:hint="eastAsia" w:eastAsia="等线"/>
        </w:rPr>
        <w:t xml:space="preserve">  (S18)</w:t>
      </w:r>
    </w:p>
    <w:p w14:paraId="6100C001">
      <w:pPr>
        <w:widowControl/>
        <w:spacing w:after="160"/>
        <w:ind w:firstLine="480" w:firstLineChars="200"/>
        <w:jc w:val="center"/>
        <w:rPr>
          <w:rFonts w:eastAsia="等线"/>
        </w:rPr>
      </w:pPr>
      <m:oMath>
        <m:sSup>
          <m:sSupPr>
            <m:ctrlPr>
              <w:rPr>
                <w:rFonts w:ascii="Cambria Math" w:hAnsi="Cambria Math" w:eastAsia="等线"/>
                <w:i/>
              </w:rPr>
            </m:ctrlPr>
          </m:sSupPr>
          <m:e>
            <m:r>
              <m:rPr/>
              <w:rPr>
                <w:rFonts w:ascii="Cambria Math" w:hAnsi="Cambria Math" w:eastAsia="等线"/>
              </w:rPr>
              <m:t>∆S</m:t>
            </m:r>
            <m:ctrlPr>
              <w:rPr>
                <w:rFonts w:ascii="Cambria Math" w:hAnsi="Cambria Math" w:eastAsia="等线"/>
                <w:i/>
              </w:rPr>
            </m:ctrlPr>
          </m:e>
          <m:sup>
            <m:r>
              <m:rPr/>
              <w:rPr>
                <w:rFonts w:ascii="Cambria Math" w:hAnsi="Cambria Math" w:eastAsia="等线"/>
              </w:rPr>
              <m:t>o</m:t>
            </m:r>
            <m:ctrlPr>
              <w:rPr>
                <w:rFonts w:ascii="Cambria Math" w:hAnsi="Cambria Math" w:eastAsia="等线"/>
                <w:i/>
              </w:rPr>
            </m:ctrlPr>
          </m:sup>
        </m:sSup>
        <m:r>
          <m:rPr/>
          <w:rPr>
            <w:rFonts w:ascii="Cambria Math" w:hAnsi="Cambria Math" w:eastAsia="等线"/>
          </w:rPr>
          <m:t>=nF(</m:t>
        </m:r>
        <m:f>
          <m:fPr>
            <m:ctrlPr>
              <w:rPr>
                <w:rFonts w:ascii="Cambria Math" w:hAnsi="Cambria Math" w:eastAsia="等线"/>
                <w:i/>
              </w:rPr>
            </m:ctrlPr>
          </m:fPr>
          <m:num>
            <m:sSubSup>
              <m:sSubSupPr>
                <m:ctrlPr>
                  <w:rPr>
                    <w:rFonts w:ascii="Cambria Math" w:hAnsi="Cambria Math" w:eastAsia="等线"/>
                    <w:i/>
                  </w:rPr>
                </m:ctrlPr>
              </m:sSubSupPr>
              <m:e>
                <m:r>
                  <m:rPr/>
                  <w:rPr>
                    <w:rFonts w:ascii="Cambria Math" w:hAnsi="Cambria Math" w:eastAsia="等线"/>
                  </w:rPr>
                  <m:t>dE</m:t>
                </m:r>
                <m:ctrlPr>
                  <w:rPr>
                    <w:rFonts w:ascii="Cambria Math" w:hAnsi="Cambria Math" w:eastAsia="等线"/>
                    <w:i/>
                  </w:rPr>
                </m:ctrlPr>
              </m:e>
              <m:sub>
                <m:r>
                  <m:rPr>
                    <m:sty m:val="p"/>
                  </m:rPr>
                  <w:rPr>
                    <w:rFonts w:hint="default" w:ascii="Cambria Math" w:hAnsi="Cambria Math" w:eastAsia="等线"/>
                  </w:rPr>
                  <m:t>cell</m:t>
                </m:r>
                <m:ctrlPr>
                  <w:rPr>
                    <w:rFonts w:ascii="Cambria Math" w:hAnsi="Cambria Math" w:eastAsia="等线"/>
                    <w:i/>
                  </w:rPr>
                </m:ctrlPr>
              </m:sub>
              <m:sup>
                <m:r>
                  <m:rPr/>
                  <w:rPr>
                    <w:rFonts w:ascii="Cambria Math" w:hAnsi="Cambria Math" w:eastAsia="等线"/>
                  </w:rPr>
                  <m:t>o</m:t>
                </m:r>
                <m:ctrlPr>
                  <w:rPr>
                    <w:rFonts w:ascii="Cambria Math" w:hAnsi="Cambria Math" w:eastAsia="等线"/>
                    <w:i/>
                  </w:rPr>
                </m:ctrlPr>
              </m:sup>
            </m:sSubSup>
            <m:ctrlPr>
              <w:rPr>
                <w:rFonts w:ascii="Cambria Math" w:hAnsi="Cambria Math" w:eastAsia="等线"/>
                <w:i/>
              </w:rPr>
            </m:ctrlPr>
          </m:num>
          <m:den>
            <m:r>
              <m:rPr/>
              <w:rPr>
                <w:rFonts w:ascii="Cambria Math" w:hAnsi="Cambria Math" w:eastAsia="等线"/>
              </w:rPr>
              <m:t>dT</m:t>
            </m:r>
            <m:ctrlPr>
              <w:rPr>
                <w:rFonts w:ascii="Cambria Math" w:hAnsi="Cambria Math" w:eastAsia="等线"/>
                <w:i/>
              </w:rPr>
            </m:ctrlPr>
          </m:den>
        </m:f>
        <m:r>
          <m:rPr/>
          <w:rPr>
            <w:rFonts w:ascii="Cambria Math" w:hAnsi="Cambria Math" w:eastAsia="等线"/>
          </w:rPr>
          <m:t>)</m:t>
        </m:r>
      </m:oMath>
      <w:r>
        <w:rPr>
          <w:rFonts w:hint="eastAsia" w:eastAsia="等线"/>
        </w:rPr>
        <w:t xml:space="preserve">  (S19)</w:t>
      </w:r>
    </w:p>
    <w:p w14:paraId="74D2C020">
      <w:pPr>
        <w:widowControl/>
        <w:spacing w:after="160"/>
        <w:ind w:firstLine="480" w:firstLineChars="200"/>
        <w:jc w:val="center"/>
        <w:rPr>
          <w:rFonts w:eastAsia="等线"/>
          <w:kern w:val="0"/>
          <w:szCs w:val="22"/>
          <w14:ligatures w14:val="none"/>
        </w:rPr>
      </w:pPr>
      <m:oMath>
        <m:sSup>
          <m:sSupPr>
            <m:ctrlPr>
              <w:rPr>
                <w:rFonts w:ascii="Cambria Math" w:hAnsi="Cambria Math" w:eastAsia="等线"/>
                <w:i/>
                <w:kern w:val="0"/>
                <w:szCs w:val="22"/>
                <w14:ligatures w14:val="none"/>
              </w:rPr>
            </m:ctrlPr>
          </m:sSupPr>
          <m:e>
            <m:r>
              <m:rPr/>
              <w:rPr>
                <w:rFonts w:ascii="Cambria Math" w:hAnsi="Cambria Math" w:eastAsia="等线"/>
                <w:kern w:val="0"/>
                <w:szCs w:val="22"/>
                <w14:ligatures w14:val="none"/>
              </w:rPr>
              <m:t>∆H</m:t>
            </m:r>
            <m:ctrlPr>
              <w:rPr>
                <w:rFonts w:ascii="Cambria Math" w:hAnsi="Cambria Math" w:eastAsia="等线"/>
                <w:i/>
                <w:kern w:val="0"/>
                <w:szCs w:val="22"/>
                <w14:ligatures w14:val="none"/>
              </w:rPr>
            </m:ctrlPr>
          </m:e>
          <m:sup>
            <m:r>
              <m:rPr/>
              <w:rPr>
                <w:rFonts w:ascii="Cambria Math" w:hAnsi="Cambria Math" w:eastAsia="等线"/>
                <w:kern w:val="0"/>
                <w:szCs w:val="22"/>
                <w14:ligatures w14:val="none"/>
              </w:rPr>
              <m:t>o</m:t>
            </m:r>
            <m:ctrlPr>
              <w:rPr>
                <w:rFonts w:ascii="Cambria Math" w:hAnsi="Cambria Math" w:eastAsia="等线"/>
                <w:i/>
                <w:kern w:val="0"/>
                <w:szCs w:val="22"/>
                <w14:ligatures w14:val="none"/>
              </w:rPr>
            </m:ctrlPr>
          </m:sup>
        </m:sSup>
        <m:r>
          <m:rPr/>
          <w:rPr>
            <w:rFonts w:ascii="Cambria Math" w:hAnsi="Cambria Math" w:eastAsia="等线"/>
            <w:kern w:val="0"/>
            <w:szCs w:val="22"/>
            <w14:ligatures w14:val="none"/>
          </w:rPr>
          <m:t>=</m:t>
        </m:r>
        <m:sSup>
          <m:sSupPr>
            <m:ctrlPr>
              <w:rPr>
                <w:rFonts w:ascii="Cambria Math" w:hAnsi="Cambria Math" w:eastAsia="等线"/>
                <w:i/>
              </w:rPr>
            </m:ctrlPr>
          </m:sSupPr>
          <m:e>
            <m:r>
              <m:rPr/>
              <w:rPr>
                <w:rFonts w:ascii="Cambria Math" w:hAnsi="Cambria Math" w:eastAsia="等线"/>
              </w:rPr>
              <m:t>∆G</m:t>
            </m:r>
            <m:ctrlPr>
              <w:rPr>
                <w:rFonts w:ascii="Cambria Math" w:hAnsi="Cambria Math" w:eastAsia="等线"/>
                <w:i/>
              </w:rPr>
            </m:ctrlPr>
          </m:e>
          <m:sup>
            <m:r>
              <m:rPr/>
              <w:rPr>
                <w:rFonts w:ascii="Cambria Math" w:hAnsi="Cambria Math" w:eastAsia="等线"/>
              </w:rPr>
              <m:t>o</m:t>
            </m:r>
            <m:ctrlPr>
              <w:rPr>
                <w:rFonts w:ascii="Cambria Math" w:hAnsi="Cambria Math" w:eastAsia="等线"/>
                <w:i/>
              </w:rPr>
            </m:ctrlPr>
          </m:sup>
        </m:sSup>
        <m:r>
          <m:rPr/>
          <w:rPr>
            <w:rFonts w:ascii="Cambria Math" w:hAnsi="Cambria Math" w:eastAsia="等线"/>
          </w:rPr>
          <m:t>+T</m:t>
        </m:r>
        <m:sSup>
          <m:sSupPr>
            <m:ctrlPr>
              <w:rPr>
                <w:rFonts w:ascii="Cambria Math" w:hAnsi="Cambria Math" w:eastAsia="等线"/>
                <w:i/>
              </w:rPr>
            </m:ctrlPr>
          </m:sSupPr>
          <m:e>
            <m:r>
              <m:rPr/>
              <w:rPr>
                <w:rFonts w:ascii="Cambria Math" w:hAnsi="Cambria Math" w:eastAsia="等线"/>
              </w:rPr>
              <m:t>∆S</m:t>
            </m:r>
            <m:ctrlPr>
              <w:rPr>
                <w:rFonts w:ascii="Cambria Math" w:hAnsi="Cambria Math" w:eastAsia="等线"/>
                <w:i/>
              </w:rPr>
            </m:ctrlPr>
          </m:e>
          <m:sup>
            <m:r>
              <m:rPr/>
              <w:rPr>
                <w:rFonts w:ascii="Cambria Math" w:hAnsi="Cambria Math" w:eastAsia="等线"/>
              </w:rPr>
              <m:t>o</m:t>
            </m:r>
            <m:ctrlPr>
              <w:rPr>
                <w:rFonts w:ascii="Cambria Math" w:hAnsi="Cambria Math" w:eastAsia="等线"/>
                <w:i/>
              </w:rPr>
            </m:ctrlPr>
          </m:sup>
        </m:sSup>
      </m:oMath>
      <w:r>
        <w:rPr>
          <w:rFonts w:hint="eastAsia" w:eastAsia="等线"/>
        </w:rPr>
        <w:t xml:space="preserve">  (S20)</w:t>
      </w:r>
    </w:p>
    <w:p w14:paraId="54217CB1">
      <w:pPr>
        <w:widowControl/>
        <w:spacing w:after="120" w:line="276" w:lineRule="auto"/>
        <w:rPr>
          <w:rFonts w:eastAsia="等线"/>
          <w:kern w:val="0"/>
          <w:szCs w:val="22"/>
          <w14:ligatures w14:val="none"/>
        </w:rPr>
      </w:pPr>
      <w:r>
        <w:rPr>
          <w:kern w:val="0"/>
          <w:szCs w:val="22"/>
          <w:lang w:eastAsia="en-US"/>
          <w14:ligatures w14:val="none"/>
        </w:rPr>
        <w:t>The value at the reaction temperature was estimated as:</w:t>
      </w:r>
    </w:p>
    <w:p w14:paraId="23B96FE3">
      <w:pPr>
        <w:widowControl/>
        <w:spacing w:after="120" w:line="276" w:lineRule="auto"/>
        <w:jc w:val="center"/>
        <w:rPr>
          <w:rFonts w:eastAsia="等线"/>
          <w:kern w:val="0"/>
          <w:szCs w:val="22"/>
          <w14:ligatures w14:val="none"/>
        </w:rPr>
      </w:pPr>
      <m:oMath>
        <m:sSubSup>
          <m:sSubSupPr>
            <m:ctrlPr>
              <w:rPr>
                <w:rFonts w:ascii="Cambria Math" w:hAnsi="Cambria Math" w:eastAsia="等线"/>
                <w:i/>
              </w:rPr>
            </m:ctrlPr>
          </m:sSubSupPr>
          <m:e>
            <m:r>
              <m:rPr/>
              <w:rPr>
                <w:rFonts w:ascii="Cambria Math" w:hAnsi="Cambria Math" w:eastAsia="等线"/>
              </w:rPr>
              <m:t>∆G</m:t>
            </m:r>
            <m:ctrlPr>
              <w:rPr>
                <w:rFonts w:ascii="Cambria Math" w:hAnsi="Cambria Math" w:eastAsia="等线"/>
                <w:i/>
              </w:rPr>
            </m:ctrlPr>
          </m:e>
          <m:sub>
            <m:r>
              <m:rPr/>
              <w:rPr>
                <w:rFonts w:ascii="Cambria Math" w:hAnsi="Cambria Math" w:eastAsia="等线"/>
              </w:rPr>
              <m:t>453</m:t>
            </m:r>
            <m:ctrlPr>
              <w:rPr>
                <w:rFonts w:ascii="Cambria Math" w:hAnsi="Cambria Math" w:eastAsia="等线"/>
                <w:i/>
              </w:rPr>
            </m:ctrlPr>
          </m:sub>
          <m:sup>
            <m:r>
              <m:rPr/>
              <w:rPr>
                <w:rFonts w:ascii="Cambria Math" w:hAnsi="Cambria Math" w:eastAsia="等线"/>
              </w:rPr>
              <m:t>o</m:t>
            </m:r>
            <m:ctrlPr>
              <w:rPr>
                <w:rFonts w:ascii="Cambria Math" w:hAnsi="Cambria Math" w:eastAsia="等线"/>
                <w:i/>
              </w:rPr>
            </m:ctrlPr>
          </m:sup>
        </m:sSubSup>
        <m:r>
          <m:rPr/>
          <w:rPr>
            <w:rFonts w:ascii="Cambria Math" w:hAnsi="Cambria Math" w:eastAsia="等线"/>
          </w:rPr>
          <m:t>≈</m:t>
        </m:r>
        <m:sSubSup>
          <m:sSubSupPr>
            <m:ctrlPr>
              <w:rPr>
                <w:rFonts w:ascii="Cambria Math" w:hAnsi="Cambria Math" w:eastAsia="等线"/>
                <w:i/>
              </w:rPr>
            </m:ctrlPr>
          </m:sSubSupPr>
          <m:e>
            <m:r>
              <m:rPr/>
              <w:rPr>
                <w:rFonts w:ascii="Cambria Math" w:hAnsi="Cambria Math" w:eastAsia="等线"/>
              </w:rPr>
              <m:t>∆H</m:t>
            </m:r>
            <m:ctrlPr>
              <w:rPr>
                <w:rFonts w:ascii="Cambria Math" w:hAnsi="Cambria Math" w:eastAsia="等线"/>
                <w:i/>
              </w:rPr>
            </m:ctrlPr>
          </m:e>
          <m:sub>
            <m:r>
              <m:rPr/>
              <w:rPr>
                <w:rFonts w:ascii="Cambria Math" w:hAnsi="Cambria Math" w:eastAsia="等线"/>
              </w:rPr>
              <m:t>298</m:t>
            </m:r>
            <m:ctrlPr>
              <w:rPr>
                <w:rFonts w:ascii="Cambria Math" w:hAnsi="Cambria Math" w:eastAsia="等线"/>
                <w:i/>
              </w:rPr>
            </m:ctrlPr>
          </m:sub>
          <m:sup>
            <m:r>
              <m:rPr/>
              <w:rPr>
                <w:rFonts w:ascii="Cambria Math" w:hAnsi="Cambria Math" w:eastAsia="等线"/>
              </w:rPr>
              <m:t>o</m:t>
            </m:r>
            <m:ctrlPr>
              <w:rPr>
                <w:rFonts w:ascii="Cambria Math" w:hAnsi="Cambria Math" w:eastAsia="等线"/>
                <w:i/>
              </w:rPr>
            </m:ctrlPr>
          </m:sup>
        </m:sSubSup>
        <m:r>
          <m:rPr/>
          <w:rPr>
            <w:rFonts w:ascii="Cambria Math" w:hAnsi="Cambria Math" w:eastAsia="等线"/>
          </w:rPr>
          <m:t>−453.15</m:t>
        </m:r>
        <m:sSubSup>
          <m:sSubSupPr>
            <m:ctrlPr>
              <w:rPr>
                <w:rFonts w:ascii="Cambria Math" w:hAnsi="Cambria Math" w:eastAsia="等线"/>
                <w:i/>
              </w:rPr>
            </m:ctrlPr>
          </m:sSubSupPr>
          <m:e>
            <m:r>
              <m:rPr/>
              <w:rPr>
                <w:rFonts w:ascii="Cambria Math" w:hAnsi="Cambria Math" w:eastAsia="等线"/>
              </w:rPr>
              <m:t>∆S</m:t>
            </m:r>
            <m:ctrlPr>
              <w:rPr>
                <w:rFonts w:ascii="Cambria Math" w:hAnsi="Cambria Math" w:eastAsia="等线"/>
                <w:i/>
              </w:rPr>
            </m:ctrlPr>
          </m:e>
          <m:sub>
            <m:r>
              <m:rPr/>
              <w:rPr>
                <w:rFonts w:ascii="Cambria Math" w:hAnsi="Cambria Math" w:eastAsia="等线"/>
              </w:rPr>
              <m:t>298</m:t>
            </m:r>
            <m:ctrlPr>
              <w:rPr>
                <w:rFonts w:ascii="Cambria Math" w:hAnsi="Cambria Math" w:eastAsia="等线"/>
                <w:i/>
              </w:rPr>
            </m:ctrlPr>
          </m:sub>
          <m:sup>
            <m:r>
              <m:rPr/>
              <w:rPr>
                <w:rFonts w:ascii="Cambria Math" w:hAnsi="Cambria Math" w:eastAsia="等线"/>
              </w:rPr>
              <m:t>o</m:t>
            </m:r>
            <m:ctrlPr>
              <w:rPr>
                <w:rFonts w:ascii="Cambria Math" w:hAnsi="Cambria Math" w:eastAsia="等线"/>
                <w:i/>
              </w:rPr>
            </m:ctrlPr>
          </m:sup>
        </m:sSubSup>
      </m:oMath>
      <w:r>
        <w:rPr>
          <w:rFonts w:hint="eastAsia" w:eastAsia="等线"/>
        </w:rPr>
        <w:t xml:space="preserve">  (S21)</w:t>
      </w:r>
    </w:p>
    <w:p w14:paraId="1C062C49">
      <w:pPr>
        <w:widowControl/>
        <w:spacing w:after="160"/>
        <w:ind w:firstLine="480" w:firstLineChars="200"/>
        <w:rPr>
          <w:kern w:val="0"/>
          <w:szCs w:val="22"/>
          <w:lang w:eastAsia="en-US"/>
          <w14:ligatures w14:val="none"/>
        </w:rPr>
      </w:pPr>
      <w:r>
        <w:rPr>
          <w:kern w:val="0"/>
          <w:szCs w:val="22"/>
          <w:lang w:eastAsia="en-US"/>
          <w14:ligatures w14:val="none"/>
        </w:rPr>
        <w:t>The first temperature coefficients tabulated at 298.15 K were linearly extrapolated to 453.15 K and heat-capacity corrections were neglected. The resulting values should therefore be regarded as approximate thermodynamic estimates rather than precise high-temperature reaction free energies.</w:t>
      </w:r>
    </w:p>
    <w:p w14:paraId="4CE2B92B">
      <w:pPr>
        <w:widowControl/>
        <w:spacing w:after="120" w:line="276" w:lineRule="auto"/>
        <w:rPr>
          <w:bCs/>
          <w:kern w:val="0"/>
          <w:szCs w:val="22"/>
          <w:lang w:eastAsia="en-US"/>
          <w14:ligatures w14:val="none"/>
        </w:rPr>
      </w:pPr>
      <w:r>
        <w:rPr>
          <w:bCs/>
          <w:kern w:val="0"/>
          <w:szCs w:val="22"/>
          <w:lang w:eastAsia="en-US"/>
          <w14:ligatures w14:val="none"/>
        </w:rPr>
        <w:t>Approximate non-standard-state sensitivity analysis</w:t>
      </w:r>
    </w:p>
    <w:p w14:paraId="30E671C7">
      <w:pPr>
        <w:widowControl/>
        <w:spacing w:after="160"/>
        <w:ind w:firstLine="480" w:firstLineChars="200"/>
        <w:rPr>
          <w:rFonts w:eastAsia="等线"/>
          <w:kern w:val="0"/>
          <w:szCs w:val="22"/>
          <w14:ligatures w14:val="none"/>
        </w:rPr>
      </w:pPr>
      <w:r>
        <w:rPr>
          <w:kern w:val="0"/>
          <w:szCs w:val="22"/>
          <w:lang w:eastAsia="en-US"/>
          <w14:ligatures w14:val="none"/>
        </w:rPr>
        <w:t>An approximate non-standard-state correction was evaluated using:</w:t>
      </w:r>
    </w:p>
    <w:p w14:paraId="13A799E4">
      <w:pPr>
        <w:widowControl/>
        <w:spacing w:after="160"/>
        <w:ind w:firstLine="480" w:firstLineChars="200"/>
        <w:jc w:val="center"/>
        <w:rPr>
          <w:rFonts w:eastAsia="等线"/>
          <w:kern w:val="0"/>
          <w:szCs w:val="22"/>
          <w14:ligatures w14:val="none"/>
        </w:rPr>
      </w:pPr>
      <m:oMath>
        <m:r>
          <m:rPr/>
          <w:rPr>
            <w:rFonts w:ascii="Cambria Math" w:hAnsi="Cambria Math" w:eastAsia="等线"/>
          </w:rPr>
          <m:t>∆G=</m:t>
        </m:r>
        <m:sSup>
          <m:sSupPr>
            <m:ctrlPr>
              <w:rPr>
                <w:rFonts w:ascii="Cambria Math" w:hAnsi="Cambria Math" w:eastAsia="等线"/>
                <w:i/>
              </w:rPr>
            </m:ctrlPr>
          </m:sSupPr>
          <m:e>
            <m:r>
              <m:rPr/>
              <w:rPr>
                <w:rFonts w:ascii="Cambria Math" w:hAnsi="Cambria Math" w:eastAsia="等线"/>
              </w:rPr>
              <m:t>∆G</m:t>
            </m:r>
            <m:ctrlPr>
              <w:rPr>
                <w:rFonts w:ascii="Cambria Math" w:hAnsi="Cambria Math" w:eastAsia="等线"/>
                <w:i/>
              </w:rPr>
            </m:ctrlPr>
          </m:e>
          <m:sup>
            <m:r>
              <m:rPr/>
              <w:rPr>
                <w:rFonts w:ascii="Cambria Math" w:hAnsi="Cambria Math" w:eastAsia="等线"/>
              </w:rPr>
              <m:t>o</m:t>
            </m:r>
            <m:ctrlPr>
              <w:rPr>
                <w:rFonts w:ascii="Cambria Math" w:hAnsi="Cambria Math" w:eastAsia="等线"/>
                <w:i/>
              </w:rPr>
            </m:ctrlPr>
          </m:sup>
        </m:sSup>
        <m:r>
          <m:rPr/>
          <w:rPr>
            <w:rFonts w:ascii="Cambria Math" w:hAnsi="Cambria Math" w:eastAsia="等线"/>
          </w:rPr>
          <m:t>+RT</m:t>
        </m:r>
        <m:r>
          <m:rPr>
            <m:sty m:val="p"/>
          </m:rPr>
          <w:rPr>
            <w:rFonts w:hint="default" w:ascii="Cambria Math" w:hAnsi="Cambria Math" w:eastAsia="等线"/>
          </w:rPr>
          <m:t>ln</m:t>
        </m:r>
        <m:r>
          <m:rPr/>
          <w:rPr>
            <w:rFonts w:ascii="Cambria Math" w:hAnsi="Cambria Math" w:eastAsia="等线"/>
          </w:rPr>
          <m:t>Q</m:t>
        </m:r>
      </m:oMath>
      <w:r>
        <w:rPr>
          <w:rFonts w:hint="eastAsia" w:eastAsia="等线"/>
        </w:rPr>
        <w:t xml:space="preserve">  (S22)</w:t>
      </w:r>
    </w:p>
    <w:p w14:paraId="7D6B5119">
      <w:pPr>
        <w:widowControl/>
        <w:spacing w:after="160"/>
        <w:ind w:firstLine="480" w:firstLineChars="200"/>
        <w:rPr>
          <w:rFonts w:eastAsia="等线"/>
          <w:kern w:val="0"/>
          <w:szCs w:val="22"/>
          <w14:ligatures w14:val="none"/>
        </w:rPr>
      </w:pPr>
      <w:r>
        <w:rPr>
          <w:kern w:val="0"/>
          <w:szCs w:val="22"/>
          <w:lang w:eastAsia="en-US"/>
          <w14:ligatures w14:val="none"/>
        </w:rPr>
        <w:t xml:space="preserve">The sensitivity estimate used </w:t>
      </w:r>
      <w:r>
        <w:rPr>
          <w:i/>
          <w:iCs/>
          <w:kern w:val="0"/>
          <w:szCs w:val="22"/>
          <w:lang w:eastAsia="en-US"/>
          <w14:ligatures w14:val="none"/>
        </w:rPr>
        <w:t>T</w:t>
      </w:r>
      <w:r>
        <w:rPr>
          <w:kern w:val="0"/>
          <w:szCs w:val="22"/>
          <w:lang w:eastAsia="en-US"/>
          <w14:ligatures w14:val="none"/>
        </w:rPr>
        <w:t xml:space="preserve"> = 453.15 K, </w:t>
      </w:r>
      <w:r>
        <w:rPr>
          <w:i/>
          <w:iCs/>
          <w:kern w:val="0"/>
          <w:szCs w:val="22"/>
          <w:lang w:eastAsia="en-US"/>
          <w14:ligatures w14:val="none"/>
        </w:rPr>
        <w:t>P</w:t>
      </w:r>
      <w:r>
        <w:rPr>
          <w:kern w:val="0"/>
          <w:szCs w:val="22"/>
          <w:vertAlign w:val="subscript"/>
          <w:lang w:eastAsia="en-US"/>
          <w14:ligatures w14:val="none"/>
        </w:rPr>
        <w:t>CH</w:t>
      </w:r>
      <w:r>
        <w:rPr>
          <w:rFonts w:eastAsia="等线"/>
          <w:kern w:val="0"/>
          <w:szCs w:val="22"/>
          <w:vertAlign w:val="subscript"/>
          <w14:ligatures w14:val="none"/>
        </w:rPr>
        <w:t>4</w:t>
      </w:r>
      <w:r>
        <w:rPr>
          <w:kern w:val="0"/>
          <w:szCs w:val="22"/>
          <w:lang w:eastAsia="en-US"/>
          <w14:ligatures w14:val="none"/>
        </w:rPr>
        <w:t xml:space="preserve"> = 2.2 MPa, </w:t>
      </w:r>
      <w:r>
        <w:rPr>
          <w:i/>
          <w:iCs/>
          <w:kern w:val="0"/>
          <w:szCs w:val="22"/>
          <w:lang w:eastAsia="en-US"/>
          <w14:ligatures w14:val="none"/>
        </w:rPr>
        <w:t>P</w:t>
      </w:r>
      <w:r>
        <w:rPr>
          <w:kern w:val="0"/>
          <w:szCs w:val="22"/>
          <w:vertAlign w:val="subscript"/>
          <w:lang w:eastAsia="en-US"/>
          <w14:ligatures w14:val="none"/>
        </w:rPr>
        <w:t>O</w:t>
      </w:r>
      <w:r>
        <w:rPr>
          <w:rFonts w:eastAsia="等线"/>
          <w:kern w:val="0"/>
          <w:szCs w:val="22"/>
          <w:vertAlign w:val="subscript"/>
          <w14:ligatures w14:val="none"/>
        </w:rPr>
        <w:t>2</w:t>
      </w:r>
      <w:r>
        <w:rPr>
          <w:kern w:val="0"/>
          <w:szCs w:val="22"/>
          <w:lang w:eastAsia="en-US"/>
          <w14:ligatures w14:val="none"/>
        </w:rPr>
        <w:t xml:space="preserve"> = 0.4 MPa, an initial pH of approximately 4.4, a methanol activity approximated from 7.19 mmol·L</w:t>
      </w:r>
      <w:r>
        <w:rPr>
          <w:rFonts w:eastAsia="等线"/>
          <w:sz w:val="21"/>
          <w:szCs w:val="21"/>
          <w:vertAlign w:val="superscript"/>
        </w:rPr>
        <w:t>−</w:t>
      </w:r>
      <w:r>
        <w:rPr>
          <w:rFonts w:eastAsia="等线"/>
          <w:kern w:val="0"/>
          <w:szCs w:val="22"/>
          <w:vertAlign w:val="superscript"/>
          <w14:ligatures w14:val="none"/>
        </w:rPr>
        <w:t>1</w:t>
      </w:r>
      <w:r>
        <w:rPr>
          <w:kern w:val="0"/>
          <w:szCs w:val="22"/>
          <w:lang w:eastAsia="en-US"/>
          <w14:ligatures w14:val="none"/>
        </w:rPr>
        <w:t xml:space="preserve">, gas fugacities approximated by their partial pressures, and ionic activity coefficients approximated as unity. Because the </w:t>
      </w:r>
      <w:r>
        <w:rPr>
          <w:i/>
          <w:iCs/>
          <w:kern w:val="0"/>
          <w:szCs w:val="22"/>
          <w:lang w:eastAsia="en-US"/>
          <w14:ligatures w14:val="none"/>
        </w:rPr>
        <w:t>in</w:t>
      </w:r>
      <w:r>
        <w:rPr>
          <w:rFonts w:eastAsia="等线"/>
          <w:i/>
          <w:iCs/>
          <w:kern w:val="0"/>
          <w:szCs w:val="22"/>
          <w14:ligatures w14:val="none"/>
        </w:rPr>
        <w:t>-</w:t>
      </w:r>
      <w:r>
        <w:rPr>
          <w:i/>
          <w:iCs/>
          <w:kern w:val="0"/>
          <w:szCs w:val="22"/>
          <w:lang w:eastAsia="en-US"/>
          <w14:ligatures w14:val="none"/>
        </w:rPr>
        <w:t>situ</w:t>
      </w:r>
      <w:r>
        <w:rPr>
          <w:kern w:val="0"/>
          <w:szCs w:val="22"/>
          <w:lang w:eastAsia="en-US"/>
          <w14:ligatures w14:val="none"/>
        </w:rPr>
        <w:t xml:space="preserve"> Cu</w:t>
      </w:r>
      <w:r>
        <w:rPr>
          <w:rFonts w:eastAsia="等线"/>
          <w:kern w:val="0"/>
          <w:szCs w:val="22"/>
          <w:vertAlign w:val="superscript"/>
          <w14:ligatures w14:val="none"/>
        </w:rPr>
        <w:t>+</w:t>
      </w:r>
      <w:r>
        <w:rPr>
          <w:kern w:val="0"/>
          <w:szCs w:val="22"/>
          <w:lang w:eastAsia="en-US"/>
          <w14:ligatures w14:val="none"/>
        </w:rPr>
        <w:t>/Cu</w:t>
      </w:r>
      <w:r>
        <w:rPr>
          <w:rFonts w:eastAsia="等线"/>
          <w:kern w:val="0"/>
          <w:szCs w:val="22"/>
          <w:vertAlign w:val="superscript"/>
          <w14:ligatures w14:val="none"/>
        </w:rPr>
        <w:t>2+</w:t>
      </w:r>
      <w:r>
        <w:rPr>
          <w:kern w:val="0"/>
          <w:szCs w:val="22"/>
          <w:lang w:eastAsia="en-US"/>
          <w14:ligatures w14:val="none"/>
        </w:rPr>
        <w:t xml:space="preserve"> activity ratio was not measured, a representative range of 0.1</w:t>
      </w:r>
      <w:r>
        <w:rPr>
          <w:rFonts w:eastAsia="等线"/>
          <w:sz w:val="21"/>
          <w:szCs w:val="21"/>
        </w:rPr>
        <w:t>−</w:t>
      </w:r>
      <w:r>
        <w:rPr>
          <w:kern w:val="0"/>
          <w:szCs w:val="22"/>
          <w:lang w:eastAsia="en-US"/>
          <w14:ligatures w14:val="none"/>
        </w:rPr>
        <w:t>10 was examined.</w:t>
      </w:r>
    </w:p>
    <w:p w14:paraId="69F1DC2B">
      <w:pPr>
        <w:keepNext/>
        <w:ind w:firstLine="480" w:firstLineChars="200"/>
      </w:pPr>
      <w:r>
        <w:rPr>
          <w:rFonts w:eastAsia="宋体"/>
        </w:rPr>
        <w:t xml:space="preserve"> </w:t>
      </w:r>
      <w:r>
        <w:rPr>
          <w:rFonts w:hint="eastAsia" w:eastAsia="宋体"/>
        </w:rPr>
        <w:t xml:space="preserve">  </w:t>
      </w:r>
      <w:r>
        <w:br w:type="page"/>
      </w:r>
      <w:r>
        <w:drawing>
          <wp:inline distT="0" distB="0" distL="0" distR="0">
            <wp:extent cx="5174615" cy="3958590"/>
            <wp:effectExtent l="0" t="0" r="6985" b="3810"/>
            <wp:docPr id="3078844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88444" name="图片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5181645" cy="3963901"/>
                    </a:xfrm>
                    <a:prstGeom prst="rect">
                      <a:avLst/>
                    </a:prstGeom>
                    <a:noFill/>
                    <a:ln>
                      <a:noFill/>
                    </a:ln>
                  </pic:spPr>
                </pic:pic>
              </a:graphicData>
            </a:graphic>
          </wp:inline>
        </w:drawing>
      </w:r>
    </w:p>
    <w:p w14:paraId="7A2DAFE5">
      <w:pPr>
        <w:pStyle w:val="3"/>
        <w:jc w:val="center"/>
        <w:rPr>
          <w:rFonts w:eastAsia="宋体"/>
        </w:rPr>
      </w:pPr>
      <w:r>
        <w:rPr>
          <w:rFonts w:ascii="Times New Roman" w:hAnsi="Times New Roman" w:cs="Times New Roman"/>
          <w:b/>
          <w:bCs/>
        </w:rPr>
        <w:t>Fig. S</w:t>
      </w:r>
      <w:r>
        <w:rPr>
          <w:rFonts w:ascii="Times New Roman" w:hAnsi="Times New Roman" w:cs="Times New Roman"/>
          <w:b/>
          <w:bCs/>
        </w:rPr>
        <w:fldChar w:fldCharType="begin"/>
      </w:r>
      <w:r>
        <w:rPr>
          <w:rFonts w:ascii="Times New Roman" w:hAnsi="Times New Roman" w:cs="Times New Roman"/>
          <w:b/>
          <w:bCs/>
        </w:rPr>
        <w:instrText xml:space="preserve"> SEQ Fig._S \* ARABIC </w:instrText>
      </w:r>
      <w:r>
        <w:rPr>
          <w:rFonts w:ascii="Times New Roman" w:hAnsi="Times New Roman" w:cs="Times New Roman"/>
          <w:b/>
          <w:bCs/>
        </w:rPr>
        <w:fldChar w:fldCharType="separate"/>
      </w:r>
      <w:r>
        <w:rPr>
          <w:rFonts w:ascii="Times New Roman" w:hAnsi="Times New Roman" w:cs="Times New Roman"/>
          <w:b/>
          <w:bCs/>
        </w:rPr>
        <w:t>1</w:t>
      </w:r>
      <w:r>
        <w:rPr>
          <w:rFonts w:ascii="Times New Roman" w:hAnsi="Times New Roman" w:cs="Times New Roman"/>
          <w:b/>
          <w:bCs/>
        </w:rPr>
        <w:fldChar w:fldCharType="end"/>
      </w:r>
      <w:r>
        <w:rPr>
          <w:rFonts w:hint="eastAsia" w:eastAsia="宋体"/>
        </w:rPr>
        <w:t xml:space="preserve"> </w:t>
      </w:r>
      <w:r>
        <w:rPr>
          <w:rFonts w:ascii="Times New Roman" w:hAnsi="Times New Roman" w:cs="Times New Roman"/>
          <w:sz w:val="21"/>
          <w:szCs w:val="21"/>
        </w:rPr>
        <w:t xml:space="preserve">Calibration curve for methanol quantification by </w:t>
      </w:r>
      <w:r>
        <w:rPr>
          <w:rFonts w:ascii="Times New Roman" w:hAnsi="Times New Roman" w:cs="Times New Roman"/>
          <w:sz w:val="21"/>
          <w:szCs w:val="21"/>
          <w:vertAlign w:val="superscript"/>
        </w:rPr>
        <w:t>1</w:t>
      </w:r>
      <w:r>
        <w:rPr>
          <w:rFonts w:ascii="Times New Roman" w:hAnsi="Times New Roman" w:cs="Times New Roman"/>
          <w:sz w:val="21"/>
          <w:szCs w:val="21"/>
        </w:rPr>
        <w:t>H NMR spectroscopy.</w:t>
      </w:r>
    </w:p>
    <w:p w14:paraId="38F0F932">
      <w:pPr>
        <w:widowControl/>
        <w:spacing w:line="240" w:lineRule="auto"/>
        <w:jc w:val="left"/>
        <w:rPr>
          <w:rFonts w:eastAsia="黑体"/>
          <w:sz w:val="21"/>
          <w:szCs w:val="21"/>
        </w:rPr>
      </w:pPr>
      <w:r>
        <w:rPr>
          <w:sz w:val="21"/>
          <w:szCs w:val="21"/>
        </w:rPr>
        <w:br w:type="page"/>
      </w:r>
    </w:p>
    <w:p w14:paraId="73E9798B">
      <w:pPr>
        <w:pStyle w:val="3"/>
        <w:keepNext/>
        <w:jc w:val="center"/>
      </w:pPr>
      <w:r>
        <w:drawing>
          <wp:inline distT="0" distB="0" distL="0" distR="0">
            <wp:extent cx="5045710" cy="2169795"/>
            <wp:effectExtent l="0" t="0" r="2540" b="1905"/>
            <wp:docPr id="18080443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044311" name="图片 1"/>
                    <pic:cNvPicPr>
                      <a:picLocks noChangeAspect="1" noChangeArrowheads="1"/>
                    </pic:cNvPicPr>
                  </pic:nvPicPr>
                  <pic:blipFill>
                    <a:blip r:embed="rId8" cstate="hqprint"/>
                    <a:srcRect/>
                    <a:stretch>
                      <a:fillRect/>
                    </a:stretch>
                  </pic:blipFill>
                  <pic:spPr>
                    <a:xfrm>
                      <a:off x="0" y="0"/>
                      <a:ext cx="5046670" cy="2170323"/>
                    </a:xfrm>
                    <a:prstGeom prst="rect">
                      <a:avLst/>
                    </a:prstGeom>
                    <a:noFill/>
                    <a:ln>
                      <a:noFill/>
                    </a:ln>
                  </pic:spPr>
                </pic:pic>
              </a:graphicData>
            </a:graphic>
          </wp:inline>
        </w:drawing>
      </w:r>
    </w:p>
    <w:p w14:paraId="5BBD0332">
      <w:pPr>
        <w:pStyle w:val="3"/>
        <w:rPr>
          <w:rFonts w:ascii="Times New Roman" w:hAnsi="Times New Roman" w:cs="Times New Roman"/>
          <w:sz w:val="21"/>
          <w:szCs w:val="21"/>
        </w:rPr>
      </w:pPr>
      <w:r>
        <w:rPr>
          <w:rFonts w:ascii="Times New Roman" w:hAnsi="Times New Roman" w:cs="Times New Roman"/>
          <w:b/>
          <w:bCs/>
        </w:rPr>
        <w:t>Fig. S</w:t>
      </w:r>
      <w:r>
        <w:rPr>
          <w:rFonts w:ascii="Times New Roman" w:hAnsi="Times New Roman" w:cs="Times New Roman"/>
          <w:b/>
          <w:bCs/>
        </w:rPr>
        <w:fldChar w:fldCharType="begin"/>
      </w:r>
      <w:r>
        <w:rPr>
          <w:rFonts w:ascii="Times New Roman" w:hAnsi="Times New Roman" w:cs="Times New Roman"/>
          <w:b/>
          <w:bCs/>
        </w:rPr>
        <w:instrText xml:space="preserve"> SEQ Fig._S \* ARABIC </w:instrText>
      </w:r>
      <w:r>
        <w:rPr>
          <w:rFonts w:ascii="Times New Roman" w:hAnsi="Times New Roman" w:cs="Times New Roman"/>
          <w:b/>
          <w:bCs/>
        </w:rPr>
        <w:fldChar w:fldCharType="separate"/>
      </w:r>
      <w:r>
        <w:rPr>
          <w:rFonts w:ascii="Times New Roman" w:hAnsi="Times New Roman" w:cs="Times New Roman"/>
          <w:b/>
          <w:bCs/>
        </w:rPr>
        <w:t>2</w:t>
      </w:r>
      <w:r>
        <w:rPr>
          <w:rFonts w:ascii="Times New Roman" w:hAnsi="Times New Roman" w:cs="Times New Roman"/>
          <w:b/>
          <w:bCs/>
        </w:rPr>
        <w:fldChar w:fldCharType="end"/>
      </w:r>
      <w:r>
        <w:rPr>
          <w:rFonts w:ascii="Times New Roman" w:hAnsi="Times New Roman" w:cs="Times New Roman"/>
          <w:b/>
          <w:bCs/>
          <w:sz w:val="21"/>
          <w:szCs w:val="21"/>
        </w:rPr>
        <w:t xml:space="preserve"> </w:t>
      </w:r>
      <w:r>
        <w:rPr>
          <w:rFonts w:ascii="Times New Roman" w:hAnsi="Times New Roman" w:cs="Times New Roman"/>
          <w:sz w:val="21"/>
          <w:szCs w:val="21"/>
        </w:rPr>
        <w:t xml:space="preserve">Representative </w:t>
      </w:r>
      <w:bookmarkStart w:id="43" w:name="OLE_LINK176"/>
      <w:r>
        <w:rPr>
          <w:rFonts w:ascii="Times New Roman" w:hAnsi="Times New Roman" w:cs="Times New Roman"/>
          <w:sz w:val="21"/>
          <w:szCs w:val="21"/>
          <w:vertAlign w:val="superscript"/>
        </w:rPr>
        <w:t>1</w:t>
      </w:r>
      <w:bookmarkEnd w:id="43"/>
      <w:r>
        <w:rPr>
          <w:rFonts w:ascii="Times New Roman" w:hAnsi="Times New Roman" w:cs="Times New Roman"/>
          <w:sz w:val="21"/>
          <w:szCs w:val="21"/>
        </w:rPr>
        <w:t>H NMR spectrum of the liquid-phase sample collected after methane oxidation over the Pt/CeO</w:t>
      </w:r>
      <w:r>
        <w:rPr>
          <w:rFonts w:hint="eastAsia" w:ascii="Times New Roman" w:hAnsi="Times New Roman" w:cs="Times New Roman"/>
          <w:sz w:val="21"/>
          <w:szCs w:val="21"/>
          <w:vertAlign w:val="subscript"/>
        </w:rPr>
        <w:t>2</w:t>
      </w:r>
      <w:r>
        <w:rPr>
          <w:rFonts w:ascii="Times New Roman" w:hAnsi="Times New Roman" w:cs="Times New Roman"/>
          <w:sz w:val="21"/>
          <w:szCs w:val="21"/>
        </w:rPr>
        <w:t>–aqueous Cu tandem system under the optimized reaction conditions.</w:t>
      </w:r>
    </w:p>
    <w:p w14:paraId="4405EA42">
      <w:pPr>
        <w:widowControl/>
        <w:spacing w:line="240" w:lineRule="auto"/>
        <w:jc w:val="left"/>
        <w:rPr>
          <w:sz w:val="21"/>
          <w:szCs w:val="21"/>
        </w:rPr>
      </w:pPr>
      <w:r>
        <w:rPr>
          <w:sz w:val="21"/>
          <w:szCs w:val="21"/>
        </w:rPr>
        <w:br w:type="page"/>
      </w:r>
    </w:p>
    <w:p w14:paraId="46A157DA">
      <w:pPr>
        <w:pStyle w:val="3"/>
        <w:keepNext/>
        <w:jc w:val="center"/>
      </w:pPr>
      <w:r>
        <w:drawing>
          <wp:inline distT="0" distB="0" distL="0" distR="0">
            <wp:extent cx="5274310" cy="1849120"/>
            <wp:effectExtent l="0" t="0" r="2540" b="0"/>
            <wp:docPr id="181064971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649717" name="图片 1"/>
                    <pic:cNvPicPr>
                      <a:picLocks noChangeAspect="1" noChangeArrowheads="1"/>
                    </pic:cNvPicPr>
                  </pic:nvPicPr>
                  <pic:blipFill>
                    <a:blip r:embed="rId9" cstate="print"/>
                    <a:srcRect/>
                    <a:stretch>
                      <a:fillRect/>
                    </a:stretch>
                  </pic:blipFill>
                  <pic:spPr>
                    <a:xfrm>
                      <a:off x="0" y="0"/>
                      <a:ext cx="5274310" cy="1849120"/>
                    </a:xfrm>
                    <a:prstGeom prst="rect">
                      <a:avLst/>
                    </a:prstGeom>
                    <a:noFill/>
                    <a:ln>
                      <a:noFill/>
                    </a:ln>
                  </pic:spPr>
                </pic:pic>
              </a:graphicData>
            </a:graphic>
          </wp:inline>
        </w:drawing>
      </w:r>
    </w:p>
    <w:p w14:paraId="270754F9">
      <w:pPr>
        <w:pStyle w:val="3"/>
        <w:rPr>
          <w:rFonts w:ascii="Times New Roman" w:hAnsi="Times New Roman" w:cs="Times New Roman"/>
          <w:sz w:val="21"/>
          <w:szCs w:val="21"/>
        </w:rPr>
      </w:pPr>
      <w:r>
        <w:rPr>
          <w:rFonts w:ascii="Times New Roman" w:hAnsi="Times New Roman" w:cs="Times New Roman"/>
          <w:b/>
          <w:bCs/>
        </w:rPr>
        <w:t>Fig. S</w:t>
      </w:r>
      <w:r>
        <w:rPr>
          <w:rFonts w:ascii="Times New Roman" w:hAnsi="Times New Roman" w:cs="Times New Roman"/>
          <w:b/>
          <w:bCs/>
        </w:rPr>
        <w:fldChar w:fldCharType="begin"/>
      </w:r>
      <w:r>
        <w:rPr>
          <w:rFonts w:ascii="Times New Roman" w:hAnsi="Times New Roman" w:cs="Times New Roman"/>
          <w:b/>
          <w:bCs/>
        </w:rPr>
        <w:instrText xml:space="preserve"> SEQ Fig._S \* ARABIC </w:instrText>
      </w:r>
      <w:r>
        <w:rPr>
          <w:rFonts w:ascii="Times New Roman" w:hAnsi="Times New Roman" w:cs="Times New Roman"/>
          <w:b/>
          <w:bCs/>
        </w:rPr>
        <w:fldChar w:fldCharType="separate"/>
      </w:r>
      <w:r>
        <w:rPr>
          <w:rFonts w:ascii="Times New Roman" w:hAnsi="Times New Roman" w:cs="Times New Roman"/>
          <w:b/>
          <w:bCs/>
        </w:rPr>
        <w:t>3</w:t>
      </w:r>
      <w:r>
        <w:rPr>
          <w:rFonts w:ascii="Times New Roman" w:hAnsi="Times New Roman" w:cs="Times New Roman"/>
          <w:b/>
          <w:bCs/>
        </w:rPr>
        <w:fldChar w:fldCharType="end"/>
      </w:r>
      <w:r>
        <w:rPr>
          <w:rFonts w:ascii="Times New Roman" w:hAnsi="Times New Roman" w:cs="Times New Roman"/>
        </w:rPr>
        <w:t xml:space="preserve"> Calibration curves for quantitative gas-chromatographic analysis of (a) CH</w:t>
      </w:r>
      <w:r>
        <w:rPr>
          <w:rFonts w:ascii="Times New Roman" w:hAnsi="Times New Roman" w:cs="Times New Roman"/>
          <w:vertAlign w:val="subscript"/>
        </w:rPr>
        <w:t>4</w:t>
      </w:r>
      <w:r>
        <w:rPr>
          <w:rFonts w:ascii="Times New Roman" w:hAnsi="Times New Roman" w:cs="Times New Roman"/>
        </w:rPr>
        <w:t>, (b) CO, and (c) CO</w:t>
      </w:r>
      <w:r>
        <w:rPr>
          <w:rFonts w:ascii="Times New Roman" w:hAnsi="Times New Roman" w:cs="Times New Roman"/>
          <w:vertAlign w:val="subscript"/>
        </w:rPr>
        <w:t>2</w:t>
      </w:r>
      <w:r>
        <w:rPr>
          <w:rFonts w:ascii="Times New Roman" w:hAnsi="Times New Roman" w:cs="Times New Roman"/>
        </w:rPr>
        <w:t>.</w:t>
      </w:r>
    </w:p>
    <w:p w14:paraId="4D1CD66C">
      <w:pPr>
        <w:keepNext/>
        <w:widowControl/>
        <w:spacing w:line="240" w:lineRule="auto"/>
        <w:jc w:val="left"/>
      </w:pPr>
      <w:r>
        <w:rPr>
          <w:sz w:val="21"/>
          <w:szCs w:val="21"/>
        </w:rPr>
        <w:br w:type="page"/>
      </w:r>
      <w:r>
        <w:drawing>
          <wp:inline distT="0" distB="0" distL="0" distR="0">
            <wp:extent cx="5274310" cy="2950210"/>
            <wp:effectExtent l="0" t="0" r="2540" b="2540"/>
            <wp:docPr id="7526013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601313" name="图片 1"/>
                    <pic:cNvPicPr>
                      <a:picLocks noChangeAspect="1" noChangeArrowheads="1"/>
                    </pic:cNvPicPr>
                  </pic:nvPicPr>
                  <pic:blipFill>
                    <a:blip r:embed="rId10" cstate="print"/>
                    <a:srcRect/>
                    <a:stretch>
                      <a:fillRect/>
                    </a:stretch>
                  </pic:blipFill>
                  <pic:spPr>
                    <a:xfrm>
                      <a:off x="0" y="0"/>
                      <a:ext cx="5274310" cy="2950210"/>
                    </a:xfrm>
                    <a:prstGeom prst="rect">
                      <a:avLst/>
                    </a:prstGeom>
                    <a:noFill/>
                    <a:ln>
                      <a:noFill/>
                    </a:ln>
                  </pic:spPr>
                </pic:pic>
              </a:graphicData>
            </a:graphic>
          </wp:inline>
        </w:drawing>
      </w:r>
    </w:p>
    <w:p w14:paraId="5396F5B9">
      <w:pPr>
        <w:pStyle w:val="3"/>
        <w:jc w:val="left"/>
      </w:pPr>
      <w:r>
        <w:rPr>
          <w:rFonts w:ascii="Times New Roman" w:hAnsi="Times New Roman" w:cs="Times New Roman"/>
          <w:b/>
          <w:bCs/>
        </w:rPr>
        <w:t>Fig. S</w:t>
      </w:r>
      <w:r>
        <w:rPr>
          <w:rFonts w:ascii="Times New Roman" w:hAnsi="Times New Roman" w:cs="Times New Roman"/>
          <w:b/>
          <w:bCs/>
        </w:rPr>
        <w:fldChar w:fldCharType="begin"/>
      </w:r>
      <w:r>
        <w:rPr>
          <w:rFonts w:ascii="Times New Roman" w:hAnsi="Times New Roman" w:cs="Times New Roman"/>
          <w:b/>
          <w:bCs/>
        </w:rPr>
        <w:instrText xml:space="preserve"> SEQ Fig._S \* ARABIC </w:instrText>
      </w:r>
      <w:r>
        <w:rPr>
          <w:rFonts w:ascii="Times New Roman" w:hAnsi="Times New Roman" w:cs="Times New Roman"/>
          <w:b/>
          <w:bCs/>
        </w:rPr>
        <w:fldChar w:fldCharType="separate"/>
      </w:r>
      <w:r>
        <w:rPr>
          <w:rFonts w:ascii="Times New Roman" w:hAnsi="Times New Roman" w:cs="Times New Roman"/>
          <w:b/>
          <w:bCs/>
        </w:rPr>
        <w:t>4</w:t>
      </w:r>
      <w:r>
        <w:rPr>
          <w:rFonts w:ascii="Times New Roman" w:hAnsi="Times New Roman" w:cs="Times New Roman"/>
          <w:b/>
          <w:bCs/>
        </w:rPr>
        <w:fldChar w:fldCharType="end"/>
      </w:r>
      <w:bookmarkStart w:id="44" w:name="OLE_LINK2"/>
      <w:r>
        <w:rPr>
          <w:rFonts w:ascii="Times New Roman" w:hAnsi="Times New Roman" w:cs="Times New Roman"/>
          <w:b/>
          <w:bCs/>
          <w:sz w:val="21"/>
          <w:szCs w:val="21"/>
        </w:rPr>
        <w:t xml:space="preserve"> </w:t>
      </w:r>
      <w:r>
        <w:rPr>
          <w:rFonts w:ascii="Times New Roman" w:hAnsi="Times New Roman" w:cs="Times New Roman"/>
          <w:sz w:val="21"/>
          <w:szCs w:val="21"/>
        </w:rPr>
        <w:t>(a</w:t>
      </w:r>
      <w:r>
        <w:rPr>
          <w:rFonts w:ascii="Times New Roman" w:hAnsi="Times New Roman" w:eastAsia="黑体" w:cs="Times New Roman"/>
          <w:kern w:val="2"/>
          <w:sz w:val="21"/>
          <w:szCs w:val="21"/>
          <w:lang w:val="en-US" w:eastAsia="zh-CN" w:bidi="ar-SA"/>
          <w14:ligatures w14:val="standardContextual"/>
        </w:rPr>
        <w:t>−</w:t>
      </w:r>
      <w:r>
        <w:rPr>
          <w:rFonts w:ascii="Times New Roman" w:hAnsi="Times New Roman" w:cs="Times New Roman"/>
          <w:sz w:val="21"/>
          <w:szCs w:val="21"/>
        </w:rPr>
        <w:t>c) Scanning electron microscopy (SEM) images of the Pt/CeO</w:t>
      </w:r>
      <w:r>
        <w:rPr>
          <w:rFonts w:ascii="Times New Roman" w:hAnsi="Times New Roman" w:cs="Times New Roman"/>
          <w:sz w:val="21"/>
          <w:szCs w:val="21"/>
          <w:vertAlign w:val="subscript"/>
        </w:rPr>
        <w:t>2</w:t>
      </w:r>
      <w:r>
        <w:rPr>
          <w:rFonts w:ascii="Times New Roman" w:hAnsi="Times New Roman" w:cs="Times New Roman"/>
          <w:sz w:val="21"/>
          <w:szCs w:val="21"/>
        </w:rPr>
        <w:t xml:space="preserve"> catalyst at different magnifications</w:t>
      </w:r>
      <w:r>
        <w:rPr>
          <w:rFonts w:hint="eastAsia" w:ascii="Times New Roman" w:hAnsi="Times New Roman" w:cs="Times New Roman"/>
          <w:sz w:val="21"/>
          <w:szCs w:val="21"/>
        </w:rPr>
        <w:t>.</w:t>
      </w:r>
      <w:r>
        <w:rPr>
          <w:rFonts w:ascii="Times New Roman" w:hAnsi="Times New Roman" w:cs="Times New Roman"/>
          <w:sz w:val="21"/>
          <w:szCs w:val="21"/>
        </w:rPr>
        <w:t xml:space="preserve"> (d</w:t>
      </w:r>
      <w:r>
        <w:rPr>
          <w:rFonts w:ascii="Times New Roman" w:hAnsi="Times New Roman" w:eastAsia="黑体" w:cs="Times New Roman"/>
          <w:kern w:val="2"/>
          <w:sz w:val="21"/>
          <w:szCs w:val="21"/>
          <w:lang w:val="en-US" w:eastAsia="zh-CN" w:bidi="ar-SA"/>
          <w14:ligatures w14:val="standardContextual"/>
        </w:rPr>
        <w:t>−</w:t>
      </w:r>
      <w:r>
        <w:rPr>
          <w:rFonts w:ascii="Times New Roman" w:hAnsi="Times New Roman" w:cs="Times New Roman"/>
          <w:sz w:val="21"/>
          <w:szCs w:val="21"/>
        </w:rPr>
        <w:t>f) Corresponding energy-dispersive X-ray spectroscopy (EDS) elemental maps of Ce (d), O (e), and Pt (f).</w:t>
      </w:r>
      <w:bookmarkEnd w:id="44"/>
    </w:p>
    <w:p w14:paraId="093456EB">
      <w:pPr>
        <w:widowControl/>
        <w:spacing w:line="240" w:lineRule="auto"/>
        <w:jc w:val="left"/>
        <w:rPr>
          <w:rFonts w:eastAsia="黑体"/>
          <w:sz w:val="21"/>
          <w:szCs w:val="21"/>
        </w:rPr>
      </w:pPr>
      <w:r>
        <w:rPr>
          <w:sz w:val="21"/>
          <w:szCs w:val="21"/>
        </w:rPr>
        <w:br w:type="page"/>
      </w:r>
    </w:p>
    <w:p w14:paraId="20F2DE92">
      <w:pPr>
        <w:pStyle w:val="3"/>
        <w:keepNext/>
        <w:jc w:val="center"/>
      </w:pPr>
      <w:r>
        <w:rPr>
          <w:rFonts w:ascii="Times New Roman" w:hAnsi="Times New Roman" w:cs="Times New Roman"/>
        </w:rPr>
        <w:drawing>
          <wp:inline distT="0" distB="0" distL="0" distR="0">
            <wp:extent cx="5274310" cy="2650490"/>
            <wp:effectExtent l="0" t="0" r="2540" b="0"/>
            <wp:docPr id="4723216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32163" name="图片 4"/>
                    <pic:cNvPicPr>
                      <a:picLocks noChangeAspect="1" noChangeArrowheads="1"/>
                    </pic:cNvPicPr>
                  </pic:nvPicPr>
                  <pic:blipFill>
                    <a:blip r:embed="rId11"/>
                    <a:srcRect/>
                    <a:stretch>
                      <a:fillRect/>
                    </a:stretch>
                  </pic:blipFill>
                  <pic:spPr>
                    <a:xfrm>
                      <a:off x="0" y="0"/>
                      <a:ext cx="5274310" cy="2650490"/>
                    </a:xfrm>
                    <a:prstGeom prst="rect">
                      <a:avLst/>
                    </a:prstGeom>
                    <a:noFill/>
                    <a:ln>
                      <a:noFill/>
                    </a:ln>
                  </pic:spPr>
                </pic:pic>
              </a:graphicData>
            </a:graphic>
          </wp:inline>
        </w:drawing>
      </w:r>
    </w:p>
    <w:p w14:paraId="4530F13A">
      <w:pPr>
        <w:pStyle w:val="3"/>
        <w:jc w:val="center"/>
        <w:rPr>
          <w:sz w:val="21"/>
          <w:szCs w:val="21"/>
        </w:rPr>
      </w:pPr>
      <w:r>
        <w:rPr>
          <w:rFonts w:ascii="Times New Roman" w:hAnsi="Times New Roman" w:cs="Times New Roman"/>
          <w:b/>
          <w:bCs/>
        </w:rPr>
        <w:t>Fig. S</w:t>
      </w:r>
      <w:r>
        <w:rPr>
          <w:rFonts w:ascii="Times New Roman" w:hAnsi="Times New Roman" w:cs="Times New Roman"/>
          <w:b/>
          <w:bCs/>
        </w:rPr>
        <w:fldChar w:fldCharType="begin"/>
      </w:r>
      <w:r>
        <w:rPr>
          <w:rFonts w:ascii="Times New Roman" w:hAnsi="Times New Roman" w:cs="Times New Roman"/>
          <w:b/>
          <w:bCs/>
        </w:rPr>
        <w:instrText xml:space="preserve"> SEQ Fig._S \* ARABIC </w:instrText>
      </w:r>
      <w:r>
        <w:rPr>
          <w:rFonts w:ascii="Times New Roman" w:hAnsi="Times New Roman" w:cs="Times New Roman"/>
          <w:b/>
          <w:bCs/>
        </w:rPr>
        <w:fldChar w:fldCharType="separate"/>
      </w:r>
      <w:r>
        <w:rPr>
          <w:rFonts w:ascii="Times New Roman" w:hAnsi="Times New Roman" w:cs="Times New Roman"/>
          <w:b/>
          <w:bCs/>
        </w:rPr>
        <w:t>5</w:t>
      </w:r>
      <w:r>
        <w:rPr>
          <w:rFonts w:ascii="Times New Roman" w:hAnsi="Times New Roman" w:cs="Times New Roman"/>
          <w:b/>
          <w:bCs/>
        </w:rPr>
        <w:fldChar w:fldCharType="end"/>
      </w:r>
      <w:bookmarkStart w:id="45" w:name="OLE_LINK3"/>
      <w:r>
        <w:rPr>
          <w:rFonts w:ascii="Times New Roman" w:hAnsi="Times New Roman" w:cs="Times New Roman"/>
          <w:sz w:val="21"/>
          <w:szCs w:val="21"/>
        </w:rPr>
        <w:t xml:space="preserve"> (a, b) TEM images of the Pt/CeO</w:t>
      </w:r>
      <w:r>
        <w:rPr>
          <w:rFonts w:ascii="Times New Roman" w:hAnsi="Times New Roman" w:cs="Times New Roman"/>
          <w:sz w:val="21"/>
          <w:szCs w:val="21"/>
          <w:vertAlign w:val="subscript"/>
        </w:rPr>
        <w:t>2</w:t>
      </w:r>
      <w:r>
        <w:rPr>
          <w:rFonts w:ascii="Times New Roman" w:hAnsi="Times New Roman" w:cs="Times New Roman"/>
          <w:sz w:val="21"/>
          <w:szCs w:val="21"/>
        </w:rPr>
        <w:t xml:space="preserve"> catalyst at different magnifications.</w:t>
      </w:r>
      <w:bookmarkEnd w:id="45"/>
    </w:p>
    <w:p w14:paraId="4D3FAE44">
      <w:pPr>
        <w:widowControl/>
        <w:spacing w:line="240" w:lineRule="auto"/>
        <w:jc w:val="left"/>
        <w:rPr>
          <w:sz w:val="21"/>
          <w:szCs w:val="21"/>
        </w:rPr>
      </w:pPr>
      <w:r>
        <w:rPr>
          <w:sz w:val="21"/>
          <w:szCs w:val="21"/>
        </w:rPr>
        <w:br w:type="page"/>
      </w:r>
    </w:p>
    <w:p w14:paraId="7FF1BAA6">
      <w:pPr>
        <w:keepNext/>
        <w:widowControl/>
        <w:spacing w:line="240" w:lineRule="auto"/>
        <w:jc w:val="center"/>
      </w:pPr>
      <w:r>
        <w:drawing>
          <wp:inline distT="0" distB="0" distL="0" distR="0">
            <wp:extent cx="5274310" cy="6617335"/>
            <wp:effectExtent l="0" t="0" r="2540" b="0"/>
            <wp:docPr id="3836774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67746" name="图片 2"/>
                    <pic:cNvPicPr>
                      <a:picLocks noChangeAspect="1" noChangeArrowheads="1"/>
                    </pic:cNvPicPr>
                  </pic:nvPicPr>
                  <pic:blipFill>
                    <a:blip r:embed="rId12" cstate="print"/>
                    <a:srcRect/>
                    <a:stretch>
                      <a:fillRect/>
                    </a:stretch>
                  </pic:blipFill>
                  <pic:spPr>
                    <a:xfrm>
                      <a:off x="0" y="0"/>
                      <a:ext cx="5274310" cy="6617508"/>
                    </a:xfrm>
                    <a:prstGeom prst="rect">
                      <a:avLst/>
                    </a:prstGeom>
                    <a:noFill/>
                    <a:ln>
                      <a:noFill/>
                    </a:ln>
                  </pic:spPr>
                </pic:pic>
              </a:graphicData>
            </a:graphic>
          </wp:inline>
        </w:drawing>
      </w:r>
    </w:p>
    <w:p w14:paraId="24CB7D8A">
      <w:pPr>
        <w:pStyle w:val="3"/>
        <w:rPr>
          <w:rFonts w:ascii="Times New Roman" w:hAnsi="Times New Roman" w:cs="Times New Roman"/>
          <w:sz w:val="21"/>
          <w:szCs w:val="21"/>
        </w:rPr>
      </w:pPr>
      <w:r>
        <w:rPr>
          <w:rFonts w:ascii="Times New Roman" w:hAnsi="Times New Roman" w:cs="Times New Roman"/>
          <w:b/>
          <w:bCs/>
        </w:rPr>
        <w:t>Fig. S</w:t>
      </w:r>
      <w:r>
        <w:rPr>
          <w:rFonts w:ascii="Times New Roman" w:hAnsi="Times New Roman" w:cs="Times New Roman"/>
          <w:b/>
          <w:bCs/>
        </w:rPr>
        <w:fldChar w:fldCharType="begin"/>
      </w:r>
      <w:r>
        <w:rPr>
          <w:rFonts w:ascii="Times New Roman" w:hAnsi="Times New Roman" w:cs="Times New Roman"/>
          <w:b/>
          <w:bCs/>
        </w:rPr>
        <w:instrText xml:space="preserve"> SEQ Fig._S \* ARABIC </w:instrText>
      </w:r>
      <w:r>
        <w:rPr>
          <w:rFonts w:ascii="Times New Roman" w:hAnsi="Times New Roman" w:cs="Times New Roman"/>
          <w:b/>
          <w:bCs/>
        </w:rPr>
        <w:fldChar w:fldCharType="separate"/>
      </w:r>
      <w:r>
        <w:rPr>
          <w:rFonts w:ascii="Times New Roman" w:hAnsi="Times New Roman" w:cs="Times New Roman"/>
          <w:b/>
          <w:bCs/>
        </w:rPr>
        <w:t>6</w:t>
      </w:r>
      <w:r>
        <w:rPr>
          <w:rFonts w:ascii="Times New Roman" w:hAnsi="Times New Roman" w:cs="Times New Roman"/>
          <w:b/>
          <w:bCs/>
        </w:rPr>
        <w:fldChar w:fldCharType="end"/>
      </w:r>
      <w:r>
        <w:rPr>
          <w:rFonts w:ascii="Times New Roman" w:hAnsi="Times New Roman" w:cs="Times New Roman"/>
        </w:rPr>
        <w:t xml:space="preserve"> Representative TEM images and corresponding Pt particle-size distributions of (a) Pt/CeO</w:t>
      </w:r>
      <w:r>
        <w:rPr>
          <w:rFonts w:ascii="Times New Roman" w:hAnsi="Times New Roman" w:cs="Times New Roman"/>
          <w:vertAlign w:val="subscript"/>
        </w:rPr>
        <w:t>2</w:t>
      </w:r>
      <w:r>
        <w:rPr>
          <w:rFonts w:ascii="Times New Roman" w:hAnsi="Times New Roman" w:cs="Times New Roman"/>
        </w:rPr>
        <w:t>, (b) Pt/SiO</w:t>
      </w:r>
      <w:r>
        <w:rPr>
          <w:rFonts w:ascii="Times New Roman" w:hAnsi="Times New Roman" w:cs="Times New Roman"/>
          <w:vertAlign w:val="subscript"/>
        </w:rPr>
        <w:t>2</w:t>
      </w:r>
      <w:r>
        <w:rPr>
          <w:rFonts w:ascii="Times New Roman" w:hAnsi="Times New Roman" w:cs="Times New Roman"/>
        </w:rPr>
        <w:t>, and (c) Pt/TiO</w:t>
      </w:r>
      <w:r>
        <w:rPr>
          <w:rFonts w:ascii="Times New Roman" w:hAnsi="Times New Roman" w:cs="Times New Roman"/>
          <w:vertAlign w:val="subscript"/>
        </w:rPr>
        <w:t>2</w:t>
      </w:r>
      <w:r>
        <w:rPr>
          <w:rFonts w:ascii="Times New Roman" w:hAnsi="Times New Roman" w:cs="Times New Roman"/>
        </w:rPr>
        <w:t>.</w:t>
      </w:r>
    </w:p>
    <w:p w14:paraId="5E4E85DA">
      <w:pPr>
        <w:widowControl/>
        <w:spacing w:line="240" w:lineRule="auto"/>
        <w:jc w:val="left"/>
        <w:rPr>
          <w:rFonts w:eastAsia="黑体"/>
          <w:sz w:val="21"/>
          <w:szCs w:val="21"/>
        </w:rPr>
      </w:pPr>
      <w:r>
        <w:rPr>
          <w:rFonts w:eastAsia="黑体"/>
          <w:sz w:val="21"/>
          <w:szCs w:val="21"/>
        </w:rPr>
        <w:br w:type="page"/>
      </w:r>
    </w:p>
    <w:p w14:paraId="11D65BB4">
      <w:pPr>
        <w:pStyle w:val="3"/>
        <w:keepNext/>
        <w:jc w:val="center"/>
      </w:pPr>
      <w:r>
        <w:drawing>
          <wp:inline distT="0" distB="0" distL="0" distR="0">
            <wp:extent cx="5274310" cy="4034790"/>
            <wp:effectExtent l="0" t="0" r="2540" b="3810"/>
            <wp:docPr id="187221136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211365" name="图片 6"/>
                    <pic:cNvPicPr>
                      <a:picLocks noChangeAspect="1" noChangeArrowheads="1"/>
                    </pic:cNvPicPr>
                  </pic:nvPicPr>
                  <pic:blipFill>
                    <a:blip r:embed="rId13"/>
                    <a:srcRect/>
                    <a:stretch>
                      <a:fillRect/>
                    </a:stretch>
                  </pic:blipFill>
                  <pic:spPr>
                    <a:xfrm>
                      <a:off x="0" y="0"/>
                      <a:ext cx="5274310" cy="4034790"/>
                    </a:xfrm>
                    <a:prstGeom prst="rect">
                      <a:avLst/>
                    </a:prstGeom>
                    <a:noFill/>
                    <a:ln>
                      <a:noFill/>
                    </a:ln>
                  </pic:spPr>
                </pic:pic>
              </a:graphicData>
            </a:graphic>
          </wp:inline>
        </w:drawing>
      </w:r>
    </w:p>
    <w:p w14:paraId="43AB169B">
      <w:pPr>
        <w:pStyle w:val="3"/>
        <w:keepNext/>
        <w:jc w:val="center"/>
      </w:pPr>
      <w:r>
        <w:rPr>
          <w:rFonts w:ascii="Times New Roman" w:hAnsi="Times New Roman" w:cs="Times New Roman"/>
          <w:b/>
          <w:bCs/>
        </w:rPr>
        <w:t>Fig. S</w:t>
      </w:r>
      <w:r>
        <w:rPr>
          <w:rFonts w:ascii="Times New Roman" w:hAnsi="Times New Roman" w:cs="Times New Roman"/>
          <w:b/>
          <w:bCs/>
        </w:rPr>
        <w:fldChar w:fldCharType="begin"/>
      </w:r>
      <w:r>
        <w:rPr>
          <w:rFonts w:ascii="Times New Roman" w:hAnsi="Times New Roman" w:cs="Times New Roman"/>
          <w:b/>
          <w:bCs/>
        </w:rPr>
        <w:instrText xml:space="preserve"> SEQ Fig._S \* ARABIC </w:instrText>
      </w:r>
      <w:r>
        <w:rPr>
          <w:rFonts w:ascii="Times New Roman" w:hAnsi="Times New Roman" w:cs="Times New Roman"/>
          <w:b/>
          <w:bCs/>
        </w:rPr>
        <w:fldChar w:fldCharType="separate"/>
      </w:r>
      <w:r>
        <w:rPr>
          <w:rFonts w:ascii="Times New Roman" w:hAnsi="Times New Roman" w:cs="Times New Roman"/>
          <w:b/>
          <w:bCs/>
        </w:rPr>
        <w:t>7</w:t>
      </w:r>
      <w:r>
        <w:rPr>
          <w:rFonts w:ascii="Times New Roman" w:hAnsi="Times New Roman" w:cs="Times New Roman"/>
          <w:b/>
          <w:bCs/>
        </w:rPr>
        <w:fldChar w:fldCharType="end"/>
      </w:r>
      <w:r>
        <w:rPr>
          <w:rFonts w:ascii="Times New Roman" w:hAnsi="Times New Roman" w:cs="Times New Roman"/>
          <w:sz w:val="21"/>
          <w:szCs w:val="21"/>
        </w:rPr>
        <w:t xml:space="preserve"> </w:t>
      </w:r>
      <w:bookmarkStart w:id="46" w:name="OLE_LINK5"/>
      <w:r>
        <w:rPr>
          <w:rFonts w:ascii="Times New Roman" w:hAnsi="Times New Roman" w:cs="Times New Roman"/>
          <w:sz w:val="21"/>
          <w:szCs w:val="21"/>
        </w:rPr>
        <w:t>UV-Vis diffuse reflectance spectra of CeO</w:t>
      </w:r>
      <w:r>
        <w:rPr>
          <w:rFonts w:ascii="Times New Roman" w:hAnsi="Times New Roman" w:cs="Times New Roman"/>
          <w:sz w:val="21"/>
          <w:szCs w:val="21"/>
          <w:vertAlign w:val="subscript"/>
        </w:rPr>
        <w:t>2</w:t>
      </w:r>
      <w:r>
        <w:rPr>
          <w:rFonts w:ascii="Times New Roman" w:hAnsi="Times New Roman" w:cs="Times New Roman"/>
          <w:sz w:val="21"/>
          <w:szCs w:val="21"/>
        </w:rPr>
        <w:t xml:space="preserve"> and Pt/CeO</w:t>
      </w:r>
      <w:r>
        <w:rPr>
          <w:rFonts w:ascii="Times New Roman" w:hAnsi="Times New Roman" w:cs="Times New Roman"/>
          <w:sz w:val="21"/>
          <w:szCs w:val="21"/>
          <w:vertAlign w:val="subscript"/>
        </w:rPr>
        <w:t>2</w:t>
      </w:r>
      <w:bookmarkEnd w:id="46"/>
      <w:r>
        <w:rPr>
          <w:rFonts w:ascii="Times New Roman" w:hAnsi="Times New Roman" w:cs="Times New Roman"/>
          <w:sz w:val="21"/>
          <w:szCs w:val="21"/>
        </w:rPr>
        <w:t>.</w:t>
      </w:r>
      <w:r>
        <w:rPr>
          <w:sz w:val="21"/>
          <w:szCs w:val="21"/>
        </w:rPr>
        <w:br w:type="page"/>
      </w:r>
      <w:r>
        <w:drawing>
          <wp:inline distT="0" distB="0" distL="0" distR="0">
            <wp:extent cx="5274310" cy="4034790"/>
            <wp:effectExtent l="0" t="0" r="2540" b="3810"/>
            <wp:docPr id="159922989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229897" name="图片 3"/>
                    <pic:cNvPicPr>
                      <a:picLocks noChangeAspect="1" noChangeArrowheads="1"/>
                    </pic:cNvPicPr>
                  </pic:nvPicPr>
                  <pic:blipFill>
                    <a:blip r:embed="rId14" cstate="print"/>
                    <a:srcRect/>
                    <a:stretch>
                      <a:fillRect/>
                    </a:stretch>
                  </pic:blipFill>
                  <pic:spPr>
                    <a:xfrm>
                      <a:off x="0" y="0"/>
                      <a:ext cx="5274310" cy="4034790"/>
                    </a:xfrm>
                    <a:prstGeom prst="rect">
                      <a:avLst/>
                    </a:prstGeom>
                    <a:noFill/>
                    <a:ln>
                      <a:noFill/>
                    </a:ln>
                  </pic:spPr>
                </pic:pic>
              </a:graphicData>
            </a:graphic>
          </wp:inline>
        </w:drawing>
      </w:r>
    </w:p>
    <w:p w14:paraId="4EA61A25">
      <w:pPr>
        <w:pStyle w:val="3"/>
        <w:rPr>
          <w:sz w:val="21"/>
          <w:szCs w:val="21"/>
        </w:rPr>
      </w:pPr>
      <w:r>
        <w:rPr>
          <w:rFonts w:ascii="Times New Roman" w:hAnsi="Times New Roman" w:cs="Times New Roman"/>
          <w:b/>
          <w:bCs/>
        </w:rPr>
        <w:t>Fig. S</w:t>
      </w:r>
      <w:r>
        <w:rPr>
          <w:rFonts w:ascii="Times New Roman" w:hAnsi="Times New Roman" w:cs="Times New Roman"/>
          <w:b/>
          <w:bCs/>
        </w:rPr>
        <w:fldChar w:fldCharType="begin"/>
      </w:r>
      <w:r>
        <w:rPr>
          <w:rFonts w:ascii="Times New Roman" w:hAnsi="Times New Roman" w:cs="Times New Roman"/>
          <w:b/>
          <w:bCs/>
        </w:rPr>
        <w:instrText xml:space="preserve"> SEQ Fig._S \* ARABIC </w:instrText>
      </w:r>
      <w:r>
        <w:rPr>
          <w:rFonts w:ascii="Times New Roman" w:hAnsi="Times New Roman" w:cs="Times New Roman"/>
          <w:b/>
          <w:bCs/>
        </w:rPr>
        <w:fldChar w:fldCharType="separate"/>
      </w:r>
      <w:r>
        <w:rPr>
          <w:rFonts w:ascii="Times New Roman" w:hAnsi="Times New Roman" w:cs="Times New Roman"/>
          <w:b/>
          <w:bCs/>
        </w:rPr>
        <w:t>8</w:t>
      </w:r>
      <w:r>
        <w:rPr>
          <w:rFonts w:ascii="Times New Roman" w:hAnsi="Times New Roman" w:cs="Times New Roman"/>
          <w:b/>
          <w:bCs/>
        </w:rPr>
        <w:fldChar w:fldCharType="end"/>
      </w:r>
      <w:r>
        <w:rPr>
          <w:rFonts w:ascii="Times New Roman" w:hAnsi="Times New Roman" w:cs="Times New Roman"/>
        </w:rPr>
        <w:t xml:space="preserve"> Raman </w:t>
      </w:r>
      <w:bookmarkStart w:id="47" w:name="OLE_LINK11"/>
      <w:r>
        <w:rPr>
          <w:rFonts w:ascii="Times New Roman" w:hAnsi="Times New Roman" w:cs="Times New Roman"/>
        </w:rPr>
        <w:t>spectrum</w:t>
      </w:r>
      <w:bookmarkEnd w:id="47"/>
      <w:r>
        <w:rPr>
          <w:rFonts w:ascii="Times New Roman" w:hAnsi="Times New Roman" w:cs="Times New Roman"/>
        </w:rPr>
        <w:t xml:space="preserve"> of CeO</w:t>
      </w:r>
      <w:r>
        <w:rPr>
          <w:rFonts w:ascii="Times New Roman" w:hAnsi="Times New Roman" w:cs="Times New Roman"/>
          <w:vertAlign w:val="subscript"/>
        </w:rPr>
        <w:t>2</w:t>
      </w:r>
      <w:r>
        <w:rPr>
          <w:rFonts w:ascii="Times New Roman" w:hAnsi="Times New Roman" w:cs="Times New Roman"/>
        </w:rPr>
        <w:t xml:space="preserve"> after treatment under 10 vol.% H</w:t>
      </w:r>
      <w:r>
        <w:rPr>
          <w:rFonts w:ascii="Times New Roman" w:hAnsi="Times New Roman" w:cs="Times New Roman"/>
          <w:vertAlign w:val="subscript"/>
        </w:rPr>
        <w:t>2</w:t>
      </w:r>
      <w:r>
        <w:rPr>
          <w:rFonts w:ascii="Times New Roman" w:hAnsi="Times New Roman" w:cs="Times New Roman"/>
        </w:rPr>
        <w:t>/Ar at 300</w:t>
      </w:r>
      <w:r>
        <w:rPr>
          <w:rFonts w:ascii="Times New Roman" w:hAnsi="Times New Roman" w:eastAsia="等线 Light" w:cs="Times New Roman"/>
        </w:rPr>
        <w:t>°</w:t>
      </w:r>
      <w:r>
        <w:rPr>
          <w:rFonts w:ascii="Times New Roman" w:hAnsi="Times New Roman" w:cs="Times New Roman"/>
        </w:rPr>
        <w:t>C for 2 h.</w:t>
      </w:r>
      <w:r>
        <w:t xml:space="preserve"> </w:t>
      </w:r>
      <w:bookmarkStart w:id="48" w:name="OLE_LINK23"/>
      <w:r>
        <w:rPr>
          <w:rFonts w:ascii="Times New Roman" w:hAnsi="Times New Roman" w:cs="Times New Roman"/>
        </w:rPr>
        <w:t>The spectrum of untreated CeO</w:t>
      </w:r>
      <w:r>
        <w:rPr>
          <w:rFonts w:hint="eastAsia" w:ascii="Times New Roman" w:hAnsi="Times New Roman" w:cs="Times New Roman"/>
          <w:vertAlign w:val="subscript"/>
        </w:rPr>
        <w:t>2</w:t>
      </w:r>
      <w:r>
        <w:rPr>
          <w:rFonts w:ascii="Times New Roman" w:hAnsi="Times New Roman" w:cs="Times New Roman"/>
        </w:rPr>
        <w:t xml:space="preserve"> is shown in </w:t>
      </w:r>
      <w:r>
        <w:rPr>
          <w:rFonts w:ascii="Times New Roman" w:hAnsi="Times New Roman" w:cs="Times New Roman"/>
          <w:b/>
          <w:bCs/>
        </w:rPr>
        <w:t>Fig. 2(f)</w:t>
      </w:r>
      <w:r>
        <w:rPr>
          <w:rFonts w:ascii="Times New Roman" w:hAnsi="Times New Roman" w:cs="Times New Roman"/>
        </w:rPr>
        <w:t xml:space="preserve"> for comparison</w:t>
      </w:r>
      <w:r>
        <w:rPr>
          <w:rFonts w:hint="eastAsia" w:ascii="Times New Roman" w:hAnsi="Times New Roman" w:cs="Times New Roman"/>
        </w:rPr>
        <w:t>.</w:t>
      </w:r>
      <w:bookmarkEnd w:id="48"/>
    </w:p>
    <w:p w14:paraId="76E9DA0F">
      <w:pPr>
        <w:widowControl/>
        <w:spacing w:line="240" w:lineRule="auto"/>
        <w:jc w:val="left"/>
        <w:rPr>
          <w:sz w:val="21"/>
          <w:szCs w:val="21"/>
        </w:rPr>
      </w:pPr>
      <w:r>
        <w:rPr>
          <w:rFonts w:eastAsia="黑体"/>
          <w:sz w:val="21"/>
          <w:szCs w:val="21"/>
        </w:rPr>
        <w:br w:type="page"/>
      </w:r>
      <w:r>
        <w:drawing>
          <wp:inline distT="0" distB="0" distL="0" distR="0">
            <wp:extent cx="5274310" cy="4034790"/>
            <wp:effectExtent l="0" t="0" r="2540" b="3810"/>
            <wp:docPr id="165175485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754852" name="图片 4"/>
                    <pic:cNvPicPr>
                      <a:picLocks noChangeAspect="1" noChangeArrowheads="1"/>
                    </pic:cNvPicPr>
                  </pic:nvPicPr>
                  <pic:blipFill>
                    <a:blip r:embed="rId15" cstate="print"/>
                    <a:srcRect/>
                    <a:stretch>
                      <a:fillRect/>
                    </a:stretch>
                  </pic:blipFill>
                  <pic:spPr>
                    <a:xfrm>
                      <a:off x="0" y="0"/>
                      <a:ext cx="5274310" cy="4034790"/>
                    </a:xfrm>
                    <a:prstGeom prst="rect">
                      <a:avLst/>
                    </a:prstGeom>
                    <a:noFill/>
                    <a:ln>
                      <a:noFill/>
                    </a:ln>
                  </pic:spPr>
                </pic:pic>
              </a:graphicData>
            </a:graphic>
          </wp:inline>
        </w:drawing>
      </w:r>
      <w:r>
        <w:rPr>
          <w:b/>
          <w:bCs/>
          <w:sz w:val="21"/>
          <w:szCs w:val="21"/>
        </w:rPr>
        <w:t>Fig. S</w:t>
      </w:r>
      <w:r>
        <w:rPr>
          <w:b/>
          <w:bCs/>
          <w:sz w:val="21"/>
          <w:szCs w:val="21"/>
        </w:rPr>
        <w:fldChar w:fldCharType="begin"/>
      </w:r>
      <w:r>
        <w:rPr>
          <w:b/>
          <w:bCs/>
          <w:sz w:val="21"/>
          <w:szCs w:val="21"/>
        </w:rPr>
        <w:instrText xml:space="preserve"> SEQ Fig._S \* ARABIC </w:instrText>
      </w:r>
      <w:r>
        <w:rPr>
          <w:b/>
          <w:bCs/>
          <w:sz w:val="21"/>
          <w:szCs w:val="21"/>
        </w:rPr>
        <w:fldChar w:fldCharType="separate"/>
      </w:r>
      <w:r>
        <w:rPr>
          <w:b/>
          <w:bCs/>
          <w:sz w:val="21"/>
          <w:szCs w:val="21"/>
        </w:rPr>
        <w:t>9</w:t>
      </w:r>
      <w:r>
        <w:rPr>
          <w:b/>
          <w:bCs/>
          <w:sz w:val="21"/>
          <w:szCs w:val="21"/>
        </w:rPr>
        <w:fldChar w:fldCharType="end"/>
      </w:r>
      <w:r>
        <w:rPr>
          <w:sz w:val="21"/>
          <w:szCs w:val="21"/>
        </w:rPr>
        <w:t xml:space="preserve"> Linear regression of ln</w:t>
      </w:r>
      <w:r>
        <w:rPr>
          <w:rFonts w:hint="eastAsia" w:eastAsia="宋体"/>
          <w:sz w:val="21"/>
          <w:szCs w:val="21"/>
          <w:lang w:val="en-US" w:eastAsia="zh-CN"/>
        </w:rPr>
        <w:t>[</w:t>
      </w:r>
      <w:r>
        <w:rPr>
          <w:i/>
          <w:iCs/>
          <w:sz w:val="21"/>
          <w:szCs w:val="21"/>
        </w:rPr>
        <w:t>r</w:t>
      </w:r>
      <w:r>
        <w:rPr>
          <w:sz w:val="21"/>
          <w:szCs w:val="21"/>
          <w:vertAlign w:val="subscript"/>
        </w:rPr>
        <w:t>CH3OH</w:t>
      </w:r>
      <w:r>
        <w:rPr>
          <w:rFonts w:hint="eastAsia" w:eastAsia="宋体"/>
          <w:sz w:val="21"/>
          <w:szCs w:val="21"/>
          <w:vertAlign w:val="baseline"/>
          <w:lang w:val="en-US" w:eastAsia="zh-CN"/>
        </w:rPr>
        <w:t>]</w:t>
      </w:r>
      <w:r>
        <w:rPr>
          <w:sz w:val="21"/>
          <w:szCs w:val="21"/>
        </w:rPr>
        <w:t xml:space="preserve"> against ln</w:t>
      </w:r>
      <w:r>
        <w:rPr>
          <w:rFonts w:hint="eastAsia" w:eastAsia="宋体"/>
          <w:sz w:val="21"/>
          <w:szCs w:val="21"/>
          <w:lang w:val="en-US" w:eastAsia="zh-CN"/>
        </w:rPr>
        <w:t>[</w:t>
      </w:r>
      <w:r>
        <w:rPr>
          <w:i/>
          <w:iCs/>
          <w:sz w:val="21"/>
          <w:szCs w:val="21"/>
        </w:rPr>
        <w:t>P</w:t>
      </w:r>
      <w:r>
        <w:rPr>
          <w:sz w:val="21"/>
          <w:szCs w:val="21"/>
          <w:vertAlign w:val="subscript"/>
        </w:rPr>
        <w:t>O2</w:t>
      </w:r>
      <w:r>
        <w:rPr>
          <w:rFonts w:hint="eastAsia" w:eastAsia="宋体"/>
          <w:sz w:val="21"/>
          <w:szCs w:val="21"/>
          <w:vertAlign w:val="baseline"/>
          <w:lang w:val="en-US" w:eastAsia="zh-CN"/>
        </w:rPr>
        <w:t>]</w:t>
      </w:r>
      <w:r>
        <w:rPr>
          <w:sz w:val="21"/>
          <w:szCs w:val="21"/>
          <w:vertAlign w:val="baseline"/>
        </w:rPr>
        <w:t xml:space="preserve"> </w:t>
      </w:r>
      <w:r>
        <w:rPr>
          <w:sz w:val="21"/>
          <w:szCs w:val="21"/>
        </w:rPr>
        <w:t>for determination of the apparent O</w:t>
      </w:r>
      <w:r>
        <w:rPr>
          <w:sz w:val="21"/>
          <w:szCs w:val="21"/>
          <w:vertAlign w:val="subscript"/>
        </w:rPr>
        <w:t>2</w:t>
      </w:r>
      <w:r>
        <w:rPr>
          <w:sz w:val="21"/>
          <w:szCs w:val="21"/>
        </w:rPr>
        <w:t xml:space="preserve"> reaction order.</w:t>
      </w:r>
    </w:p>
    <w:p w14:paraId="531FD2CA">
      <w:pPr>
        <w:widowControl/>
        <w:spacing w:line="240" w:lineRule="auto"/>
        <w:jc w:val="left"/>
        <w:rPr>
          <w:sz w:val="21"/>
          <w:szCs w:val="21"/>
        </w:rPr>
      </w:pPr>
      <w:r>
        <w:rPr>
          <w:sz w:val="21"/>
          <w:szCs w:val="21"/>
        </w:rPr>
        <w:br w:type="page"/>
      </w:r>
    </w:p>
    <w:p w14:paraId="7349F86A">
      <w:pPr>
        <w:keepNext/>
        <w:widowControl/>
        <w:spacing w:line="240" w:lineRule="auto"/>
        <w:jc w:val="center"/>
      </w:pPr>
      <w:r>
        <w:drawing>
          <wp:inline distT="0" distB="0" distL="0" distR="0">
            <wp:extent cx="5274310" cy="4034790"/>
            <wp:effectExtent l="0" t="0" r="2540" b="3810"/>
            <wp:docPr id="101534716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347164" name="图片 5"/>
                    <pic:cNvPicPr>
                      <a:picLocks noChangeAspect="1" noChangeArrowheads="1"/>
                    </pic:cNvPicPr>
                  </pic:nvPicPr>
                  <pic:blipFill>
                    <a:blip r:embed="rId16"/>
                    <a:srcRect/>
                    <a:stretch>
                      <a:fillRect/>
                    </a:stretch>
                  </pic:blipFill>
                  <pic:spPr>
                    <a:xfrm>
                      <a:off x="0" y="0"/>
                      <a:ext cx="5274310" cy="4034790"/>
                    </a:xfrm>
                    <a:prstGeom prst="rect">
                      <a:avLst/>
                    </a:prstGeom>
                    <a:noFill/>
                    <a:ln>
                      <a:noFill/>
                    </a:ln>
                  </pic:spPr>
                </pic:pic>
              </a:graphicData>
            </a:graphic>
          </wp:inline>
        </w:drawing>
      </w:r>
    </w:p>
    <w:p w14:paraId="61BCD4FC">
      <w:pPr>
        <w:pStyle w:val="3"/>
        <w:rPr>
          <w:rFonts w:ascii="Times New Roman" w:hAnsi="Times New Roman" w:cs="Times New Roman"/>
          <w:sz w:val="21"/>
          <w:szCs w:val="21"/>
        </w:rPr>
      </w:pPr>
      <w:r>
        <w:rPr>
          <w:rFonts w:ascii="Times New Roman" w:hAnsi="Times New Roman" w:cs="Times New Roman"/>
          <w:b/>
          <w:bCs/>
        </w:rPr>
        <w:t>Fig. S</w:t>
      </w:r>
      <w:r>
        <w:rPr>
          <w:rFonts w:ascii="Times New Roman" w:hAnsi="Times New Roman" w:cs="Times New Roman"/>
          <w:b/>
          <w:bCs/>
        </w:rPr>
        <w:fldChar w:fldCharType="begin"/>
      </w:r>
      <w:r>
        <w:rPr>
          <w:rFonts w:ascii="Times New Roman" w:hAnsi="Times New Roman" w:cs="Times New Roman"/>
          <w:b/>
          <w:bCs/>
        </w:rPr>
        <w:instrText xml:space="preserve"> SEQ Fig._S \* ARABIC </w:instrText>
      </w:r>
      <w:r>
        <w:rPr>
          <w:rFonts w:ascii="Times New Roman" w:hAnsi="Times New Roman" w:cs="Times New Roman"/>
          <w:b/>
          <w:bCs/>
        </w:rPr>
        <w:fldChar w:fldCharType="separate"/>
      </w:r>
      <w:r>
        <w:rPr>
          <w:rFonts w:ascii="Times New Roman" w:hAnsi="Times New Roman" w:cs="Times New Roman"/>
          <w:b/>
          <w:bCs/>
        </w:rPr>
        <w:t>10</w:t>
      </w:r>
      <w:r>
        <w:rPr>
          <w:rFonts w:ascii="Times New Roman" w:hAnsi="Times New Roman" w:cs="Times New Roman"/>
          <w:b/>
          <w:bCs/>
        </w:rPr>
        <w:fldChar w:fldCharType="end"/>
      </w:r>
      <w:r>
        <w:rPr>
          <w:rFonts w:ascii="Times New Roman" w:hAnsi="Times New Roman" w:cs="Times New Roman"/>
        </w:rPr>
        <w:t xml:space="preserve"> Effect of CO partial pressure on methanol yield rate over Pt/CeO</w:t>
      </w:r>
      <w:r>
        <w:rPr>
          <w:rFonts w:ascii="Times New Roman" w:hAnsi="Times New Roman" w:cs="Times New Roman"/>
          <w:vertAlign w:val="subscript"/>
        </w:rPr>
        <w:t>2</w:t>
      </w:r>
      <w:r>
        <w:rPr>
          <w:rFonts w:ascii="Times New Roman" w:hAnsi="Times New Roman" w:cs="Times New Roman"/>
        </w:rPr>
        <w:t xml:space="preserve"> under otherwise identical reaction conditions.</w:t>
      </w:r>
    </w:p>
    <w:p w14:paraId="75E722BE">
      <w:pPr>
        <w:widowControl/>
        <w:spacing w:line="240" w:lineRule="auto"/>
        <w:jc w:val="left"/>
        <w:rPr>
          <w:rFonts w:eastAsia="黑体"/>
          <w:sz w:val="21"/>
          <w:szCs w:val="21"/>
        </w:rPr>
      </w:pPr>
      <w:r>
        <w:rPr>
          <w:rFonts w:eastAsia="黑体"/>
          <w:sz w:val="21"/>
          <w:szCs w:val="21"/>
        </w:rPr>
        <w:br w:type="page"/>
      </w:r>
    </w:p>
    <w:p w14:paraId="1EF7F997">
      <w:pPr>
        <w:keepNext/>
        <w:widowControl/>
        <w:spacing w:line="240" w:lineRule="auto"/>
        <w:jc w:val="left"/>
      </w:pPr>
      <w:r>
        <w:drawing>
          <wp:inline distT="0" distB="0" distL="0" distR="0">
            <wp:extent cx="5274310" cy="4034790"/>
            <wp:effectExtent l="0" t="0" r="2540" b="3810"/>
            <wp:docPr id="146723821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238217" name="图片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a:xfrm>
                      <a:off x="0" y="0"/>
                      <a:ext cx="5274310" cy="4034790"/>
                    </a:xfrm>
                    <a:prstGeom prst="rect">
                      <a:avLst/>
                    </a:prstGeom>
                    <a:noFill/>
                    <a:ln>
                      <a:noFill/>
                    </a:ln>
                  </pic:spPr>
                </pic:pic>
              </a:graphicData>
            </a:graphic>
          </wp:inline>
        </w:drawing>
      </w:r>
    </w:p>
    <w:p w14:paraId="727C4E5D">
      <w:pPr>
        <w:pStyle w:val="3"/>
        <w:jc w:val="left"/>
        <w:rPr>
          <w:rFonts w:ascii="Times New Roman" w:hAnsi="Times New Roman" w:cs="Times New Roman"/>
          <w:sz w:val="21"/>
          <w:szCs w:val="21"/>
        </w:rPr>
      </w:pPr>
      <w:r>
        <w:rPr>
          <w:rFonts w:ascii="Times New Roman" w:hAnsi="Times New Roman" w:cs="Times New Roman"/>
          <w:b/>
          <w:bCs/>
        </w:rPr>
        <w:t>Fig. S</w:t>
      </w:r>
      <w:r>
        <w:rPr>
          <w:rFonts w:ascii="Times New Roman" w:hAnsi="Times New Roman" w:cs="Times New Roman"/>
          <w:b/>
          <w:bCs/>
        </w:rPr>
        <w:fldChar w:fldCharType="begin"/>
      </w:r>
      <w:r>
        <w:rPr>
          <w:rFonts w:ascii="Times New Roman" w:hAnsi="Times New Roman" w:cs="Times New Roman"/>
          <w:b/>
          <w:bCs/>
        </w:rPr>
        <w:instrText xml:space="preserve"> SEQ Fig._S \* ARABIC </w:instrText>
      </w:r>
      <w:r>
        <w:rPr>
          <w:rFonts w:ascii="Times New Roman" w:hAnsi="Times New Roman" w:cs="Times New Roman"/>
          <w:b/>
          <w:bCs/>
        </w:rPr>
        <w:fldChar w:fldCharType="separate"/>
      </w:r>
      <w:r>
        <w:rPr>
          <w:rFonts w:ascii="Times New Roman" w:hAnsi="Times New Roman" w:cs="Times New Roman"/>
          <w:b/>
          <w:bCs/>
        </w:rPr>
        <w:t>11</w:t>
      </w:r>
      <w:r>
        <w:rPr>
          <w:rFonts w:ascii="Times New Roman" w:hAnsi="Times New Roman" w:cs="Times New Roman"/>
          <w:b/>
          <w:bCs/>
        </w:rPr>
        <w:fldChar w:fldCharType="end"/>
      </w:r>
      <w:r>
        <w:rPr>
          <w:rFonts w:ascii="Times New Roman" w:hAnsi="Times New Roman" w:cs="Times New Roman"/>
        </w:rPr>
        <w:t xml:space="preserve"> </w:t>
      </w:r>
      <w:r>
        <w:rPr>
          <w:rFonts w:ascii="Times New Roman" w:hAnsi="Times New Roman" w:cs="Times New Roman"/>
          <w:sz w:val="21"/>
          <w:szCs w:val="21"/>
        </w:rPr>
        <w:t xml:space="preserve">Gas chromatogram of the product obtained from methane oxidation using </w:t>
      </w:r>
      <w:r>
        <w:rPr>
          <w:rFonts w:ascii="Times New Roman" w:hAnsi="Times New Roman" w:cs="Times New Roman"/>
          <w:sz w:val="21"/>
          <w:szCs w:val="21"/>
          <w:vertAlign w:val="superscript"/>
        </w:rPr>
        <w:t>18</w:t>
      </w:r>
      <w:r>
        <w:rPr>
          <w:rFonts w:ascii="Times New Roman" w:hAnsi="Times New Roman" w:cs="Times New Roman"/>
          <w:sz w:val="21"/>
          <w:szCs w:val="21"/>
        </w:rPr>
        <w:t>O</w:t>
      </w:r>
      <w:r>
        <w:rPr>
          <w:rFonts w:ascii="Times New Roman" w:hAnsi="Times New Roman" w:cs="Times New Roman"/>
          <w:sz w:val="21"/>
          <w:szCs w:val="21"/>
          <w:vertAlign w:val="subscript"/>
        </w:rPr>
        <w:t>2</w:t>
      </w:r>
      <w:r>
        <w:rPr>
          <w:rFonts w:ascii="Times New Roman" w:hAnsi="Times New Roman" w:cs="Times New Roman"/>
          <w:sz w:val="21"/>
          <w:szCs w:val="21"/>
        </w:rPr>
        <w:t>+</w:t>
      </w:r>
      <w:r>
        <w:rPr>
          <w:rFonts w:ascii="Times New Roman" w:hAnsi="Times New Roman" w:cs="Times New Roman"/>
          <w:sz w:val="21"/>
          <w:szCs w:val="21"/>
          <w:vertAlign w:val="superscript"/>
        </w:rPr>
        <w:t>16</w:t>
      </w:r>
      <w:r>
        <w:rPr>
          <w:rFonts w:ascii="Times New Roman" w:hAnsi="Times New Roman" w:cs="Times New Roman"/>
          <w:sz w:val="21"/>
          <w:szCs w:val="21"/>
        </w:rPr>
        <w:t>O</w:t>
      </w:r>
      <w:r>
        <w:rPr>
          <w:rFonts w:ascii="Times New Roman" w:hAnsi="Times New Roman" w:cs="Times New Roman"/>
          <w:sz w:val="21"/>
          <w:szCs w:val="21"/>
          <w:vertAlign w:val="subscript"/>
        </w:rPr>
        <w:t>2</w:t>
      </w:r>
      <w:r>
        <w:rPr>
          <w:rFonts w:ascii="Times New Roman" w:hAnsi="Times New Roman" w:cs="Times New Roman"/>
          <w:sz w:val="21"/>
          <w:szCs w:val="21"/>
        </w:rPr>
        <w:t xml:space="preserve"> as the oxidant with H</w:t>
      </w:r>
      <w:r>
        <w:rPr>
          <w:rFonts w:ascii="Times New Roman" w:hAnsi="Times New Roman" w:cs="Times New Roman"/>
          <w:sz w:val="21"/>
          <w:szCs w:val="21"/>
          <w:vertAlign w:val="subscript"/>
        </w:rPr>
        <w:t>2</w:t>
      </w:r>
      <w:r>
        <w:rPr>
          <w:rFonts w:ascii="Times New Roman" w:hAnsi="Times New Roman" w:cs="Times New Roman"/>
          <w:sz w:val="21"/>
          <w:szCs w:val="21"/>
          <w:vertAlign w:val="superscript"/>
        </w:rPr>
        <w:t>16</w:t>
      </w:r>
      <w:r>
        <w:rPr>
          <w:rFonts w:ascii="Times New Roman" w:hAnsi="Times New Roman" w:cs="Times New Roman"/>
          <w:sz w:val="21"/>
          <w:szCs w:val="21"/>
        </w:rPr>
        <w:t>O.</w:t>
      </w:r>
    </w:p>
    <w:p w14:paraId="37407C62">
      <w:pPr>
        <w:widowControl/>
        <w:spacing w:line="240" w:lineRule="auto"/>
        <w:jc w:val="left"/>
        <w:rPr>
          <w:rFonts w:eastAsia="黑体"/>
          <w:sz w:val="21"/>
          <w:szCs w:val="21"/>
        </w:rPr>
      </w:pPr>
      <w:r>
        <w:rPr>
          <w:sz w:val="21"/>
          <w:szCs w:val="21"/>
        </w:rPr>
        <w:br w:type="page"/>
      </w:r>
    </w:p>
    <w:p w14:paraId="23660471">
      <w:pPr>
        <w:pStyle w:val="3"/>
        <w:keepNext/>
        <w:jc w:val="left"/>
      </w:pPr>
      <w:r>
        <w:drawing>
          <wp:inline distT="0" distB="0" distL="0" distR="0">
            <wp:extent cx="5274310" cy="4034790"/>
            <wp:effectExtent l="0" t="0" r="2540" b="3810"/>
            <wp:docPr id="83768136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681364" name="图片 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a:xfrm>
                      <a:off x="0" y="0"/>
                      <a:ext cx="5274310" cy="4034790"/>
                    </a:xfrm>
                    <a:prstGeom prst="rect">
                      <a:avLst/>
                    </a:prstGeom>
                    <a:noFill/>
                    <a:ln>
                      <a:noFill/>
                    </a:ln>
                  </pic:spPr>
                </pic:pic>
              </a:graphicData>
            </a:graphic>
          </wp:inline>
        </w:drawing>
      </w:r>
    </w:p>
    <w:p w14:paraId="30CB42BE">
      <w:pPr>
        <w:pStyle w:val="3"/>
        <w:jc w:val="left"/>
        <w:rPr>
          <w:rFonts w:ascii="Times New Roman" w:hAnsi="Times New Roman" w:cs="Times New Roman"/>
          <w:sz w:val="21"/>
          <w:szCs w:val="21"/>
        </w:rPr>
      </w:pPr>
      <w:r>
        <w:rPr>
          <w:rFonts w:ascii="Times New Roman" w:hAnsi="Times New Roman" w:cs="Times New Roman"/>
          <w:b/>
          <w:bCs/>
        </w:rPr>
        <w:t>Fig. S</w:t>
      </w:r>
      <w:r>
        <w:rPr>
          <w:rFonts w:ascii="Times New Roman" w:hAnsi="Times New Roman" w:cs="Times New Roman"/>
          <w:b/>
          <w:bCs/>
        </w:rPr>
        <w:fldChar w:fldCharType="begin"/>
      </w:r>
      <w:r>
        <w:rPr>
          <w:rFonts w:ascii="Times New Roman" w:hAnsi="Times New Roman" w:cs="Times New Roman"/>
          <w:b/>
          <w:bCs/>
        </w:rPr>
        <w:instrText xml:space="preserve"> SEQ Fig._S \* ARABIC </w:instrText>
      </w:r>
      <w:r>
        <w:rPr>
          <w:rFonts w:ascii="Times New Roman" w:hAnsi="Times New Roman" w:cs="Times New Roman"/>
          <w:b/>
          <w:bCs/>
        </w:rPr>
        <w:fldChar w:fldCharType="separate"/>
      </w:r>
      <w:r>
        <w:rPr>
          <w:rFonts w:ascii="Times New Roman" w:hAnsi="Times New Roman" w:cs="Times New Roman"/>
          <w:b/>
          <w:bCs/>
        </w:rPr>
        <w:t>12</w:t>
      </w:r>
      <w:r>
        <w:rPr>
          <w:rFonts w:ascii="Times New Roman" w:hAnsi="Times New Roman" w:cs="Times New Roman"/>
          <w:b/>
          <w:bCs/>
        </w:rPr>
        <w:fldChar w:fldCharType="end"/>
      </w:r>
      <w:r>
        <w:rPr>
          <w:rFonts w:ascii="Times New Roman" w:hAnsi="Times New Roman" w:cs="Times New Roman"/>
          <w:b/>
          <w:bCs/>
          <w:sz w:val="21"/>
          <w:szCs w:val="21"/>
        </w:rPr>
        <w:t xml:space="preserve"> </w:t>
      </w:r>
      <w:r>
        <w:rPr>
          <w:rFonts w:ascii="Times New Roman" w:hAnsi="Times New Roman" w:cs="Times New Roman"/>
          <w:sz w:val="21"/>
          <w:szCs w:val="21"/>
        </w:rPr>
        <w:t>Gas chromatogram of the product obtained from methane oxidation using H</w:t>
      </w:r>
      <w:r>
        <w:rPr>
          <w:rFonts w:ascii="Times New Roman" w:hAnsi="Times New Roman" w:cs="Times New Roman"/>
          <w:sz w:val="21"/>
          <w:szCs w:val="21"/>
          <w:vertAlign w:val="subscript"/>
        </w:rPr>
        <w:t>2</w:t>
      </w:r>
      <w:r>
        <w:rPr>
          <w:rFonts w:ascii="Times New Roman" w:hAnsi="Times New Roman" w:eastAsia="等线 Light" w:cs="Times New Roman"/>
          <w:sz w:val="21"/>
          <w:szCs w:val="21"/>
          <w:vertAlign w:val="superscript"/>
        </w:rPr>
        <w:t>18</w:t>
      </w:r>
      <w:r>
        <w:rPr>
          <w:rFonts w:ascii="Times New Roman" w:hAnsi="Times New Roman" w:cs="Times New Roman"/>
          <w:sz w:val="21"/>
          <w:szCs w:val="21"/>
        </w:rPr>
        <w:t>O+H</w:t>
      </w:r>
      <w:r>
        <w:rPr>
          <w:rFonts w:ascii="Times New Roman" w:hAnsi="Times New Roman" w:cs="Times New Roman"/>
          <w:sz w:val="21"/>
          <w:szCs w:val="21"/>
          <w:vertAlign w:val="subscript"/>
        </w:rPr>
        <w:t>2</w:t>
      </w:r>
      <w:r>
        <w:rPr>
          <w:rFonts w:ascii="Times New Roman" w:hAnsi="Times New Roman" w:cs="Times New Roman"/>
          <w:sz w:val="21"/>
          <w:szCs w:val="21"/>
          <w:vertAlign w:val="superscript"/>
        </w:rPr>
        <w:t>16</w:t>
      </w:r>
      <w:r>
        <w:rPr>
          <w:rFonts w:ascii="Times New Roman" w:hAnsi="Times New Roman" w:cs="Times New Roman"/>
          <w:sz w:val="21"/>
          <w:szCs w:val="21"/>
        </w:rPr>
        <w:t xml:space="preserve">O as the solvent in the presence of </w:t>
      </w:r>
      <w:r>
        <w:rPr>
          <w:rFonts w:ascii="Times New Roman" w:hAnsi="Times New Roman" w:eastAsia="等线 Light" w:cs="Times New Roman"/>
          <w:sz w:val="21"/>
          <w:szCs w:val="21"/>
          <w:vertAlign w:val="superscript"/>
        </w:rPr>
        <w:t>16</w:t>
      </w:r>
      <w:r>
        <w:rPr>
          <w:rFonts w:ascii="Times New Roman" w:hAnsi="Times New Roman" w:cs="Times New Roman"/>
          <w:sz w:val="21"/>
          <w:szCs w:val="21"/>
        </w:rPr>
        <w:t>O</w:t>
      </w:r>
      <w:r>
        <w:rPr>
          <w:rFonts w:ascii="Times New Roman" w:hAnsi="Times New Roman" w:cs="Times New Roman"/>
          <w:sz w:val="21"/>
          <w:szCs w:val="21"/>
          <w:vertAlign w:val="subscript"/>
        </w:rPr>
        <w:t>2</w:t>
      </w:r>
      <w:r>
        <w:rPr>
          <w:rFonts w:ascii="Times New Roman" w:hAnsi="Times New Roman" w:cs="Times New Roman"/>
          <w:sz w:val="21"/>
          <w:szCs w:val="21"/>
        </w:rPr>
        <w:t>.</w:t>
      </w:r>
    </w:p>
    <w:p w14:paraId="4C594356">
      <w:pPr>
        <w:widowControl/>
        <w:spacing w:line="240" w:lineRule="auto"/>
        <w:jc w:val="left"/>
        <w:rPr>
          <w:rFonts w:eastAsia="黑体"/>
          <w:sz w:val="21"/>
          <w:szCs w:val="21"/>
        </w:rPr>
      </w:pPr>
      <w:r>
        <w:rPr>
          <w:sz w:val="21"/>
          <w:szCs w:val="21"/>
        </w:rPr>
        <w:br w:type="page"/>
      </w:r>
    </w:p>
    <w:p w14:paraId="53706C43">
      <w:pPr>
        <w:pStyle w:val="3"/>
        <w:keepNext/>
        <w:jc w:val="center"/>
      </w:pPr>
      <w:r>
        <w:drawing>
          <wp:inline distT="0" distB="0" distL="0" distR="0">
            <wp:extent cx="5274310" cy="4034790"/>
            <wp:effectExtent l="0" t="0" r="2540" b="3810"/>
            <wp:docPr id="333267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2671" name="图片 1"/>
                    <pic:cNvPicPr>
                      <a:picLocks noChangeAspect="1" noChangeArrowheads="1"/>
                    </pic:cNvPicPr>
                  </pic:nvPicPr>
                  <pic:blipFill>
                    <a:blip r:embed="rId19"/>
                    <a:srcRect/>
                    <a:stretch>
                      <a:fillRect/>
                    </a:stretch>
                  </pic:blipFill>
                  <pic:spPr>
                    <a:xfrm>
                      <a:off x="0" y="0"/>
                      <a:ext cx="5274310" cy="4034790"/>
                    </a:xfrm>
                    <a:prstGeom prst="rect">
                      <a:avLst/>
                    </a:prstGeom>
                    <a:noFill/>
                    <a:ln>
                      <a:noFill/>
                    </a:ln>
                  </pic:spPr>
                </pic:pic>
              </a:graphicData>
            </a:graphic>
          </wp:inline>
        </w:drawing>
      </w:r>
    </w:p>
    <w:p w14:paraId="530636AD">
      <w:pPr>
        <w:pStyle w:val="3"/>
        <w:jc w:val="center"/>
        <w:rPr>
          <w:rFonts w:ascii="Times New Roman" w:hAnsi="Times New Roman" w:cs="Times New Roman"/>
          <w:sz w:val="21"/>
          <w:szCs w:val="21"/>
        </w:rPr>
      </w:pPr>
      <w:r>
        <w:rPr>
          <w:rFonts w:ascii="Times New Roman" w:hAnsi="Times New Roman" w:cs="Times New Roman"/>
          <w:b/>
          <w:bCs/>
        </w:rPr>
        <w:t>Fig. S</w:t>
      </w:r>
      <w:r>
        <w:rPr>
          <w:rFonts w:ascii="Times New Roman" w:hAnsi="Times New Roman" w:cs="Times New Roman"/>
          <w:b/>
          <w:bCs/>
        </w:rPr>
        <w:fldChar w:fldCharType="begin"/>
      </w:r>
      <w:r>
        <w:rPr>
          <w:rFonts w:ascii="Times New Roman" w:hAnsi="Times New Roman" w:cs="Times New Roman"/>
          <w:b/>
          <w:bCs/>
        </w:rPr>
        <w:instrText xml:space="preserve"> SEQ Fig._S \* ARABIC </w:instrText>
      </w:r>
      <w:r>
        <w:rPr>
          <w:rFonts w:ascii="Times New Roman" w:hAnsi="Times New Roman" w:cs="Times New Roman"/>
          <w:b/>
          <w:bCs/>
        </w:rPr>
        <w:fldChar w:fldCharType="separate"/>
      </w:r>
      <w:r>
        <w:rPr>
          <w:rFonts w:ascii="Times New Roman" w:hAnsi="Times New Roman" w:cs="Times New Roman"/>
          <w:b/>
          <w:bCs/>
        </w:rPr>
        <w:t>13</w:t>
      </w:r>
      <w:r>
        <w:rPr>
          <w:rFonts w:ascii="Times New Roman" w:hAnsi="Times New Roman" w:cs="Times New Roman"/>
          <w:b/>
          <w:bCs/>
        </w:rPr>
        <w:fldChar w:fldCharType="end"/>
      </w:r>
      <w:r>
        <w:rPr>
          <w:rFonts w:ascii="Times New Roman" w:hAnsi="Times New Roman" w:cs="Times New Roman"/>
          <w:b/>
          <w:bCs/>
          <w:sz w:val="21"/>
          <w:szCs w:val="21"/>
        </w:rPr>
        <w:t xml:space="preserve"> </w:t>
      </w:r>
      <w:bookmarkStart w:id="49" w:name="OLE_LINK4"/>
      <w:r>
        <w:rPr>
          <w:rFonts w:ascii="Times New Roman" w:hAnsi="Times New Roman" w:cs="Times New Roman"/>
          <w:sz w:val="21"/>
          <w:szCs w:val="21"/>
        </w:rPr>
        <w:t>Mass spectrum of CO isolated from the gas‑phase reaction products.</w:t>
      </w:r>
      <w:bookmarkEnd w:id="49"/>
    </w:p>
    <w:p w14:paraId="328F9D20">
      <w:pPr>
        <w:widowControl/>
        <w:spacing w:line="240" w:lineRule="auto"/>
        <w:jc w:val="left"/>
        <w:rPr>
          <w:rFonts w:eastAsia="黑体"/>
          <w:sz w:val="21"/>
          <w:szCs w:val="21"/>
        </w:rPr>
      </w:pPr>
      <w:r>
        <w:rPr>
          <w:sz w:val="21"/>
          <w:szCs w:val="21"/>
        </w:rPr>
        <w:br w:type="page"/>
      </w:r>
    </w:p>
    <w:p w14:paraId="1430716D">
      <w:pPr>
        <w:pStyle w:val="3"/>
        <w:keepNext/>
        <w:jc w:val="center"/>
      </w:pPr>
      <w:bookmarkStart w:id="50" w:name="OLE_LINK51"/>
      <w:r>
        <w:drawing>
          <wp:inline distT="0" distB="0" distL="0" distR="0">
            <wp:extent cx="5274310" cy="4034790"/>
            <wp:effectExtent l="0" t="0" r="2540" b="3810"/>
            <wp:docPr id="22628482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284822" name="图片 6"/>
                    <pic:cNvPicPr>
                      <a:picLocks noChangeAspect="1" noChangeArrowheads="1"/>
                    </pic:cNvPicPr>
                  </pic:nvPicPr>
                  <pic:blipFill>
                    <a:blip r:embed="rId20"/>
                    <a:srcRect/>
                    <a:stretch>
                      <a:fillRect/>
                    </a:stretch>
                  </pic:blipFill>
                  <pic:spPr>
                    <a:xfrm>
                      <a:off x="0" y="0"/>
                      <a:ext cx="5274310" cy="4034790"/>
                    </a:xfrm>
                    <a:prstGeom prst="rect">
                      <a:avLst/>
                    </a:prstGeom>
                    <a:noFill/>
                    <a:ln>
                      <a:noFill/>
                    </a:ln>
                  </pic:spPr>
                </pic:pic>
              </a:graphicData>
            </a:graphic>
          </wp:inline>
        </w:drawing>
      </w:r>
    </w:p>
    <w:p w14:paraId="76E5BBEF">
      <w:pPr>
        <w:pStyle w:val="3"/>
        <w:rPr>
          <w:rFonts w:ascii="Times New Roman" w:hAnsi="Times New Roman" w:cs="Times New Roman"/>
        </w:rPr>
      </w:pPr>
      <w:bookmarkStart w:id="51" w:name="OLE_LINK36"/>
      <w:r>
        <w:rPr>
          <w:rFonts w:ascii="Times New Roman" w:hAnsi="Times New Roman" w:cs="Times New Roman"/>
          <w:b/>
          <w:bCs/>
        </w:rPr>
        <w:t>Fig. S</w:t>
      </w:r>
      <w:r>
        <w:rPr>
          <w:rFonts w:ascii="Times New Roman" w:hAnsi="Times New Roman" w:cs="Times New Roman"/>
          <w:b/>
          <w:bCs/>
        </w:rPr>
        <w:fldChar w:fldCharType="begin"/>
      </w:r>
      <w:r>
        <w:rPr>
          <w:rFonts w:ascii="Times New Roman" w:hAnsi="Times New Roman" w:cs="Times New Roman"/>
          <w:b/>
          <w:bCs/>
        </w:rPr>
        <w:instrText xml:space="preserve"> SEQ Fig._S \* ARABIC </w:instrText>
      </w:r>
      <w:r>
        <w:rPr>
          <w:rFonts w:ascii="Times New Roman" w:hAnsi="Times New Roman" w:cs="Times New Roman"/>
          <w:b/>
          <w:bCs/>
        </w:rPr>
        <w:fldChar w:fldCharType="separate"/>
      </w:r>
      <w:r>
        <w:rPr>
          <w:rFonts w:ascii="Times New Roman" w:hAnsi="Times New Roman" w:cs="Times New Roman"/>
          <w:b/>
          <w:bCs/>
        </w:rPr>
        <w:t>14</w:t>
      </w:r>
      <w:r>
        <w:rPr>
          <w:rFonts w:ascii="Times New Roman" w:hAnsi="Times New Roman" w:cs="Times New Roman"/>
          <w:b/>
          <w:bCs/>
        </w:rPr>
        <w:fldChar w:fldCharType="end"/>
      </w:r>
      <w:r>
        <w:rPr>
          <w:rFonts w:ascii="Times New Roman" w:hAnsi="Times New Roman" w:cs="Times New Roman"/>
        </w:rPr>
        <w:t xml:space="preserve"> Reusability of the catalyst during five consecutive recycling runs following the initial reaction.</w:t>
      </w:r>
      <w:r>
        <w:rPr>
          <w:rFonts w:hint="eastAsia" w:ascii="Times New Roman" w:hAnsi="Times New Roman" w:cs="Times New Roman"/>
        </w:rPr>
        <w:t xml:space="preserve"> </w:t>
      </w:r>
      <w:r>
        <w:rPr>
          <w:rFonts w:ascii="Times New Roman" w:hAnsi="Times New Roman" w:cs="Times New Roman"/>
        </w:rPr>
        <w:t>Bars represent methanol yield rate and the line represents activity retention relative to the initial value.</w:t>
      </w:r>
      <w:bookmarkEnd w:id="51"/>
    </w:p>
    <w:bookmarkEnd w:id="50"/>
    <w:p w14:paraId="36AED49E">
      <w:pPr>
        <w:widowControl/>
        <w:spacing w:line="240" w:lineRule="auto"/>
        <w:jc w:val="left"/>
        <w:rPr>
          <w:rFonts w:eastAsia="黑体"/>
          <w:sz w:val="20"/>
          <w:szCs w:val="20"/>
        </w:rPr>
      </w:pPr>
      <w:r>
        <w:br w:type="page"/>
      </w:r>
    </w:p>
    <w:p w14:paraId="5285F852">
      <w:pPr>
        <w:pStyle w:val="3"/>
        <w:keepNext/>
        <w:jc w:val="center"/>
      </w:pPr>
      <w:r>
        <w:drawing>
          <wp:inline distT="0" distB="0" distL="0" distR="0">
            <wp:extent cx="5274310" cy="4034790"/>
            <wp:effectExtent l="0" t="0" r="2540" b="3810"/>
            <wp:docPr id="7683477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34770" name="图片 7"/>
                    <pic:cNvPicPr>
                      <a:picLocks noChangeAspect="1" noChangeArrowheads="1"/>
                    </pic:cNvPicPr>
                  </pic:nvPicPr>
                  <pic:blipFill>
                    <a:blip r:embed="rId21"/>
                    <a:srcRect/>
                    <a:stretch>
                      <a:fillRect/>
                    </a:stretch>
                  </pic:blipFill>
                  <pic:spPr>
                    <a:xfrm>
                      <a:off x="0" y="0"/>
                      <a:ext cx="5274310" cy="4034790"/>
                    </a:xfrm>
                    <a:prstGeom prst="rect">
                      <a:avLst/>
                    </a:prstGeom>
                    <a:noFill/>
                    <a:ln>
                      <a:noFill/>
                    </a:ln>
                  </pic:spPr>
                </pic:pic>
              </a:graphicData>
            </a:graphic>
          </wp:inline>
        </w:drawing>
      </w:r>
    </w:p>
    <w:p w14:paraId="64378357">
      <w:pPr>
        <w:pStyle w:val="3"/>
        <w:jc w:val="center"/>
        <w:rPr>
          <w:rFonts w:ascii="Times New Roman" w:hAnsi="Times New Roman" w:cs="Times New Roman"/>
          <w:sz w:val="21"/>
          <w:szCs w:val="21"/>
        </w:rPr>
      </w:pPr>
      <w:r>
        <w:rPr>
          <w:rFonts w:ascii="Times New Roman" w:hAnsi="Times New Roman" w:cs="Times New Roman"/>
          <w:b/>
          <w:bCs/>
        </w:rPr>
        <w:t>Fig. S</w:t>
      </w:r>
      <w:r>
        <w:rPr>
          <w:rFonts w:ascii="Times New Roman" w:hAnsi="Times New Roman" w:cs="Times New Roman"/>
          <w:b/>
          <w:bCs/>
        </w:rPr>
        <w:fldChar w:fldCharType="begin"/>
      </w:r>
      <w:r>
        <w:rPr>
          <w:rFonts w:ascii="Times New Roman" w:hAnsi="Times New Roman" w:cs="Times New Roman"/>
          <w:b/>
          <w:bCs/>
        </w:rPr>
        <w:instrText xml:space="preserve"> SEQ Fig._S \* ARABIC </w:instrText>
      </w:r>
      <w:r>
        <w:rPr>
          <w:rFonts w:ascii="Times New Roman" w:hAnsi="Times New Roman" w:cs="Times New Roman"/>
          <w:b/>
          <w:bCs/>
        </w:rPr>
        <w:fldChar w:fldCharType="separate"/>
      </w:r>
      <w:r>
        <w:rPr>
          <w:rFonts w:ascii="Times New Roman" w:hAnsi="Times New Roman" w:cs="Times New Roman"/>
          <w:b/>
          <w:bCs/>
        </w:rPr>
        <w:t>15</w:t>
      </w:r>
      <w:r>
        <w:rPr>
          <w:rFonts w:ascii="Times New Roman" w:hAnsi="Times New Roman" w:cs="Times New Roman"/>
          <w:b/>
          <w:bCs/>
        </w:rPr>
        <w:fldChar w:fldCharType="end"/>
      </w:r>
      <w:r>
        <w:rPr>
          <w:rFonts w:ascii="Times New Roman" w:hAnsi="Times New Roman" w:cs="Times New Roman"/>
        </w:rPr>
        <w:t xml:space="preserve"> XRD pattern of the spent Pt/CeO</w:t>
      </w:r>
      <w:r>
        <w:rPr>
          <w:rFonts w:ascii="Times New Roman" w:hAnsi="Times New Roman" w:cs="Times New Roman"/>
          <w:vertAlign w:val="subscript"/>
        </w:rPr>
        <w:t>2</w:t>
      </w:r>
      <w:r>
        <w:rPr>
          <w:rFonts w:ascii="Times New Roman" w:hAnsi="Times New Roman" w:cs="Times New Roman"/>
        </w:rPr>
        <w:t xml:space="preserve"> catalyst after reaction.</w:t>
      </w:r>
    </w:p>
    <w:p w14:paraId="7B8181C1">
      <w:pPr>
        <w:widowControl/>
        <w:spacing w:line="240" w:lineRule="auto"/>
        <w:jc w:val="left"/>
        <w:rPr>
          <w:rFonts w:eastAsia="黑体"/>
          <w:sz w:val="21"/>
          <w:szCs w:val="21"/>
        </w:rPr>
      </w:pPr>
      <w:r>
        <w:rPr>
          <w:sz w:val="21"/>
          <w:szCs w:val="21"/>
        </w:rPr>
        <w:br w:type="page"/>
      </w:r>
    </w:p>
    <w:p w14:paraId="616179AD">
      <w:pPr>
        <w:pStyle w:val="3"/>
        <w:keepNext/>
        <w:rPr>
          <w:rFonts w:ascii="Times New Roman" w:hAnsi="Times New Roman" w:cs="Times New Roman"/>
        </w:rPr>
      </w:pPr>
      <w:bookmarkStart w:id="52" w:name="OLE_LINK89"/>
      <w:bookmarkStart w:id="53" w:name="OLE_LINK46"/>
      <w:r>
        <w:rPr>
          <w:rFonts w:ascii="Times New Roman" w:hAnsi="Times New Roman" w:cs="Times New Roman"/>
          <w:b/>
          <w:bCs/>
        </w:rPr>
        <w:t>Table S</w:t>
      </w:r>
      <w:r>
        <w:rPr>
          <w:rFonts w:ascii="Times New Roman" w:hAnsi="Times New Roman" w:cs="Times New Roman"/>
          <w:b/>
          <w:bCs/>
        </w:rPr>
        <w:fldChar w:fldCharType="begin"/>
      </w:r>
      <w:r>
        <w:rPr>
          <w:rFonts w:ascii="Times New Roman" w:hAnsi="Times New Roman" w:cs="Times New Roman"/>
          <w:b/>
          <w:bCs/>
        </w:rPr>
        <w:instrText xml:space="preserve"> SEQ Table_S \* ARABIC </w:instrText>
      </w:r>
      <w:r>
        <w:rPr>
          <w:rFonts w:ascii="Times New Roman" w:hAnsi="Times New Roman" w:cs="Times New Roman"/>
          <w:b/>
          <w:bCs/>
        </w:rPr>
        <w:fldChar w:fldCharType="separate"/>
      </w:r>
      <w:r>
        <w:rPr>
          <w:rFonts w:ascii="Times New Roman" w:hAnsi="Times New Roman" w:cs="Times New Roman"/>
          <w:b/>
          <w:bCs/>
        </w:rPr>
        <w:t>1</w:t>
      </w:r>
      <w:r>
        <w:rPr>
          <w:rFonts w:ascii="Times New Roman" w:hAnsi="Times New Roman" w:cs="Times New Roman"/>
          <w:b/>
          <w:bCs/>
        </w:rPr>
        <w:fldChar w:fldCharType="end"/>
      </w:r>
      <w:r>
        <w:rPr>
          <w:rFonts w:ascii="Times New Roman" w:hAnsi="Times New Roman" w:cs="Times New Roman"/>
        </w:rPr>
        <w:t xml:space="preserve"> </w:t>
      </w:r>
      <w:bookmarkEnd w:id="52"/>
      <w:bookmarkStart w:id="54" w:name="OLE_LINK7"/>
      <w:r>
        <w:rPr>
          <w:rFonts w:ascii="Times New Roman" w:hAnsi="Times New Roman" w:cs="Times New Roman"/>
        </w:rPr>
        <w:t>Estimated amounts of carbon-containing gas species before and after the standard catalytic reaction.</w:t>
      </w:r>
      <w:bookmarkEnd w:id="54"/>
    </w:p>
    <w:tbl>
      <w:tblPr>
        <w:tblStyle w:val="35"/>
        <w:tblW w:w="0" w:type="auto"/>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697"/>
        <w:gridCol w:w="2356"/>
        <w:gridCol w:w="3744"/>
      </w:tblGrid>
      <w:tr w14:paraId="4234707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97" w:type="dxa"/>
            <w:tcBorders>
              <w:top w:val="single" w:color="auto" w:sz="12" w:space="0"/>
              <w:bottom w:val="single" w:color="auto" w:sz="8" w:space="0"/>
            </w:tcBorders>
          </w:tcPr>
          <w:p w14:paraId="7385D742">
            <w:pPr>
              <w:spacing w:line="240" w:lineRule="auto"/>
              <w:jc w:val="center"/>
              <w:rPr>
                <w:b/>
                <w:bCs/>
                <w:kern w:val="0"/>
                <w:sz w:val="21"/>
                <w:szCs w:val="21"/>
                <w14:ligatures w14:val="none"/>
              </w:rPr>
            </w:pPr>
            <w:r>
              <w:rPr>
                <w:b/>
                <w:bCs/>
                <w:kern w:val="0"/>
                <w:sz w:val="21"/>
                <w:szCs w:val="21"/>
                <w14:ligatures w14:val="none"/>
              </w:rPr>
              <w:t>Gas species</w:t>
            </w:r>
          </w:p>
        </w:tc>
        <w:tc>
          <w:tcPr>
            <w:tcW w:w="2356" w:type="dxa"/>
            <w:tcBorders>
              <w:top w:val="single" w:color="auto" w:sz="12" w:space="0"/>
              <w:bottom w:val="single" w:color="auto" w:sz="8" w:space="0"/>
            </w:tcBorders>
          </w:tcPr>
          <w:p w14:paraId="709FF104">
            <w:pPr>
              <w:spacing w:line="240" w:lineRule="auto"/>
              <w:jc w:val="center"/>
              <w:rPr>
                <w:b/>
                <w:bCs/>
                <w:kern w:val="0"/>
                <w:sz w:val="21"/>
                <w:szCs w:val="21"/>
                <w14:ligatures w14:val="none"/>
              </w:rPr>
            </w:pPr>
            <w:r>
              <w:rPr>
                <w:b/>
                <w:bCs/>
                <w:kern w:val="0"/>
                <w:sz w:val="21"/>
                <w:szCs w:val="21"/>
                <w14:ligatures w14:val="none"/>
              </w:rPr>
              <w:t>Before reaction (mmol)</w:t>
            </w:r>
          </w:p>
        </w:tc>
        <w:tc>
          <w:tcPr>
            <w:tcW w:w="3744" w:type="dxa"/>
            <w:tcBorders>
              <w:top w:val="single" w:color="auto" w:sz="12" w:space="0"/>
              <w:bottom w:val="single" w:color="auto" w:sz="8" w:space="0"/>
            </w:tcBorders>
          </w:tcPr>
          <w:p w14:paraId="42EE11FA">
            <w:pPr>
              <w:spacing w:line="240" w:lineRule="auto"/>
              <w:jc w:val="center"/>
              <w:rPr>
                <w:b/>
                <w:bCs/>
                <w:kern w:val="0"/>
                <w:sz w:val="21"/>
                <w:szCs w:val="21"/>
                <w14:ligatures w14:val="none"/>
              </w:rPr>
            </w:pPr>
            <w:r>
              <w:rPr>
                <w:b/>
                <w:bCs/>
                <w:kern w:val="0"/>
                <w:sz w:val="21"/>
                <w:szCs w:val="21"/>
                <w14:ligatures w14:val="none"/>
              </w:rPr>
              <w:t>After reaction (mmol)</w:t>
            </w:r>
          </w:p>
        </w:tc>
      </w:tr>
      <w:tr w14:paraId="1ECCB39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97" w:type="dxa"/>
            <w:tcBorders>
              <w:top w:val="single" w:color="auto" w:sz="8" w:space="0"/>
            </w:tcBorders>
          </w:tcPr>
          <w:p w14:paraId="70CBA4D3">
            <w:pPr>
              <w:jc w:val="center"/>
              <w:rPr>
                <w:kern w:val="0"/>
                <w:sz w:val="21"/>
                <w:szCs w:val="21"/>
                <w14:ligatures w14:val="none"/>
              </w:rPr>
            </w:pPr>
            <w:r>
              <w:rPr>
                <w:kern w:val="0"/>
                <w:sz w:val="21"/>
                <w:szCs w:val="21"/>
                <w14:ligatures w14:val="none"/>
              </w:rPr>
              <w:t>CH</w:t>
            </w:r>
            <w:r>
              <w:rPr>
                <w:kern w:val="0"/>
                <w:sz w:val="21"/>
                <w:szCs w:val="21"/>
                <w:vertAlign w:val="subscript"/>
                <w14:ligatures w14:val="none"/>
              </w:rPr>
              <w:t>4</w:t>
            </w:r>
          </w:p>
        </w:tc>
        <w:tc>
          <w:tcPr>
            <w:tcW w:w="2356" w:type="dxa"/>
            <w:tcBorders>
              <w:top w:val="single" w:color="auto" w:sz="8" w:space="0"/>
            </w:tcBorders>
          </w:tcPr>
          <w:p w14:paraId="4F7F2ECF">
            <w:pPr>
              <w:jc w:val="center"/>
              <w:rPr>
                <w:kern w:val="0"/>
                <w:sz w:val="21"/>
                <w:szCs w:val="21"/>
                <w14:ligatures w14:val="none"/>
              </w:rPr>
            </w:pPr>
            <w:r>
              <w:rPr>
                <w:kern w:val="0"/>
                <w:sz w:val="21"/>
                <w:szCs w:val="21"/>
                <w14:ligatures w14:val="none"/>
              </w:rPr>
              <w:t>205.4</w:t>
            </w:r>
          </w:p>
        </w:tc>
        <w:tc>
          <w:tcPr>
            <w:tcW w:w="3744" w:type="dxa"/>
            <w:tcBorders>
              <w:top w:val="single" w:color="auto" w:sz="8" w:space="0"/>
            </w:tcBorders>
          </w:tcPr>
          <w:p w14:paraId="5D33944A">
            <w:pPr>
              <w:jc w:val="center"/>
              <w:rPr>
                <w:kern w:val="0"/>
                <w:sz w:val="21"/>
                <w:szCs w:val="21"/>
                <w14:ligatures w14:val="none"/>
              </w:rPr>
            </w:pPr>
            <w:r>
              <w:rPr>
                <w:kern w:val="0"/>
                <w:sz w:val="21"/>
                <w:szCs w:val="21"/>
                <w14:ligatures w14:val="none"/>
              </w:rPr>
              <w:t>201.3</w:t>
            </w:r>
          </w:p>
        </w:tc>
      </w:tr>
      <w:tr w14:paraId="0A5DAA3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97" w:type="dxa"/>
          </w:tcPr>
          <w:p w14:paraId="2E12D0D2">
            <w:pPr>
              <w:jc w:val="center"/>
              <w:rPr>
                <w:kern w:val="0"/>
                <w:sz w:val="21"/>
                <w:szCs w:val="21"/>
                <w14:ligatures w14:val="none"/>
              </w:rPr>
            </w:pPr>
            <w:r>
              <w:rPr>
                <w:kern w:val="0"/>
                <w:sz w:val="21"/>
                <w:szCs w:val="21"/>
                <w14:ligatures w14:val="none"/>
              </w:rPr>
              <w:t>CO</w:t>
            </w:r>
          </w:p>
        </w:tc>
        <w:tc>
          <w:tcPr>
            <w:tcW w:w="2356" w:type="dxa"/>
          </w:tcPr>
          <w:p w14:paraId="22E1D2C5">
            <w:pPr>
              <w:jc w:val="center"/>
              <w:rPr>
                <w:kern w:val="0"/>
                <w:sz w:val="21"/>
                <w:szCs w:val="21"/>
                <w14:ligatures w14:val="none"/>
              </w:rPr>
            </w:pPr>
            <w:r>
              <w:rPr>
                <w:kern w:val="0"/>
                <w:sz w:val="21"/>
                <w:szCs w:val="21"/>
                <w14:ligatures w14:val="none"/>
              </w:rPr>
              <w:t>39.8</w:t>
            </w:r>
          </w:p>
        </w:tc>
        <w:tc>
          <w:tcPr>
            <w:tcW w:w="3744" w:type="dxa"/>
          </w:tcPr>
          <w:p w14:paraId="4C5F982C">
            <w:pPr>
              <w:jc w:val="center"/>
              <w:rPr>
                <w:kern w:val="0"/>
                <w:sz w:val="21"/>
                <w:szCs w:val="21"/>
                <w14:ligatures w14:val="none"/>
              </w:rPr>
            </w:pPr>
            <w:r>
              <w:rPr>
                <w:kern w:val="0"/>
                <w:sz w:val="21"/>
                <w:szCs w:val="21"/>
                <w14:ligatures w14:val="none"/>
              </w:rPr>
              <w:t>7.5</w:t>
            </w:r>
          </w:p>
        </w:tc>
      </w:tr>
      <w:tr w14:paraId="53240DC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97" w:type="dxa"/>
          </w:tcPr>
          <w:p w14:paraId="465734AD">
            <w:pPr>
              <w:jc w:val="center"/>
              <w:rPr>
                <w:kern w:val="0"/>
                <w:sz w:val="21"/>
                <w:szCs w:val="21"/>
                <w14:ligatures w14:val="none"/>
              </w:rPr>
            </w:pPr>
            <w:r>
              <w:rPr>
                <w:kern w:val="0"/>
                <w:sz w:val="21"/>
                <w:szCs w:val="21"/>
                <w14:ligatures w14:val="none"/>
              </w:rPr>
              <w:t>CO</w:t>
            </w:r>
            <w:r>
              <w:rPr>
                <w:kern w:val="0"/>
                <w:sz w:val="21"/>
                <w:szCs w:val="21"/>
                <w:vertAlign w:val="subscript"/>
                <w14:ligatures w14:val="none"/>
              </w:rPr>
              <w:t>2</w:t>
            </w:r>
          </w:p>
        </w:tc>
        <w:tc>
          <w:tcPr>
            <w:tcW w:w="2356" w:type="dxa"/>
          </w:tcPr>
          <w:p w14:paraId="1A8CBBFF">
            <w:pPr>
              <w:jc w:val="center"/>
              <w:rPr>
                <w:kern w:val="0"/>
                <w:sz w:val="21"/>
                <w:szCs w:val="21"/>
                <w14:ligatures w14:val="none"/>
              </w:rPr>
            </w:pPr>
            <w:r>
              <w:rPr>
                <w:kern w:val="0"/>
                <w:sz w:val="21"/>
                <w:szCs w:val="21"/>
                <w14:ligatures w14:val="none"/>
              </w:rPr>
              <w:t>/</w:t>
            </w:r>
          </w:p>
        </w:tc>
        <w:tc>
          <w:tcPr>
            <w:tcW w:w="3744" w:type="dxa"/>
          </w:tcPr>
          <w:p w14:paraId="2414F5BD">
            <w:pPr>
              <w:jc w:val="center"/>
              <w:rPr>
                <w:kern w:val="0"/>
                <w:sz w:val="21"/>
                <w:szCs w:val="21"/>
                <w14:ligatures w14:val="none"/>
              </w:rPr>
            </w:pPr>
            <w:r>
              <w:rPr>
                <w:kern w:val="0"/>
                <w:sz w:val="21"/>
                <w:szCs w:val="21"/>
                <w14:ligatures w14:val="none"/>
              </w:rPr>
              <w:t>34.8</w:t>
            </w:r>
          </w:p>
        </w:tc>
      </w:tr>
    </w:tbl>
    <w:p w14:paraId="1721E2E4">
      <w:pPr>
        <w:rPr>
          <w:rFonts w:eastAsiaTheme="minorEastAsia"/>
          <w:sz w:val="21"/>
          <w:szCs w:val="21"/>
        </w:rPr>
      </w:pPr>
      <w:r>
        <w:rPr>
          <w:rFonts w:hint="eastAsia" w:eastAsiaTheme="minorEastAsia"/>
          <w:sz w:val="21"/>
          <w:szCs w:val="21"/>
        </w:rPr>
        <w:t xml:space="preserve">Note: </w:t>
      </w:r>
      <w:r>
        <w:rPr>
          <w:sz w:val="21"/>
          <w:szCs w:val="21"/>
        </w:rPr>
        <w:t>The total gas pressures before and after reaction were 3.0 and 2.8 MPa, respectively, and the gas-phase volume was 230 mL. The amounts of individual gas species were estimated from the GC-determined gas composition, total pressure, and gas-phase volume using the ideal-gas approximation.</w:t>
      </w:r>
      <w:bookmarkEnd w:id="53"/>
    </w:p>
    <w:p w14:paraId="29AC5178">
      <w:pPr>
        <w:widowControl/>
        <w:spacing w:line="240" w:lineRule="auto"/>
        <w:jc w:val="left"/>
        <w:rPr>
          <w:rFonts w:eastAsia="黑体"/>
          <w:b/>
          <w:bCs/>
          <w:sz w:val="21"/>
          <w:szCs w:val="21"/>
        </w:rPr>
      </w:pPr>
      <w:r>
        <w:rPr>
          <w:b/>
          <w:bCs/>
          <w:sz w:val="21"/>
          <w:szCs w:val="21"/>
        </w:rPr>
        <w:br w:type="page"/>
      </w:r>
    </w:p>
    <w:p w14:paraId="69C4037C">
      <w:pPr>
        <w:pStyle w:val="3"/>
        <w:keepNext/>
        <w:rPr>
          <w:rFonts w:ascii="Times New Roman" w:hAnsi="Times New Roman" w:cs="Times New Roman"/>
          <w:sz w:val="21"/>
          <w:szCs w:val="21"/>
        </w:rPr>
      </w:pPr>
      <w:r>
        <w:rPr>
          <w:rFonts w:ascii="Times New Roman" w:hAnsi="Times New Roman" w:cs="Times New Roman"/>
          <w:b/>
          <w:bCs/>
          <w:sz w:val="21"/>
          <w:szCs w:val="21"/>
        </w:rPr>
        <w:t>Table S</w:t>
      </w:r>
      <w:r>
        <w:rPr>
          <w:rFonts w:ascii="Times New Roman" w:hAnsi="Times New Roman" w:cs="Times New Roman"/>
          <w:b/>
          <w:bCs/>
          <w:sz w:val="21"/>
          <w:szCs w:val="21"/>
        </w:rPr>
        <w:fldChar w:fldCharType="begin"/>
      </w:r>
      <w:r>
        <w:rPr>
          <w:rFonts w:ascii="Times New Roman" w:hAnsi="Times New Roman" w:cs="Times New Roman"/>
          <w:b/>
          <w:bCs/>
          <w:sz w:val="21"/>
          <w:szCs w:val="21"/>
        </w:rPr>
        <w:instrText xml:space="preserve"> SEQ Table_S \* ARABIC </w:instrText>
      </w:r>
      <w:r>
        <w:rPr>
          <w:rFonts w:ascii="Times New Roman" w:hAnsi="Times New Roman" w:cs="Times New Roman"/>
          <w:b/>
          <w:bCs/>
          <w:sz w:val="21"/>
          <w:szCs w:val="21"/>
        </w:rPr>
        <w:fldChar w:fldCharType="separate"/>
      </w:r>
      <w:r>
        <w:rPr>
          <w:rFonts w:ascii="Times New Roman" w:hAnsi="Times New Roman" w:cs="Times New Roman"/>
          <w:b/>
          <w:bCs/>
          <w:sz w:val="21"/>
          <w:szCs w:val="21"/>
        </w:rPr>
        <w:t>2</w:t>
      </w:r>
      <w:r>
        <w:rPr>
          <w:rFonts w:ascii="Times New Roman" w:hAnsi="Times New Roman" w:cs="Times New Roman"/>
          <w:b/>
          <w:bCs/>
          <w:sz w:val="21"/>
          <w:szCs w:val="21"/>
        </w:rPr>
        <w:fldChar w:fldCharType="end"/>
      </w:r>
      <w:r>
        <w:rPr>
          <w:rFonts w:ascii="Times New Roman" w:hAnsi="Times New Roman" w:cs="Times New Roman"/>
          <w:b/>
          <w:bCs/>
          <w:sz w:val="21"/>
          <w:szCs w:val="21"/>
        </w:rPr>
        <w:t xml:space="preserve"> </w:t>
      </w:r>
      <w:r>
        <w:rPr>
          <w:rFonts w:ascii="Times New Roman" w:hAnsi="Times New Roman" w:cs="Times New Roman"/>
          <w:sz w:val="21"/>
          <w:szCs w:val="21"/>
        </w:rPr>
        <w:t>Comparison of catalytic performance for methane selective oxidation over the Pt/CeO</w:t>
      </w:r>
      <w:r>
        <w:rPr>
          <w:rFonts w:ascii="Times New Roman" w:hAnsi="Times New Roman" w:cs="Times New Roman"/>
          <w:sz w:val="21"/>
          <w:szCs w:val="21"/>
          <w:vertAlign w:val="subscript"/>
        </w:rPr>
        <w:t>2</w:t>
      </w:r>
      <w:r>
        <w:rPr>
          <w:rFonts w:ascii="Times New Roman" w:hAnsi="Times New Roman" w:eastAsia="等线 Light" w:cs="Times New Roman"/>
          <w:sz w:val="21"/>
          <w:szCs w:val="21"/>
        </w:rPr>
        <w:t>-aqueous Cu</w:t>
      </w:r>
      <w:r>
        <w:rPr>
          <w:rFonts w:ascii="Times New Roman" w:hAnsi="Times New Roman" w:cs="Times New Roman"/>
          <w:sz w:val="21"/>
          <w:szCs w:val="21"/>
        </w:rPr>
        <w:t xml:space="preserve"> tandem system and other reported catalysts.</w:t>
      </w:r>
    </w:p>
    <w:tbl>
      <w:tblPr>
        <w:tblStyle w:val="9"/>
        <w:tblW w:w="0" w:type="auto"/>
        <w:tblInd w:w="0" w:type="dxa"/>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841"/>
        <w:gridCol w:w="1868"/>
        <w:gridCol w:w="1700"/>
        <w:gridCol w:w="2001"/>
        <w:gridCol w:w="896"/>
      </w:tblGrid>
      <w:tr w14:paraId="72094E6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555" w:type="dxa"/>
            <w:tcBorders>
              <w:top w:val="single" w:color="auto" w:sz="12" w:space="0"/>
              <w:bottom w:val="single" w:color="auto" w:sz="8" w:space="0"/>
            </w:tcBorders>
          </w:tcPr>
          <w:p w14:paraId="2A3BFD63">
            <w:pPr>
              <w:spacing w:line="240" w:lineRule="auto"/>
              <w:jc w:val="center"/>
              <w:rPr>
                <w:rFonts w:eastAsiaTheme="minorEastAsia"/>
                <w:sz w:val="21"/>
                <w:szCs w:val="21"/>
              </w:rPr>
            </w:pPr>
            <w:r>
              <w:rPr>
                <w:rFonts w:eastAsiaTheme="minorEastAsia"/>
                <w:sz w:val="21"/>
                <w:szCs w:val="21"/>
              </w:rPr>
              <w:t>Catalyst</w:t>
            </w:r>
          </w:p>
        </w:tc>
        <w:tc>
          <w:tcPr>
            <w:tcW w:w="1984" w:type="dxa"/>
            <w:tcBorders>
              <w:top w:val="single" w:color="auto" w:sz="12" w:space="0"/>
              <w:bottom w:val="single" w:color="auto" w:sz="8" w:space="0"/>
            </w:tcBorders>
          </w:tcPr>
          <w:p w14:paraId="5A748AA4">
            <w:pPr>
              <w:spacing w:line="240" w:lineRule="auto"/>
              <w:jc w:val="center"/>
              <w:rPr>
                <w:rFonts w:eastAsiaTheme="minorEastAsia"/>
                <w:sz w:val="21"/>
                <w:szCs w:val="21"/>
              </w:rPr>
            </w:pPr>
            <w:r>
              <w:rPr>
                <w:rFonts w:eastAsiaTheme="minorEastAsia"/>
                <w:sz w:val="21"/>
                <w:szCs w:val="21"/>
              </w:rPr>
              <w:t>Reaction condition</w:t>
            </w:r>
          </w:p>
        </w:tc>
        <w:tc>
          <w:tcPr>
            <w:tcW w:w="1701" w:type="dxa"/>
            <w:tcBorders>
              <w:top w:val="single" w:color="auto" w:sz="12" w:space="0"/>
              <w:bottom w:val="single" w:color="auto" w:sz="8" w:space="0"/>
            </w:tcBorders>
          </w:tcPr>
          <w:p w14:paraId="43F7A0F3">
            <w:pPr>
              <w:spacing w:line="240" w:lineRule="auto"/>
              <w:jc w:val="center"/>
              <w:rPr>
                <w:rFonts w:eastAsiaTheme="minorEastAsia"/>
                <w:sz w:val="21"/>
                <w:szCs w:val="21"/>
              </w:rPr>
            </w:pPr>
            <w:r>
              <w:rPr>
                <w:rFonts w:eastAsiaTheme="minorEastAsia"/>
                <w:sz w:val="21"/>
                <w:szCs w:val="21"/>
              </w:rPr>
              <w:t>CH</w:t>
            </w:r>
            <w:r>
              <w:rPr>
                <w:rFonts w:eastAsiaTheme="minorEastAsia"/>
                <w:sz w:val="21"/>
                <w:szCs w:val="21"/>
                <w:vertAlign w:val="subscript"/>
              </w:rPr>
              <w:t>3</w:t>
            </w:r>
            <w:r>
              <w:rPr>
                <w:rFonts w:eastAsiaTheme="minorEastAsia"/>
                <w:sz w:val="21"/>
                <w:szCs w:val="21"/>
              </w:rPr>
              <w:t>OH yield</w:t>
            </w:r>
          </w:p>
          <w:p w14:paraId="0DE66F49">
            <w:pPr>
              <w:spacing w:line="240" w:lineRule="auto"/>
              <w:jc w:val="center"/>
              <w:rPr>
                <w:rFonts w:eastAsiaTheme="minorEastAsia"/>
                <w:sz w:val="21"/>
                <w:szCs w:val="21"/>
              </w:rPr>
            </w:pPr>
            <w:r>
              <w:rPr>
                <w:rFonts w:eastAsiaTheme="minorEastAsia"/>
                <w:sz w:val="21"/>
                <w:szCs w:val="21"/>
              </w:rPr>
              <w:t>(</w:t>
            </w:r>
            <w:r>
              <w:rPr>
                <w:rFonts w:hint="eastAsia" w:eastAsiaTheme="minorEastAsia"/>
                <w:sz w:val="21"/>
                <w:szCs w:val="21"/>
              </w:rPr>
              <w:t>m</w:t>
            </w:r>
            <w:r>
              <w:rPr>
                <w:rFonts w:eastAsiaTheme="minorEastAsia"/>
                <w:sz w:val="21"/>
                <w:szCs w:val="21"/>
              </w:rPr>
              <w:t>mol·g</w:t>
            </w:r>
            <w:r>
              <w:rPr>
                <w:rFonts w:eastAsiaTheme="minorEastAsia"/>
                <w:sz w:val="21"/>
                <w:szCs w:val="21"/>
                <w:vertAlign w:val="subscript"/>
              </w:rPr>
              <w:t>cat</w:t>
            </w:r>
            <w:r>
              <w:rPr>
                <w:rFonts w:eastAsia="等线"/>
                <w:sz w:val="21"/>
                <w:szCs w:val="21"/>
                <w:vertAlign w:val="superscript"/>
              </w:rPr>
              <w:t>−</w:t>
            </w:r>
            <w:r>
              <w:rPr>
                <w:rFonts w:eastAsiaTheme="minorEastAsia"/>
                <w:sz w:val="21"/>
                <w:szCs w:val="21"/>
                <w:vertAlign w:val="superscript"/>
              </w:rPr>
              <w:t>1</w:t>
            </w:r>
            <w:r>
              <w:rPr>
                <w:rFonts w:eastAsiaTheme="minorEastAsia"/>
                <w:sz w:val="21"/>
                <w:szCs w:val="21"/>
              </w:rPr>
              <w:t>·h</w:t>
            </w:r>
            <w:r>
              <w:rPr>
                <w:rFonts w:eastAsia="等线"/>
                <w:sz w:val="21"/>
                <w:szCs w:val="21"/>
                <w:vertAlign w:val="superscript"/>
              </w:rPr>
              <w:t>−</w:t>
            </w:r>
            <w:r>
              <w:rPr>
                <w:rFonts w:eastAsiaTheme="minorEastAsia"/>
                <w:sz w:val="21"/>
                <w:szCs w:val="21"/>
                <w:vertAlign w:val="superscript"/>
              </w:rPr>
              <w:t>-1</w:t>
            </w:r>
            <w:r>
              <w:rPr>
                <w:rFonts w:eastAsiaTheme="minorEastAsia"/>
                <w:sz w:val="21"/>
                <w:szCs w:val="21"/>
              </w:rPr>
              <w:t>)</w:t>
            </w:r>
          </w:p>
        </w:tc>
        <w:tc>
          <w:tcPr>
            <w:tcW w:w="2126" w:type="dxa"/>
            <w:tcBorders>
              <w:top w:val="single" w:color="auto" w:sz="12" w:space="0"/>
              <w:bottom w:val="single" w:color="auto" w:sz="8" w:space="0"/>
            </w:tcBorders>
          </w:tcPr>
          <w:p w14:paraId="5C47F14D">
            <w:pPr>
              <w:spacing w:line="240" w:lineRule="auto"/>
              <w:jc w:val="center"/>
              <w:rPr>
                <w:rFonts w:eastAsiaTheme="minorEastAsia"/>
                <w:sz w:val="21"/>
                <w:szCs w:val="21"/>
              </w:rPr>
            </w:pPr>
            <w:r>
              <w:rPr>
                <w:rFonts w:eastAsiaTheme="minorEastAsia"/>
                <w:sz w:val="21"/>
                <w:szCs w:val="21"/>
              </w:rPr>
              <w:t>CH</w:t>
            </w:r>
            <w:r>
              <w:rPr>
                <w:rFonts w:hint="eastAsia" w:eastAsiaTheme="minorEastAsia"/>
                <w:sz w:val="21"/>
                <w:szCs w:val="21"/>
                <w:vertAlign w:val="subscript"/>
              </w:rPr>
              <w:t>3</w:t>
            </w:r>
            <w:r>
              <w:rPr>
                <w:rFonts w:eastAsiaTheme="minorEastAsia"/>
                <w:sz w:val="21"/>
                <w:szCs w:val="21"/>
              </w:rPr>
              <w:t>OH selectivity for liquid products (%)</w:t>
            </w:r>
          </w:p>
        </w:tc>
        <w:tc>
          <w:tcPr>
            <w:tcW w:w="930" w:type="dxa"/>
            <w:tcBorders>
              <w:top w:val="single" w:color="auto" w:sz="12" w:space="0"/>
              <w:bottom w:val="single" w:color="auto" w:sz="8" w:space="0"/>
            </w:tcBorders>
          </w:tcPr>
          <w:p w14:paraId="4F00F023">
            <w:pPr>
              <w:spacing w:line="240" w:lineRule="auto"/>
              <w:jc w:val="center"/>
              <w:rPr>
                <w:rFonts w:eastAsiaTheme="minorEastAsia"/>
                <w:sz w:val="21"/>
                <w:szCs w:val="21"/>
              </w:rPr>
            </w:pPr>
            <w:r>
              <w:rPr>
                <w:rFonts w:eastAsiaTheme="minorEastAsia"/>
                <w:sz w:val="21"/>
                <w:szCs w:val="21"/>
              </w:rPr>
              <w:t>Ref.</w:t>
            </w:r>
          </w:p>
        </w:tc>
      </w:tr>
      <w:tr w14:paraId="75DDA30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555" w:type="dxa"/>
            <w:tcBorders>
              <w:top w:val="single" w:color="auto" w:sz="8" w:space="0"/>
            </w:tcBorders>
          </w:tcPr>
          <w:p w14:paraId="6A11772B">
            <w:pPr>
              <w:spacing w:line="240" w:lineRule="auto"/>
              <w:jc w:val="center"/>
              <w:rPr>
                <w:rFonts w:eastAsiaTheme="minorEastAsia"/>
                <w:sz w:val="21"/>
                <w:szCs w:val="21"/>
              </w:rPr>
            </w:pPr>
            <w:r>
              <w:rPr>
                <w:rFonts w:eastAsiaTheme="minorEastAsia"/>
                <w:sz w:val="21"/>
                <w:szCs w:val="21"/>
              </w:rPr>
              <w:t>Rh/SBA-15</w:t>
            </w:r>
          </w:p>
        </w:tc>
        <w:tc>
          <w:tcPr>
            <w:tcW w:w="1984" w:type="dxa"/>
            <w:tcBorders>
              <w:top w:val="single" w:color="auto" w:sz="8" w:space="0"/>
            </w:tcBorders>
          </w:tcPr>
          <w:p w14:paraId="3B159DD7">
            <w:pPr>
              <w:spacing w:line="240" w:lineRule="auto"/>
              <w:jc w:val="center"/>
              <w:rPr>
                <w:rFonts w:eastAsiaTheme="minorEastAsia"/>
                <w:sz w:val="21"/>
                <w:szCs w:val="21"/>
              </w:rPr>
            </w:pPr>
            <w:r>
              <w:rPr>
                <w:rFonts w:eastAsiaTheme="minorEastAsia"/>
                <w:sz w:val="21"/>
                <w:szCs w:val="21"/>
              </w:rPr>
              <w:t>240</w:t>
            </w:r>
            <w:r>
              <w:rPr>
                <w:rFonts w:hint="eastAsia" w:eastAsiaTheme="minorEastAsia"/>
                <w:sz w:val="21"/>
                <w:szCs w:val="21"/>
                <w:lang w:val="en-US" w:eastAsia="zh-CN"/>
              </w:rPr>
              <w:t xml:space="preserve"> </w:t>
            </w:r>
            <w:r>
              <w:rPr>
                <w:rFonts w:eastAsiaTheme="minorEastAsia"/>
                <w:sz w:val="21"/>
                <w:szCs w:val="21"/>
              </w:rPr>
              <w:t>°C</w:t>
            </w:r>
            <w:r>
              <w:rPr>
                <w:rFonts w:hint="eastAsia" w:eastAsiaTheme="minorEastAsia"/>
                <w:sz w:val="21"/>
                <w:szCs w:val="21"/>
              </w:rPr>
              <w:t>,</w:t>
            </w:r>
            <w:r>
              <w:rPr>
                <w:rFonts w:eastAsiaTheme="minorEastAsia"/>
                <w:sz w:val="21"/>
                <w:szCs w:val="21"/>
              </w:rPr>
              <w:t xml:space="preserve"> 2.0 MPa CH</w:t>
            </w:r>
            <w:r>
              <w:rPr>
                <w:rFonts w:eastAsiaTheme="minorEastAsia"/>
                <w:sz w:val="21"/>
                <w:szCs w:val="21"/>
                <w:vertAlign w:val="subscript"/>
              </w:rPr>
              <w:t>4</w:t>
            </w:r>
            <w:r>
              <w:rPr>
                <w:rFonts w:hint="eastAsia" w:eastAsiaTheme="minorEastAsia"/>
                <w:sz w:val="21"/>
                <w:szCs w:val="21"/>
              </w:rPr>
              <w:t>,</w:t>
            </w:r>
            <w:r>
              <w:rPr>
                <w:rFonts w:eastAsiaTheme="minorEastAsia"/>
                <w:sz w:val="21"/>
                <w:szCs w:val="21"/>
              </w:rPr>
              <w:t xml:space="preserve"> 0.3 MPa O</w:t>
            </w:r>
            <w:r>
              <w:rPr>
                <w:rFonts w:eastAsiaTheme="minorEastAsia"/>
                <w:sz w:val="21"/>
                <w:szCs w:val="21"/>
                <w:vertAlign w:val="subscript"/>
              </w:rPr>
              <w:t>2</w:t>
            </w:r>
            <w:r>
              <w:rPr>
                <w:rFonts w:hint="eastAsia" w:eastAsiaTheme="minorEastAsia"/>
                <w:sz w:val="21"/>
                <w:szCs w:val="21"/>
              </w:rPr>
              <w:t>,</w:t>
            </w:r>
            <w:r>
              <w:rPr>
                <w:rFonts w:eastAsiaTheme="minorEastAsia"/>
                <w:sz w:val="21"/>
                <w:szCs w:val="21"/>
              </w:rPr>
              <w:t xml:space="preserve"> </w:t>
            </w:r>
          </w:p>
          <w:p w14:paraId="47550630">
            <w:pPr>
              <w:spacing w:line="240" w:lineRule="auto"/>
              <w:jc w:val="center"/>
              <w:rPr>
                <w:rFonts w:eastAsiaTheme="minorEastAsia"/>
                <w:sz w:val="21"/>
                <w:szCs w:val="21"/>
              </w:rPr>
            </w:pPr>
            <w:r>
              <w:rPr>
                <w:rFonts w:eastAsiaTheme="minorEastAsia"/>
                <w:sz w:val="21"/>
                <w:szCs w:val="21"/>
              </w:rPr>
              <w:t>0.5 MPa CO</w:t>
            </w:r>
          </w:p>
        </w:tc>
        <w:tc>
          <w:tcPr>
            <w:tcW w:w="1701" w:type="dxa"/>
            <w:tcBorders>
              <w:top w:val="single" w:color="auto" w:sz="8" w:space="0"/>
            </w:tcBorders>
          </w:tcPr>
          <w:p w14:paraId="23DB4B69">
            <w:pPr>
              <w:spacing w:line="240" w:lineRule="auto"/>
              <w:jc w:val="center"/>
              <w:rPr>
                <w:rFonts w:eastAsiaTheme="minorEastAsia"/>
                <w:sz w:val="21"/>
                <w:szCs w:val="21"/>
              </w:rPr>
            </w:pPr>
            <w:r>
              <w:rPr>
                <w:rFonts w:hint="eastAsia" w:eastAsiaTheme="minorEastAsia"/>
                <w:sz w:val="21"/>
                <w:szCs w:val="21"/>
              </w:rPr>
              <w:t>4.36</w:t>
            </w:r>
          </w:p>
        </w:tc>
        <w:tc>
          <w:tcPr>
            <w:tcW w:w="2126" w:type="dxa"/>
            <w:tcBorders>
              <w:top w:val="single" w:color="auto" w:sz="8" w:space="0"/>
            </w:tcBorders>
          </w:tcPr>
          <w:p w14:paraId="2EE8CB2B">
            <w:pPr>
              <w:spacing w:line="240" w:lineRule="auto"/>
              <w:jc w:val="center"/>
              <w:rPr>
                <w:rFonts w:eastAsiaTheme="minorEastAsia"/>
                <w:sz w:val="21"/>
                <w:szCs w:val="21"/>
              </w:rPr>
            </w:pPr>
            <w:r>
              <w:rPr>
                <w:rFonts w:eastAsiaTheme="minorEastAsia"/>
                <w:sz w:val="21"/>
                <w:szCs w:val="21"/>
              </w:rPr>
              <w:t>&gt;</w:t>
            </w:r>
            <w:r>
              <w:rPr>
                <w:rFonts w:hint="eastAsia" w:eastAsiaTheme="minorEastAsia"/>
                <w:sz w:val="21"/>
                <w:szCs w:val="21"/>
              </w:rPr>
              <w:t xml:space="preserve"> </w:t>
            </w:r>
            <w:r>
              <w:rPr>
                <w:rFonts w:eastAsiaTheme="minorEastAsia"/>
                <w:sz w:val="21"/>
                <w:szCs w:val="21"/>
              </w:rPr>
              <w:t>99</w:t>
            </w:r>
          </w:p>
        </w:tc>
        <w:tc>
          <w:tcPr>
            <w:tcW w:w="930" w:type="dxa"/>
            <w:tcBorders>
              <w:top w:val="single" w:color="auto" w:sz="8" w:space="0"/>
            </w:tcBorders>
          </w:tcPr>
          <w:p w14:paraId="33C70A29">
            <w:pPr>
              <w:spacing w:line="240" w:lineRule="auto"/>
              <w:jc w:val="center"/>
              <w:rPr>
                <w:rFonts w:eastAsiaTheme="minorEastAsia"/>
                <w:sz w:val="21"/>
                <w:szCs w:val="21"/>
              </w:rPr>
            </w:pPr>
            <w:r>
              <w:rPr>
                <w:rFonts w:eastAsiaTheme="minorEastAsia"/>
                <w:sz w:val="21"/>
                <w:szCs w:val="21"/>
              </w:rPr>
              <w:fldChar w:fldCharType="begin"/>
            </w:r>
            <w:r>
              <w:rPr>
                <w:rFonts w:eastAsiaTheme="minorEastAsia"/>
                <w:sz w:val="21"/>
                <w:szCs w:val="21"/>
              </w:rPr>
              <w:instrText xml:space="preserve"> ADDIN EN.CITE &lt;EndNote&gt;&lt;Cite&gt;&lt;Author&gt;Wang&lt;/Author&gt;&lt;Year&gt;2025&lt;/Year&gt;&lt;RecNum&gt;118&lt;/RecNum&gt;&lt;DisplayText&gt;[6]&lt;/DisplayText&gt;&lt;record&gt;&lt;rec-number&gt;118&lt;/rec-number&gt;&lt;foreign-keys&gt;&lt;key app="EN" db-id="ap5z2espd2xz2heparxxdwe7wvextsdrawrv" timestamp="1768644504"&gt;118&lt;/key&gt;&lt;key app="ENWeb" db-id=""&gt;0&lt;/key&gt;&lt;/foreign-keys&gt;&lt;ref-type name="Journal Article"&gt;17&lt;/ref-type&gt;&lt;contributors&gt;&lt;authors&gt;&lt;author&gt;Wang, L.&lt;/author&gt;&lt;author&gt;Jin, J.&lt;/author&gt;&lt;author&gt;Li, C.&lt;/author&gt;&lt;author&gt;Li, W.&lt;/author&gt;&lt;author&gt;Miao, M.&lt;/author&gt;&lt;author&gt;Yuan, L.&lt;/author&gt;&lt;/authors&gt;&lt;/contributors&gt;&lt;auth-address&gt;Laboratory of Clean Low-Carbon Energy, Department of Thermal Science and Energy Engineering, University of Science and Technology of China, Hefei 230023, PR China.&amp;#xD;School of Physics and Materials Engineering, Hefei Normal University, Hefei 230601, China.&amp;#xD;National &amp;amp; Local Joint Engineering Research Center of Precision Coal Mining, Anhui University of Science and Technology, Huainan 232001, PR China.&lt;/auth-address&gt;&lt;titles&gt;&lt;title&gt;Binary rhodium atom catalyst for selective catalytic conversion of methane to methanol&lt;/title&gt;&lt;secondary-title&gt;ACS Nano&lt;/secondary-title&gt;&lt;/titles&gt;&lt;periodical&gt;&lt;full-title&gt;ACS Nano&lt;/full-title&gt;&lt;abbr-2&gt;ACS Nano&lt;/abbr-2&gt;&lt;/periodical&gt;&lt;pages&gt;32981-32991&lt;/pages&gt;&lt;volume&gt;19&lt;/volume&gt;&lt;number&gt;36&lt;/number&gt;&lt;edition&gt;2025/09/02&lt;/edition&gt;&lt;keywords&gt;&lt;keyword&gt;binary atom catalyst&lt;/keyword&gt;&lt;keyword&gt;carbon monoxide&lt;/keyword&gt;&lt;keyword&gt;density functional theory calculation&lt;/keyword&gt;&lt;keyword&gt;methane&lt;/keyword&gt;&lt;keyword&gt;methanol&lt;/keyword&gt;&lt;keyword&gt;selective conversion&lt;/keyword&gt;&lt;keyword&gt;water&lt;/keyword&gt;&lt;/keywords&gt;&lt;dates&gt;&lt;year&gt;2025&lt;/year&gt;&lt;pub-dates&gt;&lt;date&gt;Sep 16&lt;/date&gt;&lt;/pub-dates&gt;&lt;/dates&gt;&lt;isbn&gt;1936-086X (Electronic)&amp;#xD;1936-0851 (Linking)&lt;/isbn&gt;&lt;accession-num&gt;40891063&lt;/accession-num&gt;&lt;urls&gt;&lt;related-urls&gt;&lt;url&gt;https://www.ncbi.nlm.nih.gov/pubmed/40891063&lt;/url&gt;&lt;/related-urls&gt;&lt;/urls&gt;&lt;electronic-resource-num&gt;10.1021/acsnano.5c12941&lt;/electronic-resource-num&gt;&lt;/record&gt;&lt;/Cite&gt;&lt;/EndNote&gt;</w:instrText>
            </w:r>
            <w:r>
              <w:rPr>
                <w:rFonts w:eastAsiaTheme="minorEastAsia"/>
                <w:sz w:val="21"/>
                <w:szCs w:val="21"/>
              </w:rPr>
              <w:fldChar w:fldCharType="separate"/>
            </w:r>
            <w:r>
              <w:rPr>
                <w:rFonts w:eastAsiaTheme="minorEastAsia"/>
                <w:sz w:val="21"/>
                <w:szCs w:val="21"/>
              </w:rPr>
              <w:t>[6]</w:t>
            </w:r>
            <w:r>
              <w:rPr>
                <w:rFonts w:eastAsiaTheme="minorEastAsia"/>
                <w:sz w:val="21"/>
                <w:szCs w:val="21"/>
              </w:rPr>
              <w:fldChar w:fldCharType="end"/>
            </w:r>
          </w:p>
        </w:tc>
      </w:tr>
      <w:tr w14:paraId="314AFE3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555" w:type="dxa"/>
          </w:tcPr>
          <w:p w14:paraId="52C539F5">
            <w:pPr>
              <w:spacing w:line="240" w:lineRule="auto"/>
              <w:jc w:val="center"/>
              <w:rPr>
                <w:rFonts w:eastAsiaTheme="minorEastAsia"/>
                <w:sz w:val="21"/>
                <w:szCs w:val="21"/>
              </w:rPr>
            </w:pPr>
            <w:r>
              <w:rPr>
                <w:rFonts w:eastAsiaTheme="minorEastAsia"/>
                <w:sz w:val="21"/>
                <w:szCs w:val="21"/>
              </w:rPr>
              <w:t>Au/H-MOR</w:t>
            </w:r>
          </w:p>
        </w:tc>
        <w:tc>
          <w:tcPr>
            <w:tcW w:w="1984" w:type="dxa"/>
          </w:tcPr>
          <w:p w14:paraId="734D5F2A">
            <w:pPr>
              <w:spacing w:line="240" w:lineRule="auto"/>
              <w:jc w:val="center"/>
              <w:rPr>
                <w:rFonts w:eastAsiaTheme="minorEastAsia"/>
                <w:sz w:val="21"/>
                <w:szCs w:val="21"/>
              </w:rPr>
            </w:pPr>
            <w:r>
              <w:rPr>
                <w:rFonts w:hint="eastAsia" w:eastAsiaTheme="minorEastAsia"/>
                <w:sz w:val="21"/>
                <w:szCs w:val="21"/>
              </w:rPr>
              <w:t>1</w:t>
            </w:r>
            <w:r>
              <w:rPr>
                <w:rFonts w:eastAsiaTheme="minorEastAsia"/>
                <w:sz w:val="21"/>
                <w:szCs w:val="21"/>
              </w:rPr>
              <w:t>50</w:t>
            </w:r>
            <w:r>
              <w:rPr>
                <w:rFonts w:hint="eastAsia" w:eastAsiaTheme="minorEastAsia"/>
                <w:sz w:val="21"/>
                <w:szCs w:val="21"/>
                <w:lang w:val="en-US" w:eastAsia="zh-CN"/>
              </w:rPr>
              <w:t xml:space="preserve"> </w:t>
            </w:r>
            <w:r>
              <w:rPr>
                <w:rFonts w:eastAsiaTheme="minorEastAsia"/>
                <w:sz w:val="21"/>
                <w:szCs w:val="21"/>
              </w:rPr>
              <w:t>°C</w:t>
            </w:r>
            <w:r>
              <w:rPr>
                <w:rFonts w:hint="eastAsia" w:eastAsiaTheme="minorEastAsia"/>
                <w:sz w:val="21"/>
                <w:szCs w:val="21"/>
              </w:rPr>
              <w:t xml:space="preserve">, </w:t>
            </w:r>
            <w:r>
              <w:rPr>
                <w:rFonts w:eastAsiaTheme="minorEastAsia"/>
                <w:sz w:val="21"/>
                <w:szCs w:val="21"/>
              </w:rPr>
              <w:t>2.0 MPa CH</w:t>
            </w:r>
            <w:r>
              <w:rPr>
                <w:rFonts w:eastAsiaTheme="minorEastAsia"/>
                <w:sz w:val="21"/>
                <w:szCs w:val="21"/>
                <w:vertAlign w:val="subscript"/>
              </w:rPr>
              <w:t>4</w:t>
            </w:r>
            <w:r>
              <w:rPr>
                <w:rFonts w:hint="eastAsia" w:eastAsiaTheme="minorEastAsia"/>
                <w:sz w:val="21"/>
                <w:szCs w:val="21"/>
              </w:rPr>
              <w:t>,</w:t>
            </w:r>
            <w:r>
              <w:rPr>
                <w:rFonts w:eastAsiaTheme="minorEastAsia"/>
                <w:sz w:val="21"/>
                <w:szCs w:val="21"/>
              </w:rPr>
              <w:t xml:space="preserve"> 0.5 MPa O</w:t>
            </w:r>
            <w:r>
              <w:rPr>
                <w:rFonts w:eastAsiaTheme="minorEastAsia"/>
                <w:sz w:val="21"/>
                <w:szCs w:val="21"/>
                <w:vertAlign w:val="subscript"/>
              </w:rPr>
              <w:t>2</w:t>
            </w:r>
            <w:r>
              <w:rPr>
                <w:rFonts w:hint="eastAsia" w:eastAsiaTheme="minorEastAsia"/>
                <w:sz w:val="21"/>
                <w:szCs w:val="21"/>
              </w:rPr>
              <w:t>,</w:t>
            </w:r>
            <w:r>
              <w:rPr>
                <w:rFonts w:eastAsiaTheme="minorEastAsia"/>
                <w:sz w:val="21"/>
                <w:szCs w:val="21"/>
              </w:rPr>
              <w:t xml:space="preserve"> </w:t>
            </w:r>
          </w:p>
          <w:p w14:paraId="7A48D56D">
            <w:pPr>
              <w:spacing w:line="240" w:lineRule="auto"/>
              <w:jc w:val="center"/>
              <w:rPr>
                <w:rFonts w:eastAsiaTheme="minorEastAsia"/>
                <w:sz w:val="21"/>
                <w:szCs w:val="21"/>
              </w:rPr>
            </w:pPr>
            <w:r>
              <w:rPr>
                <w:rFonts w:eastAsiaTheme="minorEastAsia"/>
                <w:sz w:val="21"/>
                <w:szCs w:val="21"/>
              </w:rPr>
              <w:t>0.5 MPa CO</w:t>
            </w:r>
          </w:p>
        </w:tc>
        <w:tc>
          <w:tcPr>
            <w:tcW w:w="1701" w:type="dxa"/>
          </w:tcPr>
          <w:p w14:paraId="5730AA83">
            <w:pPr>
              <w:spacing w:line="240" w:lineRule="auto"/>
              <w:jc w:val="center"/>
              <w:rPr>
                <w:rFonts w:eastAsiaTheme="minorEastAsia"/>
                <w:sz w:val="21"/>
                <w:szCs w:val="21"/>
              </w:rPr>
            </w:pPr>
            <w:r>
              <w:rPr>
                <w:rFonts w:hint="eastAsia" w:eastAsiaTheme="minorEastAsia"/>
                <w:sz w:val="21"/>
                <w:szCs w:val="21"/>
              </w:rPr>
              <w:t>1.3</w:t>
            </w:r>
          </w:p>
        </w:tc>
        <w:tc>
          <w:tcPr>
            <w:tcW w:w="2126" w:type="dxa"/>
          </w:tcPr>
          <w:p w14:paraId="010A3D6F">
            <w:pPr>
              <w:spacing w:line="240" w:lineRule="auto"/>
              <w:jc w:val="center"/>
              <w:rPr>
                <w:rFonts w:eastAsiaTheme="minorEastAsia"/>
                <w:sz w:val="21"/>
                <w:szCs w:val="21"/>
              </w:rPr>
            </w:pPr>
            <w:r>
              <w:rPr>
                <w:rFonts w:hint="eastAsia" w:eastAsiaTheme="minorEastAsia"/>
                <w:sz w:val="21"/>
                <w:szCs w:val="21"/>
              </w:rPr>
              <w:t>94</w:t>
            </w:r>
          </w:p>
        </w:tc>
        <w:tc>
          <w:tcPr>
            <w:tcW w:w="930" w:type="dxa"/>
          </w:tcPr>
          <w:p w14:paraId="00E376A3">
            <w:pPr>
              <w:spacing w:line="240" w:lineRule="auto"/>
              <w:jc w:val="center"/>
              <w:rPr>
                <w:rFonts w:eastAsiaTheme="minorEastAsia"/>
                <w:sz w:val="21"/>
                <w:szCs w:val="21"/>
              </w:rPr>
            </w:pPr>
            <w:r>
              <w:rPr>
                <w:rFonts w:eastAsiaTheme="minorEastAsia"/>
                <w:sz w:val="21"/>
                <w:szCs w:val="21"/>
              </w:rPr>
              <w:fldChar w:fldCharType="begin"/>
            </w:r>
            <w:r>
              <w:rPr>
                <w:rFonts w:eastAsiaTheme="minorEastAsia"/>
                <w:sz w:val="21"/>
                <w:szCs w:val="21"/>
              </w:rPr>
              <w:instrText xml:space="preserve"> ADDIN EN.CITE &lt;EndNote&gt;&lt;Cite&gt;&lt;Author&gt;Wang&lt;/Author&gt;&lt;Year&gt;2023&lt;/Year&gt;&lt;RecNum&gt;109&lt;/RecNum&gt;&lt;DisplayText&gt;[7]&lt;/DisplayText&gt;&lt;record&gt;&lt;rec-number&gt;109&lt;/rec-number&gt;&lt;foreign-keys&gt;&lt;key app="EN" db-id="ap5z2espd2xz2heparxxdwe7wvextsdrawrv" timestamp="1768133709"&gt;109&lt;/key&gt;&lt;key app="ENWeb" db-id=""&gt;0&lt;/key&gt;&lt;/foreign-keys&gt;&lt;ref-type name="Journal Article"&gt;17&lt;/ref-type&gt;&lt;contributors&gt;&lt;authors&gt;&lt;author&gt;Wang, W.&lt;/author&gt;&lt;author&gt;Zhou, W.&lt;/author&gt;&lt;author&gt;Tang, Y.&lt;/author&gt;&lt;author&gt;Cao, W.&lt;/author&gt;&lt;author&gt;Docherty, S. R.&lt;/author&gt;&lt;author&gt;Wu, F.&lt;/author&gt;&lt;author&gt;Cheng, K.&lt;/author&gt;&lt;author&gt;Zhang, Q.&lt;/author&gt;&lt;author&gt;Coperet, C.&lt;/author&gt;&lt;author&gt;Wang, Y.&lt;/author&gt;&lt;/authors&gt;&lt;/contributors&gt;&lt;auth-address&gt;State Key Laboratory of Physical Chemistry of Solid Surfaces, Collaborative Innovation Center of Chemistry for Energy Materials, National Engineering Laboratory for Green Chemical Productions of Alcohols, Ethers and Esters, College of Chemistry and Chemical Engineering, Xiamen University, Xiamen 361005, China.&amp;#xD;Department of Chemistry and Applied Biosciences, ETH Zurich, Vladimir-Prelog-Weg 2, CH-8093 Zurich, Switzerland.&amp;#xD;Department of Chemistry, Zhejiang University, Hangzhou 310027, China.&lt;/auth-address&gt;&lt;titles&gt;&lt;title&gt;Selective oxidation of methane to methanol over Au/H-MOR&lt;/title&gt;&lt;secondary-title&gt;J Am Chem Soc&lt;/secondary-title&gt;&lt;/titles&gt;&lt;periodical&gt;&lt;full-title&gt;J Am Chem Soc&lt;/full-title&gt;&lt;abbr-1&gt;J. Am. Chem. Soc.&lt;/abbr-1&gt;&lt;abbr-2&gt;Journal of the American Chemical Society&lt;/abbr-2&gt;&lt;/periodical&gt;&lt;pages&gt;12928-12934&lt;/pages&gt;&lt;volume&gt;145&lt;/volume&gt;&lt;number&gt;23&lt;/number&gt;&lt;edition&gt;2023/06/02&lt;/edition&gt;&lt;dates&gt;&lt;year&gt;2023&lt;/year&gt;&lt;pub-dates&gt;&lt;date&gt;Jun 14&lt;/date&gt;&lt;/pub-dates&gt;&lt;/dates&gt;&lt;isbn&gt;1520-5126 (Electronic)&amp;#xD;0002-7863 (Linking)&lt;/isbn&gt;&lt;accession-num&gt;37267262&lt;/accession-num&gt;&lt;urls&gt;&lt;related-urls&gt;&lt;url&gt;https://www.ncbi.nlm.nih.gov/pubmed/37267262&lt;/url&gt;&lt;/related-urls&gt;&lt;/urls&gt;&lt;electronic-resource-num&gt;10.1021/jacs.3c04260&lt;/electronic-resource-num&gt;&lt;/record&gt;&lt;/Cite&gt;&lt;/EndNote&gt;</w:instrText>
            </w:r>
            <w:r>
              <w:rPr>
                <w:rFonts w:eastAsiaTheme="minorEastAsia"/>
                <w:sz w:val="21"/>
                <w:szCs w:val="21"/>
              </w:rPr>
              <w:fldChar w:fldCharType="separate"/>
            </w:r>
            <w:r>
              <w:rPr>
                <w:rFonts w:eastAsiaTheme="minorEastAsia"/>
                <w:sz w:val="21"/>
                <w:szCs w:val="21"/>
              </w:rPr>
              <w:t>[7]</w:t>
            </w:r>
            <w:r>
              <w:rPr>
                <w:rFonts w:eastAsiaTheme="minorEastAsia"/>
                <w:sz w:val="21"/>
                <w:szCs w:val="21"/>
              </w:rPr>
              <w:fldChar w:fldCharType="end"/>
            </w:r>
          </w:p>
        </w:tc>
      </w:tr>
      <w:tr w14:paraId="34C6C6E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555" w:type="dxa"/>
          </w:tcPr>
          <w:p w14:paraId="25086A40">
            <w:pPr>
              <w:spacing w:line="240" w:lineRule="auto"/>
              <w:jc w:val="center"/>
              <w:rPr>
                <w:rFonts w:eastAsiaTheme="minorEastAsia"/>
                <w:sz w:val="21"/>
                <w:szCs w:val="21"/>
              </w:rPr>
            </w:pPr>
            <w:bookmarkStart w:id="55" w:name="OLE_LINK34"/>
            <w:r>
              <w:rPr>
                <w:rFonts w:eastAsiaTheme="minorEastAsia"/>
                <w:sz w:val="21"/>
                <w:szCs w:val="21"/>
              </w:rPr>
              <w:t>1.0 wt%</w:t>
            </w:r>
            <w:r>
              <w:rPr>
                <w:rFonts w:hint="eastAsia" w:eastAsiaTheme="minorEastAsia"/>
                <w:sz w:val="21"/>
                <w:szCs w:val="21"/>
              </w:rPr>
              <w:t xml:space="preserve"> </w:t>
            </w:r>
            <w:r>
              <w:rPr>
                <w:rFonts w:eastAsiaTheme="minorEastAsia"/>
                <w:sz w:val="21"/>
                <w:szCs w:val="21"/>
              </w:rPr>
              <w:t>Rh/TiO</w:t>
            </w:r>
            <w:r>
              <w:rPr>
                <w:rFonts w:hint="eastAsia" w:eastAsiaTheme="minorEastAsia"/>
                <w:sz w:val="21"/>
                <w:szCs w:val="21"/>
                <w:vertAlign w:val="subscript"/>
              </w:rPr>
              <w:t>2</w:t>
            </w:r>
            <w:bookmarkEnd w:id="55"/>
          </w:p>
        </w:tc>
        <w:tc>
          <w:tcPr>
            <w:tcW w:w="1984" w:type="dxa"/>
          </w:tcPr>
          <w:p w14:paraId="4EE0DCA6">
            <w:pPr>
              <w:spacing w:line="240" w:lineRule="auto"/>
              <w:jc w:val="center"/>
              <w:rPr>
                <w:rFonts w:eastAsiaTheme="minorEastAsia"/>
                <w:sz w:val="21"/>
                <w:szCs w:val="21"/>
              </w:rPr>
            </w:pPr>
            <w:bookmarkStart w:id="56" w:name="OLE_LINK33"/>
            <w:r>
              <w:rPr>
                <w:rFonts w:hint="eastAsia" w:eastAsiaTheme="minorEastAsia"/>
                <w:sz w:val="21"/>
                <w:szCs w:val="21"/>
              </w:rPr>
              <w:t>1</w:t>
            </w:r>
            <w:r>
              <w:rPr>
                <w:rFonts w:eastAsiaTheme="minorEastAsia"/>
                <w:sz w:val="21"/>
                <w:szCs w:val="21"/>
              </w:rPr>
              <w:t>50</w:t>
            </w:r>
            <w:r>
              <w:rPr>
                <w:rFonts w:hint="eastAsia" w:eastAsiaTheme="minorEastAsia"/>
                <w:sz w:val="21"/>
                <w:szCs w:val="21"/>
                <w:lang w:val="en-US" w:eastAsia="zh-CN"/>
              </w:rPr>
              <w:t xml:space="preserve"> </w:t>
            </w:r>
            <w:r>
              <w:rPr>
                <w:rFonts w:eastAsiaTheme="minorEastAsia"/>
                <w:sz w:val="21"/>
                <w:szCs w:val="21"/>
              </w:rPr>
              <w:t>°C</w:t>
            </w:r>
            <w:r>
              <w:rPr>
                <w:rFonts w:hint="eastAsia" w:eastAsiaTheme="minorEastAsia"/>
                <w:sz w:val="21"/>
                <w:szCs w:val="21"/>
              </w:rPr>
              <w:t xml:space="preserve">, </w:t>
            </w:r>
            <w:r>
              <w:rPr>
                <w:rFonts w:eastAsiaTheme="minorEastAsia"/>
                <w:sz w:val="21"/>
                <w:szCs w:val="21"/>
              </w:rPr>
              <w:t>2.</w:t>
            </w:r>
            <w:r>
              <w:rPr>
                <w:rFonts w:hint="eastAsia" w:eastAsiaTheme="minorEastAsia"/>
                <w:sz w:val="21"/>
                <w:szCs w:val="21"/>
              </w:rPr>
              <w:t>3</w:t>
            </w:r>
            <w:r>
              <w:rPr>
                <w:rFonts w:eastAsiaTheme="minorEastAsia"/>
                <w:sz w:val="21"/>
                <w:szCs w:val="21"/>
              </w:rPr>
              <w:t xml:space="preserve"> MPa CH</w:t>
            </w:r>
            <w:r>
              <w:rPr>
                <w:rFonts w:eastAsiaTheme="minorEastAsia"/>
                <w:sz w:val="21"/>
                <w:szCs w:val="21"/>
                <w:vertAlign w:val="subscript"/>
              </w:rPr>
              <w:t>4</w:t>
            </w:r>
            <w:r>
              <w:rPr>
                <w:rFonts w:hint="eastAsia" w:eastAsiaTheme="minorEastAsia"/>
                <w:sz w:val="21"/>
                <w:szCs w:val="21"/>
              </w:rPr>
              <w:t>,</w:t>
            </w:r>
            <w:r>
              <w:rPr>
                <w:rFonts w:eastAsiaTheme="minorEastAsia"/>
                <w:sz w:val="21"/>
                <w:szCs w:val="21"/>
              </w:rPr>
              <w:t xml:space="preserve"> 0.</w:t>
            </w:r>
            <w:r>
              <w:rPr>
                <w:rFonts w:hint="eastAsia" w:eastAsiaTheme="minorEastAsia"/>
                <w:sz w:val="21"/>
                <w:szCs w:val="21"/>
              </w:rPr>
              <w:t>3</w:t>
            </w:r>
            <w:r>
              <w:rPr>
                <w:rFonts w:eastAsiaTheme="minorEastAsia"/>
                <w:sz w:val="21"/>
                <w:szCs w:val="21"/>
              </w:rPr>
              <w:t xml:space="preserve"> MPa O</w:t>
            </w:r>
            <w:r>
              <w:rPr>
                <w:rFonts w:eastAsiaTheme="minorEastAsia"/>
                <w:sz w:val="21"/>
                <w:szCs w:val="21"/>
                <w:vertAlign w:val="subscript"/>
              </w:rPr>
              <w:t>2</w:t>
            </w:r>
            <w:r>
              <w:rPr>
                <w:rFonts w:hint="eastAsia" w:eastAsiaTheme="minorEastAsia"/>
                <w:sz w:val="21"/>
                <w:szCs w:val="21"/>
              </w:rPr>
              <w:t>,</w:t>
            </w:r>
            <w:r>
              <w:rPr>
                <w:rFonts w:eastAsiaTheme="minorEastAsia"/>
                <w:sz w:val="21"/>
                <w:szCs w:val="21"/>
              </w:rPr>
              <w:t xml:space="preserve"> </w:t>
            </w:r>
          </w:p>
          <w:p w14:paraId="237DA1C3">
            <w:pPr>
              <w:spacing w:line="240" w:lineRule="auto"/>
              <w:jc w:val="center"/>
              <w:rPr>
                <w:rFonts w:eastAsiaTheme="minorEastAsia"/>
                <w:sz w:val="21"/>
                <w:szCs w:val="21"/>
              </w:rPr>
            </w:pPr>
            <w:r>
              <w:rPr>
                <w:rFonts w:eastAsiaTheme="minorEastAsia"/>
                <w:sz w:val="21"/>
                <w:szCs w:val="21"/>
              </w:rPr>
              <w:t>0.5 MPa CO</w:t>
            </w:r>
            <w:bookmarkEnd w:id="56"/>
          </w:p>
        </w:tc>
        <w:tc>
          <w:tcPr>
            <w:tcW w:w="1701" w:type="dxa"/>
          </w:tcPr>
          <w:p w14:paraId="25B382B8">
            <w:pPr>
              <w:spacing w:line="240" w:lineRule="auto"/>
              <w:jc w:val="center"/>
              <w:rPr>
                <w:rFonts w:eastAsiaTheme="minorEastAsia"/>
                <w:sz w:val="21"/>
                <w:szCs w:val="21"/>
              </w:rPr>
            </w:pPr>
            <w:r>
              <w:rPr>
                <w:rFonts w:hint="eastAsia" w:eastAsiaTheme="minorEastAsia"/>
                <w:sz w:val="21"/>
                <w:szCs w:val="21"/>
              </w:rPr>
              <w:t>5.2</w:t>
            </w:r>
          </w:p>
        </w:tc>
        <w:tc>
          <w:tcPr>
            <w:tcW w:w="2126" w:type="dxa"/>
          </w:tcPr>
          <w:p w14:paraId="72AA8E41">
            <w:pPr>
              <w:spacing w:line="240" w:lineRule="auto"/>
              <w:jc w:val="center"/>
              <w:rPr>
                <w:rFonts w:eastAsiaTheme="minorEastAsia"/>
                <w:sz w:val="21"/>
                <w:szCs w:val="21"/>
              </w:rPr>
            </w:pPr>
            <w:bookmarkStart w:id="57" w:name="OLE_LINK35"/>
            <w:r>
              <w:rPr>
                <w:rFonts w:eastAsiaTheme="minorEastAsia"/>
                <w:sz w:val="21"/>
                <w:szCs w:val="21"/>
              </w:rPr>
              <w:t>&gt; 99</w:t>
            </w:r>
            <w:bookmarkEnd w:id="57"/>
          </w:p>
        </w:tc>
        <w:tc>
          <w:tcPr>
            <w:tcW w:w="930" w:type="dxa"/>
          </w:tcPr>
          <w:p w14:paraId="14204369">
            <w:pPr>
              <w:spacing w:line="240" w:lineRule="auto"/>
              <w:jc w:val="center"/>
              <w:rPr>
                <w:rFonts w:eastAsiaTheme="minorEastAsia"/>
                <w:sz w:val="21"/>
                <w:szCs w:val="21"/>
              </w:rPr>
            </w:pPr>
            <w:r>
              <w:rPr>
                <w:rFonts w:eastAsiaTheme="minorEastAsia"/>
                <w:sz w:val="21"/>
                <w:szCs w:val="21"/>
              </w:rPr>
              <w:fldChar w:fldCharType="begin">
                <w:fldData xml:space="preserve">PEVuZE5vdGU+PENpdGU+PEF1dGhvcj5HdTwvQXV0aG9yPjxZZWFyPjIwMjI8L1llYXI+PFJlY051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</w:fldData>
              </w:fldChar>
            </w:r>
            <w:r>
              <w:rPr>
                <w:rFonts w:eastAsiaTheme="minorEastAsia"/>
                <w:sz w:val="21"/>
                <w:szCs w:val="21"/>
              </w:rPr>
              <w:instrText xml:space="preserve"> ADDIN EN.CITE </w:instrText>
            </w:r>
            <w:r>
              <w:rPr>
                <w:rFonts w:eastAsiaTheme="minorEastAsia"/>
                <w:sz w:val="21"/>
                <w:szCs w:val="21"/>
              </w:rPr>
              <w:fldChar w:fldCharType="begin">
                <w:fldData xml:space="preserve">PEVuZE5vdGU+PENpdGU+PEF1dGhvcj5HdTwvQXV0aG9yPjxZZWFyPjIwMjI8L1llYXI+PFJlY051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</w:fldData>
              </w:fldChar>
            </w:r>
            <w:r>
              <w:rPr>
                <w:rFonts w:eastAsiaTheme="minorEastAsia"/>
                <w:sz w:val="21"/>
                <w:szCs w:val="21"/>
              </w:rPr>
              <w:instrText xml:space="preserve"> ADDIN EN.CITE.DATA </w:instrText>
            </w:r>
            <w:r>
              <w:rPr>
                <w:rFonts w:eastAsiaTheme="minorEastAsia"/>
                <w:sz w:val="21"/>
                <w:szCs w:val="21"/>
              </w:rPr>
              <w:fldChar w:fldCharType="end"/>
            </w:r>
            <w:r>
              <w:rPr>
                <w:rFonts w:eastAsiaTheme="minorEastAsia"/>
                <w:sz w:val="21"/>
                <w:szCs w:val="21"/>
              </w:rPr>
              <w:fldChar w:fldCharType="separate"/>
            </w:r>
            <w:r>
              <w:rPr>
                <w:rFonts w:eastAsiaTheme="minorEastAsia"/>
                <w:sz w:val="21"/>
                <w:szCs w:val="21"/>
              </w:rPr>
              <w:t>[8]</w:t>
            </w:r>
            <w:r>
              <w:rPr>
                <w:rFonts w:eastAsiaTheme="minorEastAsia"/>
                <w:sz w:val="21"/>
                <w:szCs w:val="21"/>
              </w:rPr>
              <w:fldChar w:fldCharType="end"/>
            </w:r>
          </w:p>
        </w:tc>
      </w:tr>
      <w:tr w14:paraId="78483D2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555" w:type="dxa"/>
          </w:tcPr>
          <w:p w14:paraId="48CA12EB">
            <w:pPr>
              <w:spacing w:line="240" w:lineRule="auto"/>
              <w:jc w:val="center"/>
              <w:rPr>
                <w:rFonts w:eastAsiaTheme="minorEastAsia"/>
                <w:sz w:val="21"/>
                <w:szCs w:val="21"/>
              </w:rPr>
            </w:pPr>
            <w:r>
              <w:rPr>
                <w:rFonts w:eastAsiaTheme="minorEastAsia"/>
                <w:sz w:val="21"/>
                <w:szCs w:val="21"/>
              </w:rPr>
              <w:t>AuPd@ZSM-5-C</w:t>
            </w:r>
            <w:r>
              <w:rPr>
                <w:rFonts w:hint="eastAsia" w:eastAsiaTheme="minorEastAsia"/>
                <w:sz w:val="21"/>
                <w:szCs w:val="21"/>
                <w:vertAlign w:val="subscript"/>
              </w:rPr>
              <w:t>16</w:t>
            </w:r>
          </w:p>
        </w:tc>
        <w:tc>
          <w:tcPr>
            <w:tcW w:w="1984" w:type="dxa"/>
          </w:tcPr>
          <w:p w14:paraId="0B448A48">
            <w:pPr>
              <w:spacing w:line="240" w:lineRule="auto"/>
              <w:jc w:val="center"/>
              <w:rPr>
                <w:rFonts w:eastAsiaTheme="minorEastAsia"/>
                <w:sz w:val="21"/>
                <w:szCs w:val="21"/>
              </w:rPr>
            </w:pPr>
            <w:r>
              <w:rPr>
                <w:rFonts w:hint="eastAsia" w:eastAsiaTheme="minorEastAsia"/>
                <w:sz w:val="21"/>
                <w:szCs w:val="21"/>
              </w:rPr>
              <w:t>7</w:t>
            </w:r>
            <w:r>
              <w:rPr>
                <w:rFonts w:eastAsiaTheme="minorEastAsia"/>
                <w:sz w:val="21"/>
                <w:szCs w:val="21"/>
              </w:rPr>
              <w:t>0</w:t>
            </w:r>
            <w:r>
              <w:rPr>
                <w:rFonts w:hint="eastAsia" w:eastAsiaTheme="minorEastAsia"/>
                <w:sz w:val="21"/>
                <w:szCs w:val="21"/>
                <w:lang w:val="en-US" w:eastAsia="zh-CN"/>
              </w:rPr>
              <w:t xml:space="preserve"> </w:t>
            </w:r>
            <w:r>
              <w:rPr>
                <w:rFonts w:eastAsiaTheme="minorEastAsia"/>
                <w:sz w:val="21"/>
                <w:szCs w:val="21"/>
              </w:rPr>
              <w:t>°C</w:t>
            </w:r>
            <w:r>
              <w:rPr>
                <w:rFonts w:hint="eastAsia" w:eastAsiaTheme="minorEastAsia"/>
                <w:sz w:val="21"/>
                <w:szCs w:val="21"/>
              </w:rPr>
              <w:t xml:space="preserve">, </w:t>
            </w:r>
            <w:r>
              <w:rPr>
                <w:rFonts w:eastAsiaTheme="minorEastAsia"/>
                <w:sz w:val="21"/>
                <w:szCs w:val="21"/>
              </w:rPr>
              <w:t>0.048 MPa CH</w:t>
            </w:r>
            <w:r>
              <w:rPr>
                <w:rFonts w:eastAsiaTheme="minorEastAsia"/>
                <w:sz w:val="21"/>
                <w:szCs w:val="21"/>
                <w:vertAlign w:val="subscript"/>
              </w:rPr>
              <w:t>4</w:t>
            </w:r>
            <w:r>
              <w:rPr>
                <w:rFonts w:hint="eastAsia" w:eastAsiaTheme="minorEastAsia"/>
                <w:sz w:val="21"/>
                <w:szCs w:val="21"/>
              </w:rPr>
              <w:t>,</w:t>
            </w:r>
            <w:r>
              <w:rPr>
                <w:rFonts w:eastAsiaTheme="minorEastAsia"/>
                <w:sz w:val="21"/>
                <w:szCs w:val="21"/>
              </w:rPr>
              <w:t xml:space="preserve"> 0.198 MPa O</w:t>
            </w:r>
            <w:r>
              <w:rPr>
                <w:rFonts w:eastAsiaTheme="minorEastAsia"/>
                <w:sz w:val="21"/>
                <w:szCs w:val="21"/>
                <w:vertAlign w:val="subscript"/>
              </w:rPr>
              <w:t>2</w:t>
            </w:r>
            <w:r>
              <w:rPr>
                <w:rFonts w:hint="eastAsia" w:eastAsiaTheme="minorEastAsia"/>
                <w:sz w:val="21"/>
                <w:szCs w:val="21"/>
              </w:rPr>
              <w:t>,</w:t>
            </w:r>
            <w:r>
              <w:rPr>
                <w:rFonts w:eastAsiaTheme="minorEastAsia"/>
                <w:sz w:val="21"/>
                <w:szCs w:val="21"/>
              </w:rPr>
              <w:t xml:space="preserve"> </w:t>
            </w:r>
          </w:p>
          <w:p w14:paraId="5F799584">
            <w:pPr>
              <w:spacing w:line="240" w:lineRule="auto"/>
              <w:jc w:val="center"/>
              <w:rPr>
                <w:rFonts w:eastAsiaTheme="minorEastAsia"/>
                <w:sz w:val="21"/>
                <w:szCs w:val="21"/>
              </w:rPr>
            </w:pPr>
            <w:r>
              <w:rPr>
                <w:rFonts w:eastAsiaTheme="minorEastAsia"/>
                <w:sz w:val="21"/>
                <w:szCs w:val="21"/>
              </w:rPr>
              <w:t xml:space="preserve">0.099 MPa </w:t>
            </w:r>
            <w:r>
              <w:rPr>
                <w:rFonts w:hint="eastAsia" w:eastAsiaTheme="minorEastAsia"/>
                <w:sz w:val="21"/>
                <w:szCs w:val="21"/>
              </w:rPr>
              <w:t>H</w:t>
            </w:r>
            <w:r>
              <w:rPr>
                <w:rFonts w:hint="eastAsia" w:eastAsiaTheme="minorEastAsia"/>
                <w:sz w:val="21"/>
                <w:szCs w:val="21"/>
                <w:vertAlign w:val="subscript"/>
              </w:rPr>
              <w:t>2</w:t>
            </w:r>
          </w:p>
        </w:tc>
        <w:tc>
          <w:tcPr>
            <w:tcW w:w="1701" w:type="dxa"/>
          </w:tcPr>
          <w:p w14:paraId="5669CCFB">
            <w:pPr>
              <w:spacing w:line="240" w:lineRule="auto"/>
              <w:jc w:val="center"/>
              <w:rPr>
                <w:rFonts w:eastAsiaTheme="minorEastAsia"/>
                <w:sz w:val="21"/>
                <w:szCs w:val="21"/>
              </w:rPr>
            </w:pPr>
            <w:r>
              <w:rPr>
                <w:rFonts w:hint="eastAsia" w:eastAsiaTheme="minorEastAsia"/>
                <w:sz w:val="21"/>
                <w:szCs w:val="21"/>
              </w:rPr>
              <w:t>4.58</w:t>
            </w:r>
          </w:p>
        </w:tc>
        <w:tc>
          <w:tcPr>
            <w:tcW w:w="2126" w:type="dxa"/>
          </w:tcPr>
          <w:p w14:paraId="33E9A5D5">
            <w:pPr>
              <w:spacing w:line="240" w:lineRule="auto"/>
              <w:jc w:val="center"/>
              <w:rPr>
                <w:rFonts w:eastAsiaTheme="minorEastAsia"/>
                <w:sz w:val="21"/>
                <w:szCs w:val="21"/>
              </w:rPr>
            </w:pPr>
            <w:r>
              <w:rPr>
                <w:rFonts w:hint="eastAsia" w:eastAsiaTheme="minorEastAsia"/>
                <w:sz w:val="21"/>
                <w:szCs w:val="21"/>
              </w:rPr>
              <w:t>92</w:t>
            </w:r>
          </w:p>
        </w:tc>
        <w:tc>
          <w:tcPr>
            <w:tcW w:w="930" w:type="dxa"/>
          </w:tcPr>
          <w:p w14:paraId="258B9E65">
            <w:pPr>
              <w:spacing w:line="240" w:lineRule="auto"/>
              <w:jc w:val="center"/>
              <w:rPr>
                <w:rFonts w:eastAsiaTheme="minorEastAsia"/>
                <w:sz w:val="21"/>
                <w:szCs w:val="21"/>
              </w:rPr>
            </w:pPr>
            <w:r>
              <w:rPr>
                <w:rFonts w:eastAsiaTheme="minorEastAsia"/>
                <w:sz w:val="21"/>
                <w:szCs w:val="21"/>
              </w:rPr>
              <w:fldChar w:fldCharType="begin">
                <w:fldData xml:space="preserve">PEVuZE5vdGU+PENpdGU+PEF1dGhvcj5KaW48L0F1dGhvcj48WWVhcj4yMDIwPC9ZZWFyPjxSZWNO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</w:fldData>
              </w:fldChar>
            </w:r>
            <w:r>
              <w:rPr>
                <w:rFonts w:eastAsiaTheme="minorEastAsia"/>
                <w:sz w:val="21"/>
                <w:szCs w:val="21"/>
              </w:rPr>
              <w:instrText xml:space="preserve"> ADDIN EN.CITE </w:instrText>
            </w:r>
            <w:r>
              <w:rPr>
                <w:rFonts w:eastAsiaTheme="minorEastAsia"/>
                <w:sz w:val="21"/>
                <w:szCs w:val="21"/>
              </w:rPr>
              <w:fldChar w:fldCharType="begin">
                <w:fldData xml:space="preserve">PEVuZE5vdGU+PENpdGU+PEF1dGhvcj5KaW48L0F1dGhvcj48WWVhcj4yMDIwPC9ZZWFyPjxSZWNO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</w:fldData>
              </w:fldChar>
            </w:r>
            <w:r>
              <w:rPr>
                <w:rFonts w:eastAsiaTheme="minorEastAsia"/>
                <w:sz w:val="21"/>
                <w:szCs w:val="21"/>
              </w:rPr>
              <w:instrText xml:space="preserve"> ADDIN EN.CITE.DATA </w:instrText>
            </w:r>
            <w:r>
              <w:rPr>
                <w:rFonts w:eastAsiaTheme="minorEastAsia"/>
                <w:sz w:val="21"/>
                <w:szCs w:val="21"/>
              </w:rPr>
              <w:fldChar w:fldCharType="end"/>
            </w:r>
            <w:r>
              <w:rPr>
                <w:rFonts w:eastAsiaTheme="minorEastAsia"/>
                <w:sz w:val="21"/>
                <w:szCs w:val="21"/>
              </w:rPr>
              <w:fldChar w:fldCharType="separate"/>
            </w:r>
            <w:r>
              <w:rPr>
                <w:rFonts w:eastAsiaTheme="minorEastAsia"/>
                <w:sz w:val="21"/>
                <w:szCs w:val="21"/>
              </w:rPr>
              <w:t>[9]</w:t>
            </w:r>
            <w:r>
              <w:rPr>
                <w:rFonts w:eastAsiaTheme="minorEastAsia"/>
                <w:sz w:val="21"/>
                <w:szCs w:val="21"/>
              </w:rPr>
              <w:fldChar w:fldCharType="end"/>
            </w:r>
          </w:p>
        </w:tc>
      </w:tr>
      <w:tr w14:paraId="6B3DFDB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555" w:type="dxa"/>
          </w:tcPr>
          <w:p w14:paraId="065E6D9E">
            <w:pPr>
              <w:spacing w:line="240" w:lineRule="auto"/>
              <w:jc w:val="center"/>
              <w:rPr>
                <w:rFonts w:eastAsiaTheme="minorEastAsia"/>
                <w:sz w:val="21"/>
                <w:szCs w:val="21"/>
              </w:rPr>
            </w:pPr>
            <w:r>
              <w:rPr>
                <w:rFonts w:eastAsiaTheme="minorEastAsia"/>
                <w:sz w:val="21"/>
                <w:szCs w:val="21"/>
              </w:rPr>
              <w:t xml:space="preserve">0.29 wt. % </w:t>
            </w:r>
          </w:p>
          <w:p w14:paraId="6F9FEA49">
            <w:pPr>
              <w:spacing w:line="240" w:lineRule="auto"/>
              <w:jc w:val="center"/>
              <w:rPr>
                <w:rFonts w:eastAsiaTheme="minorEastAsia"/>
                <w:sz w:val="21"/>
                <w:szCs w:val="21"/>
              </w:rPr>
            </w:pPr>
            <w:r>
              <w:rPr>
                <w:rFonts w:eastAsiaTheme="minorEastAsia"/>
                <w:sz w:val="21"/>
                <w:szCs w:val="21"/>
              </w:rPr>
              <w:t>Rh-CeO</w:t>
            </w:r>
            <w:r>
              <w:rPr>
                <w:rFonts w:eastAsiaTheme="minorEastAsia"/>
                <w:sz w:val="21"/>
                <w:szCs w:val="21"/>
                <w:vertAlign w:val="subscript"/>
              </w:rPr>
              <w:t>2</w:t>
            </w:r>
            <w:r>
              <w:rPr>
                <w:rFonts w:eastAsiaTheme="minorEastAsia"/>
                <w:sz w:val="21"/>
                <w:szCs w:val="21"/>
              </w:rPr>
              <w:t xml:space="preserve"> </w:t>
            </w:r>
          </w:p>
          <w:p w14:paraId="64EBF2F2">
            <w:pPr>
              <w:spacing w:line="240" w:lineRule="auto"/>
              <w:jc w:val="center"/>
              <w:rPr>
                <w:rFonts w:eastAsiaTheme="minorEastAsia"/>
                <w:sz w:val="21"/>
                <w:szCs w:val="21"/>
              </w:rPr>
            </w:pPr>
            <w:r>
              <w:rPr>
                <w:rFonts w:eastAsiaTheme="minorEastAsia"/>
                <w:sz w:val="21"/>
                <w:szCs w:val="21"/>
              </w:rPr>
              <w:t>SAs</w:t>
            </w:r>
          </w:p>
        </w:tc>
        <w:tc>
          <w:tcPr>
            <w:tcW w:w="1984" w:type="dxa"/>
          </w:tcPr>
          <w:p w14:paraId="4AD414A4">
            <w:pPr>
              <w:spacing w:line="240" w:lineRule="auto"/>
              <w:jc w:val="center"/>
              <w:rPr>
                <w:rFonts w:eastAsiaTheme="minorEastAsia"/>
                <w:sz w:val="21"/>
                <w:szCs w:val="21"/>
              </w:rPr>
            </w:pPr>
            <w:bookmarkStart w:id="58" w:name="OLE_LINK30"/>
            <w:r>
              <w:rPr>
                <w:rFonts w:eastAsiaTheme="minorEastAsia"/>
                <w:sz w:val="21"/>
                <w:szCs w:val="21"/>
              </w:rPr>
              <w:t>50</w:t>
            </w:r>
            <w:bookmarkStart w:id="59" w:name="OLE_LINK24"/>
            <w:r>
              <w:rPr>
                <w:rFonts w:hint="eastAsia" w:eastAsiaTheme="minorEastAsia"/>
                <w:sz w:val="21"/>
                <w:szCs w:val="21"/>
                <w:lang w:val="en-US" w:eastAsia="zh-CN"/>
              </w:rPr>
              <w:t xml:space="preserve"> </w:t>
            </w:r>
            <w:r>
              <w:rPr>
                <w:rFonts w:eastAsiaTheme="minorEastAsia"/>
                <w:sz w:val="21"/>
                <w:szCs w:val="21"/>
              </w:rPr>
              <w:t>°C</w:t>
            </w:r>
            <w:r>
              <w:rPr>
                <w:rFonts w:hint="eastAsia" w:eastAsiaTheme="minorEastAsia"/>
                <w:sz w:val="21"/>
                <w:szCs w:val="21"/>
              </w:rPr>
              <w:t>,</w:t>
            </w:r>
            <w:bookmarkEnd w:id="58"/>
            <w:bookmarkEnd w:id="59"/>
            <w:r>
              <w:rPr>
                <w:rFonts w:hint="eastAsia" w:eastAsiaTheme="minorEastAsia"/>
                <w:sz w:val="21"/>
                <w:szCs w:val="21"/>
              </w:rPr>
              <w:t xml:space="preserve"> </w:t>
            </w:r>
            <w:r>
              <w:rPr>
                <w:rFonts w:eastAsiaTheme="minorEastAsia"/>
                <w:sz w:val="21"/>
                <w:szCs w:val="21"/>
              </w:rPr>
              <w:t>0.5 MPa CH</w:t>
            </w:r>
            <w:r>
              <w:rPr>
                <w:rFonts w:hint="eastAsia" w:eastAsiaTheme="minorEastAsia"/>
                <w:sz w:val="21"/>
                <w:szCs w:val="21"/>
                <w:vertAlign w:val="subscript"/>
              </w:rPr>
              <w:t>4</w:t>
            </w:r>
            <w:r>
              <w:rPr>
                <w:rFonts w:hint="eastAsia" w:eastAsiaTheme="minorEastAsia"/>
                <w:sz w:val="21"/>
                <w:szCs w:val="21"/>
              </w:rPr>
              <w:t xml:space="preserve">, </w:t>
            </w:r>
            <w:r>
              <w:rPr>
                <w:rFonts w:eastAsiaTheme="minorEastAsia"/>
                <w:sz w:val="21"/>
                <w:szCs w:val="21"/>
              </w:rPr>
              <w:t>1.0 M H</w:t>
            </w:r>
            <w:r>
              <w:rPr>
                <w:rFonts w:hint="eastAsia" w:eastAsiaTheme="minorEastAsia"/>
                <w:sz w:val="21"/>
                <w:szCs w:val="21"/>
                <w:vertAlign w:val="subscript"/>
              </w:rPr>
              <w:t>2</w:t>
            </w:r>
            <w:r>
              <w:rPr>
                <w:rFonts w:eastAsiaTheme="minorEastAsia"/>
                <w:sz w:val="21"/>
                <w:szCs w:val="21"/>
              </w:rPr>
              <w:t>O</w:t>
            </w:r>
            <w:r>
              <w:rPr>
                <w:rFonts w:hint="eastAsia" w:eastAsiaTheme="minorEastAsia"/>
                <w:sz w:val="21"/>
                <w:szCs w:val="21"/>
                <w:vertAlign w:val="subscript"/>
              </w:rPr>
              <w:t>2</w:t>
            </w:r>
          </w:p>
        </w:tc>
        <w:tc>
          <w:tcPr>
            <w:tcW w:w="1701" w:type="dxa"/>
          </w:tcPr>
          <w:p w14:paraId="4528B28B">
            <w:pPr>
              <w:spacing w:line="240" w:lineRule="auto"/>
              <w:jc w:val="center"/>
              <w:rPr>
                <w:rFonts w:eastAsiaTheme="minorEastAsia"/>
                <w:sz w:val="21"/>
                <w:szCs w:val="21"/>
              </w:rPr>
            </w:pPr>
            <w:r>
              <w:rPr>
                <w:rFonts w:eastAsiaTheme="minorEastAsia"/>
                <w:sz w:val="21"/>
                <w:szCs w:val="21"/>
              </w:rPr>
              <w:t>2.73</w:t>
            </w:r>
          </w:p>
        </w:tc>
        <w:tc>
          <w:tcPr>
            <w:tcW w:w="2126" w:type="dxa"/>
          </w:tcPr>
          <w:p w14:paraId="4556459A">
            <w:pPr>
              <w:spacing w:line="240" w:lineRule="auto"/>
              <w:jc w:val="center"/>
              <w:rPr>
                <w:rFonts w:eastAsiaTheme="minorEastAsia"/>
                <w:sz w:val="21"/>
                <w:szCs w:val="21"/>
              </w:rPr>
            </w:pPr>
            <w:r>
              <w:rPr>
                <w:rFonts w:hint="eastAsia" w:eastAsiaTheme="minorEastAsia"/>
                <w:sz w:val="21"/>
                <w:szCs w:val="21"/>
              </w:rPr>
              <w:t>76.3</w:t>
            </w:r>
          </w:p>
        </w:tc>
        <w:tc>
          <w:tcPr>
            <w:tcW w:w="930" w:type="dxa"/>
          </w:tcPr>
          <w:p w14:paraId="19B90D40">
            <w:pPr>
              <w:spacing w:line="240" w:lineRule="auto"/>
              <w:jc w:val="center"/>
              <w:rPr>
                <w:rFonts w:eastAsiaTheme="minorEastAsia"/>
                <w:sz w:val="21"/>
                <w:szCs w:val="21"/>
              </w:rPr>
            </w:pPr>
            <w:r>
              <w:rPr>
                <w:rFonts w:eastAsiaTheme="minorEastAsia"/>
                <w:sz w:val="21"/>
                <w:szCs w:val="21"/>
              </w:rPr>
              <w:fldChar w:fldCharType="begin">
                <w:fldData xml:space="preserve">PEVuZE5vdGU+PENpdGU+PEF1dGhvcj5CYWk8L0F1dGhvcj48WWVhcj4yMDIwPC9ZZWFyPjxSZWNO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</w:fldData>
              </w:fldChar>
            </w:r>
            <w:r>
              <w:rPr>
                <w:rFonts w:eastAsiaTheme="minorEastAsia"/>
                <w:sz w:val="21"/>
                <w:szCs w:val="21"/>
              </w:rPr>
              <w:instrText xml:space="preserve"> ADDIN EN.CITE </w:instrText>
            </w:r>
            <w:r>
              <w:rPr>
                <w:rFonts w:eastAsiaTheme="minorEastAsia"/>
                <w:sz w:val="21"/>
                <w:szCs w:val="21"/>
              </w:rPr>
              <w:fldChar w:fldCharType="begin">
                <w:fldData xml:space="preserve">PEVuZE5vdGU+PENpdGU+PEF1dGhvcj5CYWk8L0F1dGhvcj48WWVhcj4yMDIwPC9ZZWFyPjxSZWNO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</w:fldData>
              </w:fldChar>
            </w:r>
            <w:r>
              <w:rPr>
                <w:rFonts w:eastAsiaTheme="minorEastAsia"/>
                <w:sz w:val="21"/>
                <w:szCs w:val="21"/>
              </w:rPr>
              <w:instrText xml:space="preserve"> ADDIN EN.CITE.DATA </w:instrText>
            </w:r>
            <w:r>
              <w:rPr>
                <w:rFonts w:eastAsiaTheme="minorEastAsia"/>
                <w:sz w:val="21"/>
                <w:szCs w:val="21"/>
              </w:rPr>
              <w:fldChar w:fldCharType="end"/>
            </w:r>
            <w:r>
              <w:rPr>
                <w:rFonts w:eastAsiaTheme="minorEastAsia"/>
                <w:sz w:val="21"/>
                <w:szCs w:val="21"/>
              </w:rPr>
              <w:fldChar w:fldCharType="separate"/>
            </w:r>
            <w:r>
              <w:rPr>
                <w:rFonts w:eastAsiaTheme="minorEastAsia"/>
                <w:sz w:val="21"/>
                <w:szCs w:val="21"/>
              </w:rPr>
              <w:t>[10]</w:t>
            </w:r>
            <w:r>
              <w:rPr>
                <w:rFonts w:eastAsiaTheme="minorEastAsia"/>
                <w:sz w:val="21"/>
                <w:szCs w:val="21"/>
              </w:rPr>
              <w:fldChar w:fldCharType="end"/>
            </w:r>
          </w:p>
        </w:tc>
      </w:tr>
      <w:tr w14:paraId="0C135DA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555" w:type="dxa"/>
          </w:tcPr>
          <w:p w14:paraId="443BD297">
            <w:pPr>
              <w:spacing w:line="240" w:lineRule="auto"/>
              <w:jc w:val="center"/>
              <w:rPr>
                <w:rFonts w:eastAsiaTheme="minorEastAsia"/>
                <w:sz w:val="21"/>
                <w:szCs w:val="21"/>
              </w:rPr>
            </w:pPr>
            <w:r>
              <w:rPr>
                <w:rFonts w:eastAsiaTheme="minorEastAsia"/>
                <w:sz w:val="21"/>
                <w:szCs w:val="21"/>
              </w:rPr>
              <w:t>0.5 wt% Rh</w:t>
            </w:r>
            <w:r>
              <w:rPr>
                <w:rFonts w:hint="eastAsia" w:eastAsiaTheme="minorEastAsia"/>
                <w:sz w:val="21"/>
                <w:szCs w:val="21"/>
              </w:rPr>
              <w:t>-</w:t>
            </w:r>
            <w:r>
              <w:rPr>
                <w:rFonts w:eastAsiaTheme="minorEastAsia"/>
                <w:sz w:val="21"/>
                <w:szCs w:val="21"/>
              </w:rPr>
              <w:t>Na-ZSM-5</w:t>
            </w:r>
          </w:p>
        </w:tc>
        <w:tc>
          <w:tcPr>
            <w:tcW w:w="1984" w:type="dxa"/>
          </w:tcPr>
          <w:p w14:paraId="460AB4CF">
            <w:pPr>
              <w:spacing w:line="240" w:lineRule="auto"/>
              <w:jc w:val="center"/>
              <w:rPr>
                <w:rFonts w:eastAsiaTheme="minorEastAsia"/>
                <w:sz w:val="21"/>
                <w:szCs w:val="21"/>
              </w:rPr>
            </w:pPr>
            <w:r>
              <w:rPr>
                <w:rFonts w:hint="eastAsia" w:eastAsiaTheme="minorEastAsia"/>
                <w:sz w:val="21"/>
                <w:szCs w:val="21"/>
              </w:rPr>
              <w:t>1</w:t>
            </w:r>
            <w:r>
              <w:rPr>
                <w:rFonts w:eastAsiaTheme="minorEastAsia"/>
                <w:sz w:val="21"/>
                <w:szCs w:val="21"/>
              </w:rPr>
              <w:t>50</w:t>
            </w:r>
            <w:r>
              <w:rPr>
                <w:rFonts w:hint="eastAsia" w:eastAsiaTheme="minorEastAsia"/>
                <w:sz w:val="21"/>
                <w:szCs w:val="21"/>
                <w:lang w:val="en-US" w:eastAsia="zh-CN"/>
              </w:rPr>
              <w:t xml:space="preserve"> </w:t>
            </w:r>
            <w:r>
              <w:rPr>
                <w:rFonts w:eastAsiaTheme="minorEastAsia"/>
                <w:sz w:val="21"/>
                <w:szCs w:val="21"/>
              </w:rPr>
              <w:t>°C</w:t>
            </w:r>
            <w:r>
              <w:rPr>
                <w:rFonts w:hint="eastAsia" w:eastAsiaTheme="minorEastAsia"/>
                <w:sz w:val="21"/>
                <w:szCs w:val="21"/>
              </w:rPr>
              <w:t xml:space="preserve">, </w:t>
            </w:r>
            <w:r>
              <w:rPr>
                <w:rFonts w:eastAsiaTheme="minorEastAsia"/>
                <w:sz w:val="21"/>
                <w:szCs w:val="21"/>
              </w:rPr>
              <w:t>2.</w:t>
            </w:r>
            <w:r>
              <w:rPr>
                <w:rFonts w:hint="eastAsia" w:eastAsiaTheme="minorEastAsia"/>
                <w:sz w:val="21"/>
                <w:szCs w:val="21"/>
              </w:rPr>
              <w:t>0</w:t>
            </w:r>
            <w:r>
              <w:rPr>
                <w:rFonts w:eastAsiaTheme="minorEastAsia"/>
                <w:sz w:val="21"/>
                <w:szCs w:val="21"/>
              </w:rPr>
              <w:t xml:space="preserve"> MPa CH</w:t>
            </w:r>
            <w:r>
              <w:rPr>
                <w:rFonts w:eastAsiaTheme="minorEastAsia"/>
                <w:sz w:val="21"/>
                <w:szCs w:val="21"/>
                <w:vertAlign w:val="subscript"/>
              </w:rPr>
              <w:t>4</w:t>
            </w:r>
            <w:r>
              <w:rPr>
                <w:rFonts w:hint="eastAsia" w:eastAsiaTheme="minorEastAsia"/>
                <w:sz w:val="21"/>
                <w:szCs w:val="21"/>
              </w:rPr>
              <w:t>,</w:t>
            </w:r>
            <w:r>
              <w:rPr>
                <w:rFonts w:eastAsiaTheme="minorEastAsia"/>
                <w:sz w:val="21"/>
                <w:szCs w:val="21"/>
              </w:rPr>
              <w:t xml:space="preserve"> 0.</w:t>
            </w:r>
            <w:r>
              <w:rPr>
                <w:rFonts w:hint="eastAsia" w:eastAsiaTheme="minorEastAsia"/>
                <w:sz w:val="21"/>
                <w:szCs w:val="21"/>
              </w:rPr>
              <w:t>2</w:t>
            </w:r>
            <w:r>
              <w:rPr>
                <w:rFonts w:eastAsiaTheme="minorEastAsia"/>
                <w:sz w:val="21"/>
                <w:szCs w:val="21"/>
              </w:rPr>
              <w:t xml:space="preserve"> MPa O</w:t>
            </w:r>
            <w:r>
              <w:rPr>
                <w:rFonts w:eastAsiaTheme="minorEastAsia"/>
                <w:sz w:val="21"/>
                <w:szCs w:val="21"/>
                <w:vertAlign w:val="subscript"/>
              </w:rPr>
              <w:t>2</w:t>
            </w:r>
            <w:r>
              <w:rPr>
                <w:rFonts w:hint="eastAsia" w:eastAsiaTheme="minorEastAsia"/>
                <w:sz w:val="21"/>
                <w:szCs w:val="21"/>
              </w:rPr>
              <w:t>,</w:t>
            </w:r>
            <w:r>
              <w:rPr>
                <w:rFonts w:eastAsiaTheme="minorEastAsia"/>
                <w:sz w:val="21"/>
                <w:szCs w:val="21"/>
              </w:rPr>
              <w:t xml:space="preserve"> </w:t>
            </w:r>
          </w:p>
          <w:p w14:paraId="23C74DC1">
            <w:pPr>
              <w:spacing w:line="240" w:lineRule="auto"/>
              <w:jc w:val="center"/>
              <w:rPr>
                <w:rFonts w:eastAsiaTheme="minorEastAsia"/>
                <w:sz w:val="21"/>
                <w:szCs w:val="21"/>
              </w:rPr>
            </w:pPr>
            <w:r>
              <w:rPr>
                <w:rFonts w:eastAsiaTheme="minorEastAsia"/>
                <w:sz w:val="21"/>
                <w:szCs w:val="21"/>
              </w:rPr>
              <w:t>0.5 MPa CO</w:t>
            </w:r>
          </w:p>
        </w:tc>
        <w:tc>
          <w:tcPr>
            <w:tcW w:w="1701" w:type="dxa"/>
          </w:tcPr>
          <w:p w14:paraId="2FFEB5D0">
            <w:pPr>
              <w:spacing w:line="240" w:lineRule="auto"/>
              <w:jc w:val="center"/>
              <w:rPr>
                <w:rFonts w:eastAsiaTheme="minorEastAsia"/>
                <w:sz w:val="21"/>
                <w:szCs w:val="21"/>
              </w:rPr>
            </w:pPr>
            <w:r>
              <w:rPr>
                <w:rFonts w:hint="eastAsia" w:eastAsiaTheme="minorEastAsia"/>
                <w:sz w:val="21"/>
                <w:szCs w:val="21"/>
              </w:rPr>
              <w:t>0.55</w:t>
            </w:r>
          </w:p>
        </w:tc>
        <w:tc>
          <w:tcPr>
            <w:tcW w:w="2126" w:type="dxa"/>
          </w:tcPr>
          <w:p w14:paraId="5991B817">
            <w:pPr>
              <w:spacing w:line="240" w:lineRule="auto"/>
              <w:jc w:val="center"/>
              <w:rPr>
                <w:rFonts w:eastAsiaTheme="minorEastAsia"/>
                <w:sz w:val="21"/>
                <w:szCs w:val="21"/>
              </w:rPr>
            </w:pPr>
            <w:r>
              <w:rPr>
                <w:rFonts w:hint="eastAsia" w:eastAsiaTheme="minorEastAsia"/>
                <w:sz w:val="21"/>
                <w:szCs w:val="21"/>
              </w:rPr>
              <w:t>84.7</w:t>
            </w:r>
          </w:p>
        </w:tc>
        <w:tc>
          <w:tcPr>
            <w:tcW w:w="930" w:type="dxa"/>
          </w:tcPr>
          <w:p w14:paraId="465027CA">
            <w:pPr>
              <w:spacing w:line="240" w:lineRule="auto"/>
              <w:jc w:val="center"/>
              <w:rPr>
                <w:rFonts w:eastAsiaTheme="minorEastAsia"/>
                <w:sz w:val="21"/>
                <w:szCs w:val="21"/>
              </w:rPr>
            </w:pPr>
            <w:r>
              <w:rPr>
                <w:rFonts w:eastAsiaTheme="minorEastAsia"/>
                <w:sz w:val="21"/>
                <w:szCs w:val="21"/>
              </w:rPr>
              <w:fldChar w:fldCharType="begin"/>
            </w:r>
            <w:r>
              <w:rPr>
                <w:rFonts w:eastAsiaTheme="minorEastAsia"/>
                <w:sz w:val="21"/>
                <w:szCs w:val="21"/>
              </w:rPr>
              <w:instrText xml:space="preserve"> ADDIN EN.CITE &lt;EndNote&gt;&lt;Cite&gt;&lt;Author&gt;Shan&lt;/Author&gt;&lt;Year&gt;2017&lt;/Year&gt;&lt;RecNum&gt;87&lt;/RecNum&gt;&lt;DisplayText&gt;[11]&lt;/DisplayText&gt;&lt;record&gt;&lt;rec-number&gt;87&lt;/rec-number&gt;&lt;foreign-keys&gt;&lt;key app="EN" db-id="ap5z2espd2xz2heparxxdwe7wvextsdrawrv" timestamp="1767959732"&gt;87&lt;/key&gt;&lt;key app="ENWeb" db-id=""&gt;0&lt;/key&gt;&lt;/foreign-keys&gt;&lt;ref-type name="Journal Article"&gt;17&lt;/ref-type&gt;&lt;contributors&gt;&lt;authors&gt;&lt;author&gt;Shan, J.&lt;/author&gt;&lt;author&gt;Li, M.&lt;/author&gt;&lt;author&gt;Allard, L. F.&lt;/author&gt;&lt;author&gt;Lee, S.&lt;/author&gt;&lt;author&gt;Flytzani-Stephanopoulos, M.&lt;/author&gt;&lt;/authors&gt;&lt;/contributors&gt;&lt;auth-address&gt;Department of Chemical and Biological Engineering, Tufts University, Medford, Massachusetts 02155, USA.&amp;#xD;Materials Science and Technology Division, Oak Ridge National Laboratory, Oak Ridge, Tennessee 37831, USA.&amp;#xD;X-ray Science Division, Argonne National Laboratory, 9700 South Cass Avenue, Argonne, Illinois 60439, USA.&lt;/auth-address&gt;&lt;titles&gt;&lt;title&gt;Mild oxidation of methane to methanol or acetic acid on supported isolated rhodium catalysts&lt;/title&gt;&lt;secondary-title&gt;Nature&lt;/secondary-title&gt;&lt;/titles&gt;&lt;periodical&gt;&lt;full-title&gt;Nature&lt;/full-title&gt;&lt;/periodical&gt;&lt;pages&gt;605-608&lt;/pages&gt;&lt;volume&gt;551&lt;/volume&gt;&lt;number&gt;7682&lt;/number&gt;&lt;edition&gt;2017/12/01&lt;/edition&gt;&lt;dates&gt;&lt;year&gt;2017&lt;/year&gt;&lt;pub-dates&gt;&lt;date&gt;Nov 29&lt;/date&gt;&lt;/pub-dates&gt;&lt;/dates&gt;&lt;isbn&gt;1476-4687 (Electronic)&amp;#xD;0028-0836 (Linking)&lt;/isbn&gt;&lt;accession-num&gt;29189776&lt;/accession-num&gt;&lt;urls&gt;&lt;related-urls&gt;&lt;url&gt;https://www.ncbi.nlm.nih.gov/pubmed/29189776&lt;/url&gt;&lt;/related-urls&gt;&lt;/urls&gt;&lt;electronic-resource-num&gt;10.1038/nature24640&lt;/electronic-resource-num&gt;&lt;/record&gt;&lt;/Cite&gt;&lt;/EndNote&gt;</w:instrText>
            </w:r>
            <w:r>
              <w:rPr>
                <w:rFonts w:eastAsiaTheme="minorEastAsia"/>
                <w:sz w:val="21"/>
                <w:szCs w:val="21"/>
              </w:rPr>
              <w:fldChar w:fldCharType="separate"/>
            </w:r>
            <w:r>
              <w:rPr>
                <w:rFonts w:eastAsiaTheme="minorEastAsia"/>
                <w:sz w:val="21"/>
                <w:szCs w:val="21"/>
              </w:rPr>
              <w:t>[11]</w:t>
            </w:r>
            <w:r>
              <w:rPr>
                <w:rFonts w:eastAsiaTheme="minorEastAsia"/>
                <w:sz w:val="21"/>
                <w:szCs w:val="21"/>
              </w:rPr>
              <w:fldChar w:fldCharType="end"/>
            </w:r>
          </w:p>
        </w:tc>
      </w:tr>
      <w:tr w14:paraId="79C8CE2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555" w:type="dxa"/>
          </w:tcPr>
          <w:p w14:paraId="5DFBBCE2">
            <w:pPr>
              <w:spacing w:line="240" w:lineRule="auto"/>
              <w:jc w:val="center"/>
              <w:rPr>
                <w:rFonts w:eastAsiaTheme="minorEastAsia"/>
                <w:sz w:val="21"/>
                <w:szCs w:val="21"/>
              </w:rPr>
            </w:pPr>
            <w:r>
              <w:rPr>
                <w:rFonts w:eastAsiaTheme="minorEastAsia"/>
                <w:sz w:val="21"/>
                <w:szCs w:val="21"/>
              </w:rPr>
              <w:t>Cu-Fe</w:t>
            </w:r>
          </w:p>
          <w:p w14:paraId="1D8A0A50">
            <w:pPr>
              <w:spacing w:line="240" w:lineRule="auto"/>
              <w:jc w:val="center"/>
              <w:rPr>
                <w:rFonts w:eastAsiaTheme="minorEastAsia"/>
                <w:sz w:val="21"/>
                <w:szCs w:val="21"/>
              </w:rPr>
            </w:pPr>
            <w:r>
              <w:rPr>
                <w:rFonts w:eastAsiaTheme="minorEastAsia"/>
                <w:sz w:val="21"/>
                <w:szCs w:val="21"/>
              </w:rPr>
              <w:t>(2/0.1)/ZSM-5</w:t>
            </w:r>
          </w:p>
        </w:tc>
        <w:tc>
          <w:tcPr>
            <w:tcW w:w="1984" w:type="dxa"/>
          </w:tcPr>
          <w:p w14:paraId="53BA5B3B">
            <w:pPr>
              <w:spacing w:line="240" w:lineRule="auto"/>
              <w:jc w:val="center"/>
              <w:rPr>
                <w:rFonts w:eastAsiaTheme="minorEastAsia"/>
                <w:sz w:val="21"/>
                <w:szCs w:val="21"/>
              </w:rPr>
            </w:pPr>
            <w:r>
              <w:rPr>
                <w:rFonts w:eastAsiaTheme="minorEastAsia"/>
                <w:sz w:val="21"/>
                <w:szCs w:val="21"/>
              </w:rPr>
              <w:t>50</w:t>
            </w:r>
            <w:r>
              <w:rPr>
                <w:rFonts w:hint="eastAsia" w:eastAsiaTheme="minorEastAsia"/>
                <w:sz w:val="21"/>
                <w:szCs w:val="21"/>
                <w:lang w:val="en-US" w:eastAsia="zh-CN"/>
              </w:rPr>
              <w:t xml:space="preserve"> </w:t>
            </w:r>
            <w:r>
              <w:rPr>
                <w:rFonts w:eastAsiaTheme="minorEastAsia"/>
                <w:sz w:val="21"/>
                <w:szCs w:val="21"/>
              </w:rPr>
              <w:t>°C</w:t>
            </w:r>
            <w:r>
              <w:rPr>
                <w:rFonts w:hint="eastAsia" w:eastAsiaTheme="minorEastAsia"/>
                <w:sz w:val="21"/>
                <w:szCs w:val="21"/>
              </w:rPr>
              <w:t>, 1</w:t>
            </w:r>
            <w:r>
              <w:rPr>
                <w:rFonts w:eastAsiaTheme="minorEastAsia"/>
                <w:sz w:val="21"/>
                <w:szCs w:val="21"/>
              </w:rPr>
              <w:t>.</w:t>
            </w:r>
            <w:r>
              <w:rPr>
                <w:rFonts w:hint="eastAsia" w:eastAsiaTheme="minorEastAsia"/>
                <w:sz w:val="21"/>
                <w:szCs w:val="21"/>
              </w:rPr>
              <w:t>8</w:t>
            </w:r>
            <w:r>
              <w:rPr>
                <w:rFonts w:eastAsiaTheme="minorEastAsia"/>
                <w:sz w:val="21"/>
                <w:szCs w:val="21"/>
              </w:rPr>
              <w:t xml:space="preserve"> MPa CH</w:t>
            </w:r>
            <w:r>
              <w:rPr>
                <w:rFonts w:hint="eastAsia" w:eastAsiaTheme="minorEastAsia"/>
                <w:sz w:val="21"/>
                <w:szCs w:val="21"/>
                <w:vertAlign w:val="subscript"/>
              </w:rPr>
              <w:t>4</w:t>
            </w:r>
            <w:r>
              <w:rPr>
                <w:rFonts w:hint="eastAsia" w:eastAsiaTheme="minorEastAsia"/>
                <w:sz w:val="21"/>
                <w:szCs w:val="21"/>
              </w:rPr>
              <w:t>, 0.5</w:t>
            </w:r>
            <w:r>
              <w:rPr>
                <w:rFonts w:eastAsiaTheme="minorEastAsia"/>
                <w:sz w:val="21"/>
                <w:szCs w:val="21"/>
              </w:rPr>
              <w:t xml:space="preserve"> M H</w:t>
            </w:r>
            <w:r>
              <w:rPr>
                <w:rFonts w:hint="eastAsia" w:eastAsiaTheme="minorEastAsia"/>
                <w:sz w:val="21"/>
                <w:szCs w:val="21"/>
                <w:vertAlign w:val="subscript"/>
              </w:rPr>
              <w:t>2</w:t>
            </w:r>
            <w:r>
              <w:rPr>
                <w:rFonts w:eastAsiaTheme="minorEastAsia"/>
                <w:sz w:val="21"/>
                <w:szCs w:val="21"/>
              </w:rPr>
              <w:t>O</w:t>
            </w:r>
            <w:r>
              <w:rPr>
                <w:rFonts w:hint="eastAsia" w:eastAsiaTheme="minorEastAsia"/>
                <w:sz w:val="21"/>
                <w:szCs w:val="21"/>
                <w:vertAlign w:val="subscript"/>
              </w:rPr>
              <w:t>2</w:t>
            </w:r>
          </w:p>
        </w:tc>
        <w:tc>
          <w:tcPr>
            <w:tcW w:w="1701" w:type="dxa"/>
          </w:tcPr>
          <w:p w14:paraId="2F4ABACE">
            <w:pPr>
              <w:spacing w:line="240" w:lineRule="auto"/>
              <w:jc w:val="center"/>
              <w:rPr>
                <w:rFonts w:eastAsiaTheme="minorEastAsia"/>
                <w:sz w:val="21"/>
                <w:szCs w:val="21"/>
              </w:rPr>
            </w:pPr>
            <w:r>
              <w:rPr>
                <w:rFonts w:hint="eastAsia" w:eastAsiaTheme="minorEastAsia"/>
                <w:sz w:val="21"/>
                <w:szCs w:val="21"/>
              </w:rPr>
              <w:t>7.72</w:t>
            </w:r>
          </w:p>
        </w:tc>
        <w:tc>
          <w:tcPr>
            <w:tcW w:w="2126" w:type="dxa"/>
          </w:tcPr>
          <w:p w14:paraId="60ED388A">
            <w:pPr>
              <w:spacing w:line="240" w:lineRule="auto"/>
              <w:jc w:val="center"/>
              <w:rPr>
                <w:rFonts w:eastAsiaTheme="minorEastAsia"/>
                <w:sz w:val="21"/>
                <w:szCs w:val="21"/>
              </w:rPr>
            </w:pPr>
            <w:r>
              <w:rPr>
                <w:rFonts w:hint="eastAsia" w:eastAsiaTheme="minorEastAsia"/>
                <w:sz w:val="21"/>
                <w:szCs w:val="21"/>
              </w:rPr>
              <w:t>82.4</w:t>
            </w:r>
          </w:p>
        </w:tc>
        <w:tc>
          <w:tcPr>
            <w:tcW w:w="930" w:type="dxa"/>
          </w:tcPr>
          <w:p w14:paraId="079EFFD2">
            <w:pPr>
              <w:spacing w:line="240" w:lineRule="auto"/>
              <w:jc w:val="center"/>
              <w:rPr>
                <w:rFonts w:eastAsiaTheme="minorEastAsia"/>
                <w:sz w:val="21"/>
                <w:szCs w:val="21"/>
              </w:rPr>
            </w:pPr>
            <w:r>
              <w:rPr>
                <w:rFonts w:eastAsiaTheme="minorEastAsia"/>
                <w:sz w:val="21"/>
                <w:szCs w:val="21"/>
              </w:rPr>
              <w:fldChar w:fldCharType="begin"/>
            </w:r>
            <w:r>
              <w:rPr>
                <w:rFonts w:eastAsiaTheme="minorEastAsia"/>
                <w:sz w:val="21"/>
                <w:szCs w:val="21"/>
              </w:rPr>
              <w:instrText xml:space="preserve"> ADDIN EN.CITE &lt;EndNote&gt;&lt;Cite&gt;&lt;Author&gt;Yu&lt;/Author&gt;&lt;Year&gt;2021&lt;/Year&gt;&lt;RecNum&gt;138&lt;/RecNum&gt;&lt;DisplayText&gt;[12]&lt;/DisplayText&gt;&lt;record&gt;&lt;rec-number&gt;138&lt;/rec-number&gt;&lt;foreign-keys&gt;&lt;key app="EN" db-id="ap5z2espd2xz2heparxxdwe7wvextsdrawrv" timestamp="1769330500"&gt;138&lt;/key&gt;&lt;key app="ENWeb" db-id=""&gt;0&lt;/key&gt;&lt;/foreign-keys&gt;&lt;ref-type name="Journal Article"&gt;17&lt;/ref-type&gt;&lt;contributors&gt;&lt;authors&gt;&lt;author&gt;Yu, Tao&lt;/author&gt;&lt;author&gt;Li, Zhi&lt;/author&gt;&lt;author&gt;Lin, Lu&lt;/author&gt;&lt;author&gt;Chu, Shengqi&lt;/author&gt;&lt;author&gt;Su, Yang&lt;/author&gt;&lt;author&gt;Song, Weiyu&lt;/author&gt;&lt;author&gt;Wang, Aiqin&lt;/author&gt;&lt;author&gt;Weckhuysen, Bert M.&lt;/author&gt;&lt;author&gt;Luo, Wenhao&lt;/author&gt;&lt;/authors&gt;&lt;/contributors&gt;&lt;titles&gt;&lt;title&gt;Highly selective oxidation of methane into methanol over Cu-promoted monomeric Fe/ZSM-5&lt;/title&gt;&lt;secondary-title&gt;ACS Catalysis&lt;/secondary-title&gt;&lt;/titles&gt;&lt;periodical&gt;&lt;full-title&gt;ACS Catalysis&lt;/full-title&gt;&lt;abbr-1&gt;ACS Catal.&lt;/abbr-1&gt;&lt;abbr-2&gt;ACS Catalysis&lt;/abbr-2&gt;&lt;/periodical&gt;&lt;pages&gt;6684-6691&lt;/pages&gt;&lt;volume&gt;11&lt;/volume&gt;&lt;number&gt;11&lt;/number&gt;&lt;section&gt;6684&lt;/section&gt;&lt;dates&gt;&lt;year&gt;2021&lt;/year&gt;&lt;/dates&gt;&lt;isbn&gt;2155-5435&amp;#xD;2155-5435&lt;/isbn&gt;&lt;urls&gt;&lt;/urls&gt;&lt;electronic-resource-num&gt;10.1021/acscatal.1c00905&lt;/electronic-resource-num&gt;&lt;/record&gt;&lt;/Cite&gt;&lt;/EndNote&gt;</w:instrText>
            </w:r>
            <w:r>
              <w:rPr>
                <w:rFonts w:eastAsiaTheme="minorEastAsia"/>
                <w:sz w:val="21"/>
                <w:szCs w:val="21"/>
              </w:rPr>
              <w:fldChar w:fldCharType="separate"/>
            </w:r>
            <w:r>
              <w:rPr>
                <w:rFonts w:eastAsiaTheme="minorEastAsia"/>
                <w:sz w:val="21"/>
                <w:szCs w:val="21"/>
              </w:rPr>
              <w:t>[12]</w:t>
            </w:r>
            <w:r>
              <w:rPr>
                <w:rFonts w:eastAsiaTheme="minorEastAsia"/>
                <w:sz w:val="21"/>
                <w:szCs w:val="21"/>
              </w:rPr>
              <w:fldChar w:fldCharType="end"/>
            </w:r>
          </w:p>
        </w:tc>
      </w:tr>
      <w:tr w14:paraId="4D86BDE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555" w:type="dxa"/>
          </w:tcPr>
          <w:p w14:paraId="279A07E9">
            <w:pPr>
              <w:spacing w:line="240" w:lineRule="auto"/>
              <w:jc w:val="center"/>
              <w:rPr>
                <w:rFonts w:eastAsiaTheme="minorEastAsia"/>
                <w:sz w:val="21"/>
                <w:szCs w:val="21"/>
              </w:rPr>
            </w:pPr>
            <w:r>
              <w:rPr>
                <w:rFonts w:eastAsiaTheme="minorEastAsia"/>
                <w:sz w:val="21"/>
                <w:szCs w:val="21"/>
              </w:rPr>
              <w:t>LaFeCu-</w:t>
            </w:r>
          </w:p>
          <w:p w14:paraId="5B2E49CA">
            <w:pPr>
              <w:spacing w:line="240" w:lineRule="auto"/>
              <w:jc w:val="center"/>
              <w:rPr>
                <w:rFonts w:eastAsiaTheme="minorEastAsia"/>
                <w:sz w:val="21"/>
                <w:szCs w:val="21"/>
              </w:rPr>
            </w:pPr>
            <w:r>
              <w:rPr>
                <w:rFonts w:eastAsiaTheme="minorEastAsia"/>
                <w:sz w:val="21"/>
                <w:szCs w:val="21"/>
              </w:rPr>
              <w:t>ZSM-5</w:t>
            </w:r>
          </w:p>
        </w:tc>
        <w:tc>
          <w:tcPr>
            <w:tcW w:w="1984" w:type="dxa"/>
          </w:tcPr>
          <w:p w14:paraId="19D1A38D">
            <w:pPr>
              <w:spacing w:line="240" w:lineRule="auto"/>
              <w:jc w:val="center"/>
              <w:rPr>
                <w:rFonts w:eastAsiaTheme="minorEastAsia"/>
                <w:sz w:val="21"/>
                <w:szCs w:val="21"/>
              </w:rPr>
            </w:pPr>
            <w:r>
              <w:rPr>
                <w:rFonts w:eastAsiaTheme="minorEastAsia"/>
                <w:sz w:val="21"/>
                <w:szCs w:val="21"/>
              </w:rPr>
              <w:t>50</w:t>
            </w:r>
            <w:r>
              <w:rPr>
                <w:rFonts w:hint="eastAsia" w:eastAsiaTheme="minorEastAsia"/>
                <w:sz w:val="21"/>
                <w:szCs w:val="21"/>
                <w:lang w:val="en-US" w:eastAsia="zh-CN"/>
              </w:rPr>
              <w:t xml:space="preserve"> </w:t>
            </w:r>
            <w:r>
              <w:rPr>
                <w:rFonts w:eastAsiaTheme="minorEastAsia"/>
                <w:sz w:val="21"/>
                <w:szCs w:val="21"/>
              </w:rPr>
              <w:t>°C</w:t>
            </w:r>
            <w:r>
              <w:rPr>
                <w:rFonts w:hint="eastAsia" w:eastAsiaTheme="minorEastAsia"/>
                <w:sz w:val="21"/>
                <w:szCs w:val="21"/>
              </w:rPr>
              <w:t>, 3.05</w:t>
            </w:r>
            <w:r>
              <w:rPr>
                <w:rFonts w:eastAsiaTheme="minorEastAsia"/>
                <w:sz w:val="21"/>
                <w:szCs w:val="21"/>
              </w:rPr>
              <w:t xml:space="preserve"> MPa CH</w:t>
            </w:r>
            <w:r>
              <w:rPr>
                <w:rFonts w:hint="eastAsia" w:eastAsiaTheme="minorEastAsia"/>
                <w:sz w:val="21"/>
                <w:szCs w:val="21"/>
                <w:vertAlign w:val="subscript"/>
              </w:rPr>
              <w:t>4</w:t>
            </w:r>
            <w:r>
              <w:rPr>
                <w:rFonts w:hint="eastAsia" w:eastAsiaTheme="minorEastAsia"/>
                <w:sz w:val="21"/>
                <w:szCs w:val="21"/>
              </w:rPr>
              <w:t>, 0.1</w:t>
            </w:r>
            <w:r>
              <w:rPr>
                <w:rFonts w:eastAsiaTheme="minorEastAsia"/>
                <w:sz w:val="21"/>
                <w:szCs w:val="21"/>
              </w:rPr>
              <w:t xml:space="preserve"> M H</w:t>
            </w:r>
            <w:r>
              <w:rPr>
                <w:rFonts w:hint="eastAsia" w:eastAsiaTheme="minorEastAsia"/>
                <w:sz w:val="21"/>
                <w:szCs w:val="21"/>
                <w:vertAlign w:val="subscript"/>
              </w:rPr>
              <w:t>2</w:t>
            </w:r>
            <w:r>
              <w:rPr>
                <w:rFonts w:eastAsiaTheme="minorEastAsia"/>
                <w:sz w:val="21"/>
                <w:szCs w:val="21"/>
              </w:rPr>
              <w:t>O</w:t>
            </w:r>
            <w:r>
              <w:rPr>
                <w:rFonts w:hint="eastAsia" w:eastAsiaTheme="minorEastAsia"/>
                <w:sz w:val="21"/>
                <w:szCs w:val="21"/>
                <w:vertAlign w:val="subscript"/>
              </w:rPr>
              <w:t>2</w:t>
            </w:r>
          </w:p>
        </w:tc>
        <w:tc>
          <w:tcPr>
            <w:tcW w:w="1701" w:type="dxa"/>
          </w:tcPr>
          <w:p w14:paraId="1A7C118C">
            <w:pPr>
              <w:spacing w:line="240" w:lineRule="auto"/>
              <w:jc w:val="center"/>
              <w:rPr>
                <w:rFonts w:eastAsiaTheme="minorEastAsia"/>
                <w:sz w:val="21"/>
                <w:szCs w:val="21"/>
              </w:rPr>
            </w:pPr>
            <w:r>
              <w:rPr>
                <w:rFonts w:hint="eastAsia" w:eastAsiaTheme="minorEastAsia"/>
                <w:sz w:val="21"/>
                <w:szCs w:val="21"/>
              </w:rPr>
              <w:t>6.49</w:t>
            </w:r>
          </w:p>
        </w:tc>
        <w:tc>
          <w:tcPr>
            <w:tcW w:w="2126" w:type="dxa"/>
          </w:tcPr>
          <w:p w14:paraId="24B9D99D">
            <w:pPr>
              <w:spacing w:line="240" w:lineRule="auto"/>
              <w:jc w:val="center"/>
              <w:rPr>
                <w:rFonts w:eastAsiaTheme="minorEastAsia"/>
                <w:sz w:val="21"/>
                <w:szCs w:val="21"/>
              </w:rPr>
            </w:pPr>
            <w:r>
              <w:rPr>
                <w:rFonts w:hint="eastAsia" w:eastAsiaTheme="minorEastAsia"/>
                <w:sz w:val="21"/>
                <w:szCs w:val="21"/>
              </w:rPr>
              <w:t>52.4</w:t>
            </w:r>
          </w:p>
        </w:tc>
        <w:tc>
          <w:tcPr>
            <w:tcW w:w="930" w:type="dxa"/>
          </w:tcPr>
          <w:p w14:paraId="08DE26E4">
            <w:pPr>
              <w:spacing w:line="240" w:lineRule="auto"/>
              <w:jc w:val="center"/>
              <w:rPr>
                <w:rFonts w:eastAsiaTheme="minorEastAsia"/>
                <w:sz w:val="21"/>
                <w:szCs w:val="21"/>
              </w:rPr>
            </w:pPr>
            <w:r>
              <w:rPr>
                <w:rFonts w:eastAsiaTheme="minorEastAsia"/>
                <w:sz w:val="21"/>
                <w:szCs w:val="21"/>
              </w:rPr>
              <w:fldChar w:fldCharType="begin"/>
            </w:r>
            <w:r>
              <w:rPr>
                <w:rFonts w:eastAsiaTheme="minorEastAsia"/>
                <w:sz w:val="21"/>
                <w:szCs w:val="21"/>
              </w:rPr>
              <w:instrText xml:space="preserve"> ADDIN EN.CITE &lt;EndNote&gt;&lt;Cite&gt;&lt;Author&gt;Sun&lt;/Author&gt;&lt;Year&gt;2021&lt;/Year&gt;&lt;RecNum&gt;97&lt;/RecNum&gt;&lt;DisplayText&gt;[13]&lt;/DisplayText&gt;&lt;record&gt;&lt;rec-number&gt;97&lt;/rec-number&gt;&lt;foreign-keys&gt;&lt;key app="EN" db-id="ap5z2espd2xz2heparxxdwe7wvextsdrawrv" timestamp="1767963537"&gt;97&lt;/key&gt;&lt;key app="ENWeb" db-id=""&gt;0&lt;/key&gt;&lt;/foreign-keys&gt;&lt;ref-type name="Journal Article"&gt;17&lt;/ref-type&gt;&lt;contributors&gt;&lt;authors&gt;&lt;author&gt;Sun, Songmei&lt;/author&gt;&lt;author&gt;Barnes, Alexandra J.&lt;/author&gt;&lt;author&gt;Gong, Xiaoxiao&lt;/author&gt;&lt;author&gt;Lewis, Richard J.&lt;/author&gt;&lt;author&gt;Dummer, Nicholas F.&lt;/author&gt;&lt;author&gt;Bere, Takudzwa&lt;/author&gt;&lt;author&gt;Shaw, Greg&lt;/author&gt;&lt;author&gt;Richards, Nia&lt;/author&gt;&lt;author&gt;Morgan, David J.&lt;/author&gt;&lt;author&gt;Hutchings, Graham J.&lt;/author&gt;&lt;/authors&gt;&lt;/contributors&gt;&lt;titles&gt;&lt;title&gt;&lt;style face="normal" font="default" size="100%"&gt;Lanthanum modified Fe-ZSM-5 zeolites for selective methane oxidation with H&lt;/style&gt;&lt;style face="subscript" font="default" size="100%"&gt;2&lt;/style&gt;&lt;style face="normal" font="default" size="100%"&gt;O&lt;/style&gt;&lt;style face="subscript" font="default" size="100%"&gt;2&lt;/style&gt;&lt;/title&gt;&lt;secondary-title&gt;Catalysis Science &amp;amp; Technology&lt;/secondary-title&gt;&lt;/titles&gt;&lt;periodical&gt;&lt;full-title&gt;Catalysis Science &amp;amp; Technology&lt;/full-title&gt;&lt;abbr-1&gt;Catal. Sci. Technol.&lt;/abbr-1&gt;&lt;abbr-2&gt;Catalysis Science &amp;amp; Technology&lt;/abbr-2&gt;&lt;/periodical&gt;&lt;pages&gt;8052-8064&lt;/pages&gt;&lt;volume&gt;11&lt;/volume&gt;&lt;number&gt;24&lt;/number&gt;&lt;section&gt;8052&lt;/section&gt;&lt;dates&gt;&lt;year&gt;2021&lt;/year&gt;&lt;/dates&gt;&lt;isbn&gt;2044-4753&amp;#xD;2044-4761&lt;/isbn&gt;&lt;urls&gt;&lt;/urls&gt;&lt;electronic-resource-num&gt;10.1039/d1cy01643a&lt;/electronic-resource-num&gt;&lt;/record&gt;&lt;/Cite&gt;&lt;/EndNote&gt;</w:instrText>
            </w:r>
            <w:r>
              <w:rPr>
                <w:rFonts w:eastAsiaTheme="minorEastAsia"/>
                <w:sz w:val="21"/>
                <w:szCs w:val="21"/>
              </w:rPr>
              <w:fldChar w:fldCharType="separate"/>
            </w:r>
            <w:r>
              <w:rPr>
                <w:rFonts w:eastAsiaTheme="minorEastAsia"/>
                <w:sz w:val="21"/>
                <w:szCs w:val="21"/>
              </w:rPr>
              <w:t>[13]</w:t>
            </w:r>
            <w:r>
              <w:rPr>
                <w:rFonts w:eastAsiaTheme="minorEastAsia"/>
                <w:sz w:val="21"/>
                <w:szCs w:val="21"/>
              </w:rPr>
              <w:fldChar w:fldCharType="end"/>
            </w:r>
          </w:p>
        </w:tc>
      </w:tr>
      <w:tr w14:paraId="54D86EE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555" w:type="dxa"/>
          </w:tcPr>
          <w:p w14:paraId="45307F9E">
            <w:pPr>
              <w:spacing w:line="240" w:lineRule="auto"/>
              <w:jc w:val="center"/>
              <w:rPr>
                <w:rFonts w:eastAsiaTheme="minorEastAsia"/>
                <w:sz w:val="21"/>
                <w:szCs w:val="21"/>
              </w:rPr>
            </w:pPr>
            <w:r>
              <w:rPr>
                <w:rFonts w:eastAsiaTheme="minorEastAsia"/>
                <w:sz w:val="21"/>
                <w:szCs w:val="21"/>
              </w:rPr>
              <w:t>1.0 wt%</w:t>
            </w:r>
            <w:r>
              <w:rPr>
                <w:rFonts w:hint="eastAsia" w:eastAsiaTheme="minorEastAsia"/>
                <w:sz w:val="21"/>
                <w:szCs w:val="21"/>
              </w:rPr>
              <w:t xml:space="preserve"> Pt</w:t>
            </w:r>
            <w:r>
              <w:rPr>
                <w:rFonts w:eastAsiaTheme="minorEastAsia"/>
                <w:sz w:val="21"/>
                <w:szCs w:val="21"/>
              </w:rPr>
              <w:t>/</w:t>
            </w:r>
            <w:r>
              <w:rPr>
                <w:rFonts w:hint="eastAsia" w:eastAsiaTheme="minorEastAsia"/>
                <w:sz w:val="21"/>
                <w:szCs w:val="21"/>
              </w:rPr>
              <w:t>Ce</w:t>
            </w:r>
            <w:r>
              <w:rPr>
                <w:rFonts w:eastAsiaTheme="minorEastAsia"/>
                <w:sz w:val="21"/>
                <w:szCs w:val="21"/>
              </w:rPr>
              <w:t>O</w:t>
            </w:r>
            <w:r>
              <w:rPr>
                <w:rFonts w:hint="eastAsia" w:eastAsiaTheme="minorEastAsia"/>
                <w:sz w:val="21"/>
                <w:szCs w:val="21"/>
                <w:vertAlign w:val="subscript"/>
              </w:rPr>
              <w:t>2</w:t>
            </w:r>
          </w:p>
        </w:tc>
        <w:tc>
          <w:tcPr>
            <w:tcW w:w="1984" w:type="dxa"/>
          </w:tcPr>
          <w:p w14:paraId="709CA06B">
            <w:pPr>
              <w:spacing w:line="240" w:lineRule="auto"/>
              <w:jc w:val="center"/>
              <w:rPr>
                <w:rFonts w:eastAsiaTheme="minorEastAsia"/>
                <w:sz w:val="21"/>
                <w:szCs w:val="21"/>
              </w:rPr>
            </w:pPr>
            <w:r>
              <w:rPr>
                <w:rFonts w:hint="eastAsia" w:eastAsiaTheme="minorEastAsia"/>
                <w:sz w:val="21"/>
                <w:szCs w:val="21"/>
              </w:rPr>
              <w:t>18</w:t>
            </w:r>
            <w:r>
              <w:rPr>
                <w:rFonts w:eastAsiaTheme="minorEastAsia"/>
                <w:sz w:val="21"/>
                <w:szCs w:val="21"/>
              </w:rPr>
              <w:t>0</w:t>
            </w:r>
            <w:r>
              <w:rPr>
                <w:rFonts w:hint="eastAsia" w:eastAsiaTheme="minorEastAsia"/>
                <w:sz w:val="21"/>
                <w:szCs w:val="21"/>
                <w:lang w:val="en-US" w:eastAsia="zh-CN"/>
              </w:rPr>
              <w:t xml:space="preserve"> </w:t>
            </w:r>
            <w:r>
              <w:rPr>
                <w:rFonts w:eastAsiaTheme="minorEastAsia"/>
                <w:sz w:val="21"/>
                <w:szCs w:val="21"/>
              </w:rPr>
              <w:t>°C</w:t>
            </w:r>
            <w:r>
              <w:rPr>
                <w:rFonts w:hint="eastAsia" w:eastAsiaTheme="minorEastAsia"/>
                <w:sz w:val="21"/>
                <w:szCs w:val="21"/>
              </w:rPr>
              <w:t xml:space="preserve">, </w:t>
            </w:r>
            <w:r>
              <w:rPr>
                <w:rFonts w:eastAsiaTheme="minorEastAsia"/>
                <w:sz w:val="21"/>
                <w:szCs w:val="21"/>
              </w:rPr>
              <w:t>2.</w:t>
            </w:r>
            <w:r>
              <w:rPr>
                <w:rFonts w:hint="eastAsia" w:eastAsiaTheme="minorEastAsia"/>
                <w:sz w:val="21"/>
                <w:szCs w:val="21"/>
              </w:rPr>
              <w:t>2</w:t>
            </w:r>
            <w:r>
              <w:rPr>
                <w:rFonts w:eastAsiaTheme="minorEastAsia"/>
                <w:sz w:val="21"/>
                <w:szCs w:val="21"/>
              </w:rPr>
              <w:t xml:space="preserve"> MPa CH</w:t>
            </w:r>
            <w:r>
              <w:rPr>
                <w:rFonts w:eastAsiaTheme="minorEastAsia"/>
                <w:sz w:val="21"/>
                <w:szCs w:val="21"/>
                <w:vertAlign w:val="subscript"/>
              </w:rPr>
              <w:t>4</w:t>
            </w:r>
            <w:r>
              <w:rPr>
                <w:rFonts w:hint="eastAsia" w:eastAsiaTheme="minorEastAsia"/>
                <w:sz w:val="21"/>
                <w:szCs w:val="21"/>
              </w:rPr>
              <w:t>,</w:t>
            </w:r>
            <w:r>
              <w:rPr>
                <w:rFonts w:eastAsiaTheme="minorEastAsia"/>
                <w:sz w:val="21"/>
                <w:szCs w:val="21"/>
              </w:rPr>
              <w:t xml:space="preserve"> 0.</w:t>
            </w:r>
            <w:r>
              <w:rPr>
                <w:rFonts w:hint="eastAsia" w:eastAsiaTheme="minorEastAsia"/>
                <w:sz w:val="21"/>
                <w:szCs w:val="21"/>
              </w:rPr>
              <w:t>4</w:t>
            </w:r>
            <w:r>
              <w:rPr>
                <w:rFonts w:eastAsiaTheme="minorEastAsia"/>
                <w:sz w:val="21"/>
                <w:szCs w:val="21"/>
              </w:rPr>
              <w:t xml:space="preserve"> MPa O</w:t>
            </w:r>
            <w:r>
              <w:rPr>
                <w:rFonts w:eastAsiaTheme="minorEastAsia"/>
                <w:sz w:val="21"/>
                <w:szCs w:val="21"/>
                <w:vertAlign w:val="subscript"/>
              </w:rPr>
              <w:t>2</w:t>
            </w:r>
            <w:r>
              <w:rPr>
                <w:rFonts w:hint="eastAsia" w:eastAsiaTheme="minorEastAsia"/>
                <w:sz w:val="21"/>
                <w:szCs w:val="21"/>
              </w:rPr>
              <w:t>,</w:t>
            </w:r>
            <w:r>
              <w:rPr>
                <w:rFonts w:eastAsiaTheme="minorEastAsia"/>
                <w:sz w:val="21"/>
                <w:szCs w:val="21"/>
              </w:rPr>
              <w:t xml:space="preserve"> </w:t>
            </w:r>
          </w:p>
          <w:p w14:paraId="43C328C6">
            <w:pPr>
              <w:spacing w:line="240" w:lineRule="auto"/>
              <w:jc w:val="center"/>
              <w:rPr>
                <w:rFonts w:eastAsiaTheme="minorEastAsia"/>
                <w:sz w:val="21"/>
                <w:szCs w:val="21"/>
              </w:rPr>
            </w:pPr>
            <w:r>
              <w:rPr>
                <w:rFonts w:eastAsiaTheme="minorEastAsia"/>
                <w:sz w:val="21"/>
                <w:szCs w:val="21"/>
              </w:rPr>
              <w:t>0.</w:t>
            </w:r>
            <w:r>
              <w:rPr>
                <w:rFonts w:hint="eastAsia" w:eastAsiaTheme="minorEastAsia"/>
                <w:sz w:val="21"/>
                <w:szCs w:val="21"/>
              </w:rPr>
              <w:t>4</w:t>
            </w:r>
            <w:r>
              <w:rPr>
                <w:rFonts w:eastAsiaTheme="minorEastAsia"/>
                <w:sz w:val="21"/>
                <w:szCs w:val="21"/>
              </w:rPr>
              <w:t xml:space="preserve"> MPa CO</w:t>
            </w:r>
          </w:p>
        </w:tc>
        <w:tc>
          <w:tcPr>
            <w:tcW w:w="1701" w:type="dxa"/>
          </w:tcPr>
          <w:p w14:paraId="3100102B">
            <w:pPr>
              <w:spacing w:line="240" w:lineRule="auto"/>
              <w:jc w:val="center"/>
              <w:rPr>
                <w:rFonts w:eastAsiaTheme="minorEastAsia"/>
                <w:sz w:val="21"/>
                <w:szCs w:val="21"/>
              </w:rPr>
            </w:pPr>
            <w:r>
              <w:rPr>
                <w:rFonts w:hint="eastAsia" w:eastAsiaTheme="minorEastAsia"/>
                <w:sz w:val="21"/>
                <w:szCs w:val="21"/>
              </w:rPr>
              <w:t>14.38</w:t>
            </w:r>
          </w:p>
        </w:tc>
        <w:tc>
          <w:tcPr>
            <w:tcW w:w="2126" w:type="dxa"/>
          </w:tcPr>
          <w:p w14:paraId="6A790C19">
            <w:pPr>
              <w:spacing w:line="240" w:lineRule="auto"/>
              <w:jc w:val="center"/>
              <w:rPr>
                <w:rFonts w:eastAsiaTheme="minorEastAsia"/>
                <w:sz w:val="21"/>
                <w:szCs w:val="21"/>
              </w:rPr>
            </w:pPr>
            <w:r>
              <w:rPr>
                <w:rFonts w:hint="eastAsia" w:eastAsiaTheme="minorEastAsia"/>
                <w:sz w:val="21"/>
                <w:szCs w:val="21"/>
              </w:rPr>
              <w:t>100</w:t>
            </w:r>
          </w:p>
        </w:tc>
        <w:tc>
          <w:tcPr>
            <w:tcW w:w="930" w:type="dxa"/>
          </w:tcPr>
          <w:p w14:paraId="40D20A0D">
            <w:pPr>
              <w:spacing w:line="240" w:lineRule="auto"/>
              <w:jc w:val="center"/>
              <w:rPr>
                <w:rFonts w:eastAsiaTheme="minorEastAsia"/>
                <w:sz w:val="21"/>
                <w:szCs w:val="21"/>
              </w:rPr>
            </w:pPr>
            <w:r>
              <w:rPr>
                <w:rFonts w:hint="eastAsia" w:eastAsiaTheme="minorEastAsia"/>
                <w:sz w:val="21"/>
                <w:szCs w:val="21"/>
              </w:rPr>
              <w:t>This work</w:t>
            </w:r>
          </w:p>
        </w:tc>
      </w:tr>
    </w:tbl>
    <w:p w14:paraId="0E24BB57">
      <w:pPr>
        <w:widowControl/>
        <w:spacing w:line="240" w:lineRule="auto"/>
        <w:jc w:val="left"/>
        <w:rPr>
          <w:rFonts w:eastAsiaTheme="minorEastAsia"/>
        </w:rPr>
      </w:pPr>
    </w:p>
    <w:p w14:paraId="618A6937">
      <w:pPr>
        <w:widowControl/>
        <w:spacing w:line="240" w:lineRule="auto"/>
        <w:jc w:val="left"/>
        <w:rPr>
          <w:sz w:val="21"/>
          <w:szCs w:val="21"/>
        </w:rPr>
      </w:pPr>
      <w:r>
        <w:rPr>
          <w:rFonts w:eastAsiaTheme="minorEastAsia"/>
        </w:rPr>
        <w:br w:type="page"/>
      </w:r>
    </w:p>
    <w:p w14:paraId="74B81F01">
      <w:pPr>
        <w:widowControl/>
        <w:spacing w:line="240" w:lineRule="auto"/>
        <w:rPr>
          <w:sz w:val="21"/>
          <w:szCs w:val="21"/>
        </w:rPr>
      </w:pPr>
      <w:bookmarkStart w:id="60" w:name="_Toc221805443"/>
      <w:bookmarkEnd w:id="60"/>
      <w:r>
        <w:rPr>
          <w:b/>
          <w:bCs/>
          <w:sz w:val="21"/>
          <w:szCs w:val="21"/>
        </w:rPr>
        <w:t>Table S</w:t>
      </w:r>
      <w:r>
        <w:rPr>
          <w:b/>
          <w:bCs/>
          <w:sz w:val="21"/>
          <w:szCs w:val="21"/>
        </w:rPr>
        <w:fldChar w:fldCharType="begin"/>
      </w:r>
      <w:r>
        <w:rPr>
          <w:b/>
          <w:bCs/>
          <w:sz w:val="21"/>
          <w:szCs w:val="21"/>
        </w:rPr>
        <w:instrText xml:space="preserve"> SEQ Table_S \* ARABIC </w:instrText>
      </w:r>
      <w:r>
        <w:rPr>
          <w:b/>
          <w:bCs/>
          <w:sz w:val="21"/>
          <w:szCs w:val="21"/>
        </w:rPr>
        <w:fldChar w:fldCharType="separate"/>
      </w:r>
      <w:r>
        <w:rPr>
          <w:b/>
          <w:bCs/>
          <w:sz w:val="21"/>
          <w:szCs w:val="21"/>
        </w:rPr>
        <w:t>3</w:t>
      </w:r>
      <w:r>
        <w:rPr>
          <w:b/>
          <w:bCs/>
          <w:sz w:val="21"/>
          <w:szCs w:val="21"/>
        </w:rPr>
        <w:fldChar w:fldCharType="end"/>
      </w:r>
      <w:r>
        <w:rPr>
          <w:sz w:val="21"/>
          <w:szCs w:val="21"/>
        </w:rPr>
        <w:t xml:space="preserve"> Textural properties of the fresh and spent catalysts derived from nitrogen physisorption analysis, including specific surface area, pore volume, and pore size.</w:t>
      </w:r>
    </w:p>
    <w:tbl>
      <w:tblPr>
        <w:tblStyle w:val="9"/>
        <w:tblW w:w="0" w:type="auto"/>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701"/>
        <w:gridCol w:w="425"/>
        <w:gridCol w:w="1843"/>
        <w:gridCol w:w="2301"/>
        <w:gridCol w:w="2036"/>
      </w:tblGrid>
      <w:tr w14:paraId="6B94793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01" w:type="dxa"/>
            <w:tcBorders>
              <w:top w:val="single" w:color="auto" w:sz="12" w:space="0"/>
              <w:left w:val="nil"/>
              <w:bottom w:val="single" w:color="auto" w:sz="8" w:space="0"/>
              <w:right w:val="nil"/>
            </w:tcBorders>
          </w:tcPr>
          <w:p w14:paraId="5119FFA2">
            <w:pPr>
              <w:pStyle w:val="3"/>
              <w:jc w:val="center"/>
              <w:rPr>
                <w:rFonts w:ascii="Times New Roman" w:hAnsi="Times New Roman" w:cs="Times New Roman"/>
                <w:sz w:val="21"/>
                <w:szCs w:val="21"/>
              </w:rPr>
            </w:pPr>
            <w:r>
              <w:rPr>
                <w:rFonts w:ascii="Times New Roman" w:hAnsi="Times New Roman" w:cs="Times New Roman"/>
                <w:sz w:val="21"/>
                <w:szCs w:val="21"/>
              </w:rPr>
              <w:t xml:space="preserve"> Catalysts</w:t>
            </w:r>
          </w:p>
        </w:tc>
        <w:tc>
          <w:tcPr>
            <w:tcW w:w="2268" w:type="dxa"/>
            <w:gridSpan w:val="2"/>
            <w:tcBorders>
              <w:top w:val="single" w:color="auto" w:sz="12" w:space="0"/>
              <w:left w:val="nil"/>
              <w:bottom w:val="single" w:color="auto" w:sz="8" w:space="0"/>
              <w:right w:val="nil"/>
            </w:tcBorders>
          </w:tcPr>
          <w:p w14:paraId="6D70D6A5">
            <w:pPr>
              <w:pStyle w:val="3"/>
              <w:jc w:val="center"/>
              <w:rPr>
                <w:rFonts w:ascii="Times New Roman" w:hAnsi="Times New Roman" w:cs="Times New Roman"/>
                <w:sz w:val="21"/>
                <w:szCs w:val="21"/>
              </w:rPr>
            </w:pPr>
            <w:r>
              <w:rPr>
                <w:rFonts w:ascii="Times New Roman" w:hAnsi="Times New Roman" w:cs="Times New Roman"/>
                <w:sz w:val="21"/>
                <w:szCs w:val="21"/>
              </w:rPr>
              <w:t xml:space="preserve">  S</w:t>
            </w:r>
            <w:r>
              <w:rPr>
                <w:rFonts w:ascii="Times New Roman" w:hAnsi="Times New Roman" w:cs="Times New Roman"/>
                <w:sz w:val="21"/>
                <w:szCs w:val="21"/>
                <w:vertAlign w:val="subscript"/>
              </w:rPr>
              <w:t>BET</w:t>
            </w:r>
            <w:r>
              <w:rPr>
                <w:rFonts w:ascii="Times New Roman" w:hAnsi="Times New Roman" w:cs="Times New Roman"/>
                <w:sz w:val="21"/>
                <w:szCs w:val="21"/>
              </w:rPr>
              <w:t xml:space="preserve"> (m</w:t>
            </w:r>
            <w:r>
              <w:rPr>
                <w:rFonts w:ascii="Times New Roman" w:hAnsi="Times New Roman" w:cs="Times New Roman"/>
                <w:sz w:val="21"/>
                <w:szCs w:val="21"/>
                <w:vertAlign w:val="superscript"/>
              </w:rPr>
              <w:t>2</w:t>
            </w:r>
            <w:r>
              <w:rPr>
                <w:rFonts w:ascii="Times New Roman" w:hAnsi="Times New Roman" w:cs="Times New Roman"/>
                <w:sz w:val="21"/>
                <w:szCs w:val="21"/>
              </w:rPr>
              <w:t>·g</w:t>
            </w:r>
            <w:r>
              <w:rPr>
                <w:rFonts w:eastAsia="等线"/>
                <w:sz w:val="21"/>
                <w:szCs w:val="21"/>
                <w:vertAlign w:val="superscript"/>
              </w:rPr>
              <w:t>−</w:t>
            </w:r>
            <w:r>
              <w:rPr>
                <w:rFonts w:ascii="Times New Roman" w:hAnsi="Times New Roman" w:cs="Times New Roman"/>
                <w:sz w:val="21"/>
                <w:szCs w:val="21"/>
                <w:vertAlign w:val="superscript"/>
              </w:rPr>
              <w:t>1</w:t>
            </w:r>
            <w:r>
              <w:rPr>
                <w:rFonts w:ascii="Times New Roman" w:hAnsi="Times New Roman" w:cs="Times New Roman"/>
                <w:sz w:val="21"/>
                <w:szCs w:val="21"/>
              </w:rPr>
              <w:t>)</w:t>
            </w:r>
          </w:p>
        </w:tc>
        <w:tc>
          <w:tcPr>
            <w:tcW w:w="2301" w:type="dxa"/>
            <w:tcBorders>
              <w:top w:val="single" w:color="auto" w:sz="12" w:space="0"/>
              <w:left w:val="nil"/>
              <w:bottom w:val="single" w:color="auto" w:sz="8" w:space="0"/>
              <w:right w:val="nil"/>
            </w:tcBorders>
          </w:tcPr>
          <w:p w14:paraId="1CE76E41">
            <w:pPr>
              <w:pStyle w:val="3"/>
              <w:jc w:val="center"/>
              <w:rPr>
                <w:rFonts w:ascii="Times New Roman" w:hAnsi="Times New Roman" w:cs="Times New Roman"/>
                <w:sz w:val="21"/>
                <w:szCs w:val="21"/>
              </w:rPr>
            </w:pPr>
            <w:r>
              <w:rPr>
                <w:rFonts w:ascii="Times New Roman" w:hAnsi="Times New Roman" w:cs="Times New Roman"/>
                <w:sz w:val="21"/>
                <w:szCs w:val="21"/>
              </w:rPr>
              <w:t>Pore volume (cm</w:t>
            </w:r>
            <w:r>
              <w:rPr>
                <w:rFonts w:ascii="Times New Roman" w:hAnsi="Times New Roman" w:cs="Times New Roman"/>
                <w:sz w:val="21"/>
                <w:szCs w:val="21"/>
                <w:vertAlign w:val="superscript"/>
              </w:rPr>
              <w:t>3</w:t>
            </w:r>
            <w:r>
              <w:rPr>
                <w:rFonts w:ascii="Times New Roman" w:hAnsi="Times New Roman" w:cs="Times New Roman"/>
                <w:sz w:val="21"/>
                <w:szCs w:val="21"/>
              </w:rPr>
              <w:t>·g</w:t>
            </w:r>
            <w:r>
              <w:rPr>
                <w:rFonts w:eastAsia="等线"/>
                <w:sz w:val="21"/>
                <w:szCs w:val="21"/>
                <w:vertAlign w:val="superscript"/>
              </w:rPr>
              <w:t>−</w:t>
            </w:r>
            <w:r>
              <w:rPr>
                <w:rFonts w:ascii="Times New Roman" w:hAnsi="Times New Roman" w:cs="Times New Roman"/>
                <w:sz w:val="21"/>
                <w:szCs w:val="21"/>
                <w:vertAlign w:val="superscript"/>
              </w:rPr>
              <w:t>1</w:t>
            </w:r>
            <w:r>
              <w:rPr>
                <w:rFonts w:ascii="Times New Roman" w:hAnsi="Times New Roman" w:cs="Times New Roman"/>
                <w:sz w:val="21"/>
                <w:szCs w:val="21"/>
              </w:rPr>
              <w:t>)</w:t>
            </w:r>
          </w:p>
        </w:tc>
        <w:tc>
          <w:tcPr>
            <w:tcW w:w="2036" w:type="dxa"/>
            <w:tcBorders>
              <w:top w:val="single" w:color="auto" w:sz="12" w:space="0"/>
              <w:left w:val="nil"/>
              <w:bottom w:val="single" w:color="auto" w:sz="8" w:space="0"/>
              <w:right w:val="nil"/>
            </w:tcBorders>
          </w:tcPr>
          <w:p w14:paraId="757D8642">
            <w:pPr>
              <w:pStyle w:val="3"/>
              <w:jc w:val="center"/>
              <w:rPr>
                <w:rFonts w:ascii="Times New Roman" w:hAnsi="Times New Roman" w:cs="Times New Roman"/>
                <w:sz w:val="21"/>
                <w:szCs w:val="21"/>
              </w:rPr>
            </w:pPr>
            <w:r>
              <w:rPr>
                <w:rFonts w:ascii="Times New Roman" w:hAnsi="Times New Roman" w:cs="Times New Roman"/>
                <w:sz w:val="21"/>
                <w:szCs w:val="21"/>
              </w:rPr>
              <w:t>Pore size (nm)</w:t>
            </w:r>
          </w:p>
        </w:tc>
      </w:tr>
      <w:tr w14:paraId="7E0E1FB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6" w:type="dxa"/>
            <w:gridSpan w:val="2"/>
            <w:tcBorders>
              <w:top w:val="single" w:color="auto" w:sz="8" w:space="0"/>
              <w:left w:val="nil"/>
              <w:bottom w:val="nil"/>
              <w:right w:val="nil"/>
            </w:tcBorders>
          </w:tcPr>
          <w:p w14:paraId="39FB8B99">
            <w:pPr>
              <w:pStyle w:val="3"/>
              <w:jc w:val="center"/>
              <w:rPr>
                <w:rFonts w:ascii="Times New Roman" w:hAnsi="Times New Roman" w:cs="Times New Roman"/>
                <w:sz w:val="21"/>
                <w:szCs w:val="21"/>
              </w:rPr>
            </w:pPr>
            <w:r>
              <w:rPr>
                <w:rFonts w:ascii="Times New Roman" w:hAnsi="Times New Roman" w:cs="Times New Roman"/>
                <w:sz w:val="21"/>
                <w:szCs w:val="21"/>
              </w:rPr>
              <w:t>CeO</w:t>
            </w:r>
            <w:r>
              <w:rPr>
                <w:rFonts w:ascii="Times New Roman" w:hAnsi="Times New Roman" w:cs="Times New Roman"/>
                <w:sz w:val="21"/>
                <w:szCs w:val="21"/>
                <w:vertAlign w:val="subscript"/>
              </w:rPr>
              <w:t>2</w:t>
            </w:r>
          </w:p>
        </w:tc>
        <w:tc>
          <w:tcPr>
            <w:tcW w:w="1843" w:type="dxa"/>
            <w:tcBorders>
              <w:top w:val="single" w:color="auto" w:sz="8" w:space="0"/>
              <w:left w:val="nil"/>
              <w:bottom w:val="nil"/>
              <w:right w:val="nil"/>
            </w:tcBorders>
          </w:tcPr>
          <w:p w14:paraId="02274B38">
            <w:pPr>
              <w:pStyle w:val="3"/>
              <w:jc w:val="center"/>
              <w:rPr>
                <w:rFonts w:ascii="Times New Roman" w:hAnsi="Times New Roman" w:cs="Times New Roman"/>
                <w:sz w:val="21"/>
                <w:szCs w:val="21"/>
              </w:rPr>
            </w:pPr>
            <w:r>
              <w:rPr>
                <w:rFonts w:ascii="Times New Roman" w:hAnsi="Times New Roman" w:cs="Times New Roman"/>
                <w:sz w:val="21"/>
                <w:szCs w:val="21"/>
              </w:rPr>
              <w:t>44.3</w:t>
            </w:r>
          </w:p>
        </w:tc>
        <w:tc>
          <w:tcPr>
            <w:tcW w:w="2301" w:type="dxa"/>
            <w:tcBorders>
              <w:top w:val="single" w:color="auto" w:sz="8" w:space="0"/>
              <w:left w:val="nil"/>
              <w:bottom w:val="nil"/>
              <w:right w:val="nil"/>
            </w:tcBorders>
          </w:tcPr>
          <w:p w14:paraId="387D66A1">
            <w:pPr>
              <w:pStyle w:val="3"/>
              <w:jc w:val="center"/>
              <w:rPr>
                <w:rFonts w:ascii="Times New Roman" w:hAnsi="Times New Roman" w:cs="Times New Roman"/>
                <w:sz w:val="21"/>
                <w:szCs w:val="21"/>
              </w:rPr>
            </w:pPr>
            <w:r>
              <w:rPr>
                <w:rFonts w:ascii="Times New Roman" w:hAnsi="Times New Roman" w:cs="Times New Roman"/>
                <w:sz w:val="21"/>
                <w:szCs w:val="21"/>
              </w:rPr>
              <w:t>0.13</w:t>
            </w:r>
          </w:p>
        </w:tc>
        <w:tc>
          <w:tcPr>
            <w:tcW w:w="2036" w:type="dxa"/>
            <w:tcBorders>
              <w:top w:val="single" w:color="auto" w:sz="8" w:space="0"/>
              <w:left w:val="nil"/>
              <w:bottom w:val="nil"/>
              <w:right w:val="nil"/>
            </w:tcBorders>
          </w:tcPr>
          <w:p w14:paraId="3DD70CAD">
            <w:pPr>
              <w:pStyle w:val="3"/>
              <w:jc w:val="center"/>
              <w:rPr>
                <w:rFonts w:ascii="Times New Roman" w:hAnsi="Times New Roman" w:cs="Times New Roman"/>
                <w:sz w:val="21"/>
                <w:szCs w:val="21"/>
              </w:rPr>
            </w:pPr>
            <w:r>
              <w:rPr>
                <w:rFonts w:ascii="Times New Roman" w:hAnsi="Times New Roman" w:cs="Times New Roman"/>
                <w:sz w:val="21"/>
                <w:szCs w:val="21"/>
              </w:rPr>
              <w:t>11.2</w:t>
            </w:r>
          </w:p>
        </w:tc>
      </w:tr>
      <w:tr w14:paraId="5A6FE7F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6" w:type="dxa"/>
            <w:gridSpan w:val="2"/>
            <w:tcBorders>
              <w:top w:val="nil"/>
              <w:left w:val="nil"/>
              <w:bottom w:val="nil"/>
              <w:right w:val="nil"/>
            </w:tcBorders>
          </w:tcPr>
          <w:p w14:paraId="7EE290C7">
            <w:pPr>
              <w:pStyle w:val="3"/>
              <w:jc w:val="center"/>
              <w:rPr>
                <w:rFonts w:ascii="Times New Roman" w:hAnsi="Times New Roman" w:cs="Times New Roman"/>
                <w:sz w:val="21"/>
                <w:szCs w:val="21"/>
              </w:rPr>
            </w:pPr>
            <w:r>
              <w:rPr>
                <w:rFonts w:ascii="Times New Roman" w:hAnsi="Times New Roman" w:cs="Times New Roman"/>
                <w:sz w:val="21"/>
                <w:szCs w:val="21"/>
              </w:rPr>
              <w:t>Pt/CeO</w:t>
            </w:r>
            <w:r>
              <w:rPr>
                <w:rFonts w:ascii="Times New Roman" w:hAnsi="Times New Roman" w:cs="Times New Roman"/>
                <w:sz w:val="21"/>
                <w:szCs w:val="21"/>
                <w:vertAlign w:val="subscript"/>
              </w:rPr>
              <w:t>2</w:t>
            </w:r>
          </w:p>
        </w:tc>
        <w:tc>
          <w:tcPr>
            <w:tcW w:w="1843" w:type="dxa"/>
            <w:tcBorders>
              <w:top w:val="nil"/>
              <w:left w:val="nil"/>
              <w:bottom w:val="nil"/>
              <w:right w:val="nil"/>
            </w:tcBorders>
          </w:tcPr>
          <w:p w14:paraId="54D92D95">
            <w:pPr>
              <w:pStyle w:val="3"/>
              <w:jc w:val="center"/>
              <w:rPr>
                <w:rFonts w:ascii="Times New Roman" w:hAnsi="Times New Roman" w:cs="Times New Roman"/>
                <w:sz w:val="21"/>
                <w:szCs w:val="21"/>
              </w:rPr>
            </w:pPr>
            <w:r>
              <w:rPr>
                <w:rFonts w:ascii="Times New Roman" w:hAnsi="Times New Roman" w:cs="Times New Roman"/>
                <w:sz w:val="21"/>
                <w:szCs w:val="21"/>
              </w:rPr>
              <w:t>43.3</w:t>
            </w:r>
          </w:p>
        </w:tc>
        <w:tc>
          <w:tcPr>
            <w:tcW w:w="2301" w:type="dxa"/>
            <w:tcBorders>
              <w:top w:val="nil"/>
              <w:left w:val="nil"/>
              <w:bottom w:val="nil"/>
              <w:right w:val="nil"/>
            </w:tcBorders>
          </w:tcPr>
          <w:p w14:paraId="2AB6A0BF">
            <w:pPr>
              <w:pStyle w:val="3"/>
              <w:jc w:val="center"/>
              <w:rPr>
                <w:rFonts w:ascii="Times New Roman" w:hAnsi="Times New Roman" w:cs="Times New Roman"/>
                <w:sz w:val="21"/>
                <w:szCs w:val="21"/>
              </w:rPr>
            </w:pPr>
            <w:r>
              <w:rPr>
                <w:rFonts w:ascii="Times New Roman" w:hAnsi="Times New Roman" w:cs="Times New Roman"/>
                <w:sz w:val="21"/>
                <w:szCs w:val="21"/>
              </w:rPr>
              <w:t>0.17</w:t>
            </w:r>
          </w:p>
        </w:tc>
        <w:tc>
          <w:tcPr>
            <w:tcW w:w="2036" w:type="dxa"/>
            <w:tcBorders>
              <w:top w:val="nil"/>
              <w:left w:val="nil"/>
              <w:bottom w:val="nil"/>
              <w:right w:val="nil"/>
            </w:tcBorders>
          </w:tcPr>
          <w:p w14:paraId="3B417D47">
            <w:pPr>
              <w:pStyle w:val="3"/>
              <w:jc w:val="center"/>
              <w:rPr>
                <w:rFonts w:ascii="Times New Roman" w:hAnsi="Times New Roman" w:cs="Times New Roman"/>
                <w:sz w:val="21"/>
                <w:szCs w:val="21"/>
              </w:rPr>
            </w:pPr>
            <w:r>
              <w:rPr>
                <w:rFonts w:ascii="Times New Roman" w:hAnsi="Times New Roman" w:cs="Times New Roman"/>
                <w:sz w:val="21"/>
                <w:szCs w:val="21"/>
              </w:rPr>
              <w:t>12.8</w:t>
            </w:r>
          </w:p>
        </w:tc>
      </w:tr>
      <w:tr w14:paraId="3F50F1B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6" w:type="dxa"/>
            <w:gridSpan w:val="2"/>
            <w:tcBorders>
              <w:top w:val="nil"/>
              <w:left w:val="nil"/>
              <w:bottom w:val="single" w:color="auto" w:sz="12" w:space="0"/>
              <w:right w:val="nil"/>
            </w:tcBorders>
          </w:tcPr>
          <w:p w14:paraId="3E8FC6EE">
            <w:pPr>
              <w:pStyle w:val="3"/>
              <w:jc w:val="center"/>
              <w:rPr>
                <w:rFonts w:ascii="Times New Roman" w:hAnsi="Times New Roman" w:cs="Times New Roman"/>
                <w:sz w:val="21"/>
                <w:szCs w:val="21"/>
              </w:rPr>
            </w:pPr>
            <w:r>
              <w:rPr>
                <w:rFonts w:hint="eastAsia" w:ascii="Times New Roman" w:hAnsi="Times New Roman" w:cs="Times New Roman"/>
                <w:sz w:val="21"/>
                <w:szCs w:val="21"/>
              </w:rPr>
              <w:t xml:space="preserve">spent </w:t>
            </w:r>
            <w:r>
              <w:rPr>
                <w:rFonts w:ascii="Times New Roman" w:hAnsi="Times New Roman" w:cs="Times New Roman"/>
                <w:sz w:val="21"/>
                <w:szCs w:val="21"/>
              </w:rPr>
              <w:t>Pt/CeO</w:t>
            </w:r>
            <w:r>
              <w:rPr>
                <w:rFonts w:ascii="Times New Roman" w:hAnsi="Times New Roman" w:cs="Times New Roman"/>
                <w:sz w:val="21"/>
                <w:szCs w:val="21"/>
                <w:vertAlign w:val="subscript"/>
              </w:rPr>
              <w:t>2</w:t>
            </w:r>
          </w:p>
        </w:tc>
        <w:tc>
          <w:tcPr>
            <w:tcW w:w="1843" w:type="dxa"/>
            <w:tcBorders>
              <w:top w:val="nil"/>
              <w:left w:val="nil"/>
              <w:bottom w:val="single" w:color="auto" w:sz="12" w:space="0"/>
              <w:right w:val="nil"/>
            </w:tcBorders>
          </w:tcPr>
          <w:p w14:paraId="2CCF6D5B">
            <w:pPr>
              <w:pStyle w:val="3"/>
              <w:jc w:val="center"/>
              <w:rPr>
                <w:rFonts w:ascii="Times New Roman" w:hAnsi="Times New Roman" w:cs="Times New Roman"/>
                <w:sz w:val="21"/>
                <w:szCs w:val="21"/>
              </w:rPr>
            </w:pPr>
            <w:r>
              <w:rPr>
                <w:rFonts w:hint="eastAsia" w:ascii="Times New Roman" w:hAnsi="Times New Roman" w:cs="Times New Roman"/>
                <w:sz w:val="21"/>
                <w:szCs w:val="21"/>
              </w:rPr>
              <w:t>6.5</w:t>
            </w:r>
          </w:p>
        </w:tc>
        <w:tc>
          <w:tcPr>
            <w:tcW w:w="2301" w:type="dxa"/>
            <w:tcBorders>
              <w:top w:val="nil"/>
              <w:left w:val="nil"/>
              <w:bottom w:val="single" w:color="auto" w:sz="12" w:space="0"/>
              <w:right w:val="nil"/>
            </w:tcBorders>
          </w:tcPr>
          <w:p w14:paraId="2CA30E2E">
            <w:pPr>
              <w:pStyle w:val="3"/>
              <w:jc w:val="center"/>
              <w:rPr>
                <w:rFonts w:ascii="Times New Roman" w:hAnsi="Times New Roman" w:cs="Times New Roman"/>
                <w:sz w:val="21"/>
                <w:szCs w:val="21"/>
              </w:rPr>
            </w:pPr>
            <w:r>
              <w:rPr>
                <w:rFonts w:hint="eastAsia" w:ascii="Times New Roman" w:hAnsi="Times New Roman" w:cs="Times New Roman"/>
                <w:sz w:val="21"/>
                <w:szCs w:val="21"/>
              </w:rPr>
              <w:t>0.03</w:t>
            </w:r>
          </w:p>
        </w:tc>
        <w:tc>
          <w:tcPr>
            <w:tcW w:w="2036" w:type="dxa"/>
            <w:tcBorders>
              <w:top w:val="nil"/>
              <w:left w:val="nil"/>
              <w:bottom w:val="single" w:color="auto" w:sz="12" w:space="0"/>
              <w:right w:val="nil"/>
            </w:tcBorders>
          </w:tcPr>
          <w:p w14:paraId="0663D78D">
            <w:pPr>
              <w:pStyle w:val="3"/>
              <w:jc w:val="center"/>
              <w:rPr>
                <w:rFonts w:ascii="Times New Roman" w:hAnsi="Times New Roman" w:cs="Times New Roman"/>
                <w:sz w:val="21"/>
                <w:szCs w:val="21"/>
              </w:rPr>
            </w:pPr>
            <w:r>
              <w:rPr>
                <w:rFonts w:hint="eastAsia" w:ascii="Times New Roman" w:hAnsi="Times New Roman" w:cs="Times New Roman"/>
                <w:sz w:val="21"/>
                <w:szCs w:val="21"/>
              </w:rPr>
              <w:t>11.1</w:t>
            </w:r>
          </w:p>
        </w:tc>
      </w:tr>
    </w:tbl>
    <w:p w14:paraId="7699B156">
      <w:pPr>
        <w:widowControl/>
        <w:spacing w:line="240" w:lineRule="auto"/>
        <w:jc w:val="left"/>
        <w:rPr>
          <w:sz w:val="21"/>
          <w:szCs w:val="21"/>
        </w:rPr>
      </w:pPr>
      <w:r>
        <w:rPr>
          <w:sz w:val="21"/>
          <w:szCs w:val="21"/>
        </w:rPr>
        <w:br w:type="page"/>
      </w:r>
    </w:p>
    <w:p w14:paraId="2096B0E2">
      <w:pPr>
        <w:pStyle w:val="3"/>
        <w:keepNext/>
        <w:rPr>
          <w:rFonts w:ascii="Times New Roman" w:hAnsi="Times New Roman" w:cs="Times New Roman"/>
        </w:rPr>
      </w:pPr>
      <w:r>
        <w:rPr>
          <w:rFonts w:ascii="Times New Roman" w:hAnsi="Times New Roman" w:cs="Times New Roman"/>
          <w:b/>
          <w:bCs/>
        </w:rPr>
        <w:t>Table S</w:t>
      </w:r>
      <w:r>
        <w:rPr>
          <w:rFonts w:ascii="Times New Roman" w:hAnsi="Times New Roman" w:cs="Times New Roman"/>
          <w:b/>
          <w:bCs/>
        </w:rPr>
        <w:fldChar w:fldCharType="begin"/>
      </w:r>
      <w:r>
        <w:rPr>
          <w:rFonts w:ascii="Times New Roman" w:hAnsi="Times New Roman" w:cs="Times New Roman"/>
          <w:b/>
          <w:bCs/>
        </w:rPr>
        <w:instrText xml:space="preserve"> SEQ Table_S \* ARABIC </w:instrText>
      </w:r>
      <w:r>
        <w:rPr>
          <w:rFonts w:ascii="Times New Roman" w:hAnsi="Times New Roman" w:cs="Times New Roman"/>
          <w:b/>
          <w:bCs/>
        </w:rPr>
        <w:fldChar w:fldCharType="separate"/>
      </w:r>
      <w:r>
        <w:rPr>
          <w:rFonts w:ascii="Times New Roman" w:hAnsi="Times New Roman" w:cs="Times New Roman"/>
          <w:b/>
          <w:bCs/>
        </w:rPr>
        <w:t>4</w:t>
      </w:r>
      <w:r>
        <w:rPr>
          <w:rFonts w:ascii="Times New Roman" w:hAnsi="Times New Roman" w:cs="Times New Roman"/>
          <w:b/>
          <w:bCs/>
        </w:rPr>
        <w:fldChar w:fldCharType="end"/>
      </w:r>
      <w:r>
        <w:rPr>
          <w:rFonts w:ascii="Times New Roman" w:hAnsi="Times New Roman" w:cs="Times New Roman"/>
        </w:rPr>
        <w:t xml:space="preserve"> Gas-phase CO</w:t>
      </w:r>
      <w:r>
        <w:rPr>
          <w:rFonts w:ascii="Times New Roman" w:hAnsi="Times New Roman" w:cs="Times New Roman"/>
          <w:vertAlign w:val="subscript"/>
        </w:rPr>
        <w:t>2</w:t>
      </w:r>
      <w:r>
        <w:rPr>
          <w:rFonts w:ascii="Times New Roman" w:hAnsi="Times New Roman" w:cs="Times New Roman"/>
        </w:rPr>
        <w:t xml:space="preserve"> formation under control atmospheres without externally supplied CO.</w:t>
      </w:r>
    </w:p>
    <w:tbl>
      <w:tblPr>
        <w:tblStyle w:val="9"/>
        <w:tblW w:w="0" w:type="auto"/>
        <w:tblInd w:w="0" w:type="dxa"/>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148"/>
        <w:gridCol w:w="4148"/>
      </w:tblGrid>
      <w:tr w14:paraId="153BC7F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4148" w:type="dxa"/>
            <w:tcBorders>
              <w:top w:val="single" w:color="auto" w:sz="12" w:space="0"/>
              <w:bottom w:val="single" w:color="auto" w:sz="8" w:space="0"/>
            </w:tcBorders>
          </w:tcPr>
          <w:p w14:paraId="47F143FC">
            <w:pPr>
              <w:widowControl/>
              <w:spacing w:line="240" w:lineRule="auto"/>
              <w:jc w:val="center"/>
              <w:rPr>
                <w:rFonts w:eastAsia="黑体"/>
                <w:sz w:val="21"/>
                <w:szCs w:val="21"/>
              </w:rPr>
            </w:pPr>
            <w:r>
              <w:rPr>
                <w:rFonts w:eastAsia="黑体"/>
                <w:sz w:val="21"/>
                <w:szCs w:val="21"/>
              </w:rPr>
              <w:t>Reaction atmosphere</w:t>
            </w:r>
          </w:p>
        </w:tc>
        <w:tc>
          <w:tcPr>
            <w:tcW w:w="4148" w:type="dxa"/>
            <w:tcBorders>
              <w:top w:val="single" w:color="auto" w:sz="12" w:space="0"/>
              <w:bottom w:val="single" w:color="auto" w:sz="8" w:space="0"/>
            </w:tcBorders>
          </w:tcPr>
          <w:p w14:paraId="0DC9E3FB">
            <w:pPr>
              <w:widowControl/>
              <w:spacing w:line="240" w:lineRule="auto"/>
              <w:jc w:val="center"/>
              <w:rPr>
                <w:rFonts w:eastAsia="黑体"/>
                <w:sz w:val="21"/>
                <w:szCs w:val="21"/>
              </w:rPr>
            </w:pPr>
            <w:r>
              <w:rPr>
                <w:rFonts w:eastAsia="黑体"/>
                <w:sz w:val="21"/>
                <w:szCs w:val="21"/>
              </w:rPr>
              <w:t>CO</w:t>
            </w:r>
            <w:r>
              <w:rPr>
                <w:rFonts w:hint="eastAsia" w:eastAsia="黑体"/>
                <w:sz w:val="21"/>
                <w:szCs w:val="21"/>
                <w:vertAlign w:val="subscript"/>
              </w:rPr>
              <w:t>2</w:t>
            </w:r>
            <w:r>
              <w:rPr>
                <w:rFonts w:eastAsia="黑体"/>
                <w:sz w:val="21"/>
                <w:szCs w:val="21"/>
              </w:rPr>
              <w:t xml:space="preserve"> after reaction</w:t>
            </w:r>
          </w:p>
        </w:tc>
      </w:tr>
      <w:tr w14:paraId="7DD06AB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4148" w:type="dxa"/>
            <w:tcBorders>
              <w:top w:val="single" w:color="auto" w:sz="8" w:space="0"/>
            </w:tcBorders>
          </w:tcPr>
          <w:p w14:paraId="3172EF8D">
            <w:pPr>
              <w:widowControl/>
              <w:spacing w:line="240" w:lineRule="auto"/>
              <w:jc w:val="center"/>
              <w:rPr>
                <w:rFonts w:eastAsia="黑体"/>
                <w:sz w:val="21"/>
                <w:szCs w:val="21"/>
              </w:rPr>
            </w:pPr>
            <w:r>
              <w:rPr>
                <w:rFonts w:hint="eastAsia" w:eastAsia="黑体"/>
                <w:sz w:val="21"/>
                <w:szCs w:val="21"/>
              </w:rPr>
              <w:t>CH</w:t>
            </w:r>
            <w:r>
              <w:rPr>
                <w:rFonts w:hint="eastAsia" w:eastAsia="黑体"/>
                <w:sz w:val="21"/>
                <w:szCs w:val="21"/>
                <w:vertAlign w:val="subscript"/>
              </w:rPr>
              <w:t>4</w:t>
            </w:r>
          </w:p>
        </w:tc>
        <w:tc>
          <w:tcPr>
            <w:tcW w:w="4148" w:type="dxa"/>
            <w:tcBorders>
              <w:top w:val="single" w:color="auto" w:sz="8" w:space="0"/>
            </w:tcBorders>
          </w:tcPr>
          <w:p w14:paraId="215CBD21">
            <w:pPr>
              <w:widowControl/>
              <w:spacing w:line="240" w:lineRule="auto"/>
              <w:jc w:val="center"/>
              <w:rPr>
                <w:rFonts w:eastAsia="黑体"/>
                <w:sz w:val="21"/>
                <w:szCs w:val="21"/>
              </w:rPr>
            </w:pPr>
            <w:r>
              <w:rPr>
                <w:rFonts w:hint="eastAsia" w:eastAsia="黑体"/>
                <w:sz w:val="21"/>
                <w:szCs w:val="21"/>
              </w:rPr>
              <w:t>/</w:t>
            </w:r>
          </w:p>
        </w:tc>
      </w:tr>
      <w:tr w14:paraId="2405B83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4148" w:type="dxa"/>
          </w:tcPr>
          <w:p w14:paraId="3F9AAC26">
            <w:pPr>
              <w:widowControl/>
              <w:spacing w:line="240" w:lineRule="auto"/>
              <w:jc w:val="center"/>
              <w:rPr>
                <w:rFonts w:eastAsia="黑体"/>
                <w:sz w:val="21"/>
                <w:szCs w:val="21"/>
              </w:rPr>
            </w:pPr>
            <w:r>
              <w:rPr>
                <w:rFonts w:eastAsia="黑体"/>
                <w:sz w:val="21"/>
                <w:szCs w:val="21"/>
              </w:rPr>
              <w:t>CH</w:t>
            </w:r>
            <w:r>
              <w:rPr>
                <w:rFonts w:hint="eastAsia" w:eastAsia="黑体"/>
                <w:sz w:val="21"/>
                <w:szCs w:val="21"/>
                <w:vertAlign w:val="subscript"/>
              </w:rPr>
              <w:t>4</w:t>
            </w:r>
            <w:r>
              <w:rPr>
                <w:rFonts w:eastAsia="黑体"/>
                <w:sz w:val="21"/>
                <w:szCs w:val="21"/>
              </w:rPr>
              <w:t xml:space="preserve"> + O</w:t>
            </w:r>
            <w:r>
              <w:rPr>
                <w:rFonts w:hint="eastAsia" w:eastAsia="黑体"/>
                <w:sz w:val="21"/>
                <w:szCs w:val="21"/>
                <w:vertAlign w:val="subscript"/>
              </w:rPr>
              <w:t>2</w:t>
            </w:r>
          </w:p>
        </w:tc>
        <w:tc>
          <w:tcPr>
            <w:tcW w:w="4148" w:type="dxa"/>
          </w:tcPr>
          <w:p w14:paraId="2BCAF42A">
            <w:pPr>
              <w:widowControl/>
              <w:spacing w:line="240" w:lineRule="auto"/>
              <w:jc w:val="center"/>
              <w:rPr>
                <w:rFonts w:eastAsia="黑体"/>
                <w:sz w:val="21"/>
                <w:szCs w:val="21"/>
              </w:rPr>
            </w:pPr>
            <w:r>
              <w:rPr>
                <w:rFonts w:eastAsia="黑体"/>
                <w:sz w:val="21"/>
                <w:szCs w:val="21"/>
              </w:rPr>
              <w:t>~0.5 mol%</w:t>
            </w:r>
          </w:p>
        </w:tc>
      </w:tr>
    </w:tbl>
    <w:p w14:paraId="1969D085">
      <w:pPr>
        <w:widowControl/>
        <w:spacing w:line="240" w:lineRule="auto"/>
        <w:jc w:val="left"/>
        <w:rPr>
          <w:rFonts w:eastAsia="黑体"/>
          <w:sz w:val="21"/>
          <w:szCs w:val="21"/>
        </w:rPr>
      </w:pPr>
      <w:r>
        <w:rPr>
          <w:rFonts w:eastAsia="黑体"/>
          <w:sz w:val="21"/>
          <w:szCs w:val="21"/>
        </w:rPr>
        <w:br w:type="page"/>
      </w:r>
    </w:p>
    <w:p w14:paraId="7DEE4632">
      <w:pPr>
        <w:pStyle w:val="3"/>
        <w:keepNext/>
      </w:pPr>
      <w:r>
        <w:rPr>
          <w:rFonts w:ascii="Times New Roman" w:hAnsi="Times New Roman" w:cs="Times New Roman"/>
          <w:b/>
          <w:bCs/>
        </w:rPr>
        <w:t>Table S</w:t>
      </w:r>
      <w:r>
        <w:rPr>
          <w:rFonts w:ascii="Times New Roman" w:hAnsi="Times New Roman" w:cs="Times New Roman"/>
          <w:b/>
          <w:bCs/>
        </w:rPr>
        <w:fldChar w:fldCharType="begin"/>
      </w:r>
      <w:r>
        <w:rPr>
          <w:rFonts w:ascii="Times New Roman" w:hAnsi="Times New Roman" w:cs="Times New Roman"/>
          <w:b/>
          <w:bCs/>
        </w:rPr>
        <w:instrText xml:space="preserve"> SEQ Table_S \* ARABIC </w:instrText>
      </w:r>
      <w:r>
        <w:rPr>
          <w:rFonts w:ascii="Times New Roman" w:hAnsi="Times New Roman" w:cs="Times New Roman"/>
          <w:b/>
          <w:bCs/>
        </w:rPr>
        <w:fldChar w:fldCharType="separate"/>
      </w:r>
      <w:r>
        <w:rPr>
          <w:rFonts w:ascii="Times New Roman" w:hAnsi="Times New Roman" w:cs="Times New Roman"/>
          <w:b/>
          <w:bCs/>
        </w:rPr>
        <w:t>5</w:t>
      </w:r>
      <w:r>
        <w:rPr>
          <w:rFonts w:ascii="Times New Roman" w:hAnsi="Times New Roman" w:cs="Times New Roman"/>
          <w:b/>
          <w:bCs/>
        </w:rPr>
        <w:fldChar w:fldCharType="end"/>
      </w:r>
      <w:r>
        <w:rPr>
          <w:rFonts w:ascii="Times New Roman" w:hAnsi="Times New Roman" w:eastAsia="Times New Roman" w:cs="Times New Roman"/>
          <w:b/>
          <w:bCs/>
          <w:sz w:val="21"/>
          <w:szCs w:val="21"/>
        </w:rPr>
        <w:t xml:space="preserve"> </w:t>
      </w:r>
      <w:r>
        <w:rPr>
          <w:rFonts w:ascii="Times New Roman" w:hAnsi="Times New Roman" w:eastAsia="Times New Roman" w:cs="Times New Roman"/>
          <w:sz w:val="21"/>
          <w:szCs w:val="21"/>
        </w:rPr>
        <w:t>Summary of the DFT-calculated CO-induced changes in the electronic and adsorption properties of the Pt surface models.</w:t>
      </w:r>
    </w:p>
    <w:tbl>
      <w:tblPr>
        <w:tblStyle w:val="9"/>
        <w:tblW w:w="8824" w:type="dxa"/>
        <w:tblInd w:w="0" w:type="dxa"/>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315"/>
        <w:gridCol w:w="4509"/>
      </w:tblGrid>
      <w:tr w14:paraId="1A9062D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1" w:hRule="atLeast"/>
        </w:trPr>
        <w:tc>
          <w:tcPr>
            <w:tcW w:w="4315" w:type="dxa"/>
            <w:tcBorders>
              <w:top w:val="single" w:color="auto" w:sz="12" w:space="0"/>
              <w:bottom w:val="single" w:color="auto" w:sz="8" w:space="0"/>
            </w:tcBorders>
          </w:tcPr>
          <w:p w14:paraId="682EDE36">
            <w:pPr>
              <w:jc w:val="center"/>
              <w:rPr>
                <w:b/>
                <w:bCs/>
                <w:sz w:val="21"/>
                <w:szCs w:val="21"/>
              </w:rPr>
            </w:pPr>
            <w:r>
              <w:rPr>
                <w:b/>
                <w:bCs/>
                <w:sz w:val="21"/>
                <w:szCs w:val="21"/>
              </w:rPr>
              <w:t>Calculated</w:t>
            </w:r>
            <w:r>
              <w:rPr>
                <w:rFonts w:hint="eastAsia"/>
                <w:b/>
                <w:bCs/>
                <w:sz w:val="21"/>
                <w:szCs w:val="21"/>
              </w:rPr>
              <w:t xml:space="preserve"> </w:t>
            </w:r>
            <w:r>
              <w:rPr>
                <w:b/>
                <w:bCs/>
                <w:sz w:val="21"/>
                <w:szCs w:val="21"/>
              </w:rPr>
              <w:t>descriptor</w:t>
            </w:r>
          </w:p>
        </w:tc>
        <w:tc>
          <w:tcPr>
            <w:tcW w:w="4509" w:type="dxa"/>
            <w:tcBorders>
              <w:top w:val="single" w:color="auto" w:sz="12" w:space="0"/>
              <w:bottom w:val="single" w:color="auto" w:sz="8" w:space="0"/>
            </w:tcBorders>
          </w:tcPr>
          <w:p w14:paraId="690FB49A">
            <w:pPr>
              <w:jc w:val="center"/>
              <w:rPr>
                <w:b/>
                <w:bCs/>
                <w:sz w:val="21"/>
                <w:szCs w:val="21"/>
              </w:rPr>
            </w:pPr>
            <w:r>
              <w:rPr>
                <w:b/>
                <w:bCs/>
                <w:sz w:val="21"/>
                <w:szCs w:val="21"/>
              </w:rPr>
              <w:t>CO-induced change (eV)</w:t>
            </w:r>
          </w:p>
        </w:tc>
      </w:tr>
      <w:tr w14:paraId="5F864AC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3" w:hRule="atLeast"/>
        </w:trPr>
        <w:tc>
          <w:tcPr>
            <w:tcW w:w="4315" w:type="dxa"/>
            <w:tcBorders>
              <w:top w:val="single" w:color="auto" w:sz="8" w:space="0"/>
            </w:tcBorders>
          </w:tcPr>
          <w:p w14:paraId="302DC035">
            <w:pPr>
              <w:jc w:val="center"/>
              <w:rPr>
                <w:sz w:val="21"/>
                <w:szCs w:val="21"/>
              </w:rPr>
            </w:pPr>
            <w:r>
              <w:rPr>
                <w:sz w:val="21"/>
                <w:szCs w:val="21"/>
              </w:rPr>
              <w:t xml:space="preserve">Pt </w:t>
            </w:r>
            <w:r>
              <w:rPr>
                <w:i w:val="0"/>
                <w:iCs w:val="0"/>
                <w:sz w:val="21"/>
                <w:szCs w:val="21"/>
              </w:rPr>
              <w:t>d-</w:t>
            </w:r>
            <w:r>
              <w:rPr>
                <w:sz w:val="21"/>
                <w:szCs w:val="21"/>
              </w:rPr>
              <w:t xml:space="preserve">band center, </w:t>
            </w:r>
            <w:r>
              <w:rPr>
                <w:i/>
                <w:iCs/>
                <w:sz w:val="21"/>
                <w:szCs w:val="21"/>
              </w:rPr>
              <w:t>ε</w:t>
            </w:r>
            <w:r>
              <w:rPr>
                <w:sz w:val="21"/>
                <w:szCs w:val="21"/>
                <w:vertAlign w:val="subscript"/>
              </w:rPr>
              <w:t>d</w:t>
            </w:r>
          </w:p>
        </w:tc>
        <w:tc>
          <w:tcPr>
            <w:tcW w:w="4509" w:type="dxa"/>
            <w:tcBorders>
              <w:top w:val="single" w:color="auto" w:sz="8" w:space="0"/>
            </w:tcBorders>
          </w:tcPr>
          <w:p w14:paraId="663377C2">
            <w:pPr>
              <w:jc w:val="center"/>
              <w:rPr>
                <w:sz w:val="21"/>
                <w:szCs w:val="21"/>
              </w:rPr>
            </w:pPr>
            <w:r>
              <w:rPr>
                <w:rFonts w:eastAsia="等线"/>
                <w:sz w:val="21"/>
                <w:szCs w:val="21"/>
              </w:rPr>
              <w:t>−</w:t>
            </w:r>
            <w:r>
              <w:rPr>
                <w:rFonts w:hint="eastAsia"/>
                <w:sz w:val="21"/>
                <w:szCs w:val="21"/>
              </w:rPr>
              <w:t>0.73</w:t>
            </w:r>
          </w:p>
        </w:tc>
      </w:tr>
      <w:tr w14:paraId="4E46781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1" w:hRule="atLeast"/>
        </w:trPr>
        <w:tc>
          <w:tcPr>
            <w:tcW w:w="4315" w:type="dxa"/>
          </w:tcPr>
          <w:p w14:paraId="3DEEC2ED">
            <w:pPr>
              <w:jc w:val="center"/>
              <w:rPr>
                <w:sz w:val="21"/>
                <w:szCs w:val="21"/>
              </w:rPr>
            </w:pPr>
            <w:r>
              <w:rPr>
                <w:sz w:val="21"/>
                <w:szCs w:val="21"/>
              </w:rPr>
              <w:t>CH</w:t>
            </w:r>
            <w:r>
              <w:rPr>
                <w:rFonts w:hint="eastAsia"/>
                <w:sz w:val="21"/>
                <w:szCs w:val="21"/>
                <w:vertAlign w:val="subscript"/>
              </w:rPr>
              <w:t>3</w:t>
            </w:r>
            <w:r>
              <w:rPr>
                <w:sz w:val="21"/>
                <w:szCs w:val="21"/>
              </w:rPr>
              <w:t>O</w:t>
            </w:r>
            <w:r>
              <w:rPr>
                <w:sz w:val="21"/>
                <w:szCs w:val="21"/>
                <w:vertAlign w:val="superscript"/>
              </w:rPr>
              <w:t>*</w:t>
            </w:r>
            <w:r>
              <w:rPr>
                <w:sz w:val="21"/>
                <w:szCs w:val="21"/>
              </w:rPr>
              <w:t xml:space="preserve"> relative adsorption energy, ΔΔ</w:t>
            </w:r>
            <w:r>
              <w:rPr>
                <w:i/>
                <w:iCs/>
                <w:sz w:val="21"/>
                <w:szCs w:val="21"/>
              </w:rPr>
              <w:t>E</w:t>
            </w:r>
            <w:r>
              <w:rPr>
                <w:sz w:val="21"/>
                <w:szCs w:val="21"/>
                <w:vertAlign w:val="subscript"/>
              </w:rPr>
              <w:t>ads</w:t>
            </w:r>
          </w:p>
        </w:tc>
        <w:tc>
          <w:tcPr>
            <w:tcW w:w="4509" w:type="dxa"/>
          </w:tcPr>
          <w:p w14:paraId="0BB8DEC2">
            <w:pPr>
              <w:jc w:val="center"/>
              <w:rPr>
                <w:sz w:val="21"/>
                <w:szCs w:val="21"/>
              </w:rPr>
            </w:pPr>
            <w:r>
              <w:rPr>
                <w:rFonts w:hint="eastAsia"/>
                <w:sz w:val="21"/>
                <w:szCs w:val="21"/>
              </w:rPr>
              <w:t>+0.27</w:t>
            </w:r>
          </w:p>
        </w:tc>
      </w:tr>
    </w:tbl>
    <w:p w14:paraId="4C5E0882">
      <w:pPr>
        <w:widowControl/>
        <w:spacing w:line="240" w:lineRule="auto"/>
        <w:jc w:val="left"/>
        <w:rPr>
          <w:rFonts w:eastAsia="等线"/>
          <w:b/>
          <w:bCs/>
        </w:rPr>
      </w:pPr>
      <w:r>
        <w:rPr>
          <w:rFonts w:eastAsia="黑体"/>
          <w:sz w:val="21"/>
          <w:szCs w:val="21"/>
        </w:rPr>
        <w:br w:type="page"/>
      </w:r>
    </w:p>
    <w:p w14:paraId="0A4E6524">
      <w:pPr>
        <w:pStyle w:val="3"/>
        <w:keepNext/>
        <w:rPr>
          <w:rFonts w:ascii="Times New Roman" w:hAnsi="Times New Roman" w:cs="Times New Roman"/>
        </w:rPr>
      </w:pPr>
      <w:r>
        <w:rPr>
          <w:rFonts w:ascii="Times New Roman" w:hAnsi="Times New Roman" w:cs="Times New Roman"/>
          <w:b/>
          <w:bCs/>
        </w:rPr>
        <w:t>Table S</w:t>
      </w:r>
      <w:r>
        <w:rPr>
          <w:rFonts w:ascii="Times New Roman" w:hAnsi="Times New Roman" w:cs="Times New Roman"/>
          <w:b/>
          <w:bCs/>
        </w:rPr>
        <w:fldChar w:fldCharType="begin"/>
      </w:r>
      <w:r>
        <w:rPr>
          <w:rFonts w:ascii="Times New Roman" w:hAnsi="Times New Roman" w:cs="Times New Roman"/>
          <w:b/>
          <w:bCs/>
        </w:rPr>
        <w:instrText xml:space="preserve"> SEQ Table_S \* ARABIC </w:instrText>
      </w:r>
      <w:r>
        <w:rPr>
          <w:rFonts w:ascii="Times New Roman" w:hAnsi="Times New Roman" w:cs="Times New Roman"/>
          <w:b/>
          <w:bCs/>
        </w:rPr>
        <w:fldChar w:fldCharType="separate"/>
      </w:r>
      <w:r>
        <w:rPr>
          <w:rFonts w:ascii="Times New Roman" w:hAnsi="Times New Roman" w:cs="Times New Roman"/>
          <w:b/>
          <w:bCs/>
        </w:rPr>
        <w:t>6</w:t>
      </w:r>
      <w:r>
        <w:rPr>
          <w:rFonts w:ascii="Times New Roman" w:hAnsi="Times New Roman" w:cs="Times New Roman"/>
          <w:b/>
          <w:bCs/>
        </w:rPr>
        <w:fldChar w:fldCharType="end"/>
      </w:r>
      <w:r>
        <w:rPr>
          <w:rFonts w:ascii="Times New Roman" w:hAnsi="Times New Roman" w:cs="Times New Roman"/>
        </w:rPr>
        <w:t xml:space="preserve"> </w:t>
      </w:r>
      <w:r>
        <w:rPr>
          <w:rFonts w:ascii="Times New Roman" w:hAnsi="Times New Roman" w:eastAsia="等线" w:cs="Times New Roman"/>
        </w:rPr>
        <w:t>Standard electrochemical data used in the formal thermodynamic analysis</w:t>
      </w:r>
      <w:r>
        <w:rPr>
          <w:rFonts w:hint="eastAsia" w:ascii="Times New Roman" w:hAnsi="Times New Roman" w:eastAsia="等线" w:cs="Times New Roman"/>
          <w:lang w:val="en-US" w:eastAsia="zh-CN"/>
        </w:rPr>
        <w:t xml:space="preserve"> </w:t>
      </w:r>
      <w:bookmarkStart w:id="62" w:name="_GoBack"/>
      <w:bookmarkEnd w:id="62"/>
      <w:r>
        <w:rPr>
          <w:rFonts w:ascii="Times New Roman" w:hAnsi="Times New Roman" w:eastAsia="等线" w:cs="Times New Roman"/>
        </w:rPr>
        <w:fldChar w:fldCharType="begin"/>
      </w:r>
      <w:r>
        <w:rPr>
          <w:rFonts w:ascii="Times New Roman" w:hAnsi="Times New Roman" w:eastAsia="等线" w:cs="Times New Roman"/>
        </w:rPr>
        <w:instrText xml:space="preserve"> ADDIN EN.CITE &lt;EndNote&gt;&lt;Cite&gt;&lt;Author&gt;Bratsch&lt;/Author&gt;&lt;Year&gt;1989&lt;/Year&gt;&lt;RecNum&gt;192&lt;/RecNum&gt;&lt;DisplayText&gt;[14]&lt;/DisplayText&gt;&lt;record&gt;&lt;rec-number&gt;192&lt;/rec-number&gt;&lt;foreign-keys&gt;&lt;key app="EN" db-id="ap5z2espd2xz2heparxxdwe7wvextsdrawrv" timestamp="1785249256"&gt;192&lt;/key&gt;&lt;key app="ENWeb" db-id=""&gt;0&lt;/key&gt;&lt;/foreign-keys&gt;&lt;ref-type name="Journal Article"&gt;17&lt;/ref-type&gt;&lt;contributors&gt;&lt;authors&gt;&lt;author&gt;Bratsch, Steven G.&lt;/author&gt;&lt;/authors&gt;&lt;/contributors&gt;&lt;titles&gt;&lt;title&gt;Standard electrode potentials and temperature coefficients in water at 298.15 K&lt;/title&gt;&lt;secondary-title&gt;Journal of Physical and Chemical Reference Data&lt;/secondary-title&gt;&lt;/titles&gt;&lt;periodical&gt;&lt;full-title&gt;Journal of Physical and Chemical Reference Data&lt;/full-title&gt;&lt;/periodical&gt;&lt;pages&gt;1-21&lt;/pages&gt;&lt;volume&gt;18&lt;/volume&gt;&lt;number&gt;1&lt;/number&gt;&lt;section&gt;1&lt;/section&gt;&lt;dates&gt;&lt;year&gt;1989&lt;/year&gt;&lt;/dates&gt;&lt;isbn&gt;0047-2689&amp;#xD;1529-7845&lt;/isbn&gt;&lt;urls&gt;&lt;/urls&gt;&lt;electronic-resource-num&gt;10.1063/1.555839&lt;/electronic-resource-num&gt;&lt;/record&gt;&lt;/Cite&gt;&lt;/EndNote&gt;</w:instrText>
      </w:r>
      <w:r>
        <w:rPr>
          <w:rFonts w:ascii="Times New Roman" w:hAnsi="Times New Roman" w:eastAsia="等线" w:cs="Times New Roman"/>
        </w:rPr>
        <w:fldChar w:fldCharType="separate"/>
      </w:r>
      <w:r>
        <w:rPr>
          <w:rFonts w:ascii="Times New Roman" w:hAnsi="Times New Roman" w:eastAsia="等线" w:cs="Times New Roman"/>
        </w:rPr>
        <w:t>[14]</w:t>
      </w:r>
      <w:r>
        <w:rPr>
          <w:rFonts w:ascii="Times New Roman" w:hAnsi="Times New Roman" w:eastAsia="等线" w:cs="Times New Roman"/>
        </w:rPr>
        <w:fldChar w:fldCharType="end"/>
      </w:r>
      <w:r>
        <w:rPr>
          <w:rFonts w:ascii="Times New Roman" w:hAnsi="Times New Roman" w:eastAsia="等线" w:cs="Times New Roman"/>
        </w:rPr>
        <w:t>.</w:t>
      </w:r>
    </w:p>
    <w:tbl>
      <w:tblPr>
        <w:tblStyle w:val="32"/>
        <w:tblW w:w="0" w:type="auto"/>
        <w:tblInd w:w="0" w:type="dxa"/>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531"/>
        <w:gridCol w:w="1418"/>
        <w:gridCol w:w="1984"/>
      </w:tblGrid>
      <w:tr w14:paraId="1F8D4B9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4531" w:type="dxa"/>
            <w:tcBorders>
              <w:top w:val="single" w:color="auto" w:sz="12" w:space="0"/>
              <w:bottom w:val="single" w:color="auto" w:sz="8" w:space="0"/>
            </w:tcBorders>
          </w:tcPr>
          <w:p w14:paraId="4E79399E">
            <w:pPr>
              <w:jc w:val="center"/>
              <w:rPr>
                <w:rFonts w:eastAsia="等线"/>
                <w:bCs/>
                <w:sz w:val="21"/>
                <w:szCs w:val="21"/>
              </w:rPr>
            </w:pPr>
            <w:r>
              <w:rPr>
                <w:rFonts w:eastAsia="等线"/>
                <w:bCs/>
                <w:sz w:val="21"/>
                <w:szCs w:val="21"/>
              </w:rPr>
              <w:t>Standard reduction half-reaction</w:t>
            </w:r>
          </w:p>
        </w:tc>
        <w:tc>
          <w:tcPr>
            <w:tcW w:w="1418" w:type="dxa"/>
            <w:tcBorders>
              <w:top w:val="single" w:color="auto" w:sz="12" w:space="0"/>
              <w:bottom w:val="single" w:color="auto" w:sz="8" w:space="0"/>
            </w:tcBorders>
          </w:tcPr>
          <w:p w14:paraId="1BA44CCD">
            <w:pPr>
              <w:jc w:val="center"/>
              <w:rPr>
                <w:rFonts w:eastAsia="等线"/>
                <w:bCs/>
                <w:sz w:val="21"/>
                <w:szCs w:val="21"/>
              </w:rPr>
            </w:pPr>
            <w:r>
              <w:rPr>
                <w:rFonts w:eastAsia="等线"/>
                <w:bCs/>
                <w:i/>
                <w:iCs/>
                <w:sz w:val="21"/>
                <w:szCs w:val="21"/>
              </w:rPr>
              <w:t>E</w:t>
            </w:r>
            <w:r>
              <w:rPr>
                <w:rFonts w:eastAsia="等线"/>
                <w:bCs/>
                <w:sz w:val="21"/>
                <w:szCs w:val="21"/>
                <w:vertAlign w:val="superscript"/>
              </w:rPr>
              <w:t>o</w:t>
            </w:r>
            <w:r>
              <w:rPr>
                <w:rFonts w:eastAsia="等线"/>
                <w:bCs/>
                <w:sz w:val="21"/>
                <w:szCs w:val="21"/>
                <w:vertAlign w:val="subscript"/>
              </w:rPr>
              <w:t>298.15</w:t>
            </w:r>
            <w:r>
              <w:rPr>
                <w:rFonts w:eastAsia="等线"/>
                <w:bCs/>
                <w:sz w:val="21"/>
                <w:szCs w:val="21"/>
              </w:rPr>
              <w:t xml:space="preserve"> (V)</w:t>
            </w:r>
          </w:p>
        </w:tc>
        <w:tc>
          <w:tcPr>
            <w:tcW w:w="1984" w:type="dxa"/>
            <w:tcBorders>
              <w:top w:val="single" w:color="auto" w:sz="12" w:space="0"/>
              <w:bottom w:val="single" w:color="auto" w:sz="8" w:space="0"/>
            </w:tcBorders>
          </w:tcPr>
          <w:p w14:paraId="09230541">
            <w:pPr>
              <w:jc w:val="center"/>
              <w:rPr>
                <w:rFonts w:eastAsia="等线"/>
                <w:bCs/>
                <w:sz w:val="21"/>
                <w:szCs w:val="21"/>
              </w:rPr>
            </w:pPr>
            <w:r>
              <w:rPr>
                <w:rFonts w:eastAsia="等线"/>
                <w:bCs/>
                <w:i w:val="0"/>
                <w:iCs w:val="0"/>
                <w:sz w:val="21"/>
                <w:szCs w:val="21"/>
              </w:rPr>
              <w:t>d</w:t>
            </w:r>
            <w:r>
              <w:rPr>
                <w:rFonts w:eastAsia="等线"/>
                <w:bCs/>
                <w:i/>
                <w:iCs/>
                <w:sz w:val="21"/>
                <w:szCs w:val="21"/>
              </w:rPr>
              <w:t>E</w:t>
            </w:r>
            <w:r>
              <w:rPr>
                <w:rFonts w:eastAsia="等线"/>
                <w:bCs/>
                <w:i w:val="0"/>
                <w:iCs w:val="0"/>
                <w:sz w:val="21"/>
                <w:szCs w:val="21"/>
                <w:vertAlign w:val="superscript"/>
              </w:rPr>
              <w:t>o</w:t>
            </w:r>
            <w:r>
              <w:rPr>
                <w:rFonts w:eastAsia="等线"/>
                <w:bCs/>
                <w:i/>
                <w:iCs/>
                <w:sz w:val="21"/>
                <w:szCs w:val="21"/>
              </w:rPr>
              <w:t>/</w:t>
            </w:r>
            <w:r>
              <w:rPr>
                <w:rFonts w:eastAsia="等线"/>
                <w:bCs/>
                <w:i w:val="0"/>
                <w:iCs w:val="0"/>
                <w:sz w:val="21"/>
                <w:szCs w:val="21"/>
              </w:rPr>
              <w:t>d</w:t>
            </w:r>
            <w:r>
              <w:rPr>
                <w:rFonts w:eastAsia="等线"/>
                <w:bCs/>
                <w:i/>
                <w:iCs/>
                <w:sz w:val="21"/>
                <w:szCs w:val="21"/>
              </w:rPr>
              <w:t>T</w:t>
            </w:r>
            <w:r>
              <w:rPr>
                <w:rFonts w:eastAsia="等线"/>
                <w:bCs/>
                <w:sz w:val="21"/>
                <w:szCs w:val="21"/>
              </w:rPr>
              <w:t xml:space="preserve"> (mV K</w:t>
            </w:r>
            <w:r>
              <w:rPr>
                <w:rFonts w:eastAsia="等线"/>
                <w:sz w:val="21"/>
                <w:szCs w:val="21"/>
                <w:vertAlign w:val="superscript"/>
              </w:rPr>
              <w:t>−</w:t>
            </w:r>
            <w:r>
              <w:rPr>
                <w:rFonts w:eastAsia="等线"/>
                <w:bCs/>
                <w:sz w:val="21"/>
                <w:szCs w:val="21"/>
                <w:vertAlign w:val="superscript"/>
              </w:rPr>
              <w:t>1</w:t>
            </w:r>
            <w:r>
              <w:rPr>
                <w:rFonts w:eastAsia="等线"/>
                <w:bCs/>
                <w:sz w:val="21"/>
                <w:szCs w:val="21"/>
              </w:rPr>
              <w:t>)</w:t>
            </w:r>
          </w:p>
        </w:tc>
      </w:tr>
      <w:tr w14:paraId="78695C5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4531" w:type="dxa"/>
            <w:tcBorders>
              <w:top w:val="single" w:color="auto" w:sz="8" w:space="0"/>
            </w:tcBorders>
          </w:tcPr>
          <w:p w14:paraId="0A9A4D9B">
            <w:pPr>
              <w:jc w:val="center"/>
              <w:rPr>
                <w:rFonts w:eastAsia="等线"/>
                <w:sz w:val="21"/>
                <w:szCs w:val="21"/>
              </w:rPr>
            </w:pPr>
            <w:r>
              <w:rPr>
                <w:rFonts w:eastAsia="等线"/>
                <w:sz w:val="21"/>
                <w:szCs w:val="21"/>
              </w:rPr>
              <w:t>Cu</w:t>
            </w:r>
            <w:r>
              <w:rPr>
                <w:rFonts w:eastAsia="等线"/>
                <w:sz w:val="21"/>
                <w:szCs w:val="21"/>
                <w:vertAlign w:val="superscript"/>
              </w:rPr>
              <w:t xml:space="preserve">2+ </w:t>
            </w:r>
            <w:r>
              <w:rPr>
                <w:rFonts w:eastAsia="等线"/>
                <w:sz w:val="21"/>
                <w:szCs w:val="21"/>
              </w:rPr>
              <w:t>(aq) + e</w:t>
            </w:r>
            <w:r>
              <w:rPr>
                <w:rFonts w:eastAsia="等线"/>
                <w:sz w:val="21"/>
                <w:szCs w:val="21"/>
                <w:vertAlign w:val="superscript"/>
              </w:rPr>
              <w:t xml:space="preserve">− </w:t>
            </w:r>
            <w:r>
              <w:rPr>
                <w:rFonts w:eastAsia="等线"/>
                <w:sz w:val="21"/>
                <w:szCs w:val="21"/>
              </w:rPr>
              <w:t>→ Cu</w:t>
            </w:r>
            <w:r>
              <w:rPr>
                <w:rFonts w:eastAsia="等线"/>
                <w:sz w:val="21"/>
                <w:szCs w:val="21"/>
                <w:vertAlign w:val="superscript"/>
              </w:rPr>
              <w:t xml:space="preserve">+ </w:t>
            </w:r>
            <w:r>
              <w:rPr>
                <w:rFonts w:eastAsia="等线"/>
                <w:sz w:val="21"/>
                <w:szCs w:val="21"/>
              </w:rPr>
              <w:t>(aq)</w:t>
            </w:r>
          </w:p>
        </w:tc>
        <w:tc>
          <w:tcPr>
            <w:tcW w:w="1418" w:type="dxa"/>
            <w:tcBorders>
              <w:top w:val="single" w:color="auto" w:sz="8" w:space="0"/>
            </w:tcBorders>
          </w:tcPr>
          <w:p w14:paraId="5C9FF40C">
            <w:pPr>
              <w:jc w:val="center"/>
              <w:rPr>
                <w:rFonts w:eastAsia="等线"/>
                <w:sz w:val="21"/>
                <w:szCs w:val="21"/>
              </w:rPr>
            </w:pPr>
            <w:r>
              <w:rPr>
                <w:rFonts w:eastAsia="等线"/>
                <w:sz w:val="21"/>
                <w:szCs w:val="21"/>
              </w:rPr>
              <w:t>0.161</w:t>
            </w:r>
          </w:p>
        </w:tc>
        <w:tc>
          <w:tcPr>
            <w:tcW w:w="1984" w:type="dxa"/>
            <w:tcBorders>
              <w:top w:val="single" w:color="auto" w:sz="8" w:space="0"/>
            </w:tcBorders>
          </w:tcPr>
          <w:p w14:paraId="7F6247CC">
            <w:pPr>
              <w:jc w:val="center"/>
              <w:rPr>
                <w:rFonts w:eastAsia="等线"/>
                <w:sz w:val="21"/>
                <w:szCs w:val="21"/>
              </w:rPr>
            </w:pPr>
            <w:r>
              <w:rPr>
                <w:rFonts w:eastAsia="等线"/>
                <w:sz w:val="21"/>
                <w:szCs w:val="21"/>
              </w:rPr>
              <w:t>+0.776</w:t>
            </w:r>
          </w:p>
        </w:tc>
      </w:tr>
      <w:tr w14:paraId="439BA76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4531" w:type="dxa"/>
          </w:tcPr>
          <w:p w14:paraId="7D083990">
            <w:pPr>
              <w:jc w:val="center"/>
              <w:rPr>
                <w:rFonts w:eastAsia="等线"/>
                <w:sz w:val="21"/>
                <w:szCs w:val="21"/>
              </w:rPr>
            </w:pPr>
            <w:r>
              <w:rPr>
                <w:rFonts w:eastAsia="等线"/>
                <w:sz w:val="21"/>
                <w:szCs w:val="21"/>
              </w:rPr>
              <w:t>CH</w:t>
            </w:r>
            <w:r>
              <w:rPr>
                <w:rFonts w:eastAsia="等线"/>
                <w:sz w:val="21"/>
                <w:szCs w:val="21"/>
                <w:vertAlign w:val="subscript"/>
              </w:rPr>
              <w:t>3</w:t>
            </w:r>
            <w:r>
              <w:rPr>
                <w:rFonts w:eastAsia="等线"/>
                <w:sz w:val="21"/>
                <w:szCs w:val="21"/>
              </w:rPr>
              <w:t>OH (aq) + 2H</w:t>
            </w:r>
            <w:r>
              <w:rPr>
                <w:rFonts w:eastAsia="等线"/>
                <w:sz w:val="21"/>
                <w:szCs w:val="21"/>
                <w:vertAlign w:val="superscript"/>
              </w:rPr>
              <w:t xml:space="preserve">+ </w:t>
            </w:r>
            <w:r>
              <w:rPr>
                <w:rFonts w:eastAsia="等线"/>
                <w:sz w:val="21"/>
                <w:szCs w:val="21"/>
              </w:rPr>
              <w:t>(aq) + 2e</w:t>
            </w:r>
            <w:r>
              <w:rPr>
                <w:rFonts w:eastAsia="等线"/>
                <w:sz w:val="21"/>
                <w:szCs w:val="21"/>
                <w:vertAlign w:val="superscript"/>
              </w:rPr>
              <w:t xml:space="preserve">− </w:t>
            </w:r>
            <w:r>
              <w:rPr>
                <w:rFonts w:eastAsia="等线"/>
                <w:sz w:val="21"/>
                <w:szCs w:val="21"/>
              </w:rPr>
              <w:t>→ CH</w:t>
            </w:r>
            <w:r>
              <w:rPr>
                <w:rFonts w:eastAsia="等线"/>
                <w:sz w:val="21"/>
                <w:szCs w:val="21"/>
                <w:vertAlign w:val="subscript"/>
              </w:rPr>
              <w:t>4</w:t>
            </w:r>
            <w:r>
              <w:rPr>
                <w:rFonts w:eastAsia="等线"/>
                <w:sz w:val="21"/>
                <w:szCs w:val="21"/>
              </w:rPr>
              <w:t>(g) + H</w:t>
            </w:r>
            <w:r>
              <w:rPr>
                <w:rFonts w:eastAsia="等线"/>
                <w:sz w:val="21"/>
                <w:szCs w:val="21"/>
                <w:vertAlign w:val="subscript"/>
              </w:rPr>
              <w:t>2</w:t>
            </w:r>
            <w:r>
              <w:rPr>
                <w:rFonts w:eastAsia="等线"/>
                <w:sz w:val="21"/>
                <w:szCs w:val="21"/>
              </w:rPr>
              <w:t>O (l)</w:t>
            </w:r>
          </w:p>
        </w:tc>
        <w:tc>
          <w:tcPr>
            <w:tcW w:w="1418" w:type="dxa"/>
          </w:tcPr>
          <w:p w14:paraId="3F953FED">
            <w:pPr>
              <w:jc w:val="center"/>
              <w:rPr>
                <w:rFonts w:eastAsia="等线"/>
                <w:sz w:val="21"/>
                <w:szCs w:val="21"/>
              </w:rPr>
            </w:pPr>
            <w:r>
              <w:rPr>
                <w:rFonts w:eastAsia="等线"/>
                <w:sz w:val="21"/>
                <w:szCs w:val="21"/>
              </w:rPr>
              <w:t>0.583</w:t>
            </w:r>
          </w:p>
        </w:tc>
        <w:tc>
          <w:tcPr>
            <w:tcW w:w="1984" w:type="dxa"/>
          </w:tcPr>
          <w:p w14:paraId="5BC22F41">
            <w:pPr>
              <w:jc w:val="center"/>
              <w:rPr>
                <w:rFonts w:eastAsia="等线"/>
                <w:sz w:val="21"/>
                <w:szCs w:val="21"/>
              </w:rPr>
            </w:pPr>
            <w:r>
              <w:rPr>
                <w:rFonts w:eastAsia="等线"/>
                <w:sz w:val="21"/>
                <w:szCs w:val="21"/>
              </w:rPr>
              <w:t>−0.039</w:t>
            </w:r>
          </w:p>
        </w:tc>
      </w:tr>
      <w:tr w14:paraId="4CBCA54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4531" w:type="dxa"/>
          </w:tcPr>
          <w:p w14:paraId="45711B1D">
            <w:pPr>
              <w:jc w:val="center"/>
              <w:rPr>
                <w:rFonts w:eastAsia="等线"/>
                <w:sz w:val="21"/>
                <w:szCs w:val="21"/>
              </w:rPr>
            </w:pPr>
            <w:r>
              <w:rPr>
                <w:rFonts w:eastAsia="等线"/>
                <w:sz w:val="21"/>
                <w:szCs w:val="21"/>
              </w:rPr>
              <w:t>1/2O</w:t>
            </w:r>
            <w:r>
              <w:rPr>
                <w:rFonts w:eastAsia="等线"/>
                <w:sz w:val="21"/>
                <w:szCs w:val="21"/>
                <w:vertAlign w:val="subscript"/>
              </w:rPr>
              <w:t>2</w:t>
            </w:r>
            <w:r>
              <w:rPr>
                <w:rFonts w:eastAsia="等线"/>
                <w:sz w:val="21"/>
                <w:szCs w:val="21"/>
              </w:rPr>
              <w:t>(g) + 2H</w:t>
            </w:r>
            <w:r>
              <w:rPr>
                <w:rFonts w:eastAsia="等线"/>
                <w:sz w:val="21"/>
                <w:szCs w:val="21"/>
                <w:vertAlign w:val="superscript"/>
              </w:rPr>
              <w:t>+</w:t>
            </w:r>
            <w:r>
              <w:rPr>
                <w:rFonts w:eastAsia="等线"/>
                <w:sz w:val="21"/>
                <w:szCs w:val="21"/>
              </w:rPr>
              <w:t xml:space="preserve"> (aq) + 2e</w:t>
            </w:r>
            <w:r>
              <w:rPr>
                <w:rFonts w:eastAsia="等线"/>
                <w:sz w:val="21"/>
                <w:szCs w:val="21"/>
                <w:vertAlign w:val="superscript"/>
              </w:rPr>
              <w:t>−</w:t>
            </w:r>
            <w:r>
              <w:rPr>
                <w:rFonts w:eastAsia="等线"/>
                <w:sz w:val="21"/>
                <w:szCs w:val="21"/>
              </w:rPr>
              <w:t xml:space="preserve"> → H</w:t>
            </w:r>
            <w:r>
              <w:rPr>
                <w:rFonts w:eastAsia="等线"/>
                <w:sz w:val="21"/>
                <w:szCs w:val="21"/>
                <w:vertAlign w:val="subscript"/>
              </w:rPr>
              <w:t>2</w:t>
            </w:r>
            <w:r>
              <w:rPr>
                <w:rFonts w:eastAsia="等线"/>
                <w:sz w:val="21"/>
                <w:szCs w:val="21"/>
              </w:rPr>
              <w:t>O (l)</w:t>
            </w:r>
          </w:p>
        </w:tc>
        <w:tc>
          <w:tcPr>
            <w:tcW w:w="1418" w:type="dxa"/>
          </w:tcPr>
          <w:p w14:paraId="1F2A1070">
            <w:pPr>
              <w:jc w:val="center"/>
              <w:rPr>
                <w:rFonts w:eastAsia="等线"/>
                <w:sz w:val="21"/>
                <w:szCs w:val="21"/>
              </w:rPr>
            </w:pPr>
            <w:r>
              <w:rPr>
                <w:rFonts w:eastAsia="等线"/>
                <w:sz w:val="21"/>
                <w:szCs w:val="21"/>
              </w:rPr>
              <w:t>1.2291</w:t>
            </w:r>
          </w:p>
        </w:tc>
        <w:tc>
          <w:tcPr>
            <w:tcW w:w="1984" w:type="dxa"/>
          </w:tcPr>
          <w:p w14:paraId="2BC5578E">
            <w:pPr>
              <w:jc w:val="center"/>
              <w:rPr>
                <w:rFonts w:eastAsia="等线"/>
                <w:sz w:val="21"/>
                <w:szCs w:val="21"/>
              </w:rPr>
            </w:pPr>
            <w:r>
              <w:rPr>
                <w:rFonts w:eastAsia="等线"/>
                <w:sz w:val="21"/>
                <w:szCs w:val="21"/>
              </w:rPr>
              <w:t>−0.8456</w:t>
            </w:r>
          </w:p>
        </w:tc>
      </w:tr>
    </w:tbl>
    <w:p w14:paraId="7135061D">
      <w:pPr>
        <w:widowControl/>
        <w:spacing w:line="240" w:lineRule="auto"/>
        <w:jc w:val="left"/>
        <w:rPr>
          <w:rFonts w:eastAsia="黑体"/>
          <w:sz w:val="21"/>
          <w:szCs w:val="21"/>
        </w:rPr>
      </w:pPr>
    </w:p>
    <w:p w14:paraId="1584A5F7">
      <w:pPr>
        <w:widowControl/>
        <w:spacing w:line="240" w:lineRule="auto"/>
        <w:jc w:val="left"/>
        <w:rPr>
          <w:rFonts w:eastAsia="黑体"/>
          <w:sz w:val="21"/>
          <w:szCs w:val="21"/>
        </w:rPr>
      </w:pPr>
      <w:r>
        <w:rPr>
          <w:rFonts w:eastAsia="黑体"/>
          <w:sz w:val="21"/>
          <w:szCs w:val="21"/>
        </w:rPr>
        <w:br w:type="page"/>
      </w:r>
    </w:p>
    <w:p w14:paraId="2D25FA68">
      <w:pPr>
        <w:pStyle w:val="3"/>
        <w:keepNext/>
        <w:rPr>
          <w:rFonts w:ascii="Times New Roman" w:hAnsi="Times New Roman" w:cs="Times New Roman"/>
          <w:sz w:val="21"/>
          <w:szCs w:val="21"/>
        </w:rPr>
      </w:pPr>
      <w:r>
        <w:rPr>
          <w:rFonts w:ascii="Times New Roman" w:hAnsi="Times New Roman" w:cs="Times New Roman"/>
          <w:b/>
          <w:bCs/>
          <w:sz w:val="21"/>
          <w:szCs w:val="21"/>
        </w:rPr>
        <w:t>Table S</w:t>
      </w:r>
      <w:r>
        <w:rPr>
          <w:rFonts w:ascii="Times New Roman" w:hAnsi="Times New Roman" w:cs="Times New Roman"/>
          <w:b/>
          <w:bCs/>
          <w:sz w:val="21"/>
          <w:szCs w:val="21"/>
        </w:rPr>
        <w:fldChar w:fldCharType="begin"/>
      </w:r>
      <w:r>
        <w:rPr>
          <w:rFonts w:ascii="Times New Roman" w:hAnsi="Times New Roman" w:cs="Times New Roman"/>
          <w:b/>
          <w:bCs/>
          <w:sz w:val="21"/>
          <w:szCs w:val="21"/>
        </w:rPr>
        <w:instrText xml:space="preserve"> SEQ Table_S \* ARABIC </w:instrText>
      </w:r>
      <w:r>
        <w:rPr>
          <w:rFonts w:ascii="Times New Roman" w:hAnsi="Times New Roman" w:cs="Times New Roman"/>
          <w:b/>
          <w:bCs/>
          <w:sz w:val="21"/>
          <w:szCs w:val="21"/>
        </w:rPr>
        <w:fldChar w:fldCharType="separate"/>
      </w:r>
      <w:r>
        <w:rPr>
          <w:rFonts w:ascii="Times New Roman" w:hAnsi="Times New Roman" w:cs="Times New Roman"/>
          <w:b/>
          <w:bCs/>
          <w:sz w:val="21"/>
          <w:szCs w:val="21"/>
        </w:rPr>
        <w:t>7</w:t>
      </w:r>
      <w:r>
        <w:rPr>
          <w:rFonts w:ascii="Times New Roman" w:hAnsi="Times New Roman" w:cs="Times New Roman"/>
          <w:b/>
          <w:bCs/>
          <w:sz w:val="21"/>
          <w:szCs w:val="21"/>
        </w:rPr>
        <w:fldChar w:fldCharType="end"/>
      </w:r>
      <w:r>
        <w:rPr>
          <w:rFonts w:ascii="Times New Roman" w:hAnsi="Times New Roman" w:cs="Times New Roman"/>
          <w:sz w:val="21"/>
          <w:szCs w:val="21"/>
        </w:rPr>
        <w:t xml:space="preserve"> </w:t>
      </w:r>
      <w:r>
        <w:rPr>
          <w:rFonts w:ascii="Times New Roman" w:hAnsi="Times New Roman" w:cs="Times New Roman"/>
          <w:kern w:val="0"/>
          <w:sz w:val="21"/>
          <w:szCs w:val="21"/>
          <w:lang w:eastAsia="en-US"/>
          <w14:ligatures w14:val="none"/>
        </w:rPr>
        <w:t>Estimated thermodynamic quantities for the formal Cu</w:t>
      </w:r>
      <w:r>
        <w:rPr>
          <w:rFonts w:ascii="Times New Roman" w:hAnsi="Times New Roman" w:eastAsia="等线" w:cs="Times New Roman"/>
          <w:kern w:val="0"/>
          <w:sz w:val="21"/>
          <w:szCs w:val="21"/>
          <w:vertAlign w:val="superscript"/>
          <w14:ligatures w14:val="none"/>
        </w:rPr>
        <w:t>2+</w:t>
      </w:r>
      <w:r>
        <w:rPr>
          <w:rFonts w:ascii="Times New Roman" w:hAnsi="Times New Roman" w:cs="Times New Roman"/>
          <w:kern w:val="0"/>
          <w:sz w:val="21"/>
          <w:szCs w:val="21"/>
          <w:lang w:eastAsia="en-US"/>
          <w14:ligatures w14:val="none"/>
        </w:rPr>
        <w:t>/Cu</w:t>
      </w:r>
      <w:r>
        <w:rPr>
          <w:rFonts w:ascii="Times New Roman" w:hAnsi="Times New Roman" w:eastAsia="等线" w:cs="Times New Roman"/>
          <w:kern w:val="0"/>
          <w:sz w:val="21"/>
          <w:szCs w:val="21"/>
          <w:vertAlign w:val="superscript"/>
          <w14:ligatures w14:val="none"/>
        </w:rPr>
        <w:t>+</w:t>
      </w:r>
      <w:r>
        <w:rPr>
          <w:rFonts w:ascii="Times New Roman" w:hAnsi="Times New Roman" w:cs="Times New Roman"/>
          <w:kern w:val="0"/>
          <w:sz w:val="21"/>
          <w:szCs w:val="21"/>
          <w:lang w:eastAsia="en-US"/>
          <w14:ligatures w14:val="none"/>
        </w:rPr>
        <w:t xml:space="preserve"> redox reactions.</w:t>
      </w:r>
    </w:p>
    <w:tbl>
      <w:tblPr>
        <w:tblStyle w:val="33"/>
        <w:tblW w:w="8931" w:type="dxa"/>
        <w:jc w:val="center"/>
        <w:tblBorders>
          <w:top w:val="single" w:color="auto" w:sz="12" w:space="0"/>
          <w:left w:val="none" w:color="auto" w:sz="0" w:space="0"/>
          <w:bottom w:val="single" w:color="auto" w:sz="12"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2268"/>
        <w:gridCol w:w="1560"/>
        <w:gridCol w:w="1701"/>
        <w:gridCol w:w="1701"/>
        <w:gridCol w:w="1701"/>
      </w:tblGrid>
      <w:tr w14:paraId="2358D9A9">
        <w:tblPrEx>
          <w:tblBorders>
            <w:top w:val="single" w:color="auto" w:sz="12" w:space="0"/>
            <w:left w:val="none" w:color="auto" w:sz="0" w:space="0"/>
            <w:bottom w:val="single" w:color="auto" w:sz="12"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268" w:type="dxa"/>
            <w:tcBorders>
              <w:top w:val="single" w:color="auto" w:sz="12" w:space="0"/>
              <w:bottom w:val="single" w:color="auto" w:sz="8" w:space="0"/>
            </w:tcBorders>
          </w:tcPr>
          <w:p w14:paraId="6976AD4A">
            <w:pPr>
              <w:spacing w:line="240" w:lineRule="auto"/>
              <w:jc w:val="center"/>
              <w:rPr>
                <w:rFonts w:eastAsia="等线"/>
                <w:bCs/>
                <w:sz w:val="21"/>
                <w:szCs w:val="21"/>
              </w:rPr>
            </w:pPr>
            <w:r>
              <w:rPr>
                <w:rFonts w:eastAsia="等线"/>
                <w:bCs/>
                <w:sz w:val="21"/>
                <w:szCs w:val="21"/>
              </w:rPr>
              <w:t>Reaction</w:t>
            </w:r>
          </w:p>
        </w:tc>
        <w:tc>
          <w:tcPr>
            <w:tcW w:w="1560" w:type="dxa"/>
            <w:tcBorders>
              <w:top w:val="single" w:color="auto" w:sz="12" w:space="0"/>
              <w:bottom w:val="single" w:color="auto" w:sz="8" w:space="0"/>
            </w:tcBorders>
          </w:tcPr>
          <w:p w14:paraId="08E2CF7F">
            <w:pPr>
              <w:spacing w:line="240" w:lineRule="auto"/>
              <w:jc w:val="center"/>
              <w:rPr>
                <w:rFonts w:eastAsia="等线"/>
                <w:bCs/>
                <w:sz w:val="21"/>
                <w:szCs w:val="21"/>
              </w:rPr>
            </w:pPr>
            <m:oMath>
              <m:sSubSup>
                <m:sSubSupPr>
                  <m:ctrlPr>
                    <w:rPr>
                      <w:rFonts w:ascii="Cambria Math" w:hAnsi="Cambria Math" w:eastAsia="等线"/>
                      <w:bCs/>
                      <w:i/>
                      <w:iCs/>
                      <w:sz w:val="21"/>
                      <w:szCs w:val="21"/>
                    </w:rPr>
                  </m:ctrlPr>
                </m:sSubSupPr>
                <m:e>
                  <m:r>
                    <m:rPr/>
                    <w:rPr>
                      <w:rFonts w:ascii="Cambria Math" w:hAnsi="Cambria Math" w:eastAsia="等线"/>
                      <w:sz w:val="21"/>
                      <w:szCs w:val="21"/>
                    </w:rPr>
                    <m:t>∆</m:t>
                  </m:r>
                  <m:r>
                    <m:rPr>
                      <m:sty m:val="bi"/>
                    </m:rPr>
                    <w:rPr>
                      <w:rFonts w:ascii="Cambria Math" w:hAnsi="Cambria Math" w:eastAsia="等线"/>
                      <w:sz w:val="21"/>
                      <w:szCs w:val="21"/>
                    </w:rPr>
                    <m:t>G</m:t>
                  </m:r>
                  <m:ctrlPr>
                    <w:rPr>
                      <w:rFonts w:ascii="Cambria Math" w:hAnsi="Cambria Math" w:eastAsia="等线"/>
                      <w:bCs/>
                      <w:i/>
                      <w:iCs/>
                      <w:sz w:val="21"/>
                      <w:szCs w:val="21"/>
                    </w:rPr>
                  </m:ctrlPr>
                </m:e>
                <m:sub>
                  <m:r>
                    <m:rPr>
                      <m:sty m:val="bi"/>
                    </m:rPr>
                    <w:rPr>
                      <w:rFonts w:ascii="Cambria Math" w:hAnsi="Cambria Math" w:eastAsia="等线"/>
                      <w:sz w:val="21"/>
                      <w:szCs w:val="21"/>
                    </w:rPr>
                    <m:t>298</m:t>
                  </m:r>
                  <m:ctrlPr>
                    <w:rPr>
                      <w:rFonts w:ascii="Cambria Math" w:hAnsi="Cambria Math" w:eastAsia="等线"/>
                      <w:bCs/>
                      <w:i/>
                      <w:iCs/>
                      <w:sz w:val="21"/>
                      <w:szCs w:val="21"/>
                    </w:rPr>
                  </m:ctrlPr>
                </m:sub>
                <m:sup>
                  <m:r>
                    <m:rPr>
                      <m:sty m:val="bi"/>
                    </m:rPr>
                    <w:rPr>
                      <w:rFonts w:ascii="Cambria Math" w:hAnsi="Cambria Math" w:eastAsia="等线"/>
                      <w:sz w:val="21"/>
                      <w:szCs w:val="21"/>
                    </w:rPr>
                    <m:t>o</m:t>
                  </m:r>
                  <m:ctrlPr>
                    <w:rPr>
                      <w:rFonts w:ascii="Cambria Math" w:hAnsi="Cambria Math" w:eastAsia="等线"/>
                      <w:bCs/>
                      <w:i/>
                      <w:iCs/>
                      <w:sz w:val="21"/>
                      <w:szCs w:val="21"/>
                    </w:rPr>
                  </m:ctrlPr>
                </m:sup>
              </m:sSubSup>
            </m:oMath>
            <w:r>
              <w:rPr>
                <w:rFonts w:eastAsia="等线"/>
                <w:bCs/>
                <w:sz w:val="21"/>
                <w:szCs w:val="21"/>
              </w:rPr>
              <w:t xml:space="preserve"> </w:t>
            </w:r>
          </w:p>
          <w:p w14:paraId="003EE5ED">
            <w:pPr>
              <w:spacing w:line="240" w:lineRule="auto"/>
              <w:jc w:val="center"/>
              <w:rPr>
                <w:rFonts w:eastAsia="等线"/>
                <w:bCs/>
                <w:sz w:val="21"/>
                <w:szCs w:val="21"/>
              </w:rPr>
            </w:pPr>
            <w:r>
              <w:rPr>
                <w:rFonts w:eastAsia="等线"/>
                <w:bCs/>
                <w:sz w:val="21"/>
                <w:szCs w:val="21"/>
              </w:rPr>
              <w:t>(kJ·mol</w:t>
            </w:r>
            <w:r>
              <w:rPr>
                <w:rFonts w:eastAsia="等线"/>
                <w:sz w:val="21"/>
                <w:szCs w:val="21"/>
                <w:vertAlign w:val="superscript"/>
              </w:rPr>
              <w:t>−</w:t>
            </w:r>
            <w:r>
              <w:rPr>
                <w:rFonts w:eastAsia="等线"/>
                <w:bCs/>
                <w:sz w:val="21"/>
                <w:szCs w:val="21"/>
                <w:vertAlign w:val="superscript"/>
              </w:rPr>
              <w:t>1</w:t>
            </w:r>
            <w:r>
              <w:rPr>
                <w:rFonts w:eastAsia="等线"/>
                <w:bCs/>
                <w:sz w:val="21"/>
                <w:szCs w:val="21"/>
              </w:rPr>
              <w:t>)</w:t>
            </w:r>
          </w:p>
        </w:tc>
        <w:tc>
          <w:tcPr>
            <w:tcW w:w="1701" w:type="dxa"/>
            <w:tcBorders>
              <w:top w:val="single" w:color="auto" w:sz="12" w:space="0"/>
              <w:bottom w:val="single" w:color="auto" w:sz="8" w:space="0"/>
            </w:tcBorders>
          </w:tcPr>
          <w:p w14:paraId="08075DB6">
            <w:pPr>
              <w:spacing w:line="240" w:lineRule="auto"/>
              <w:jc w:val="center"/>
              <w:rPr>
                <w:rFonts w:eastAsia="等线"/>
                <w:bCs/>
                <w:sz w:val="21"/>
                <w:szCs w:val="21"/>
              </w:rPr>
            </w:pPr>
            <m:oMath>
              <m:sSubSup>
                <m:sSubSupPr>
                  <m:ctrlPr>
                    <w:rPr>
                      <w:rFonts w:ascii="Cambria Math" w:hAnsi="Cambria Math" w:eastAsia="等线"/>
                      <w:bCs/>
                      <w:i/>
                      <w:iCs/>
                      <w:sz w:val="21"/>
                      <w:szCs w:val="21"/>
                    </w:rPr>
                  </m:ctrlPr>
                </m:sSubSupPr>
                <m:e>
                  <m:r>
                    <m:rPr/>
                    <w:rPr>
                      <w:rFonts w:ascii="Cambria Math" w:hAnsi="Cambria Math" w:eastAsia="等线"/>
                      <w:sz w:val="21"/>
                      <w:szCs w:val="21"/>
                    </w:rPr>
                    <m:t>∆</m:t>
                  </m:r>
                  <m:r>
                    <m:rPr>
                      <m:sty m:val="bi"/>
                    </m:rPr>
                    <w:rPr>
                      <w:rFonts w:ascii="Cambria Math" w:hAnsi="Cambria Math" w:eastAsia="等线"/>
                      <w:sz w:val="21"/>
                      <w:szCs w:val="21"/>
                    </w:rPr>
                    <m:t>H</m:t>
                  </m:r>
                  <m:ctrlPr>
                    <w:rPr>
                      <w:rFonts w:ascii="Cambria Math" w:hAnsi="Cambria Math" w:eastAsia="等线"/>
                      <w:bCs/>
                      <w:i/>
                      <w:iCs/>
                      <w:sz w:val="21"/>
                      <w:szCs w:val="21"/>
                    </w:rPr>
                  </m:ctrlPr>
                </m:e>
                <m:sub>
                  <m:r>
                    <m:rPr>
                      <m:sty m:val="bi"/>
                    </m:rPr>
                    <w:rPr>
                      <w:rFonts w:ascii="Cambria Math" w:hAnsi="Cambria Math" w:eastAsia="等线"/>
                      <w:sz w:val="21"/>
                      <w:szCs w:val="21"/>
                    </w:rPr>
                    <m:t>298</m:t>
                  </m:r>
                  <m:ctrlPr>
                    <w:rPr>
                      <w:rFonts w:ascii="Cambria Math" w:hAnsi="Cambria Math" w:eastAsia="等线"/>
                      <w:bCs/>
                      <w:i/>
                      <w:iCs/>
                      <w:sz w:val="21"/>
                      <w:szCs w:val="21"/>
                    </w:rPr>
                  </m:ctrlPr>
                </m:sub>
                <m:sup>
                  <m:r>
                    <m:rPr>
                      <m:sty m:val="bi"/>
                    </m:rPr>
                    <w:rPr>
                      <w:rFonts w:ascii="Cambria Math" w:hAnsi="Cambria Math" w:eastAsia="等线"/>
                      <w:sz w:val="21"/>
                      <w:szCs w:val="21"/>
                    </w:rPr>
                    <m:t>o</m:t>
                  </m:r>
                  <m:ctrlPr>
                    <w:rPr>
                      <w:rFonts w:ascii="Cambria Math" w:hAnsi="Cambria Math" w:eastAsia="等线"/>
                      <w:bCs/>
                      <w:i/>
                      <w:iCs/>
                      <w:sz w:val="21"/>
                      <w:szCs w:val="21"/>
                    </w:rPr>
                  </m:ctrlPr>
                </m:sup>
              </m:sSubSup>
            </m:oMath>
            <w:r>
              <w:rPr>
                <w:rFonts w:eastAsia="等线"/>
                <w:bCs/>
                <w:sz w:val="21"/>
                <w:szCs w:val="21"/>
              </w:rPr>
              <w:t xml:space="preserve"> </w:t>
            </w:r>
          </w:p>
          <w:p w14:paraId="1DA2D3D5">
            <w:pPr>
              <w:spacing w:line="240" w:lineRule="auto"/>
              <w:jc w:val="center"/>
              <w:rPr>
                <w:rFonts w:eastAsia="等线"/>
                <w:bCs/>
                <w:sz w:val="21"/>
                <w:szCs w:val="21"/>
              </w:rPr>
            </w:pPr>
            <w:r>
              <w:rPr>
                <w:rFonts w:eastAsia="等线"/>
                <w:bCs/>
                <w:sz w:val="21"/>
                <w:szCs w:val="21"/>
              </w:rPr>
              <w:t>(kJ·mol</w:t>
            </w:r>
            <w:r>
              <w:rPr>
                <w:rFonts w:eastAsia="等线"/>
                <w:sz w:val="21"/>
                <w:szCs w:val="21"/>
                <w:vertAlign w:val="superscript"/>
              </w:rPr>
              <w:t>−</w:t>
            </w:r>
            <w:r>
              <w:rPr>
                <w:rFonts w:eastAsia="等线"/>
                <w:bCs/>
                <w:sz w:val="21"/>
                <w:szCs w:val="21"/>
                <w:vertAlign w:val="superscript"/>
              </w:rPr>
              <w:t>1</w:t>
            </w:r>
            <w:r>
              <w:rPr>
                <w:rFonts w:eastAsia="等线"/>
                <w:bCs/>
                <w:sz w:val="21"/>
                <w:szCs w:val="21"/>
              </w:rPr>
              <w:t>)</w:t>
            </w:r>
          </w:p>
        </w:tc>
        <w:tc>
          <w:tcPr>
            <w:tcW w:w="1701" w:type="dxa"/>
            <w:tcBorders>
              <w:top w:val="single" w:color="auto" w:sz="12" w:space="0"/>
              <w:bottom w:val="single" w:color="auto" w:sz="8" w:space="0"/>
            </w:tcBorders>
          </w:tcPr>
          <w:p w14:paraId="0AA54387">
            <w:pPr>
              <w:spacing w:line="240" w:lineRule="auto"/>
              <w:jc w:val="center"/>
              <w:rPr>
                <w:rFonts w:eastAsia="等线"/>
                <w:i/>
              </w:rPr>
            </w:pPr>
            <m:oMath>
              <m:sSubSup>
                <m:sSubSupPr>
                  <m:ctrlPr>
                    <w:rPr>
                      <w:rFonts w:ascii="Cambria Math" w:hAnsi="Cambria Math" w:eastAsia="等线"/>
                      <w:i/>
                    </w:rPr>
                  </m:ctrlPr>
                </m:sSubSupPr>
                <m:e>
                  <m:r>
                    <m:rPr/>
                    <w:rPr>
                      <w:rFonts w:ascii="Cambria Math" w:hAnsi="Cambria Math" w:eastAsia="等线"/>
                    </w:rPr>
                    <m:t>∆S</m:t>
                  </m:r>
                  <m:ctrlPr>
                    <w:rPr>
                      <w:rFonts w:ascii="Cambria Math" w:hAnsi="Cambria Math" w:eastAsia="等线"/>
                      <w:i/>
                    </w:rPr>
                  </m:ctrlPr>
                </m:e>
                <m:sub>
                  <m:r>
                    <m:rPr/>
                    <w:rPr>
                      <w:rFonts w:ascii="Cambria Math" w:hAnsi="Cambria Math" w:eastAsia="等线"/>
                    </w:rPr>
                    <m:t>298</m:t>
                  </m:r>
                  <m:ctrlPr>
                    <w:rPr>
                      <w:rFonts w:ascii="Cambria Math" w:hAnsi="Cambria Math" w:eastAsia="等线"/>
                      <w:i/>
                    </w:rPr>
                  </m:ctrlPr>
                </m:sub>
                <m:sup>
                  <m:r>
                    <m:rPr/>
                    <w:rPr>
                      <w:rFonts w:ascii="Cambria Math" w:hAnsi="Cambria Math" w:eastAsia="等线"/>
                    </w:rPr>
                    <m:t>o</m:t>
                  </m:r>
                  <m:ctrlPr>
                    <w:rPr>
                      <w:rFonts w:ascii="Cambria Math" w:hAnsi="Cambria Math" w:eastAsia="等线"/>
                      <w:i/>
                    </w:rPr>
                  </m:ctrlPr>
                </m:sup>
              </m:sSubSup>
            </m:oMath>
            <w:r>
              <w:rPr>
                <w:rFonts w:eastAsia="等线"/>
                <w:i/>
              </w:rPr>
              <w:t xml:space="preserve"> </w:t>
            </w:r>
          </w:p>
          <w:p w14:paraId="011C3C45">
            <w:pPr>
              <w:spacing w:line="240" w:lineRule="auto"/>
              <w:jc w:val="center"/>
              <w:rPr>
                <w:rFonts w:eastAsia="等线"/>
                <w:bCs/>
                <w:i/>
                <w:iCs/>
                <w:sz w:val="21"/>
                <w:szCs w:val="21"/>
              </w:rPr>
            </w:pPr>
            <w:r>
              <w:rPr>
                <w:rFonts w:eastAsia="等线"/>
                <w:bCs/>
                <w:sz w:val="21"/>
                <w:szCs w:val="21"/>
              </w:rPr>
              <w:t>(J·mol</w:t>
            </w:r>
            <w:r>
              <w:rPr>
                <w:rFonts w:eastAsia="等线"/>
                <w:sz w:val="21"/>
                <w:szCs w:val="21"/>
                <w:vertAlign w:val="superscript"/>
              </w:rPr>
              <w:t>−</w:t>
            </w:r>
            <w:r>
              <w:rPr>
                <w:rFonts w:eastAsia="等线"/>
                <w:bCs/>
                <w:sz w:val="21"/>
                <w:szCs w:val="21"/>
                <w:vertAlign w:val="superscript"/>
              </w:rPr>
              <w:t>1</w:t>
            </w:r>
            <w:r>
              <w:rPr>
                <w:rFonts w:eastAsia="等线"/>
                <w:bCs/>
                <w:sz w:val="21"/>
                <w:szCs w:val="21"/>
              </w:rPr>
              <w:t>·K</w:t>
            </w:r>
            <w:r>
              <w:rPr>
                <w:rFonts w:eastAsia="等线"/>
                <w:sz w:val="21"/>
                <w:szCs w:val="21"/>
                <w:vertAlign w:val="superscript"/>
              </w:rPr>
              <w:t>−</w:t>
            </w:r>
            <w:r>
              <w:rPr>
                <w:rFonts w:eastAsia="等线"/>
                <w:bCs/>
                <w:sz w:val="21"/>
                <w:szCs w:val="21"/>
                <w:vertAlign w:val="superscript"/>
              </w:rPr>
              <w:t>1</w:t>
            </w:r>
            <w:r>
              <w:rPr>
                <w:rFonts w:eastAsia="等线"/>
                <w:bCs/>
                <w:sz w:val="21"/>
                <w:szCs w:val="21"/>
              </w:rPr>
              <w:t>)</w:t>
            </w:r>
          </w:p>
        </w:tc>
        <w:tc>
          <w:tcPr>
            <w:tcW w:w="1701" w:type="dxa"/>
            <w:tcBorders>
              <w:top w:val="single" w:color="auto" w:sz="12" w:space="0"/>
              <w:bottom w:val="single" w:color="auto" w:sz="8" w:space="0"/>
              <w:right w:val="nil"/>
            </w:tcBorders>
          </w:tcPr>
          <w:p w14:paraId="3340D0F6">
            <w:pPr>
              <w:spacing w:line="240" w:lineRule="auto"/>
              <w:jc w:val="center"/>
              <w:rPr>
                <w:rFonts w:eastAsia="等线"/>
              </w:rPr>
            </w:pPr>
            <m:oMath>
              <m:sSubSup>
                <m:sSubSupPr>
                  <m:ctrlPr>
                    <w:rPr>
                      <w:rFonts w:ascii="Cambria Math" w:hAnsi="Cambria Math" w:eastAsia="等线"/>
                      <w:i/>
                    </w:rPr>
                  </m:ctrlPr>
                </m:sSubSupPr>
                <m:e>
                  <m:r>
                    <m:rPr/>
                    <w:rPr>
                      <w:rFonts w:ascii="Cambria Math" w:hAnsi="Cambria Math" w:eastAsia="等线"/>
                    </w:rPr>
                    <m:t>∆G</m:t>
                  </m:r>
                  <m:ctrlPr>
                    <w:rPr>
                      <w:rFonts w:ascii="Cambria Math" w:hAnsi="Cambria Math" w:eastAsia="等线"/>
                      <w:i/>
                    </w:rPr>
                  </m:ctrlPr>
                </m:e>
                <m:sub>
                  <m:r>
                    <m:rPr/>
                    <w:rPr>
                      <w:rFonts w:ascii="Cambria Math" w:hAnsi="Cambria Math" w:eastAsia="等线"/>
                    </w:rPr>
                    <m:t>453</m:t>
                  </m:r>
                  <m:ctrlPr>
                    <w:rPr>
                      <w:rFonts w:ascii="Cambria Math" w:hAnsi="Cambria Math" w:eastAsia="等线"/>
                      <w:i/>
                    </w:rPr>
                  </m:ctrlPr>
                </m:sub>
                <m:sup>
                  <m:r>
                    <m:rPr/>
                    <w:rPr>
                      <w:rFonts w:ascii="Cambria Math" w:hAnsi="Cambria Math" w:eastAsia="等线"/>
                    </w:rPr>
                    <m:t>o</m:t>
                  </m:r>
                  <m:ctrlPr>
                    <w:rPr>
                      <w:rFonts w:ascii="Cambria Math" w:hAnsi="Cambria Math" w:eastAsia="等线"/>
                      <w:i/>
                    </w:rPr>
                  </m:ctrlPr>
                </m:sup>
              </m:sSubSup>
            </m:oMath>
            <w:r>
              <w:rPr>
                <w:rFonts w:eastAsia="等线"/>
              </w:rPr>
              <w:t xml:space="preserve"> </w:t>
            </w:r>
          </w:p>
          <w:p w14:paraId="589D3DCD">
            <w:pPr>
              <w:spacing w:line="240" w:lineRule="auto"/>
              <w:jc w:val="center"/>
              <w:rPr>
                <w:rFonts w:eastAsia="等线"/>
              </w:rPr>
            </w:pPr>
            <w:r>
              <w:rPr>
                <w:rFonts w:eastAsia="等线"/>
                <w:bCs/>
                <w:sz w:val="21"/>
                <w:szCs w:val="21"/>
              </w:rPr>
              <w:t>(kJ·mol</w:t>
            </w:r>
            <w:r>
              <w:rPr>
                <w:rFonts w:eastAsia="等线"/>
                <w:sz w:val="21"/>
                <w:szCs w:val="21"/>
                <w:vertAlign w:val="superscript"/>
              </w:rPr>
              <w:t>−</w:t>
            </w:r>
            <w:r>
              <w:rPr>
                <w:rFonts w:eastAsia="等线"/>
                <w:bCs/>
                <w:sz w:val="21"/>
                <w:szCs w:val="21"/>
                <w:vertAlign w:val="superscript"/>
              </w:rPr>
              <w:t>1</w:t>
            </w:r>
            <w:r>
              <w:rPr>
                <w:rFonts w:eastAsia="等线"/>
                <w:bCs/>
                <w:sz w:val="21"/>
                <w:szCs w:val="21"/>
              </w:rPr>
              <w:t>)</w:t>
            </w:r>
          </w:p>
        </w:tc>
      </w:tr>
      <w:tr w14:paraId="0012519E">
        <w:tblPrEx>
          <w:tblBorders>
            <w:top w:val="single" w:color="auto" w:sz="12" w:space="0"/>
            <w:left w:val="none" w:color="auto" w:sz="0" w:space="0"/>
            <w:bottom w:val="single" w:color="auto" w:sz="12"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268" w:type="dxa"/>
            <w:tcBorders>
              <w:top w:val="single" w:color="auto" w:sz="8" w:space="0"/>
            </w:tcBorders>
          </w:tcPr>
          <w:p w14:paraId="22A2E95C">
            <w:pPr>
              <w:jc w:val="center"/>
              <w:rPr>
                <w:rFonts w:eastAsia="等线"/>
                <w:sz w:val="21"/>
                <w:szCs w:val="21"/>
              </w:rPr>
            </w:pPr>
            <w:r>
              <w:rPr>
                <w:rFonts w:eastAsia="等线"/>
                <w:sz w:val="21"/>
                <w:szCs w:val="21"/>
              </w:rPr>
              <w:t>Reaction (S1</w:t>
            </w:r>
            <w:r>
              <w:rPr>
                <w:rFonts w:hint="eastAsia" w:eastAsia="等线"/>
                <w:sz w:val="21"/>
                <w:szCs w:val="21"/>
              </w:rPr>
              <w:t>5</w:t>
            </w:r>
            <w:r>
              <w:rPr>
                <w:rFonts w:eastAsia="等线"/>
                <w:sz w:val="21"/>
                <w:szCs w:val="21"/>
              </w:rPr>
              <w:t>)</w:t>
            </w:r>
          </w:p>
        </w:tc>
        <w:tc>
          <w:tcPr>
            <w:tcW w:w="1560" w:type="dxa"/>
            <w:tcBorders>
              <w:top w:val="single" w:color="auto" w:sz="8" w:space="0"/>
            </w:tcBorders>
          </w:tcPr>
          <w:p w14:paraId="5EDF3467">
            <w:pPr>
              <w:jc w:val="center"/>
              <w:rPr>
                <w:rFonts w:eastAsia="等线"/>
                <w:sz w:val="21"/>
                <w:szCs w:val="21"/>
              </w:rPr>
            </w:pPr>
            <w:r>
              <w:rPr>
                <w:rFonts w:eastAsia="等线"/>
                <w:sz w:val="21"/>
                <w:szCs w:val="21"/>
              </w:rPr>
              <w:t>+81.43</w:t>
            </w:r>
          </w:p>
        </w:tc>
        <w:tc>
          <w:tcPr>
            <w:tcW w:w="1701" w:type="dxa"/>
            <w:tcBorders>
              <w:top w:val="single" w:color="auto" w:sz="8" w:space="0"/>
            </w:tcBorders>
          </w:tcPr>
          <w:p w14:paraId="33EA4649">
            <w:pPr>
              <w:jc w:val="center"/>
              <w:rPr>
                <w:rFonts w:eastAsia="等线"/>
                <w:sz w:val="21"/>
                <w:szCs w:val="21"/>
              </w:rPr>
            </w:pPr>
            <w:r>
              <w:rPr>
                <w:rFonts w:eastAsia="等线"/>
                <w:sz w:val="21"/>
                <w:szCs w:val="21"/>
              </w:rPr>
              <w:t>+128.32</w:t>
            </w:r>
          </w:p>
        </w:tc>
        <w:tc>
          <w:tcPr>
            <w:tcW w:w="1701" w:type="dxa"/>
            <w:tcBorders>
              <w:top w:val="single" w:color="auto" w:sz="8" w:space="0"/>
            </w:tcBorders>
          </w:tcPr>
          <w:p w14:paraId="3D972374">
            <w:pPr>
              <w:jc w:val="center"/>
              <w:rPr>
                <w:rFonts w:eastAsia="等线"/>
                <w:sz w:val="21"/>
                <w:szCs w:val="21"/>
              </w:rPr>
            </w:pPr>
            <w:r>
              <w:rPr>
                <w:rFonts w:eastAsia="等线"/>
                <w:sz w:val="21"/>
                <w:szCs w:val="21"/>
              </w:rPr>
              <w:t>+157.27</w:t>
            </w:r>
          </w:p>
        </w:tc>
        <w:tc>
          <w:tcPr>
            <w:tcW w:w="1701" w:type="dxa"/>
            <w:tcBorders>
              <w:top w:val="single" w:color="auto" w:sz="8" w:space="0"/>
              <w:right w:val="nil"/>
            </w:tcBorders>
          </w:tcPr>
          <w:p w14:paraId="6A37F72C">
            <w:pPr>
              <w:jc w:val="center"/>
              <w:rPr>
                <w:rFonts w:eastAsia="等线"/>
                <w:sz w:val="21"/>
                <w:szCs w:val="21"/>
              </w:rPr>
            </w:pPr>
            <w:r>
              <w:rPr>
                <w:rFonts w:eastAsia="等线"/>
                <w:sz w:val="21"/>
                <w:szCs w:val="21"/>
              </w:rPr>
              <w:t>+57.06</w:t>
            </w:r>
          </w:p>
        </w:tc>
      </w:tr>
      <w:tr w14:paraId="48B16998">
        <w:tblPrEx>
          <w:tblBorders>
            <w:top w:val="single" w:color="auto" w:sz="12" w:space="0"/>
            <w:left w:val="none" w:color="auto" w:sz="0" w:space="0"/>
            <w:bottom w:val="single" w:color="auto" w:sz="12"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268" w:type="dxa"/>
          </w:tcPr>
          <w:p w14:paraId="59D1CCD3">
            <w:pPr>
              <w:jc w:val="center"/>
              <w:rPr>
                <w:rFonts w:eastAsia="等线"/>
                <w:sz w:val="21"/>
                <w:szCs w:val="21"/>
              </w:rPr>
            </w:pPr>
            <w:r>
              <w:rPr>
                <w:rFonts w:eastAsia="等线"/>
                <w:sz w:val="21"/>
                <w:szCs w:val="21"/>
              </w:rPr>
              <w:t>Reaction (S</w:t>
            </w:r>
            <w:r>
              <w:rPr>
                <w:rFonts w:hint="eastAsia" w:eastAsia="等线"/>
                <w:sz w:val="21"/>
                <w:szCs w:val="21"/>
              </w:rPr>
              <w:t>16</w:t>
            </w:r>
            <w:r>
              <w:rPr>
                <w:rFonts w:eastAsia="等线"/>
                <w:sz w:val="21"/>
                <w:szCs w:val="21"/>
              </w:rPr>
              <w:t>)</w:t>
            </w:r>
          </w:p>
        </w:tc>
        <w:tc>
          <w:tcPr>
            <w:tcW w:w="1560" w:type="dxa"/>
          </w:tcPr>
          <w:p w14:paraId="60AB9DDB">
            <w:pPr>
              <w:jc w:val="center"/>
              <w:rPr>
                <w:rFonts w:eastAsia="等线"/>
                <w:sz w:val="21"/>
                <w:szCs w:val="21"/>
              </w:rPr>
            </w:pPr>
            <w:r>
              <w:rPr>
                <w:rFonts w:eastAsia="等线"/>
                <w:sz w:val="21"/>
                <w:szCs w:val="21"/>
              </w:rPr>
              <w:t>−206.11</w:t>
            </w:r>
          </w:p>
        </w:tc>
        <w:tc>
          <w:tcPr>
            <w:tcW w:w="1701" w:type="dxa"/>
          </w:tcPr>
          <w:p w14:paraId="32D3D4EB">
            <w:pPr>
              <w:jc w:val="center"/>
              <w:rPr>
                <w:rFonts w:eastAsia="等线"/>
                <w:sz w:val="21"/>
                <w:szCs w:val="21"/>
              </w:rPr>
            </w:pPr>
            <w:r>
              <w:rPr>
                <w:rFonts w:eastAsia="等线"/>
                <w:sz w:val="21"/>
                <w:szCs w:val="21"/>
              </w:rPr>
              <w:t>−299.41</w:t>
            </w:r>
          </w:p>
        </w:tc>
        <w:tc>
          <w:tcPr>
            <w:tcW w:w="1701" w:type="dxa"/>
          </w:tcPr>
          <w:p w14:paraId="039C069A">
            <w:pPr>
              <w:jc w:val="center"/>
              <w:rPr>
                <w:rFonts w:eastAsia="等线"/>
                <w:sz w:val="21"/>
                <w:szCs w:val="21"/>
              </w:rPr>
            </w:pPr>
            <w:r>
              <w:rPr>
                <w:rFonts w:eastAsia="等线"/>
                <w:sz w:val="21"/>
                <w:szCs w:val="21"/>
              </w:rPr>
              <w:t>−312.92</w:t>
            </w:r>
          </w:p>
        </w:tc>
        <w:tc>
          <w:tcPr>
            <w:tcW w:w="1701" w:type="dxa"/>
            <w:tcBorders>
              <w:right w:val="nil"/>
            </w:tcBorders>
          </w:tcPr>
          <w:p w14:paraId="13B60383">
            <w:pPr>
              <w:jc w:val="center"/>
              <w:rPr>
                <w:rFonts w:eastAsia="等线"/>
                <w:sz w:val="21"/>
                <w:szCs w:val="21"/>
              </w:rPr>
            </w:pPr>
            <w:r>
              <w:rPr>
                <w:rFonts w:eastAsia="等线"/>
                <w:sz w:val="21"/>
                <w:szCs w:val="21"/>
              </w:rPr>
              <w:t>−157.61</w:t>
            </w:r>
          </w:p>
        </w:tc>
      </w:tr>
      <w:tr w14:paraId="401CA0CF">
        <w:tblPrEx>
          <w:tblBorders>
            <w:top w:val="single" w:color="auto" w:sz="12" w:space="0"/>
            <w:left w:val="none" w:color="auto" w:sz="0" w:space="0"/>
            <w:bottom w:val="single" w:color="auto" w:sz="12"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268" w:type="dxa"/>
            <w:tcBorders>
              <w:bottom w:val="single" w:color="auto" w:sz="12" w:space="0"/>
            </w:tcBorders>
          </w:tcPr>
          <w:p w14:paraId="592CBE1D">
            <w:pPr>
              <w:jc w:val="center"/>
              <w:rPr>
                <w:rFonts w:eastAsia="等线"/>
                <w:sz w:val="21"/>
                <w:szCs w:val="21"/>
              </w:rPr>
            </w:pPr>
            <w:r>
              <w:rPr>
                <w:rFonts w:eastAsia="等线"/>
                <w:sz w:val="21"/>
                <w:szCs w:val="21"/>
              </w:rPr>
              <w:t>Overall Reaction (S</w:t>
            </w:r>
            <w:r>
              <w:rPr>
                <w:rFonts w:hint="eastAsia" w:eastAsia="等线"/>
                <w:sz w:val="21"/>
                <w:szCs w:val="21"/>
              </w:rPr>
              <w:t>17</w:t>
            </w:r>
            <w:r>
              <w:rPr>
                <w:rFonts w:eastAsia="等线"/>
                <w:sz w:val="21"/>
                <w:szCs w:val="21"/>
              </w:rPr>
              <w:t>)</w:t>
            </w:r>
          </w:p>
        </w:tc>
        <w:tc>
          <w:tcPr>
            <w:tcW w:w="1560" w:type="dxa"/>
            <w:tcBorders>
              <w:bottom w:val="single" w:color="auto" w:sz="12" w:space="0"/>
            </w:tcBorders>
          </w:tcPr>
          <w:p w14:paraId="24864CD5">
            <w:pPr>
              <w:jc w:val="center"/>
              <w:rPr>
                <w:rFonts w:eastAsia="等线"/>
                <w:sz w:val="21"/>
                <w:szCs w:val="21"/>
              </w:rPr>
            </w:pPr>
            <w:r>
              <w:rPr>
                <w:rFonts w:eastAsia="等线"/>
                <w:sz w:val="21"/>
                <w:szCs w:val="21"/>
              </w:rPr>
              <w:t>−124.68</w:t>
            </w:r>
          </w:p>
        </w:tc>
        <w:tc>
          <w:tcPr>
            <w:tcW w:w="1701" w:type="dxa"/>
            <w:tcBorders>
              <w:bottom w:val="single" w:color="auto" w:sz="12" w:space="0"/>
            </w:tcBorders>
          </w:tcPr>
          <w:p w14:paraId="4F3E493E">
            <w:pPr>
              <w:jc w:val="center"/>
              <w:rPr>
                <w:rFonts w:eastAsia="等线"/>
                <w:sz w:val="21"/>
                <w:szCs w:val="21"/>
              </w:rPr>
            </w:pPr>
            <w:r>
              <w:rPr>
                <w:rFonts w:eastAsia="等线"/>
                <w:sz w:val="21"/>
                <w:szCs w:val="21"/>
              </w:rPr>
              <w:t>−171.08</w:t>
            </w:r>
          </w:p>
        </w:tc>
        <w:tc>
          <w:tcPr>
            <w:tcW w:w="1701" w:type="dxa"/>
            <w:tcBorders>
              <w:bottom w:val="single" w:color="auto" w:sz="12" w:space="0"/>
            </w:tcBorders>
          </w:tcPr>
          <w:p w14:paraId="238C9C67">
            <w:pPr>
              <w:jc w:val="center"/>
              <w:rPr>
                <w:rFonts w:eastAsia="等线"/>
                <w:sz w:val="21"/>
                <w:szCs w:val="21"/>
              </w:rPr>
            </w:pPr>
            <w:r>
              <w:rPr>
                <w:rFonts w:eastAsia="等线"/>
                <w:sz w:val="21"/>
                <w:szCs w:val="21"/>
              </w:rPr>
              <w:t>−155.65</w:t>
            </w:r>
          </w:p>
        </w:tc>
        <w:tc>
          <w:tcPr>
            <w:tcW w:w="1701" w:type="dxa"/>
            <w:tcBorders>
              <w:bottom w:val="single" w:color="auto" w:sz="12" w:space="0"/>
              <w:right w:val="nil"/>
            </w:tcBorders>
          </w:tcPr>
          <w:p w14:paraId="6458DCD4">
            <w:pPr>
              <w:jc w:val="center"/>
              <w:rPr>
                <w:rFonts w:eastAsia="等线"/>
                <w:sz w:val="21"/>
                <w:szCs w:val="21"/>
              </w:rPr>
            </w:pPr>
            <w:r>
              <w:rPr>
                <w:rFonts w:eastAsia="等线"/>
                <w:sz w:val="21"/>
                <w:szCs w:val="21"/>
              </w:rPr>
              <w:t>−100.55</w:t>
            </w:r>
          </w:p>
        </w:tc>
      </w:tr>
    </w:tbl>
    <w:p w14:paraId="5F52BE75">
      <w:pPr>
        <w:widowControl/>
        <w:spacing w:line="240" w:lineRule="auto"/>
        <w:jc w:val="left"/>
        <w:rPr>
          <w:rFonts w:eastAsia="黑体"/>
          <w:sz w:val="21"/>
          <w:szCs w:val="21"/>
        </w:rPr>
      </w:pPr>
      <w:r>
        <w:rPr>
          <w:rFonts w:eastAsia="黑体"/>
          <w:sz w:val="21"/>
          <w:szCs w:val="21"/>
        </w:rPr>
        <w:br w:type="page"/>
      </w:r>
    </w:p>
    <w:p w14:paraId="148161E2">
      <w:pPr>
        <w:pStyle w:val="3"/>
        <w:keepNext/>
        <w:rPr>
          <w:rFonts w:ascii="Times New Roman" w:hAnsi="Times New Roman" w:cs="Times New Roman"/>
        </w:rPr>
      </w:pPr>
      <w:r>
        <w:rPr>
          <w:rFonts w:ascii="Times New Roman" w:hAnsi="Times New Roman" w:cs="Times New Roman"/>
          <w:b/>
          <w:bCs/>
        </w:rPr>
        <w:t>Table S</w:t>
      </w:r>
      <w:r>
        <w:rPr>
          <w:rFonts w:ascii="Times New Roman" w:hAnsi="Times New Roman" w:cs="Times New Roman"/>
          <w:b/>
          <w:bCs/>
        </w:rPr>
        <w:fldChar w:fldCharType="begin"/>
      </w:r>
      <w:r>
        <w:rPr>
          <w:rFonts w:ascii="Times New Roman" w:hAnsi="Times New Roman" w:cs="Times New Roman"/>
          <w:b/>
          <w:bCs/>
        </w:rPr>
        <w:instrText xml:space="preserve"> SEQ Table_S \* ARABIC </w:instrText>
      </w:r>
      <w:r>
        <w:rPr>
          <w:rFonts w:ascii="Times New Roman" w:hAnsi="Times New Roman" w:cs="Times New Roman"/>
          <w:b/>
          <w:bCs/>
        </w:rPr>
        <w:fldChar w:fldCharType="separate"/>
      </w:r>
      <w:r>
        <w:rPr>
          <w:rFonts w:ascii="Times New Roman" w:hAnsi="Times New Roman" w:cs="Times New Roman"/>
          <w:b/>
          <w:bCs/>
        </w:rPr>
        <w:t>8</w:t>
      </w:r>
      <w:r>
        <w:rPr>
          <w:rFonts w:ascii="Times New Roman" w:hAnsi="Times New Roman" w:cs="Times New Roman"/>
          <w:b/>
          <w:bCs/>
        </w:rPr>
        <w:fldChar w:fldCharType="end"/>
      </w:r>
      <w:r>
        <w:rPr>
          <w:rFonts w:ascii="Times New Roman" w:hAnsi="Times New Roman" w:cs="Times New Roman"/>
          <w:b/>
          <w:bCs/>
        </w:rPr>
        <w:t xml:space="preserve"> </w:t>
      </w:r>
      <w:r>
        <w:rPr>
          <w:rFonts w:ascii="Times New Roman" w:hAnsi="Times New Roman" w:cs="Times New Roman"/>
          <w:kern w:val="0"/>
          <w:sz w:val="21"/>
          <w:szCs w:val="21"/>
          <w:lang w:eastAsia="en-US"/>
          <w14:ligatures w14:val="none"/>
        </w:rPr>
        <w:t>Sensitivity of the estimated Gibbs free energies to the Cu</w:t>
      </w:r>
      <w:r>
        <w:rPr>
          <w:rFonts w:hint="eastAsia" w:ascii="Times New Roman" w:hAnsi="Times New Roman" w:eastAsia="等线" w:cs="Times New Roman"/>
          <w:kern w:val="0"/>
          <w:sz w:val="21"/>
          <w:szCs w:val="21"/>
          <w:vertAlign w:val="superscript"/>
          <w14:ligatures w14:val="none"/>
        </w:rPr>
        <w:t>+</w:t>
      </w:r>
      <w:r>
        <w:rPr>
          <w:rFonts w:ascii="Times New Roman" w:hAnsi="Times New Roman" w:cs="Times New Roman"/>
          <w:kern w:val="0"/>
          <w:sz w:val="21"/>
          <w:szCs w:val="21"/>
          <w:lang w:eastAsia="en-US"/>
          <w14:ligatures w14:val="none"/>
        </w:rPr>
        <w:t>/Cu</w:t>
      </w:r>
      <w:r>
        <w:rPr>
          <w:rFonts w:hint="eastAsia" w:ascii="Times New Roman" w:hAnsi="Times New Roman" w:cs="Times New Roman"/>
          <w:kern w:val="0"/>
          <w:sz w:val="21"/>
          <w:szCs w:val="21"/>
          <w:vertAlign w:val="superscript"/>
          <w14:ligatures w14:val="none"/>
        </w:rPr>
        <w:t>2</w:t>
      </w:r>
      <w:r>
        <w:rPr>
          <w:rFonts w:ascii="Times New Roman" w:hAnsi="Times New Roman" w:eastAsia="等线" w:cs="Times New Roman"/>
          <w:kern w:val="0"/>
          <w:sz w:val="21"/>
          <w:szCs w:val="21"/>
          <w:vertAlign w:val="superscript"/>
          <w14:ligatures w14:val="none"/>
        </w:rPr>
        <w:t>+</w:t>
      </w:r>
      <w:r>
        <w:rPr>
          <w:rFonts w:ascii="Times New Roman" w:hAnsi="Times New Roman" w:cs="Times New Roman"/>
          <w:kern w:val="0"/>
          <w:sz w:val="21"/>
          <w:szCs w:val="21"/>
          <w:lang w:eastAsia="en-US"/>
          <w14:ligatures w14:val="none"/>
        </w:rPr>
        <w:t xml:space="preserve"> activity ratio at 453.15 K.</w:t>
      </w:r>
    </w:p>
    <w:tbl>
      <w:tblPr>
        <w:tblStyle w:val="34"/>
        <w:tblW w:w="0" w:type="auto"/>
        <w:tblInd w:w="0" w:type="dxa"/>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893"/>
        <w:gridCol w:w="2057"/>
        <w:gridCol w:w="2057"/>
        <w:gridCol w:w="2289"/>
      </w:tblGrid>
      <w:tr w14:paraId="4C749C3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893" w:type="dxa"/>
            <w:tcBorders>
              <w:top w:val="single" w:color="auto" w:sz="12" w:space="0"/>
              <w:bottom w:val="single" w:color="auto" w:sz="8" w:space="0"/>
            </w:tcBorders>
            <w:vAlign w:val="center"/>
          </w:tcPr>
          <w:p w14:paraId="10E9D095">
            <w:pPr>
              <w:jc w:val="center"/>
              <w:rPr>
                <w:rFonts w:eastAsia="等线"/>
                <w:bCs/>
                <w:sz w:val="21"/>
                <w:szCs w:val="21"/>
              </w:rPr>
            </w:pPr>
            <w:r>
              <w:rPr>
                <w:sz w:val="20"/>
              </w:rPr>
              <w:t>a(Cu</w:t>
            </w:r>
            <w:r>
              <w:rPr>
                <w:rFonts w:eastAsia="等线"/>
                <w:sz w:val="20"/>
                <w:vertAlign w:val="superscript"/>
              </w:rPr>
              <w:t>+</w:t>
            </w:r>
            <w:r>
              <w:rPr>
                <w:sz w:val="20"/>
              </w:rPr>
              <w:t>)/a(Cu</w:t>
            </w:r>
            <w:r>
              <w:rPr>
                <w:rFonts w:eastAsia="等线"/>
                <w:sz w:val="20"/>
                <w:vertAlign w:val="superscript"/>
              </w:rPr>
              <w:t>2+</w:t>
            </w:r>
            <w:r>
              <w:rPr>
                <w:sz w:val="20"/>
              </w:rPr>
              <w:t>)</w:t>
            </w:r>
          </w:p>
        </w:tc>
        <w:tc>
          <w:tcPr>
            <w:tcW w:w="2057" w:type="dxa"/>
            <w:tcBorders>
              <w:top w:val="single" w:color="auto" w:sz="12" w:space="0"/>
              <w:bottom w:val="single" w:color="auto" w:sz="8" w:space="0"/>
            </w:tcBorders>
            <w:vAlign w:val="center"/>
          </w:tcPr>
          <w:p w14:paraId="74F392A8">
            <w:pPr>
              <w:jc w:val="center"/>
              <w:rPr>
                <w:rFonts w:eastAsia="等线"/>
                <w:bCs/>
                <w:sz w:val="21"/>
                <w:szCs w:val="21"/>
              </w:rPr>
            </w:pPr>
            <w:r>
              <w:rPr>
                <w:sz w:val="20"/>
              </w:rPr>
              <w:t>ΔG</w:t>
            </w:r>
            <w:r>
              <w:rPr>
                <w:sz w:val="20"/>
                <w:vertAlign w:val="subscript"/>
              </w:rPr>
              <w:t>(S1</w:t>
            </w:r>
            <w:r>
              <w:rPr>
                <w:rFonts w:hint="eastAsia" w:eastAsiaTheme="minorEastAsia"/>
                <w:sz w:val="20"/>
                <w:vertAlign w:val="subscript"/>
              </w:rPr>
              <w:t>5</w:t>
            </w:r>
            <w:r>
              <w:rPr>
                <w:sz w:val="20"/>
                <w:vertAlign w:val="subscript"/>
              </w:rPr>
              <w:t>)</w:t>
            </w:r>
            <w:r>
              <w:rPr>
                <w:sz w:val="20"/>
              </w:rPr>
              <w:t xml:space="preserve"> </w:t>
            </w:r>
            <w:bookmarkStart w:id="61" w:name="OLE_LINK69"/>
            <w:r>
              <w:rPr>
                <w:sz w:val="20"/>
              </w:rPr>
              <w:t>(kJ·mol</w:t>
            </w:r>
            <w:r>
              <w:rPr>
                <w:rFonts w:eastAsia="等线"/>
                <w:sz w:val="21"/>
                <w:szCs w:val="21"/>
                <w:vertAlign w:val="superscript"/>
              </w:rPr>
              <w:t>−</w:t>
            </w:r>
            <w:r>
              <w:rPr>
                <w:rFonts w:eastAsia="等线"/>
                <w:sz w:val="20"/>
                <w:vertAlign w:val="superscript"/>
              </w:rPr>
              <w:t>1</w:t>
            </w:r>
            <w:r>
              <w:rPr>
                <w:sz w:val="20"/>
              </w:rPr>
              <w:t>)</w:t>
            </w:r>
            <w:bookmarkEnd w:id="61"/>
          </w:p>
        </w:tc>
        <w:tc>
          <w:tcPr>
            <w:tcW w:w="2057" w:type="dxa"/>
            <w:tcBorders>
              <w:top w:val="single" w:color="auto" w:sz="12" w:space="0"/>
              <w:bottom w:val="single" w:color="auto" w:sz="8" w:space="0"/>
            </w:tcBorders>
            <w:vAlign w:val="center"/>
          </w:tcPr>
          <w:p w14:paraId="3F4E2F84">
            <w:pPr>
              <w:jc w:val="center"/>
              <w:rPr>
                <w:rFonts w:eastAsia="等线"/>
                <w:bCs/>
                <w:sz w:val="21"/>
                <w:szCs w:val="21"/>
              </w:rPr>
            </w:pPr>
            <w:r>
              <w:rPr>
                <w:sz w:val="20"/>
              </w:rPr>
              <w:t>ΔG</w:t>
            </w:r>
            <w:r>
              <w:rPr>
                <w:sz w:val="20"/>
                <w:vertAlign w:val="subscript"/>
              </w:rPr>
              <w:t>(S</w:t>
            </w:r>
            <w:r>
              <w:rPr>
                <w:rFonts w:hint="eastAsia" w:eastAsiaTheme="minorEastAsia"/>
                <w:sz w:val="20"/>
                <w:vertAlign w:val="subscript"/>
              </w:rPr>
              <w:t>16</w:t>
            </w:r>
            <w:r>
              <w:rPr>
                <w:sz w:val="20"/>
                <w:vertAlign w:val="subscript"/>
              </w:rPr>
              <w:t>)</w:t>
            </w:r>
            <w:r>
              <w:rPr>
                <w:sz w:val="20"/>
              </w:rPr>
              <w:t xml:space="preserve"> (kJ·mol</w:t>
            </w:r>
            <w:r>
              <w:rPr>
                <w:rFonts w:eastAsia="等线"/>
                <w:sz w:val="21"/>
                <w:szCs w:val="21"/>
                <w:vertAlign w:val="superscript"/>
              </w:rPr>
              <w:t>−</w:t>
            </w:r>
            <w:r>
              <w:rPr>
                <w:rFonts w:eastAsia="等线"/>
                <w:sz w:val="20"/>
                <w:vertAlign w:val="superscript"/>
              </w:rPr>
              <w:t>1</w:t>
            </w:r>
            <w:r>
              <w:rPr>
                <w:sz w:val="20"/>
              </w:rPr>
              <w:t>)</w:t>
            </w:r>
          </w:p>
        </w:tc>
        <w:tc>
          <w:tcPr>
            <w:tcW w:w="2289" w:type="dxa"/>
            <w:tcBorders>
              <w:top w:val="single" w:color="auto" w:sz="12" w:space="0"/>
              <w:bottom w:val="single" w:color="auto" w:sz="8" w:space="0"/>
            </w:tcBorders>
            <w:vAlign w:val="center"/>
          </w:tcPr>
          <w:p w14:paraId="3581B7CA">
            <w:pPr>
              <w:jc w:val="center"/>
              <w:rPr>
                <w:rFonts w:eastAsia="等线"/>
                <w:bCs/>
                <w:sz w:val="21"/>
                <w:szCs w:val="21"/>
              </w:rPr>
            </w:pPr>
            <w:r>
              <w:rPr>
                <w:sz w:val="20"/>
              </w:rPr>
              <w:t>ΔG</w:t>
            </w:r>
            <w:r>
              <w:rPr>
                <w:sz w:val="20"/>
                <w:vertAlign w:val="subscript"/>
              </w:rPr>
              <w:t>(S</w:t>
            </w:r>
            <w:r>
              <w:rPr>
                <w:rFonts w:hint="eastAsia" w:eastAsiaTheme="minorEastAsia"/>
                <w:sz w:val="20"/>
                <w:vertAlign w:val="subscript"/>
              </w:rPr>
              <w:t>15</w:t>
            </w:r>
            <w:r>
              <w:rPr>
                <w:sz w:val="20"/>
                <w:vertAlign w:val="subscript"/>
              </w:rPr>
              <w:t>+S</w:t>
            </w:r>
            <w:r>
              <w:rPr>
                <w:rFonts w:hint="eastAsia" w:eastAsiaTheme="minorEastAsia"/>
                <w:sz w:val="20"/>
                <w:vertAlign w:val="subscript"/>
              </w:rPr>
              <w:t>16</w:t>
            </w:r>
            <w:r>
              <w:rPr>
                <w:sz w:val="20"/>
                <w:vertAlign w:val="subscript"/>
              </w:rPr>
              <w:t>)</w:t>
            </w:r>
            <w:r>
              <w:rPr>
                <w:sz w:val="20"/>
              </w:rPr>
              <w:t xml:space="preserve"> (kJ·mol</w:t>
            </w:r>
            <w:r>
              <w:rPr>
                <w:rFonts w:eastAsia="等线"/>
                <w:sz w:val="21"/>
                <w:szCs w:val="21"/>
                <w:vertAlign w:val="superscript"/>
              </w:rPr>
              <w:t>−</w:t>
            </w:r>
            <w:r>
              <w:rPr>
                <w:sz w:val="20"/>
                <w:vertAlign w:val="superscript"/>
              </w:rPr>
              <w:t>1</w:t>
            </w:r>
            <w:r>
              <w:rPr>
                <w:sz w:val="20"/>
              </w:rPr>
              <w:t>)</w:t>
            </w:r>
          </w:p>
        </w:tc>
      </w:tr>
      <w:tr w14:paraId="3517A64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893" w:type="dxa"/>
            <w:tcBorders>
              <w:top w:val="single" w:color="auto" w:sz="8" w:space="0"/>
            </w:tcBorders>
          </w:tcPr>
          <w:p w14:paraId="309AEAE3">
            <w:pPr>
              <w:jc w:val="center"/>
              <w:rPr>
                <w:rFonts w:eastAsia="等线"/>
                <w:sz w:val="21"/>
                <w:szCs w:val="21"/>
              </w:rPr>
            </w:pPr>
            <w:r>
              <w:rPr>
                <w:rFonts w:eastAsia="等线"/>
                <w:sz w:val="21"/>
                <w:szCs w:val="21"/>
              </w:rPr>
              <w:t>0.1</w:t>
            </w:r>
          </w:p>
        </w:tc>
        <w:tc>
          <w:tcPr>
            <w:tcW w:w="2057" w:type="dxa"/>
            <w:tcBorders>
              <w:top w:val="single" w:color="auto" w:sz="8" w:space="0"/>
            </w:tcBorders>
          </w:tcPr>
          <w:p w14:paraId="4231E3AD">
            <w:pPr>
              <w:jc w:val="center"/>
              <w:rPr>
                <w:rFonts w:eastAsia="等线"/>
                <w:sz w:val="21"/>
                <w:szCs w:val="21"/>
              </w:rPr>
            </w:pPr>
            <w:r>
              <w:rPr>
                <w:rFonts w:eastAsia="等线"/>
                <w:sz w:val="21"/>
                <w:szCs w:val="21"/>
              </w:rPr>
              <w:t>−66.9</w:t>
            </w:r>
          </w:p>
        </w:tc>
        <w:tc>
          <w:tcPr>
            <w:tcW w:w="2057" w:type="dxa"/>
            <w:tcBorders>
              <w:top w:val="single" w:color="auto" w:sz="8" w:space="0"/>
            </w:tcBorders>
          </w:tcPr>
          <w:p w14:paraId="0EF83C31">
            <w:pPr>
              <w:jc w:val="center"/>
              <w:rPr>
                <w:rFonts w:eastAsia="等线"/>
                <w:sz w:val="21"/>
                <w:szCs w:val="21"/>
              </w:rPr>
            </w:pPr>
            <w:r>
              <w:rPr>
                <w:rFonts w:eastAsia="等线"/>
                <w:sz w:val="21"/>
                <w:szCs w:val="21"/>
              </w:rPr>
              <w:t>−66.5</w:t>
            </w:r>
          </w:p>
        </w:tc>
        <w:tc>
          <w:tcPr>
            <w:tcW w:w="2289" w:type="dxa"/>
            <w:tcBorders>
              <w:top w:val="single" w:color="auto" w:sz="8" w:space="0"/>
            </w:tcBorders>
          </w:tcPr>
          <w:p w14:paraId="6429DD32">
            <w:pPr>
              <w:jc w:val="center"/>
              <w:rPr>
                <w:rFonts w:eastAsia="等线"/>
                <w:sz w:val="21"/>
                <w:szCs w:val="21"/>
              </w:rPr>
            </w:pPr>
            <w:r>
              <w:rPr>
                <w:rFonts w:eastAsia="等线"/>
                <w:sz w:val="21"/>
                <w:szCs w:val="21"/>
              </w:rPr>
              <w:t>−133.4</w:t>
            </w:r>
          </w:p>
        </w:tc>
      </w:tr>
      <w:tr w14:paraId="5A1D0A7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893" w:type="dxa"/>
          </w:tcPr>
          <w:p w14:paraId="6751ABFB">
            <w:pPr>
              <w:jc w:val="center"/>
              <w:rPr>
                <w:rFonts w:eastAsia="等线"/>
                <w:sz w:val="21"/>
                <w:szCs w:val="21"/>
              </w:rPr>
            </w:pPr>
            <w:r>
              <w:rPr>
                <w:rFonts w:eastAsia="等线"/>
                <w:sz w:val="21"/>
                <w:szCs w:val="21"/>
              </w:rPr>
              <w:t>1</w:t>
            </w:r>
          </w:p>
        </w:tc>
        <w:tc>
          <w:tcPr>
            <w:tcW w:w="2057" w:type="dxa"/>
          </w:tcPr>
          <w:p w14:paraId="433FA801">
            <w:pPr>
              <w:jc w:val="center"/>
              <w:rPr>
                <w:rFonts w:eastAsia="等线"/>
                <w:sz w:val="21"/>
                <w:szCs w:val="21"/>
              </w:rPr>
            </w:pPr>
            <w:r>
              <w:rPr>
                <w:rFonts w:eastAsia="等线"/>
                <w:sz w:val="21"/>
                <w:szCs w:val="21"/>
              </w:rPr>
              <w:t>−49.5</w:t>
            </w:r>
          </w:p>
        </w:tc>
        <w:tc>
          <w:tcPr>
            <w:tcW w:w="2057" w:type="dxa"/>
          </w:tcPr>
          <w:p w14:paraId="7C1D16CF">
            <w:pPr>
              <w:jc w:val="center"/>
              <w:rPr>
                <w:rFonts w:eastAsia="等线"/>
                <w:sz w:val="21"/>
                <w:szCs w:val="21"/>
              </w:rPr>
            </w:pPr>
            <w:r>
              <w:rPr>
                <w:rFonts w:eastAsia="等线"/>
                <w:sz w:val="21"/>
                <w:szCs w:val="21"/>
              </w:rPr>
              <w:t>−83.9</w:t>
            </w:r>
          </w:p>
        </w:tc>
        <w:tc>
          <w:tcPr>
            <w:tcW w:w="2289" w:type="dxa"/>
          </w:tcPr>
          <w:p w14:paraId="03010B59">
            <w:pPr>
              <w:jc w:val="center"/>
              <w:rPr>
                <w:rFonts w:eastAsia="等线"/>
                <w:sz w:val="21"/>
                <w:szCs w:val="21"/>
              </w:rPr>
            </w:pPr>
            <w:r>
              <w:rPr>
                <w:rFonts w:eastAsia="等线"/>
                <w:sz w:val="21"/>
                <w:szCs w:val="21"/>
              </w:rPr>
              <w:t>−133.4</w:t>
            </w:r>
          </w:p>
        </w:tc>
      </w:tr>
      <w:tr w14:paraId="55B50ED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893" w:type="dxa"/>
          </w:tcPr>
          <w:p w14:paraId="2726FC08">
            <w:pPr>
              <w:jc w:val="center"/>
              <w:rPr>
                <w:rFonts w:eastAsia="等线"/>
                <w:sz w:val="21"/>
                <w:szCs w:val="21"/>
              </w:rPr>
            </w:pPr>
            <w:r>
              <w:rPr>
                <w:rFonts w:eastAsia="等线"/>
                <w:sz w:val="21"/>
                <w:szCs w:val="21"/>
              </w:rPr>
              <w:t>10</w:t>
            </w:r>
          </w:p>
        </w:tc>
        <w:tc>
          <w:tcPr>
            <w:tcW w:w="2057" w:type="dxa"/>
          </w:tcPr>
          <w:p w14:paraId="1D9F7B00">
            <w:pPr>
              <w:jc w:val="center"/>
              <w:rPr>
                <w:rFonts w:eastAsia="等线"/>
                <w:sz w:val="21"/>
                <w:szCs w:val="21"/>
              </w:rPr>
            </w:pPr>
            <w:r>
              <w:rPr>
                <w:rFonts w:eastAsia="等线"/>
                <w:sz w:val="21"/>
                <w:szCs w:val="21"/>
              </w:rPr>
              <w:t>−32.2</w:t>
            </w:r>
          </w:p>
        </w:tc>
        <w:tc>
          <w:tcPr>
            <w:tcW w:w="2057" w:type="dxa"/>
          </w:tcPr>
          <w:p w14:paraId="0A3E7C68">
            <w:pPr>
              <w:jc w:val="center"/>
              <w:rPr>
                <w:rFonts w:eastAsia="等线"/>
                <w:sz w:val="21"/>
                <w:szCs w:val="21"/>
              </w:rPr>
            </w:pPr>
            <w:r>
              <w:rPr>
                <w:rFonts w:eastAsia="等线"/>
                <w:sz w:val="21"/>
                <w:szCs w:val="21"/>
              </w:rPr>
              <w:t>−101.2</w:t>
            </w:r>
          </w:p>
        </w:tc>
        <w:tc>
          <w:tcPr>
            <w:tcW w:w="2289" w:type="dxa"/>
          </w:tcPr>
          <w:p w14:paraId="1A37473F">
            <w:pPr>
              <w:jc w:val="center"/>
              <w:rPr>
                <w:rFonts w:eastAsia="等线"/>
                <w:sz w:val="21"/>
                <w:szCs w:val="21"/>
              </w:rPr>
            </w:pPr>
            <w:r>
              <w:rPr>
                <w:rFonts w:eastAsia="等线"/>
                <w:sz w:val="21"/>
                <w:szCs w:val="21"/>
              </w:rPr>
              <w:t>−133.4</w:t>
            </w:r>
          </w:p>
        </w:tc>
      </w:tr>
    </w:tbl>
    <w:p w14:paraId="4B5EA9C3">
      <w:pPr>
        <w:widowControl/>
        <w:spacing w:line="240" w:lineRule="auto"/>
        <w:jc w:val="left"/>
        <w:rPr>
          <w:rFonts w:eastAsia="黑体"/>
          <w:sz w:val="21"/>
          <w:szCs w:val="21"/>
        </w:rPr>
      </w:pPr>
    </w:p>
    <w:p w14:paraId="03478E72">
      <w:pPr>
        <w:widowControl/>
        <w:spacing w:line="240" w:lineRule="auto"/>
        <w:jc w:val="left"/>
        <w:rPr>
          <w:rFonts w:eastAsia="黑体"/>
          <w:sz w:val="21"/>
          <w:szCs w:val="21"/>
        </w:rPr>
      </w:pPr>
      <w:r>
        <w:rPr>
          <w:rFonts w:eastAsia="黑体"/>
          <w:sz w:val="21"/>
          <w:szCs w:val="21"/>
        </w:rPr>
        <w:br w:type="page"/>
      </w:r>
    </w:p>
    <w:p w14:paraId="25D79C3D">
      <w:pPr>
        <w:widowControl/>
        <w:spacing w:line="240" w:lineRule="auto"/>
        <w:jc w:val="left"/>
        <w:rPr>
          <w:rFonts w:eastAsiaTheme="minorEastAsia"/>
        </w:rPr>
      </w:pPr>
      <w:r>
        <w:rPr>
          <w:rFonts w:eastAsiaTheme="minorEastAsia"/>
          <w:b/>
          <w:bCs/>
        </w:rPr>
        <w:t>References</w:t>
      </w:r>
    </w:p>
    <w:p w14:paraId="026A2672">
      <w:pPr>
        <w:pStyle w:val="26"/>
      </w:pPr>
      <w:r>
        <w:rPr>
          <w:rFonts w:eastAsiaTheme="minorEastAsia"/>
        </w:rPr>
        <w:fldChar w:fldCharType="begin"/>
      </w:r>
      <w:r>
        <w:rPr>
          <w:rFonts w:eastAsiaTheme="minorEastAsia"/>
        </w:rPr>
        <w:instrText xml:space="preserve"> ADDIN EN.REFLIST </w:instrText>
      </w:r>
      <w:r>
        <w:rPr>
          <w:rFonts w:eastAsiaTheme="minorEastAsia"/>
        </w:rPr>
        <w:fldChar w:fldCharType="separate"/>
      </w:r>
      <w:r>
        <w:t>1. Huang Z, Cao S, Yu J, et al. Total oxidation of light alkane over phosphate-modified Pt/CeO</w:t>
      </w:r>
      <w:r>
        <w:rPr>
          <w:vertAlign w:val="subscript"/>
        </w:rPr>
        <w:t>2</w:t>
      </w:r>
      <w:r>
        <w:t xml:space="preserve"> catalysts. Environmental Science &amp; Technology, 2022, 56(13): 9661</w:t>
      </w:r>
      <w:r>
        <w:rPr>
          <w:rFonts w:eastAsia="等线"/>
          <w:sz w:val="21"/>
          <w:szCs w:val="21"/>
        </w:rPr>
        <w:t>−</w:t>
      </w:r>
      <w:r>
        <w:t>9671</w:t>
      </w:r>
    </w:p>
    <w:p w14:paraId="2A1D4CDF">
      <w:pPr>
        <w:pStyle w:val="26"/>
      </w:pPr>
      <w:r>
        <w:t>2. Bohigues B, Rojas-Buzo S, Salusso D, et al. Overcoming activity/stability tradeoffs in CO oxidation catalysis by Pt/CeO</w:t>
      </w:r>
      <w:r>
        <w:rPr>
          <w:vertAlign w:val="subscript"/>
        </w:rPr>
        <w:t>2</w:t>
      </w:r>
      <w:r>
        <w:t>. Nature Communications, 2025, 16(1): 7451</w:t>
      </w:r>
    </w:p>
    <w:p w14:paraId="0A2C2608">
      <w:pPr>
        <w:pStyle w:val="26"/>
      </w:pPr>
      <w:r>
        <w:t>3. Yu J, Qin X, Yang Y, et al. Highly stable Pt/CeO</w:t>
      </w:r>
      <w:r>
        <w:rPr>
          <w:vertAlign w:val="subscript"/>
        </w:rPr>
        <w:t>2</w:t>
      </w:r>
      <w:r>
        <w:t xml:space="preserve"> catalyst with embedding structure toward water-gas shift reaction. Journal of the American Chemical Society, 2024, 146(1): 1071</w:t>
      </w:r>
      <w:r>
        <w:rPr>
          <w:rFonts w:eastAsia="等线"/>
          <w:sz w:val="21"/>
          <w:szCs w:val="21"/>
        </w:rPr>
        <w:t>−</w:t>
      </w:r>
      <w:r>
        <w:t>1080</w:t>
      </w:r>
    </w:p>
    <w:p w14:paraId="6F263835">
      <w:pPr>
        <w:pStyle w:val="26"/>
      </w:pPr>
      <w:r>
        <w:t>4. Zhang L, Ding C, Mao M, et al. Valence-tailored inverse ZnO/Cu catalysts with facet-engineered Cu</w:t>
      </w:r>
      <w:r>
        <w:rPr>
          <w:vertAlign w:val="subscript"/>
        </w:rPr>
        <w:t>2</w:t>
      </w:r>
      <w:r>
        <w:t>O for enhanced CO</w:t>
      </w:r>
      <w:r>
        <w:rPr>
          <w:vertAlign w:val="subscript"/>
        </w:rPr>
        <w:t>2</w:t>
      </w:r>
      <w:r>
        <w:t>-to-methanol conversion. Applied Catalysis B: Environmental, 2025, 379: 125724</w:t>
      </w:r>
    </w:p>
    <w:p w14:paraId="43E0B8B7">
      <w:pPr>
        <w:pStyle w:val="26"/>
      </w:pPr>
      <w:r>
        <w:t>5. Chi G, Shen B, Yu R, et al. Simultaneous removal of NO and Hg</w:t>
      </w:r>
      <w:r>
        <w:rPr>
          <w:vertAlign w:val="superscript"/>
        </w:rPr>
        <w:t>0</w:t>
      </w:r>
      <w:r>
        <w:t xml:space="preserve"> over Ce</w:t>
      </w:r>
      <w:r>
        <w:rPr>
          <w:rFonts w:eastAsia="等线"/>
          <w:sz w:val="21"/>
          <w:szCs w:val="21"/>
        </w:rPr>
        <w:t>−</w:t>
      </w:r>
      <w:r>
        <w:t>Cu modified V</w:t>
      </w:r>
      <w:r>
        <w:rPr>
          <w:vertAlign w:val="subscript"/>
        </w:rPr>
        <w:t>2</w:t>
      </w:r>
      <w:r>
        <w:t>O</w:t>
      </w:r>
      <w:r>
        <w:rPr>
          <w:vertAlign w:val="subscript"/>
        </w:rPr>
        <w:t>5</w:t>
      </w:r>
      <w:r>
        <w:t>/TiO</w:t>
      </w:r>
      <w:r>
        <w:rPr>
          <w:vertAlign w:val="subscript"/>
        </w:rPr>
        <w:t>2</w:t>
      </w:r>
      <w:r>
        <w:t xml:space="preserve"> based commercial SCR catalysts. Journal of Hazardous Materials, 2017, 330: 83</w:t>
      </w:r>
      <w:r>
        <w:rPr>
          <w:rFonts w:eastAsia="等线"/>
          <w:sz w:val="21"/>
          <w:szCs w:val="21"/>
        </w:rPr>
        <w:t>−</w:t>
      </w:r>
      <w:r>
        <w:t>92</w:t>
      </w:r>
    </w:p>
    <w:p w14:paraId="45711F6B">
      <w:pPr>
        <w:pStyle w:val="26"/>
      </w:pPr>
      <w:r>
        <w:t>6. Wang L, Jin J, Li C, et al. Binary rhodium atom catalyst for selective catalytic conversion of methane to methanol. ACS Nano, 2025, 19(36): 32981</w:t>
      </w:r>
      <w:r>
        <w:rPr>
          <w:rFonts w:eastAsia="等线"/>
          <w:sz w:val="21"/>
          <w:szCs w:val="21"/>
        </w:rPr>
        <w:t>−</w:t>
      </w:r>
      <w:r>
        <w:t>32991</w:t>
      </w:r>
    </w:p>
    <w:p w14:paraId="6679A4B9">
      <w:pPr>
        <w:pStyle w:val="26"/>
      </w:pPr>
      <w:r>
        <w:t>7. Wang W, Zhou W, Tang Y, et al. Selective oxidation of methane to methanol over Au/H-MOR. Journal of the American Chemical Society, 2023, 145(23): 12928</w:t>
      </w:r>
      <w:r>
        <w:rPr>
          <w:rFonts w:eastAsia="等线"/>
          <w:sz w:val="21"/>
          <w:szCs w:val="21"/>
        </w:rPr>
        <w:t>−</w:t>
      </w:r>
      <w:r>
        <w:t>12934</w:t>
      </w:r>
    </w:p>
    <w:p w14:paraId="7AA89A94">
      <w:pPr>
        <w:pStyle w:val="26"/>
      </w:pPr>
      <w:r>
        <w:t>8. Gu F, Qin X, Li M, et al. Selective catalytic oxidation of methane to methanol in aqueous medium over copper cations promoted by atomically dispersed rhodium on TiO</w:t>
      </w:r>
      <w:r>
        <w:rPr>
          <w:vertAlign w:val="subscript"/>
        </w:rPr>
        <w:t>2</w:t>
      </w:r>
      <w:r>
        <w:t>. Angewandte Chemie International Edition, 2022, 61(18): e202201540</w:t>
      </w:r>
    </w:p>
    <w:p w14:paraId="0E5D47B1">
      <w:pPr>
        <w:pStyle w:val="26"/>
      </w:pPr>
      <w:r>
        <w:t xml:space="preserve">9. Jin Z, Wang L, Zuidema E, et al. Hydrophobic zeolite modification for </w:t>
      </w:r>
      <w:r>
        <w:rPr>
          <w:i/>
          <w:iCs/>
        </w:rPr>
        <w:t>in situ</w:t>
      </w:r>
      <w:r>
        <w:t xml:space="preserve"> peroxide formation in methane oxidation to methanol. Science, 2020, 367(6474): 193</w:t>
      </w:r>
      <w:r>
        <w:rPr>
          <w:rFonts w:eastAsia="等线"/>
          <w:sz w:val="21"/>
          <w:szCs w:val="21"/>
        </w:rPr>
        <w:t>−</w:t>
      </w:r>
      <w:r>
        <w:t>197</w:t>
      </w:r>
    </w:p>
    <w:p w14:paraId="016419E7">
      <w:pPr>
        <w:pStyle w:val="26"/>
      </w:pPr>
      <w:r>
        <w:t>10. Bai S, Liu F, Huang B, et al. High-efficiency direct methane conversion to oxygenates on a cerium dioxide nanowires supported rhodium single-atom catalyst. Nature Communications, 2020, 11(1): 954</w:t>
      </w:r>
    </w:p>
    <w:p w14:paraId="234E45AC">
      <w:pPr>
        <w:pStyle w:val="26"/>
      </w:pPr>
      <w:r>
        <w:t>11. Shan J, Li M, Allard L F, et al. Mild oxidation of methane to methanol or acetic acid on supported isolated rhodium catalysts. Nature, 2017, 551(7682): 605</w:t>
      </w:r>
      <w:r>
        <w:rPr>
          <w:rFonts w:eastAsia="等线"/>
          <w:sz w:val="21"/>
          <w:szCs w:val="21"/>
        </w:rPr>
        <w:t>−</w:t>
      </w:r>
      <w:r>
        <w:t>608</w:t>
      </w:r>
    </w:p>
    <w:p w14:paraId="2FF8FB79">
      <w:pPr>
        <w:pStyle w:val="26"/>
      </w:pPr>
      <w:r>
        <w:t>12. Yu T, Li Z, Lin L, et al. Highly selective oxidation of methane into methanol over Cu-promoted monomeric Fe/ZSM-5. ACS Catalysis, 2021, 11(11): 6684-6691</w:t>
      </w:r>
    </w:p>
    <w:p w14:paraId="5EAED941">
      <w:pPr>
        <w:pStyle w:val="26"/>
      </w:pPr>
      <w:r>
        <w:t>13. Sun S, Barnes A J, Gong X, et al. Lanthanum modified Fe-ZSM-5 zeolites for selective methane oxidation with H</w:t>
      </w:r>
      <w:r>
        <w:rPr>
          <w:vertAlign w:val="subscript"/>
        </w:rPr>
        <w:t>2</w:t>
      </w:r>
      <w:r>
        <w:t>O</w:t>
      </w:r>
      <w:r>
        <w:rPr>
          <w:vertAlign w:val="subscript"/>
        </w:rPr>
        <w:t>2</w:t>
      </w:r>
      <w:r>
        <w:t>. Catalysis Science &amp; Technology, 2021, 11(24): 8052</w:t>
      </w:r>
      <w:r>
        <w:rPr>
          <w:rFonts w:eastAsia="等线"/>
          <w:sz w:val="21"/>
          <w:szCs w:val="21"/>
        </w:rPr>
        <w:t>−</w:t>
      </w:r>
      <w:r>
        <w:t>8064</w:t>
      </w:r>
    </w:p>
    <w:p w14:paraId="25CC5B2E">
      <w:pPr>
        <w:pStyle w:val="26"/>
      </w:pPr>
      <w:r>
        <w:t>14. Bratsch S G. Standard electrode potentials and temperature coefficients in water at 298.15 K. Journal of Physical and Chemical Reference Data, 1989, 18(1): 1</w:t>
      </w:r>
      <w:r>
        <w:rPr>
          <w:rFonts w:eastAsia="等线"/>
          <w:sz w:val="21"/>
          <w:szCs w:val="21"/>
        </w:rPr>
        <w:t>−</w:t>
      </w:r>
      <w:r>
        <w:t>21</w:t>
      </w:r>
    </w:p>
    <w:p w14:paraId="3E7BC564">
      <w:pPr>
        <w:rPr>
          <w:rFonts w:eastAsiaTheme="minorEastAsia"/>
        </w:rPr>
      </w:pPr>
      <w:r>
        <w:rPr>
          <w:rFonts w:eastAsiaTheme="minorEastAsia"/>
        </w:rPr>
        <w:fldChar w:fldCharType="end"/>
      </w:r>
    </w:p>
    <w:sectPr>
      <w:footerReference r:id="rId5" w:type="default"/>
      <w:pgSz w:w="11906" w:h="16838"/>
      <w:pgMar w:top="1440" w:right="1800" w:bottom="1440" w:left="1800" w:header="851" w:footer="992" w:gutter="0"/>
      <w:cols w:space="425"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Book Antiqua">
    <w:panose1 w:val="02040602050305030304"/>
    <w:charset w:val="00"/>
    <w:family w:val="roman"/>
    <w:pitch w:val="default"/>
    <w:sig w:usb0="00000287" w:usb1="00000000" w:usb2="00000000" w:usb3="00000000" w:csb0="2000009F" w:csb1="DFD70000"/>
  </w:font>
  <w:font w:name="微软雅黑">
    <w:panose1 w:val="020B0503020204020204"/>
    <w:charset w:val="86"/>
    <w:family w:val="swiss"/>
    <w:pitch w:val="default"/>
    <w:sig w:usb0="80000287" w:usb1="2ACF3C50" w:usb2="00000016" w:usb3="00000000" w:csb0="0004001F" w:csb1="00000000"/>
  </w:font>
  <w:font w:name="Cambria Math">
    <w:panose1 w:val="02040503050406030204"/>
    <w:charset w:val="00"/>
    <w:family w:val="roman"/>
    <w:pitch w:val="default"/>
    <w:sig w:usb0="E00006FF" w:usb1="420024FF" w:usb2="02000000" w:usb3="00000000" w:csb0="2000019F" w:csb1="00000000"/>
  </w:font>
  <w:font w:name="MS Mincho">
    <w:altName w:val="FFont-Family"/>
    <w:panose1 w:val="00000000000000000000"/>
    <w:charset w:val="00"/>
    <w:family w:val="auto"/>
    <w:pitch w:val="default"/>
    <w:sig w:usb0="00000000" w:usb1="00000000" w:usb2="00000000" w:usb3="00000000" w:csb0="00000000" w:csb1="00000000"/>
  </w:font>
  <w:font w:name="FFont-Family">
    <w:panose1 w:val="02000509000000000000"/>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09802690"/>
      <w:docPartObj>
        <w:docPartGallery w:val="autotext"/>
      </w:docPartObj>
    </w:sdtPr>
    <w:sdtContent>
      <w:p w14:paraId="693E82D7">
        <w:pPr>
          <w:pStyle w:val="6"/>
          <w:jc w:val="center"/>
        </w:pPr>
        <w:r>
          <w:fldChar w:fldCharType="begin"/>
        </w:r>
        <w:r>
          <w:instrText xml:space="preserve">PAGE   \* MERGEFORMAT</w:instrText>
        </w:r>
        <w:r>
          <w:fldChar w:fldCharType="separate"/>
        </w:r>
        <w:r>
          <w:rPr>
            <w:lang w:val="zh-CN"/>
          </w:rPr>
          <w:t>2</w:t>
        </w:r>
        <w:r>
          <w:fldChar w:fldCharType="end"/>
        </w:r>
      </w:p>
    </w:sdtContent>
  </w:sdt>
  <w:p w14:paraId="2086DF30">
    <w:pPr>
      <w:pStyle w:val="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10"/>
  <w:bordersDoNotSurroundHeader w:val="1"/>
  <w:bordersDoNotSurroundFooter w:val="1"/>
  <w:documentProtection w:enforcement="0"/>
  <w:defaultTabStop w:val="420"/>
  <w:drawingGridHorizontalSpacing w:val="120"/>
  <w:drawingGridVerticalSpacing w:val="163"/>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Frontiers Computer Science China&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ap5z2espd2xz2heparxxdwe7wvextsdrawrv&quot;&gt;大论文文献库&lt;record-ids&gt;&lt;item&gt;87&lt;/item&gt;&lt;item&gt;88&lt;/item&gt;&lt;item&gt;97&lt;/item&gt;&lt;item&gt;109&lt;/item&gt;&lt;item&gt;110&lt;/item&gt;&lt;item&gt;118&lt;/item&gt;&lt;item&gt;138&lt;/item&gt;&lt;item&gt;156&lt;/item&gt;&lt;item&gt;163&lt;/item&gt;&lt;item&gt;164&lt;/item&gt;&lt;item&gt;165&lt;/item&gt;&lt;item&gt;170&lt;/item&gt;&lt;item&gt;171&lt;/item&gt;&lt;item&gt;192&lt;/item&gt;&lt;/record-ids&gt;&lt;/item&gt;&lt;/Libraries&gt;"/>
  </w:docVars>
  <w:rsids>
    <w:rsidRoot w:val="00981AAF"/>
    <w:rsid w:val="00006491"/>
    <w:rsid w:val="0002101D"/>
    <w:rsid w:val="00025DE8"/>
    <w:rsid w:val="00027250"/>
    <w:rsid w:val="0003119D"/>
    <w:rsid w:val="0003284D"/>
    <w:rsid w:val="00036975"/>
    <w:rsid w:val="00045342"/>
    <w:rsid w:val="00047FCA"/>
    <w:rsid w:val="0005014A"/>
    <w:rsid w:val="00053B28"/>
    <w:rsid w:val="000567D1"/>
    <w:rsid w:val="000613AD"/>
    <w:rsid w:val="00066DFE"/>
    <w:rsid w:val="0008027B"/>
    <w:rsid w:val="000815D0"/>
    <w:rsid w:val="00081871"/>
    <w:rsid w:val="00092E36"/>
    <w:rsid w:val="00095AF8"/>
    <w:rsid w:val="00097DEC"/>
    <w:rsid w:val="000A2A5F"/>
    <w:rsid w:val="000A6C87"/>
    <w:rsid w:val="000A79BA"/>
    <w:rsid w:val="000B0965"/>
    <w:rsid w:val="000B347A"/>
    <w:rsid w:val="000B3793"/>
    <w:rsid w:val="000B6B8E"/>
    <w:rsid w:val="000C1C79"/>
    <w:rsid w:val="000C1CF6"/>
    <w:rsid w:val="000C3852"/>
    <w:rsid w:val="000C6395"/>
    <w:rsid w:val="000C6C2E"/>
    <w:rsid w:val="000D191C"/>
    <w:rsid w:val="000D2848"/>
    <w:rsid w:val="000D4215"/>
    <w:rsid w:val="000E4ABF"/>
    <w:rsid w:val="000E607C"/>
    <w:rsid w:val="000E7C91"/>
    <w:rsid w:val="000F5107"/>
    <w:rsid w:val="001029B8"/>
    <w:rsid w:val="0010770C"/>
    <w:rsid w:val="00111B3F"/>
    <w:rsid w:val="00112823"/>
    <w:rsid w:val="00113C7A"/>
    <w:rsid w:val="001177DE"/>
    <w:rsid w:val="00121659"/>
    <w:rsid w:val="00124BF0"/>
    <w:rsid w:val="00132922"/>
    <w:rsid w:val="00143D41"/>
    <w:rsid w:val="00144569"/>
    <w:rsid w:val="00144CA4"/>
    <w:rsid w:val="00146D00"/>
    <w:rsid w:val="00152A6D"/>
    <w:rsid w:val="0015395C"/>
    <w:rsid w:val="00156A07"/>
    <w:rsid w:val="00156CA3"/>
    <w:rsid w:val="00157B73"/>
    <w:rsid w:val="00160292"/>
    <w:rsid w:val="0016205B"/>
    <w:rsid w:val="00164681"/>
    <w:rsid w:val="001704DB"/>
    <w:rsid w:val="00171BFF"/>
    <w:rsid w:val="001760E4"/>
    <w:rsid w:val="0018028E"/>
    <w:rsid w:val="00181951"/>
    <w:rsid w:val="00185E1B"/>
    <w:rsid w:val="00192A91"/>
    <w:rsid w:val="001943B5"/>
    <w:rsid w:val="001949E7"/>
    <w:rsid w:val="0019511D"/>
    <w:rsid w:val="00195761"/>
    <w:rsid w:val="001A202B"/>
    <w:rsid w:val="001B3A1B"/>
    <w:rsid w:val="001B648A"/>
    <w:rsid w:val="001C4D1E"/>
    <w:rsid w:val="001C630F"/>
    <w:rsid w:val="001C6D8D"/>
    <w:rsid w:val="001D2848"/>
    <w:rsid w:val="001D3AD7"/>
    <w:rsid w:val="001D5496"/>
    <w:rsid w:val="001E2A53"/>
    <w:rsid w:val="001E5EEF"/>
    <w:rsid w:val="001F5B5C"/>
    <w:rsid w:val="001F6AD3"/>
    <w:rsid w:val="002003DC"/>
    <w:rsid w:val="0020211D"/>
    <w:rsid w:val="00215B56"/>
    <w:rsid w:val="00236397"/>
    <w:rsid w:val="00236E53"/>
    <w:rsid w:val="00240B9E"/>
    <w:rsid w:val="002444B4"/>
    <w:rsid w:val="00255733"/>
    <w:rsid w:val="002576BA"/>
    <w:rsid w:val="00262FD3"/>
    <w:rsid w:val="00263E91"/>
    <w:rsid w:val="002671B1"/>
    <w:rsid w:val="00273E39"/>
    <w:rsid w:val="00274208"/>
    <w:rsid w:val="00275E2B"/>
    <w:rsid w:val="002810DC"/>
    <w:rsid w:val="002849F2"/>
    <w:rsid w:val="00284A6B"/>
    <w:rsid w:val="00285EC4"/>
    <w:rsid w:val="00286039"/>
    <w:rsid w:val="00290D6A"/>
    <w:rsid w:val="002A117F"/>
    <w:rsid w:val="002A1F76"/>
    <w:rsid w:val="002A6375"/>
    <w:rsid w:val="002A7AC9"/>
    <w:rsid w:val="002B545B"/>
    <w:rsid w:val="002B6145"/>
    <w:rsid w:val="002C15E6"/>
    <w:rsid w:val="002C78ED"/>
    <w:rsid w:val="002E1228"/>
    <w:rsid w:val="003006B5"/>
    <w:rsid w:val="00304D1E"/>
    <w:rsid w:val="00310157"/>
    <w:rsid w:val="00316609"/>
    <w:rsid w:val="00321D65"/>
    <w:rsid w:val="0034048E"/>
    <w:rsid w:val="003444A4"/>
    <w:rsid w:val="00347450"/>
    <w:rsid w:val="003502E7"/>
    <w:rsid w:val="00357509"/>
    <w:rsid w:val="0035771F"/>
    <w:rsid w:val="003611C9"/>
    <w:rsid w:val="00365BEE"/>
    <w:rsid w:val="00366D80"/>
    <w:rsid w:val="0037392E"/>
    <w:rsid w:val="00376670"/>
    <w:rsid w:val="00377DD7"/>
    <w:rsid w:val="003862A4"/>
    <w:rsid w:val="00386C3E"/>
    <w:rsid w:val="00396DCA"/>
    <w:rsid w:val="003A054E"/>
    <w:rsid w:val="003A4CD9"/>
    <w:rsid w:val="003A4ED2"/>
    <w:rsid w:val="003A5D26"/>
    <w:rsid w:val="003A7CA1"/>
    <w:rsid w:val="003B169A"/>
    <w:rsid w:val="003B3443"/>
    <w:rsid w:val="003B3D24"/>
    <w:rsid w:val="003B7C6A"/>
    <w:rsid w:val="003C1E40"/>
    <w:rsid w:val="003C59B7"/>
    <w:rsid w:val="003D1C94"/>
    <w:rsid w:val="003D3842"/>
    <w:rsid w:val="003D3D16"/>
    <w:rsid w:val="003E0342"/>
    <w:rsid w:val="003E0445"/>
    <w:rsid w:val="003E0657"/>
    <w:rsid w:val="003E321A"/>
    <w:rsid w:val="003E3F2C"/>
    <w:rsid w:val="003E4465"/>
    <w:rsid w:val="003F23E6"/>
    <w:rsid w:val="00400789"/>
    <w:rsid w:val="00401737"/>
    <w:rsid w:val="004126CE"/>
    <w:rsid w:val="004127FD"/>
    <w:rsid w:val="00422232"/>
    <w:rsid w:val="00423DAA"/>
    <w:rsid w:val="00432098"/>
    <w:rsid w:val="00433C6C"/>
    <w:rsid w:val="00441901"/>
    <w:rsid w:val="0044658E"/>
    <w:rsid w:val="004539D4"/>
    <w:rsid w:val="00470BAE"/>
    <w:rsid w:val="004831BF"/>
    <w:rsid w:val="00490305"/>
    <w:rsid w:val="004921AA"/>
    <w:rsid w:val="0049555F"/>
    <w:rsid w:val="0049630A"/>
    <w:rsid w:val="004A0DDB"/>
    <w:rsid w:val="004A14C7"/>
    <w:rsid w:val="004A300B"/>
    <w:rsid w:val="004B42B6"/>
    <w:rsid w:val="004B5AF4"/>
    <w:rsid w:val="004C3397"/>
    <w:rsid w:val="004C483A"/>
    <w:rsid w:val="004C73FF"/>
    <w:rsid w:val="004C7805"/>
    <w:rsid w:val="004D0ED5"/>
    <w:rsid w:val="004D3EA2"/>
    <w:rsid w:val="004D3F77"/>
    <w:rsid w:val="004E235A"/>
    <w:rsid w:val="004E43A7"/>
    <w:rsid w:val="004E764F"/>
    <w:rsid w:val="004F7B07"/>
    <w:rsid w:val="00503456"/>
    <w:rsid w:val="00510F87"/>
    <w:rsid w:val="00511527"/>
    <w:rsid w:val="00513006"/>
    <w:rsid w:val="00520FBC"/>
    <w:rsid w:val="00526079"/>
    <w:rsid w:val="0053402C"/>
    <w:rsid w:val="00536335"/>
    <w:rsid w:val="00543772"/>
    <w:rsid w:val="00546712"/>
    <w:rsid w:val="00555D4A"/>
    <w:rsid w:val="005568DC"/>
    <w:rsid w:val="005737B5"/>
    <w:rsid w:val="00581C66"/>
    <w:rsid w:val="00581EBE"/>
    <w:rsid w:val="005A0145"/>
    <w:rsid w:val="005A2E1E"/>
    <w:rsid w:val="005A3257"/>
    <w:rsid w:val="005B4D61"/>
    <w:rsid w:val="005C5BA0"/>
    <w:rsid w:val="005D1604"/>
    <w:rsid w:val="005D525E"/>
    <w:rsid w:val="005D5AEA"/>
    <w:rsid w:val="005E1E93"/>
    <w:rsid w:val="005E4942"/>
    <w:rsid w:val="005E7FC3"/>
    <w:rsid w:val="005F5710"/>
    <w:rsid w:val="005F64C4"/>
    <w:rsid w:val="006015F6"/>
    <w:rsid w:val="006024D8"/>
    <w:rsid w:val="00610B5D"/>
    <w:rsid w:val="00612D26"/>
    <w:rsid w:val="006149EF"/>
    <w:rsid w:val="00614A86"/>
    <w:rsid w:val="006162B9"/>
    <w:rsid w:val="0061670A"/>
    <w:rsid w:val="00621385"/>
    <w:rsid w:val="006250E5"/>
    <w:rsid w:val="00625B13"/>
    <w:rsid w:val="00651EBF"/>
    <w:rsid w:val="00652F77"/>
    <w:rsid w:val="00654A68"/>
    <w:rsid w:val="00664E81"/>
    <w:rsid w:val="00672CB0"/>
    <w:rsid w:val="00672D86"/>
    <w:rsid w:val="0067337E"/>
    <w:rsid w:val="00676906"/>
    <w:rsid w:val="006815F3"/>
    <w:rsid w:val="006840E3"/>
    <w:rsid w:val="0068502F"/>
    <w:rsid w:val="00691531"/>
    <w:rsid w:val="006A23B1"/>
    <w:rsid w:val="006A2F5B"/>
    <w:rsid w:val="006A5C4A"/>
    <w:rsid w:val="006A7D0C"/>
    <w:rsid w:val="006B03AD"/>
    <w:rsid w:val="006C24D0"/>
    <w:rsid w:val="006C2B40"/>
    <w:rsid w:val="006C49B6"/>
    <w:rsid w:val="006D16E2"/>
    <w:rsid w:val="006D4C2E"/>
    <w:rsid w:val="006D54ED"/>
    <w:rsid w:val="006D5FE4"/>
    <w:rsid w:val="006D6685"/>
    <w:rsid w:val="006E0C5B"/>
    <w:rsid w:val="006E43FD"/>
    <w:rsid w:val="006E5BDF"/>
    <w:rsid w:val="007008E5"/>
    <w:rsid w:val="00702DCA"/>
    <w:rsid w:val="00704DFB"/>
    <w:rsid w:val="0071102E"/>
    <w:rsid w:val="007260E4"/>
    <w:rsid w:val="00727B70"/>
    <w:rsid w:val="00735D34"/>
    <w:rsid w:val="00740AD7"/>
    <w:rsid w:val="00741ED1"/>
    <w:rsid w:val="00745EB3"/>
    <w:rsid w:val="00746C33"/>
    <w:rsid w:val="00766A66"/>
    <w:rsid w:val="007734BB"/>
    <w:rsid w:val="00790732"/>
    <w:rsid w:val="00791123"/>
    <w:rsid w:val="00791B99"/>
    <w:rsid w:val="00795C2F"/>
    <w:rsid w:val="007B3290"/>
    <w:rsid w:val="007B5ADC"/>
    <w:rsid w:val="007C05D9"/>
    <w:rsid w:val="007C76F0"/>
    <w:rsid w:val="007D1CD0"/>
    <w:rsid w:val="007D40CF"/>
    <w:rsid w:val="007D54A9"/>
    <w:rsid w:val="007E1E47"/>
    <w:rsid w:val="007E3DC8"/>
    <w:rsid w:val="007F15B5"/>
    <w:rsid w:val="007F20BB"/>
    <w:rsid w:val="007F5FEF"/>
    <w:rsid w:val="008053ED"/>
    <w:rsid w:val="0081052D"/>
    <w:rsid w:val="00815567"/>
    <w:rsid w:val="00821E2F"/>
    <w:rsid w:val="00841EFF"/>
    <w:rsid w:val="0084255C"/>
    <w:rsid w:val="00843BC1"/>
    <w:rsid w:val="008476F3"/>
    <w:rsid w:val="008503F6"/>
    <w:rsid w:val="00850B2F"/>
    <w:rsid w:val="008571FA"/>
    <w:rsid w:val="00857811"/>
    <w:rsid w:val="008732A5"/>
    <w:rsid w:val="008765EC"/>
    <w:rsid w:val="00876BC4"/>
    <w:rsid w:val="008776DE"/>
    <w:rsid w:val="008960BB"/>
    <w:rsid w:val="008A4027"/>
    <w:rsid w:val="008A5999"/>
    <w:rsid w:val="008B7D6E"/>
    <w:rsid w:val="008C2602"/>
    <w:rsid w:val="008C408A"/>
    <w:rsid w:val="008C4090"/>
    <w:rsid w:val="008C5C9B"/>
    <w:rsid w:val="008C6F35"/>
    <w:rsid w:val="008C7076"/>
    <w:rsid w:val="008D3763"/>
    <w:rsid w:val="008D4AE9"/>
    <w:rsid w:val="008D4B51"/>
    <w:rsid w:val="008D7555"/>
    <w:rsid w:val="008E2EFA"/>
    <w:rsid w:val="008F0704"/>
    <w:rsid w:val="008F1C99"/>
    <w:rsid w:val="008F3296"/>
    <w:rsid w:val="00901FF6"/>
    <w:rsid w:val="00902DEB"/>
    <w:rsid w:val="00912CEF"/>
    <w:rsid w:val="00917E7D"/>
    <w:rsid w:val="00920A84"/>
    <w:rsid w:val="009213E8"/>
    <w:rsid w:val="009244CB"/>
    <w:rsid w:val="00926DD9"/>
    <w:rsid w:val="009270FA"/>
    <w:rsid w:val="00931CAF"/>
    <w:rsid w:val="00933E7A"/>
    <w:rsid w:val="00950BD9"/>
    <w:rsid w:val="00954491"/>
    <w:rsid w:val="009561DA"/>
    <w:rsid w:val="0096129A"/>
    <w:rsid w:val="009617BC"/>
    <w:rsid w:val="009644E2"/>
    <w:rsid w:val="009652EF"/>
    <w:rsid w:val="0096717A"/>
    <w:rsid w:val="0096732B"/>
    <w:rsid w:val="00981AAF"/>
    <w:rsid w:val="009A0B20"/>
    <w:rsid w:val="009B29BC"/>
    <w:rsid w:val="009D1458"/>
    <w:rsid w:val="009D42BE"/>
    <w:rsid w:val="009E550A"/>
    <w:rsid w:val="009E6E94"/>
    <w:rsid w:val="009F0A0E"/>
    <w:rsid w:val="009F0A32"/>
    <w:rsid w:val="009F1251"/>
    <w:rsid w:val="009F2732"/>
    <w:rsid w:val="009F38A9"/>
    <w:rsid w:val="00A01DC4"/>
    <w:rsid w:val="00A061CC"/>
    <w:rsid w:val="00A141BC"/>
    <w:rsid w:val="00A1480A"/>
    <w:rsid w:val="00A2569F"/>
    <w:rsid w:val="00A314BB"/>
    <w:rsid w:val="00A32BA1"/>
    <w:rsid w:val="00A32CDB"/>
    <w:rsid w:val="00A37433"/>
    <w:rsid w:val="00A42B5D"/>
    <w:rsid w:val="00A44B43"/>
    <w:rsid w:val="00A45FF6"/>
    <w:rsid w:val="00A47DC7"/>
    <w:rsid w:val="00A50C82"/>
    <w:rsid w:val="00A52208"/>
    <w:rsid w:val="00A53BA3"/>
    <w:rsid w:val="00A55322"/>
    <w:rsid w:val="00A55B67"/>
    <w:rsid w:val="00A63B5D"/>
    <w:rsid w:val="00A71035"/>
    <w:rsid w:val="00A750C1"/>
    <w:rsid w:val="00A76041"/>
    <w:rsid w:val="00A81A09"/>
    <w:rsid w:val="00A834AB"/>
    <w:rsid w:val="00A870CE"/>
    <w:rsid w:val="00A9076D"/>
    <w:rsid w:val="00A9754D"/>
    <w:rsid w:val="00AA2992"/>
    <w:rsid w:val="00AB6330"/>
    <w:rsid w:val="00AC0CE2"/>
    <w:rsid w:val="00AC102A"/>
    <w:rsid w:val="00AC4D09"/>
    <w:rsid w:val="00AD7286"/>
    <w:rsid w:val="00AE1813"/>
    <w:rsid w:val="00AE39F4"/>
    <w:rsid w:val="00AF4BAB"/>
    <w:rsid w:val="00AF545A"/>
    <w:rsid w:val="00B0319C"/>
    <w:rsid w:val="00B106D8"/>
    <w:rsid w:val="00B13304"/>
    <w:rsid w:val="00B15ADC"/>
    <w:rsid w:val="00B1658C"/>
    <w:rsid w:val="00B24379"/>
    <w:rsid w:val="00B26759"/>
    <w:rsid w:val="00B27248"/>
    <w:rsid w:val="00B41955"/>
    <w:rsid w:val="00B436BB"/>
    <w:rsid w:val="00B51461"/>
    <w:rsid w:val="00B611FF"/>
    <w:rsid w:val="00B615CA"/>
    <w:rsid w:val="00B6619D"/>
    <w:rsid w:val="00B703F5"/>
    <w:rsid w:val="00B762BD"/>
    <w:rsid w:val="00B76C1B"/>
    <w:rsid w:val="00B825A7"/>
    <w:rsid w:val="00B970C5"/>
    <w:rsid w:val="00BA1C2F"/>
    <w:rsid w:val="00BA5138"/>
    <w:rsid w:val="00BA5C52"/>
    <w:rsid w:val="00BB37C2"/>
    <w:rsid w:val="00BC384C"/>
    <w:rsid w:val="00BC4087"/>
    <w:rsid w:val="00BC4BE2"/>
    <w:rsid w:val="00BD3C05"/>
    <w:rsid w:val="00BE1276"/>
    <w:rsid w:val="00BE1432"/>
    <w:rsid w:val="00BE5083"/>
    <w:rsid w:val="00BE52D7"/>
    <w:rsid w:val="00BE6EA4"/>
    <w:rsid w:val="00BF0F9C"/>
    <w:rsid w:val="00BF1DB3"/>
    <w:rsid w:val="00BF7B04"/>
    <w:rsid w:val="00C11FEE"/>
    <w:rsid w:val="00C1201C"/>
    <w:rsid w:val="00C30CA8"/>
    <w:rsid w:val="00C32ED5"/>
    <w:rsid w:val="00C3375E"/>
    <w:rsid w:val="00C556B0"/>
    <w:rsid w:val="00C60D92"/>
    <w:rsid w:val="00C640D3"/>
    <w:rsid w:val="00C663C5"/>
    <w:rsid w:val="00C6771D"/>
    <w:rsid w:val="00C67E2D"/>
    <w:rsid w:val="00C73D06"/>
    <w:rsid w:val="00C845D9"/>
    <w:rsid w:val="00C92160"/>
    <w:rsid w:val="00C94BA5"/>
    <w:rsid w:val="00C97B66"/>
    <w:rsid w:val="00CA006A"/>
    <w:rsid w:val="00CA5C1B"/>
    <w:rsid w:val="00CB10C7"/>
    <w:rsid w:val="00CB6497"/>
    <w:rsid w:val="00CC07BC"/>
    <w:rsid w:val="00CC17FF"/>
    <w:rsid w:val="00CC4A14"/>
    <w:rsid w:val="00CC5E2A"/>
    <w:rsid w:val="00CD1BBC"/>
    <w:rsid w:val="00CD4E20"/>
    <w:rsid w:val="00CE03A2"/>
    <w:rsid w:val="00CE20AA"/>
    <w:rsid w:val="00CF02CB"/>
    <w:rsid w:val="00CF1647"/>
    <w:rsid w:val="00CF7C19"/>
    <w:rsid w:val="00D05E04"/>
    <w:rsid w:val="00D1029E"/>
    <w:rsid w:val="00D1087F"/>
    <w:rsid w:val="00D164EB"/>
    <w:rsid w:val="00D20E47"/>
    <w:rsid w:val="00D20F6B"/>
    <w:rsid w:val="00D22006"/>
    <w:rsid w:val="00D2508C"/>
    <w:rsid w:val="00D3141F"/>
    <w:rsid w:val="00D347F8"/>
    <w:rsid w:val="00D45848"/>
    <w:rsid w:val="00D46072"/>
    <w:rsid w:val="00D553B3"/>
    <w:rsid w:val="00D57D3A"/>
    <w:rsid w:val="00D608FA"/>
    <w:rsid w:val="00D760A2"/>
    <w:rsid w:val="00D77BC0"/>
    <w:rsid w:val="00D81C6F"/>
    <w:rsid w:val="00D8693E"/>
    <w:rsid w:val="00D96DC7"/>
    <w:rsid w:val="00D96F32"/>
    <w:rsid w:val="00DA3A34"/>
    <w:rsid w:val="00DA4586"/>
    <w:rsid w:val="00DA4837"/>
    <w:rsid w:val="00DB282B"/>
    <w:rsid w:val="00DB6086"/>
    <w:rsid w:val="00DB6438"/>
    <w:rsid w:val="00DC16EA"/>
    <w:rsid w:val="00DC5185"/>
    <w:rsid w:val="00DC6648"/>
    <w:rsid w:val="00DD4634"/>
    <w:rsid w:val="00DD69E2"/>
    <w:rsid w:val="00DD6D33"/>
    <w:rsid w:val="00DD6FD9"/>
    <w:rsid w:val="00DD768D"/>
    <w:rsid w:val="00DD7DC6"/>
    <w:rsid w:val="00DE287D"/>
    <w:rsid w:val="00DE413F"/>
    <w:rsid w:val="00DE5E8A"/>
    <w:rsid w:val="00DF0BEC"/>
    <w:rsid w:val="00DF2E6F"/>
    <w:rsid w:val="00DF2E76"/>
    <w:rsid w:val="00DF6659"/>
    <w:rsid w:val="00E02C6E"/>
    <w:rsid w:val="00E2554E"/>
    <w:rsid w:val="00E26F57"/>
    <w:rsid w:val="00E336B9"/>
    <w:rsid w:val="00E3468C"/>
    <w:rsid w:val="00E35B15"/>
    <w:rsid w:val="00E36347"/>
    <w:rsid w:val="00E37221"/>
    <w:rsid w:val="00E41812"/>
    <w:rsid w:val="00E53F37"/>
    <w:rsid w:val="00E54403"/>
    <w:rsid w:val="00E5629F"/>
    <w:rsid w:val="00E624E6"/>
    <w:rsid w:val="00E63EE6"/>
    <w:rsid w:val="00E66A13"/>
    <w:rsid w:val="00E76C69"/>
    <w:rsid w:val="00E7761A"/>
    <w:rsid w:val="00E801E4"/>
    <w:rsid w:val="00E93452"/>
    <w:rsid w:val="00E94595"/>
    <w:rsid w:val="00E94A1E"/>
    <w:rsid w:val="00EA1476"/>
    <w:rsid w:val="00EA4232"/>
    <w:rsid w:val="00EB1679"/>
    <w:rsid w:val="00EB4685"/>
    <w:rsid w:val="00EC100D"/>
    <w:rsid w:val="00EE0824"/>
    <w:rsid w:val="00EE4B8E"/>
    <w:rsid w:val="00EE5A29"/>
    <w:rsid w:val="00EE5ED2"/>
    <w:rsid w:val="00EE64F9"/>
    <w:rsid w:val="00EF577D"/>
    <w:rsid w:val="00F01771"/>
    <w:rsid w:val="00F03BB2"/>
    <w:rsid w:val="00F04BAF"/>
    <w:rsid w:val="00F101B3"/>
    <w:rsid w:val="00F10530"/>
    <w:rsid w:val="00F1523C"/>
    <w:rsid w:val="00F15324"/>
    <w:rsid w:val="00F245CE"/>
    <w:rsid w:val="00F266E2"/>
    <w:rsid w:val="00F27ED7"/>
    <w:rsid w:val="00F31BFE"/>
    <w:rsid w:val="00F3316E"/>
    <w:rsid w:val="00F34C91"/>
    <w:rsid w:val="00F41ECD"/>
    <w:rsid w:val="00F44C4A"/>
    <w:rsid w:val="00F458DD"/>
    <w:rsid w:val="00F5019B"/>
    <w:rsid w:val="00F5039A"/>
    <w:rsid w:val="00F54807"/>
    <w:rsid w:val="00F56D33"/>
    <w:rsid w:val="00F65BF9"/>
    <w:rsid w:val="00F66563"/>
    <w:rsid w:val="00F753AC"/>
    <w:rsid w:val="00F75EFC"/>
    <w:rsid w:val="00F8159D"/>
    <w:rsid w:val="00F97FBD"/>
    <w:rsid w:val="00FA316C"/>
    <w:rsid w:val="00FA3C4C"/>
    <w:rsid w:val="00FA4A4F"/>
    <w:rsid w:val="00FB1A29"/>
    <w:rsid w:val="00FB3039"/>
    <w:rsid w:val="00FB52AB"/>
    <w:rsid w:val="00FC2A61"/>
    <w:rsid w:val="00FC506D"/>
    <w:rsid w:val="00FD1FEE"/>
    <w:rsid w:val="00FD6FB9"/>
    <w:rsid w:val="00FE3658"/>
    <w:rsid w:val="00FE7331"/>
    <w:rsid w:val="00FE7AD9"/>
    <w:rsid w:val="00FF1AC3"/>
    <w:rsid w:val="1BB32CC1"/>
    <w:rsid w:val="413674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qFormat="1"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Times New Roman" w:hAnsi="Times New Roman" w:eastAsia="Times New Roman" w:cs="Times New Roman"/>
      <w:kern w:val="2"/>
      <w:sz w:val="24"/>
      <w:szCs w:val="24"/>
      <w:lang w:val="en-US" w:eastAsia="zh-CN" w:bidi="ar-SA"/>
      <w14:ligatures w14:val="standardContextual"/>
    </w:rPr>
  </w:style>
  <w:style w:type="paragraph" w:styleId="2">
    <w:name w:val="heading 1"/>
    <w:basedOn w:val="1"/>
    <w:next w:val="1"/>
    <w:link w:val="23"/>
    <w:qFormat/>
    <w:uiPriority w:val="9"/>
    <w:pPr>
      <w:keepNext/>
      <w:keepLines/>
      <w:outlineLvl w:val="0"/>
    </w:pPr>
    <w:rPr>
      <w:b/>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caption"/>
    <w:basedOn w:val="1"/>
    <w:next w:val="1"/>
    <w:unhideWhenUsed/>
    <w:qFormat/>
    <w:uiPriority w:val="35"/>
    <w:rPr>
      <w:rFonts w:eastAsia="黑体" w:asciiTheme="majorHAnsi" w:hAnsiTheme="majorHAnsi" w:cstheme="majorBidi"/>
      <w:sz w:val="20"/>
      <w:szCs w:val="20"/>
    </w:rPr>
  </w:style>
  <w:style w:type="paragraph" w:styleId="4">
    <w:name w:val="annotation text"/>
    <w:basedOn w:val="1"/>
    <w:semiHidden/>
    <w:unhideWhenUsed/>
    <w:uiPriority w:val="99"/>
    <w:pPr>
      <w:jc w:val="left"/>
    </w:pPr>
  </w:style>
  <w:style w:type="paragraph" w:styleId="5">
    <w:name w:val="Body Text"/>
    <w:basedOn w:val="1"/>
    <w:link w:val="20"/>
    <w:semiHidden/>
    <w:unhideWhenUsed/>
    <w:qFormat/>
    <w:uiPriority w:val="99"/>
    <w:pPr>
      <w:spacing w:after="120"/>
    </w:pPr>
  </w:style>
  <w:style w:type="paragraph" w:styleId="6">
    <w:name w:val="footer"/>
    <w:basedOn w:val="1"/>
    <w:link w:val="17"/>
    <w:unhideWhenUsed/>
    <w:qFormat/>
    <w:uiPriority w:val="99"/>
    <w:pPr>
      <w:tabs>
        <w:tab w:val="center" w:pos="4153"/>
        <w:tab w:val="right" w:pos="8306"/>
      </w:tabs>
      <w:snapToGrid w:val="0"/>
      <w:jc w:val="left"/>
    </w:pPr>
    <w:rPr>
      <w:sz w:val="18"/>
      <w:szCs w:val="18"/>
    </w:rPr>
  </w:style>
  <w:style w:type="paragraph" w:styleId="7">
    <w:name w:val="header"/>
    <w:basedOn w:val="1"/>
    <w:link w:val="16"/>
    <w:unhideWhenUsed/>
    <w:qFormat/>
    <w:uiPriority w:val="99"/>
    <w:pPr>
      <w:tabs>
        <w:tab w:val="center" w:pos="4153"/>
        <w:tab w:val="right" w:pos="8306"/>
      </w:tabs>
      <w:snapToGrid w:val="0"/>
      <w:jc w:val="center"/>
    </w:pPr>
    <w:rPr>
      <w:sz w:val="18"/>
      <w:szCs w:val="18"/>
    </w:rPr>
  </w:style>
  <w:style w:type="table" w:styleId="9">
    <w:name w:val="Table Grid"/>
    <w:basedOn w:val="8"/>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line number"/>
    <w:basedOn w:val="10"/>
    <w:semiHidden/>
    <w:unhideWhenUsed/>
    <w:qFormat/>
    <w:uiPriority w:val="99"/>
  </w:style>
  <w:style w:type="character" w:styleId="12">
    <w:name w:val="Hyperlink"/>
    <w:basedOn w:val="10"/>
    <w:unhideWhenUsed/>
    <w:qFormat/>
    <w:uiPriority w:val="99"/>
    <w:rPr>
      <w:color w:val="0563C1" w:themeColor="hyperlink"/>
      <w:u w:val="single"/>
      <w14:textFill>
        <w14:solidFill>
          <w14:schemeClr w14:val="hlink"/>
        </w14:solidFill>
      </w14:textFill>
    </w:rPr>
  </w:style>
  <w:style w:type="character" w:styleId="13">
    <w:name w:val="annotation reference"/>
    <w:basedOn w:val="10"/>
    <w:semiHidden/>
    <w:unhideWhenUsed/>
    <w:qFormat/>
    <w:uiPriority w:val="99"/>
    <w:rPr>
      <w:sz w:val="21"/>
      <w:szCs w:val="21"/>
    </w:rPr>
  </w:style>
  <w:style w:type="paragraph" w:customStyle="1" w:styleId="14">
    <w:name w:val="图目录111"/>
    <w:basedOn w:val="3"/>
    <w:qFormat/>
    <w:uiPriority w:val="0"/>
    <w:pPr>
      <w:keepNext/>
      <w:autoSpaceDE w:val="0"/>
      <w:autoSpaceDN w:val="0"/>
      <w:jc w:val="center"/>
    </w:pPr>
    <w:rPr>
      <w:rFonts w:ascii="Times New Roman" w:hAnsi="Times New Roman" w:eastAsia="Times New Roman"/>
      <w:kern w:val="0"/>
      <w:sz w:val="21"/>
      <w:szCs w:val="24"/>
      <w14:ligatures w14:val="none"/>
    </w:rPr>
  </w:style>
  <w:style w:type="paragraph" w:customStyle="1" w:styleId="15">
    <w:name w:val="表目录111"/>
    <w:basedOn w:val="1"/>
    <w:qFormat/>
    <w:uiPriority w:val="0"/>
    <w:pPr>
      <w:widowControl/>
      <w:spacing w:after="326" w:afterLines="100"/>
      <w:jc w:val="center"/>
    </w:pPr>
    <w:rPr>
      <w:bCs/>
      <w14:ligatures w14:val="none"/>
    </w:rPr>
  </w:style>
  <w:style w:type="character" w:customStyle="1" w:styleId="16">
    <w:name w:val="页眉 字符"/>
    <w:basedOn w:val="10"/>
    <w:link w:val="7"/>
    <w:qFormat/>
    <w:uiPriority w:val="99"/>
    <w:rPr>
      <w:sz w:val="18"/>
      <w:szCs w:val="18"/>
    </w:rPr>
  </w:style>
  <w:style w:type="character" w:customStyle="1" w:styleId="17">
    <w:name w:val="页脚 字符"/>
    <w:basedOn w:val="10"/>
    <w:link w:val="6"/>
    <w:qFormat/>
    <w:uiPriority w:val="99"/>
    <w:rPr>
      <w:sz w:val="18"/>
      <w:szCs w:val="18"/>
    </w:rPr>
  </w:style>
  <w:style w:type="paragraph" w:customStyle="1" w:styleId="18">
    <w:name w:val="英文正文段落"/>
    <w:basedOn w:val="5"/>
    <w:link w:val="19"/>
    <w:autoRedefine/>
    <w:qFormat/>
    <w:uiPriority w:val="0"/>
    <w:pPr>
      <w:autoSpaceDE w:val="0"/>
      <w:autoSpaceDN w:val="0"/>
      <w:spacing w:after="0"/>
      <w:ind w:firstLine="480" w:firstLineChars="200"/>
    </w:pPr>
    <w:rPr>
      <w:rFonts w:eastAsia="Book Antiqua"/>
      <w:color w:val="000000" w:themeColor="text1"/>
      <w:kern w:val="0"/>
      <w14:textFill>
        <w14:solidFill>
          <w14:schemeClr w14:val="tx1"/>
        </w14:solidFill>
      </w14:textFill>
      <w14:ligatures w14:val="none"/>
    </w:rPr>
  </w:style>
  <w:style w:type="character" w:customStyle="1" w:styleId="19">
    <w:name w:val="英文正文段落 字符"/>
    <w:basedOn w:val="20"/>
    <w:link w:val="18"/>
    <w:qFormat/>
    <w:uiPriority w:val="0"/>
    <w:rPr>
      <w:rFonts w:ascii="Times New Roman" w:hAnsi="Times New Roman" w:eastAsia="Book Antiqua" w:cs="Times New Roman"/>
      <w:color w:val="000000" w:themeColor="text1"/>
      <w:kern w:val="0"/>
      <w:sz w:val="24"/>
      <w:szCs w:val="24"/>
      <w14:textFill>
        <w14:solidFill>
          <w14:schemeClr w14:val="tx1"/>
        </w14:solidFill>
      </w14:textFill>
      <w14:ligatures w14:val="none"/>
    </w:rPr>
  </w:style>
  <w:style w:type="character" w:customStyle="1" w:styleId="20">
    <w:name w:val="正文文本 字符"/>
    <w:basedOn w:val="10"/>
    <w:link w:val="5"/>
    <w:semiHidden/>
    <w:qFormat/>
    <w:uiPriority w:val="99"/>
    <w:rPr>
      <w:rFonts w:ascii="Times New Roman" w:hAnsi="Times New Roman" w:eastAsia="Times New Roman" w:cs="Times New Roman"/>
      <w:sz w:val="24"/>
      <w:szCs w:val="24"/>
    </w:rPr>
  </w:style>
  <w:style w:type="paragraph" w:customStyle="1" w:styleId="21">
    <w:name w:val="1.1.1"/>
    <w:basedOn w:val="1"/>
    <w:link w:val="22"/>
    <w:qFormat/>
    <w:uiPriority w:val="0"/>
    <w:pPr>
      <w:autoSpaceDE w:val="0"/>
      <w:autoSpaceDN w:val="0"/>
      <w:adjustRightInd w:val="0"/>
      <w:spacing w:before="258" w:line="240" w:lineRule="auto"/>
      <w:jc w:val="left"/>
      <w:outlineLvl w:val="2"/>
    </w:pPr>
    <w:rPr>
      <w:b/>
      <w:bCs/>
      <w:kern w:val="0"/>
      <w:sz w:val="28"/>
      <w:szCs w:val="28"/>
      <w:lang w:eastAsia="en-US"/>
      <w14:ligatures w14:val="none"/>
    </w:rPr>
  </w:style>
  <w:style w:type="character" w:customStyle="1" w:styleId="22">
    <w:name w:val="1.1.1 字符"/>
    <w:basedOn w:val="10"/>
    <w:link w:val="21"/>
    <w:qFormat/>
    <w:uiPriority w:val="0"/>
    <w:rPr>
      <w:rFonts w:ascii="Times New Roman" w:hAnsi="Times New Roman" w:eastAsia="Times New Roman" w:cs="Times New Roman"/>
      <w:b/>
      <w:bCs/>
      <w:kern w:val="0"/>
      <w:sz w:val="28"/>
      <w:szCs w:val="28"/>
      <w:lang w:eastAsia="en-US"/>
      <w14:ligatures w14:val="none"/>
    </w:rPr>
  </w:style>
  <w:style w:type="character" w:customStyle="1" w:styleId="23">
    <w:name w:val="标题 1 字符"/>
    <w:basedOn w:val="10"/>
    <w:link w:val="2"/>
    <w:qFormat/>
    <w:uiPriority w:val="9"/>
    <w:rPr>
      <w:rFonts w:ascii="Times New Roman" w:hAnsi="Times New Roman" w:eastAsia="Times New Roman" w:cs="Times New Roman"/>
      <w:b/>
      <w:sz w:val="24"/>
      <w:szCs w:val="24"/>
    </w:rPr>
  </w:style>
  <w:style w:type="paragraph" w:customStyle="1" w:styleId="24">
    <w:name w:val="EndNote Bibliography Title"/>
    <w:basedOn w:val="1"/>
    <w:link w:val="25"/>
    <w:qFormat/>
    <w:uiPriority w:val="0"/>
    <w:pPr>
      <w:jc w:val="center"/>
    </w:pPr>
  </w:style>
  <w:style w:type="character" w:customStyle="1" w:styleId="25">
    <w:name w:val="EndNote Bibliography Title 字符"/>
    <w:basedOn w:val="10"/>
    <w:link w:val="24"/>
    <w:qFormat/>
    <w:uiPriority w:val="0"/>
    <w:rPr>
      <w:rFonts w:ascii="Times New Roman" w:hAnsi="Times New Roman" w:eastAsia="Times New Roman" w:cs="Times New Roman"/>
      <w:kern w:val="2"/>
      <w:sz w:val="24"/>
      <w:szCs w:val="24"/>
      <w14:ligatures w14:val="standardContextual"/>
    </w:rPr>
  </w:style>
  <w:style w:type="paragraph" w:customStyle="1" w:styleId="26">
    <w:name w:val="EndNote Bibliography"/>
    <w:basedOn w:val="1"/>
    <w:link w:val="27"/>
    <w:qFormat/>
    <w:uiPriority w:val="0"/>
    <w:pPr>
      <w:spacing w:line="240" w:lineRule="auto"/>
    </w:pPr>
  </w:style>
  <w:style w:type="character" w:customStyle="1" w:styleId="27">
    <w:name w:val="EndNote Bibliography 字符"/>
    <w:basedOn w:val="10"/>
    <w:link w:val="26"/>
    <w:qFormat/>
    <w:uiPriority w:val="0"/>
    <w:rPr>
      <w:rFonts w:ascii="Times New Roman" w:hAnsi="Times New Roman" w:eastAsia="Times New Roman" w:cs="Times New Roman"/>
      <w:kern w:val="2"/>
      <w:sz w:val="24"/>
      <w:szCs w:val="24"/>
      <w14:ligatures w14:val="standardContextual"/>
    </w:rPr>
  </w:style>
  <w:style w:type="paragraph" w:customStyle="1" w:styleId="28">
    <w:name w:val="Revision"/>
    <w:hidden/>
    <w:unhideWhenUsed/>
    <w:qFormat/>
    <w:uiPriority w:val="99"/>
    <w:rPr>
      <w:rFonts w:ascii="Times New Roman" w:hAnsi="Times New Roman" w:eastAsia="Times New Roman" w:cs="Times New Roman"/>
      <w:kern w:val="2"/>
      <w:sz w:val="24"/>
      <w:szCs w:val="24"/>
      <w:lang w:val="en-US" w:eastAsia="zh-CN" w:bidi="ar-SA"/>
      <w14:ligatures w14:val="standardContextual"/>
    </w:rPr>
  </w:style>
  <w:style w:type="paragraph" w:customStyle="1" w:styleId="29">
    <w:name w:val="Subheading"/>
    <w:qFormat/>
    <w:uiPriority w:val="0"/>
    <w:pPr>
      <w:spacing w:before="160" w:after="80" w:line="276" w:lineRule="auto"/>
    </w:pPr>
    <w:rPr>
      <w:rFonts w:ascii="Times New Roman" w:hAnsi="Times New Roman" w:eastAsia="Times New Roman" w:cs="Times New Roman"/>
      <w:b/>
      <w:sz w:val="24"/>
      <w:szCs w:val="22"/>
      <w:lang w:val="en-US" w:eastAsia="en-US" w:bidi="ar-SA"/>
    </w:rPr>
  </w:style>
  <w:style w:type="table" w:customStyle="1" w:styleId="30">
    <w:name w:val="网格型1"/>
    <w:basedOn w:val="8"/>
    <w:qFormat/>
    <w:uiPriority w:val="59"/>
    <w:rPr>
      <w:kern w:val="2"/>
      <w:sz w:val="22"/>
      <w:szCs w:val="24"/>
      <w14:ligatures w14:val="standardContextu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
    <w:name w:val="网格型2"/>
    <w:basedOn w:val="8"/>
    <w:qFormat/>
    <w:uiPriority w:val="59"/>
    <w:rPr>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2">
    <w:name w:val="网格型3"/>
    <w:basedOn w:val="8"/>
    <w:qFormat/>
    <w:uiPriority w:val="59"/>
    <w:rPr>
      <w:kern w:val="2"/>
      <w:sz w:val="22"/>
      <w:szCs w:val="24"/>
      <w14:ligatures w14:val="standardContextu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3">
    <w:name w:val="网格型4"/>
    <w:basedOn w:val="8"/>
    <w:qFormat/>
    <w:uiPriority w:val="59"/>
    <w:rPr>
      <w:kern w:val="2"/>
      <w:sz w:val="22"/>
      <w:szCs w:val="24"/>
      <w14:ligatures w14:val="standardContextu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4">
    <w:name w:val="网格型5"/>
    <w:basedOn w:val="8"/>
    <w:qFormat/>
    <w:uiPriority w:val="59"/>
    <w:rPr>
      <w:kern w:val="2"/>
      <w:sz w:val="22"/>
      <w:szCs w:val="24"/>
      <w14:ligatures w14:val="standardContextu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
    <w:name w:val="网格型19"/>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3.tiff"/><Relationship Id="rId8" Type="http://schemas.openxmlformats.org/officeDocument/2006/relationships/image" Target="media/image2.tiff"/><Relationship Id="rId7" Type="http://schemas.openxmlformats.org/officeDocument/2006/relationships/image" Target="media/image1.tiff"/><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customXml" Target="../customXml/item1.xml"/><Relationship Id="rId21" Type="http://schemas.openxmlformats.org/officeDocument/2006/relationships/image" Target="media/image15.tiff"/><Relationship Id="rId20" Type="http://schemas.openxmlformats.org/officeDocument/2006/relationships/image" Target="media/image14.tiff"/><Relationship Id="rId2" Type="http://schemas.openxmlformats.org/officeDocument/2006/relationships/settings" Target="settings.xml"/><Relationship Id="rId19" Type="http://schemas.openxmlformats.org/officeDocument/2006/relationships/image" Target="media/image13.tiff"/><Relationship Id="rId18" Type="http://schemas.openxmlformats.org/officeDocument/2006/relationships/image" Target="media/image12.tiff"/><Relationship Id="rId17" Type="http://schemas.openxmlformats.org/officeDocument/2006/relationships/image" Target="media/image11.tiff"/><Relationship Id="rId16" Type="http://schemas.openxmlformats.org/officeDocument/2006/relationships/image" Target="media/image10.tiff"/><Relationship Id="rId15" Type="http://schemas.openxmlformats.org/officeDocument/2006/relationships/image" Target="media/image9.tiff"/><Relationship Id="rId14" Type="http://schemas.openxmlformats.org/officeDocument/2006/relationships/image" Target="media/image8.tiff"/><Relationship Id="rId13" Type="http://schemas.openxmlformats.org/officeDocument/2006/relationships/image" Target="media/image7.tiff"/><Relationship Id="rId12" Type="http://schemas.openxmlformats.org/officeDocument/2006/relationships/image" Target="media/image6.tiff"/><Relationship Id="rId11" Type="http://schemas.openxmlformats.org/officeDocument/2006/relationships/image" Target="media/image5.tiff"/><Relationship Id="rId10" Type="http://schemas.openxmlformats.org/officeDocument/2006/relationships/image" Target="media/image4.tiff"/><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C124C1-8A7C-4D31-89C1-7CFD391F1354}">
  <ds:schemaRefs/>
</ds:datastoreItem>
</file>

<file path=docProps/app.xml><?xml version="1.0" encoding="utf-8"?>
<Properties xmlns="http://schemas.openxmlformats.org/officeDocument/2006/extended-properties" xmlns:vt="http://schemas.openxmlformats.org/officeDocument/2006/docPropsVTypes">
  <Template>Normal</Template>
  <Pages>41</Pages>
  <Words>2668</Words>
  <Characters>13445</Characters>
  <Lines>909</Lines>
  <Paragraphs>478</Paragraphs>
  <TotalTime>173</TotalTime>
  <ScaleCrop>false</ScaleCrop>
  <LinksUpToDate>false</LinksUpToDate>
  <CharactersWithSpaces>15758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2026-02-25T15:12:00Z</dcterms:created>
  <dc:creator>y g</dc:creator>
  <cp:lastModifiedBy>乔晓艳</cp:lastModifiedBy>
  <dcterms:modified xsi:type="dcterms:W3CDTF">2026-10-21T05:53:42Z</dcterms:modified>
  <cp:revision>1579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eyJoZGlkIjoiMzEwNTM5NzYwMDRjMzkwZTVkZjY2ODkwMGIxNGU0OTUiLCJ1c2VySWQiOiIxNzcxMzU1Mzk4In0=</vt:lpwstr>
  </property>
  <property fmtid="{D5CDD505-2E9C-101B-9397-08002B2CF9AE}" pid="3" name="KSOProductBuildVer">
    <vt:lpwstr>2052-12.1.0.28043</vt:lpwstr>
  </property>
  <property fmtid="{D5CDD505-2E9C-101B-9397-08002B2CF9AE}" pid="4" name="ICV">
    <vt:lpwstr>206D6AEFEA484CB3A01EE82898BBA463_12</vt:lpwstr>
  </property>
</Properties>
</file>