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7B200" w14:textId="72753FE1" w:rsidR="00920984" w:rsidRPr="00764DE9" w:rsidRDefault="00A5244E" w:rsidP="00A5244E">
      <w:pPr>
        <w:jc w:val="center"/>
        <w:rPr>
          <w:b/>
          <w:bCs w:val="0"/>
          <w:sz w:val="32"/>
        </w:rPr>
      </w:pPr>
      <w:r w:rsidRPr="00764DE9">
        <w:rPr>
          <w:rFonts w:hint="eastAsia"/>
          <w:b/>
          <w:bCs w:val="0"/>
          <w:sz w:val="32"/>
        </w:rPr>
        <w:t>S</w:t>
      </w:r>
      <w:r w:rsidRPr="00764DE9">
        <w:rPr>
          <w:b/>
          <w:bCs w:val="0"/>
          <w:sz w:val="32"/>
        </w:rPr>
        <w:t>u</w:t>
      </w:r>
      <w:r w:rsidRPr="00764DE9">
        <w:rPr>
          <w:rFonts w:hint="eastAsia"/>
          <w:b/>
          <w:bCs w:val="0"/>
          <w:sz w:val="32"/>
        </w:rPr>
        <w:t>pport</w:t>
      </w:r>
      <w:r w:rsidRPr="00764DE9">
        <w:rPr>
          <w:b/>
          <w:bCs w:val="0"/>
          <w:sz w:val="32"/>
        </w:rPr>
        <w:t>ing Information</w:t>
      </w:r>
    </w:p>
    <w:p w14:paraId="5C345D83" w14:textId="40B59608" w:rsidR="004E5A31" w:rsidRPr="004E5A31" w:rsidRDefault="004E5A31" w:rsidP="0017556E">
      <w:pPr>
        <w:spacing w:line="480" w:lineRule="auto"/>
        <w:jc w:val="center"/>
        <w:rPr>
          <w:sz w:val="32"/>
        </w:rPr>
      </w:pPr>
      <w:r w:rsidRPr="004E5A31">
        <w:rPr>
          <w:sz w:val="32"/>
        </w:rPr>
        <w:t>Oxygen Reduction Reaction Performance of Fe-N-C Catalyst with Dual</w:t>
      </w:r>
      <w:r w:rsidRPr="004E5A31" w:rsidDel="00E746D6">
        <w:rPr>
          <w:sz w:val="32"/>
        </w:rPr>
        <w:t xml:space="preserve"> </w:t>
      </w:r>
      <w:r w:rsidRPr="004E5A31">
        <w:rPr>
          <w:sz w:val="32"/>
        </w:rPr>
        <w:t>Nitrogen Source</w:t>
      </w:r>
    </w:p>
    <w:p w14:paraId="12194E64" w14:textId="11498A3A" w:rsidR="00D67ED9" w:rsidRPr="00937C49" w:rsidRDefault="00D67ED9" w:rsidP="00D67ED9">
      <w:pPr>
        <w:spacing w:line="360" w:lineRule="auto"/>
        <w:rPr>
          <w:szCs w:val="24"/>
        </w:rPr>
      </w:pPr>
      <w:bookmarkStart w:id="0" w:name="_Hlk138441627"/>
      <w:bookmarkStart w:id="1" w:name="_Hlk138021868"/>
      <w:r w:rsidRPr="00780253">
        <w:rPr>
          <w:szCs w:val="24"/>
        </w:rPr>
        <w:t>Y</w:t>
      </w:r>
      <w:r w:rsidRPr="00780253">
        <w:rPr>
          <w:rFonts w:hint="eastAsia"/>
          <w:szCs w:val="24"/>
        </w:rPr>
        <w:t>uan</w:t>
      </w:r>
      <w:r>
        <w:rPr>
          <w:szCs w:val="24"/>
        </w:rPr>
        <w:t xml:space="preserve"> Zhao</w:t>
      </w:r>
      <w:r>
        <w:rPr>
          <w:szCs w:val="24"/>
          <w:vertAlign w:val="superscript"/>
        </w:rPr>
        <w:t>1</w:t>
      </w:r>
      <w:r w:rsidRPr="00780253">
        <w:rPr>
          <w:szCs w:val="24"/>
          <w:vertAlign w:val="superscript"/>
        </w:rPr>
        <w:t>,</w:t>
      </w:r>
      <w:r>
        <w:rPr>
          <w:szCs w:val="24"/>
          <w:vertAlign w:val="superscript"/>
        </w:rPr>
        <w:t>2</w:t>
      </w:r>
      <w:r>
        <w:rPr>
          <w:szCs w:val="24"/>
        </w:rPr>
        <w:t>, Quan Wang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Rongrong</w:t>
      </w:r>
      <w:proofErr w:type="spellEnd"/>
      <w:r>
        <w:rPr>
          <w:szCs w:val="24"/>
        </w:rPr>
        <w:t xml:space="preserve"> H</w:t>
      </w:r>
      <w:r>
        <w:rPr>
          <w:rFonts w:hint="eastAsia"/>
          <w:szCs w:val="24"/>
        </w:rPr>
        <w:t>u</w:t>
      </w:r>
      <w:r>
        <w:rPr>
          <w:szCs w:val="24"/>
          <w:vertAlign w:val="superscript"/>
        </w:rPr>
        <w:t>1</w:t>
      </w:r>
      <w:r>
        <w:rPr>
          <w:rFonts w:hint="eastAsia"/>
          <w:szCs w:val="24"/>
        </w:rPr>
        <w:t>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Wenqiang</w:t>
      </w:r>
      <w:proofErr w:type="spellEnd"/>
      <w:r>
        <w:rPr>
          <w:szCs w:val="24"/>
        </w:rPr>
        <w:t xml:space="preserve"> L</w:t>
      </w:r>
      <w:r>
        <w:rPr>
          <w:rFonts w:hint="eastAsia"/>
          <w:szCs w:val="24"/>
        </w:rPr>
        <w:t>iu</w:t>
      </w:r>
      <w:r w:rsidRPr="00B35480">
        <w:rPr>
          <w:szCs w:val="24"/>
          <w:vertAlign w:val="superscript"/>
        </w:rPr>
        <w:t>1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X</w:t>
      </w:r>
      <w:r>
        <w:rPr>
          <w:rFonts w:hint="eastAsia"/>
          <w:szCs w:val="24"/>
        </w:rPr>
        <w:t>iao</w:t>
      </w:r>
      <w:r>
        <w:rPr>
          <w:szCs w:val="24"/>
        </w:rPr>
        <w:t>juan</w:t>
      </w:r>
      <w:proofErr w:type="spellEnd"/>
      <w:r>
        <w:rPr>
          <w:szCs w:val="24"/>
        </w:rPr>
        <w:t xml:space="preserve"> Zhang</w:t>
      </w:r>
      <w:r>
        <w:rPr>
          <w:szCs w:val="24"/>
          <w:vertAlign w:val="superscript"/>
        </w:rPr>
        <w:t>1</w:t>
      </w:r>
      <w:r>
        <w:rPr>
          <w:rFonts w:hint="eastAsia"/>
          <w:szCs w:val="24"/>
        </w:rPr>
        <w:t>,</w:t>
      </w:r>
      <w:r>
        <w:rPr>
          <w:szCs w:val="24"/>
        </w:rPr>
        <w:t xml:space="preserve"> </w:t>
      </w:r>
      <w:bookmarkEnd w:id="0"/>
      <w:r>
        <w:rPr>
          <w:szCs w:val="24"/>
        </w:rPr>
        <w:t>Wei Wang</w:t>
      </w:r>
      <w:r w:rsidRPr="009A3CEE">
        <w:rPr>
          <w:szCs w:val="24"/>
          <w:vertAlign w:val="superscript"/>
        </w:rPr>
        <w:t>1</w:t>
      </w:r>
      <w:r w:rsidRPr="00D92434">
        <w:rPr>
          <w:szCs w:val="24"/>
          <w:vertAlign w:val="superscript"/>
        </w:rPr>
        <w:t xml:space="preserve"> </w:t>
      </w:r>
      <w:r w:rsidRPr="00D92434">
        <w:rPr>
          <w:szCs w:val="24"/>
        </w:rPr>
        <w:t>(</w:t>
      </w:r>
      <w:r w:rsidRPr="00D92434">
        <w:rPr>
          <w:rFonts w:ascii="MS Gothic" w:eastAsia="MS Gothic" w:hAnsi="MS Gothic" w:cs="MS Gothic" w:hint="eastAsia"/>
          <w:szCs w:val="24"/>
        </w:rPr>
        <w:t>✉</w:t>
      </w:r>
      <w:r w:rsidRPr="00D92434">
        <w:rPr>
          <w:szCs w:val="24"/>
        </w:rPr>
        <w:t>)</w:t>
      </w:r>
      <w:r>
        <w:rPr>
          <w:rFonts w:hint="eastAsia"/>
          <w:szCs w:val="24"/>
        </w:rPr>
        <w:t>,</w:t>
      </w:r>
      <w:r>
        <w:rPr>
          <w:szCs w:val="24"/>
        </w:rPr>
        <w:t xml:space="preserve"> N</w:t>
      </w:r>
      <w:r>
        <w:rPr>
          <w:rFonts w:hint="eastAsia"/>
          <w:szCs w:val="24"/>
        </w:rPr>
        <w:t>icolas</w:t>
      </w:r>
      <w:r>
        <w:rPr>
          <w:szCs w:val="24"/>
        </w:rPr>
        <w:t xml:space="preserve"> Alonso-Vante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, </w:t>
      </w:r>
      <w:proofErr w:type="spellStart"/>
      <w:r w:rsidRPr="00B35480">
        <w:rPr>
          <w:szCs w:val="24"/>
        </w:rPr>
        <w:t>Dongdong</w:t>
      </w:r>
      <w:proofErr w:type="spellEnd"/>
      <w:r w:rsidRPr="00B35480">
        <w:rPr>
          <w:szCs w:val="24"/>
        </w:rPr>
        <w:t xml:space="preserve"> Zhu</w:t>
      </w:r>
      <w:r>
        <w:rPr>
          <w:szCs w:val="24"/>
          <w:vertAlign w:val="superscript"/>
        </w:rPr>
        <w:t>4</w:t>
      </w:r>
    </w:p>
    <w:p w14:paraId="6FE10A39" w14:textId="77777777" w:rsidR="00D67ED9" w:rsidRDefault="00D67ED9" w:rsidP="00D67ED9">
      <w:pPr>
        <w:spacing w:line="360" w:lineRule="auto"/>
        <w:rPr>
          <w:szCs w:val="24"/>
        </w:rPr>
      </w:pPr>
      <w:r w:rsidRPr="00CB0CBC">
        <w:rPr>
          <w:szCs w:val="24"/>
          <w:vertAlign w:val="superscript"/>
        </w:rPr>
        <w:t>1</w:t>
      </w:r>
      <w:r w:rsidRPr="00CB0CBC">
        <w:rPr>
          <w:szCs w:val="24"/>
        </w:rPr>
        <w:t xml:space="preserve"> </w:t>
      </w:r>
      <w:r w:rsidRPr="004C543B">
        <w:rPr>
          <w:rFonts w:eastAsia="等线"/>
          <w:kern w:val="0"/>
          <w:szCs w:val="24"/>
          <w:lang w:eastAsia="en-US"/>
        </w:rPr>
        <w:t xml:space="preserve">School of Materials Engineering, </w:t>
      </w:r>
      <w:proofErr w:type="spellStart"/>
      <w:r w:rsidRPr="004C543B">
        <w:rPr>
          <w:rFonts w:eastAsia="等线"/>
          <w:kern w:val="0"/>
          <w:szCs w:val="24"/>
          <w:lang w:eastAsia="en-US"/>
        </w:rPr>
        <w:t>Jinling</w:t>
      </w:r>
      <w:proofErr w:type="spellEnd"/>
      <w:r w:rsidRPr="004C543B">
        <w:rPr>
          <w:rFonts w:eastAsia="等线"/>
          <w:kern w:val="0"/>
          <w:szCs w:val="24"/>
          <w:lang w:eastAsia="en-US"/>
        </w:rPr>
        <w:t xml:space="preserve"> Institute of Technology, Nanjing 211169, China</w:t>
      </w:r>
    </w:p>
    <w:p w14:paraId="275219E1" w14:textId="77777777" w:rsidR="00D67ED9" w:rsidRDefault="00D67ED9" w:rsidP="00D67ED9">
      <w:pPr>
        <w:widowControl/>
        <w:spacing w:line="360" w:lineRule="auto"/>
        <w:rPr>
          <w:rFonts w:eastAsia="等线"/>
          <w:kern w:val="0"/>
          <w:sz w:val="22"/>
          <w:lang w:eastAsia="en-US"/>
        </w:rPr>
      </w:pPr>
      <w:r>
        <w:rPr>
          <w:szCs w:val="24"/>
          <w:vertAlign w:val="superscript"/>
        </w:rPr>
        <w:t xml:space="preserve">2 </w:t>
      </w:r>
      <w:r w:rsidRPr="006F658F">
        <w:rPr>
          <w:rFonts w:eastAsia="等线"/>
          <w:kern w:val="0"/>
          <w:sz w:val="22"/>
          <w:lang w:eastAsia="en-US"/>
        </w:rPr>
        <w:t>School of</w:t>
      </w:r>
      <w:r>
        <w:rPr>
          <w:rFonts w:eastAsia="等线"/>
          <w:kern w:val="0"/>
          <w:sz w:val="22"/>
          <w:lang w:eastAsia="en-US"/>
        </w:rPr>
        <w:t xml:space="preserve"> Energy and Power Engineering, Nanjing University of Science and Technology, Nanjing 210094, China</w:t>
      </w:r>
    </w:p>
    <w:p w14:paraId="13B7993E" w14:textId="77777777" w:rsidR="00D67ED9" w:rsidRDefault="00D67ED9" w:rsidP="00D67ED9">
      <w:pPr>
        <w:widowControl/>
        <w:spacing w:line="360" w:lineRule="auto"/>
        <w:rPr>
          <w:rFonts w:eastAsia="等线"/>
          <w:kern w:val="0"/>
          <w:sz w:val="22"/>
        </w:rPr>
      </w:pPr>
      <w:r>
        <w:rPr>
          <w:rFonts w:eastAsia="等线"/>
          <w:kern w:val="0"/>
          <w:sz w:val="22"/>
          <w:vertAlign w:val="superscript"/>
        </w:rPr>
        <w:t>3</w:t>
      </w:r>
      <w:r w:rsidRPr="00717F2D">
        <w:rPr>
          <w:rFonts w:eastAsia="等线"/>
          <w:kern w:val="0"/>
          <w:sz w:val="22"/>
        </w:rPr>
        <w:t xml:space="preserve"> </w:t>
      </w:r>
      <w:r w:rsidRPr="00DF0902">
        <w:rPr>
          <w:rFonts w:eastAsia="等线"/>
          <w:kern w:val="0"/>
          <w:sz w:val="22"/>
        </w:rPr>
        <w:t>IC2MP, UMR-CNRS 7285, University of Poitiers, F-86022 Poitiers Cedex, France</w:t>
      </w:r>
      <w:r>
        <w:rPr>
          <w:rFonts w:eastAsia="等线"/>
          <w:kern w:val="0"/>
          <w:sz w:val="22"/>
        </w:rPr>
        <w:t xml:space="preserve"> </w:t>
      </w:r>
    </w:p>
    <w:p w14:paraId="057EA476" w14:textId="77777777" w:rsidR="00D67ED9" w:rsidRDefault="00D67ED9" w:rsidP="00D67ED9">
      <w:pPr>
        <w:widowControl/>
        <w:spacing w:line="360" w:lineRule="auto"/>
        <w:rPr>
          <w:rFonts w:eastAsia="等线"/>
          <w:kern w:val="0"/>
          <w:sz w:val="22"/>
          <w:lang w:val="en-GB"/>
        </w:rPr>
      </w:pPr>
      <w:r w:rsidRPr="00DF0902">
        <w:rPr>
          <w:rFonts w:eastAsia="等线" w:hint="eastAsia"/>
          <w:kern w:val="0"/>
          <w:sz w:val="22"/>
          <w:vertAlign w:val="superscript"/>
        </w:rPr>
        <w:t>4</w:t>
      </w:r>
      <w:r>
        <w:rPr>
          <w:rFonts w:eastAsia="等线"/>
          <w:kern w:val="0"/>
          <w:sz w:val="22"/>
        </w:rPr>
        <w:t xml:space="preserve"> </w:t>
      </w:r>
      <w:bookmarkEnd w:id="1"/>
      <w:r w:rsidRPr="00B35480">
        <w:rPr>
          <w:rFonts w:eastAsia="等线"/>
          <w:kern w:val="0"/>
          <w:sz w:val="22"/>
        </w:rPr>
        <w:t>School of Chemistry and Materials Science, Institute of Advanced Materials and Flexible Electronics (IAMFE), Nanjing University of Information Science and Technology, Nanjing 210044, China</w:t>
      </w:r>
    </w:p>
    <w:p w14:paraId="6677FA89" w14:textId="77777777" w:rsidR="00D67ED9" w:rsidRPr="002E58EE" w:rsidRDefault="00D67ED9" w:rsidP="00D67ED9">
      <w:pPr>
        <w:spacing w:line="480" w:lineRule="auto"/>
        <w:rPr>
          <w:szCs w:val="24"/>
        </w:rPr>
      </w:pPr>
      <w:r w:rsidRPr="00D92434">
        <w:rPr>
          <w:szCs w:val="24"/>
        </w:rPr>
        <w:t>(</w:t>
      </w:r>
      <w:r w:rsidRPr="00D92434">
        <w:rPr>
          <w:rFonts w:ascii="MS Gothic" w:eastAsia="MS Gothic" w:hAnsi="MS Gothic" w:cs="MS Gothic" w:hint="eastAsia"/>
          <w:szCs w:val="24"/>
        </w:rPr>
        <w:t>✉</w:t>
      </w:r>
      <w:r w:rsidRPr="00D92434">
        <w:rPr>
          <w:szCs w:val="24"/>
        </w:rPr>
        <w:t>)</w:t>
      </w:r>
      <w:r w:rsidRPr="009A3CEE">
        <w:t xml:space="preserve"> </w:t>
      </w:r>
      <w:r w:rsidRPr="002E58EE">
        <w:rPr>
          <w:szCs w:val="24"/>
        </w:rPr>
        <w:t>Corresponding author. Fax: Tel/Fax: +86-25-52112626</w:t>
      </w:r>
    </w:p>
    <w:p w14:paraId="23D35866" w14:textId="77777777" w:rsidR="00D67ED9" w:rsidRPr="002E58EE" w:rsidRDefault="00D67ED9" w:rsidP="00D67ED9">
      <w:pPr>
        <w:spacing w:line="480" w:lineRule="auto"/>
        <w:rPr>
          <w:szCs w:val="24"/>
          <w:lang w:val="de-CH"/>
        </w:rPr>
      </w:pPr>
      <w:r w:rsidRPr="002E58EE">
        <w:rPr>
          <w:szCs w:val="24"/>
          <w:lang w:val="de-CH"/>
        </w:rPr>
        <w:t>E-mail: wangwei@jit.edu.cn (Wei Wang);</w:t>
      </w:r>
    </w:p>
    <w:p w14:paraId="4ABAC3B7" w14:textId="71CCE860" w:rsidR="004E5A31" w:rsidRPr="002E58EE" w:rsidRDefault="004E5A31" w:rsidP="004E5A31">
      <w:pPr>
        <w:widowControl/>
        <w:spacing w:line="480" w:lineRule="auto"/>
        <w:rPr>
          <w:rFonts w:eastAsia="等线"/>
          <w:kern w:val="0"/>
          <w:szCs w:val="24"/>
          <w:lang w:val="de-CH" w:eastAsia="en-US"/>
        </w:rPr>
      </w:pPr>
    </w:p>
    <w:p w14:paraId="51E6E48A" w14:textId="77777777" w:rsidR="0063228F" w:rsidRPr="002E58EE" w:rsidRDefault="0063228F" w:rsidP="0063228F">
      <w:pPr>
        <w:spacing w:line="480" w:lineRule="auto"/>
        <w:rPr>
          <w:szCs w:val="24"/>
          <w:lang w:val="de-CH"/>
        </w:rPr>
      </w:pPr>
    </w:p>
    <w:p w14:paraId="6C73ACA9" w14:textId="77777777" w:rsidR="0063228F" w:rsidRPr="002E58EE" w:rsidRDefault="0063228F" w:rsidP="0063228F">
      <w:pPr>
        <w:spacing w:line="480" w:lineRule="auto"/>
        <w:rPr>
          <w:szCs w:val="24"/>
          <w:lang w:val="de-CH"/>
        </w:rPr>
      </w:pPr>
    </w:p>
    <w:p w14:paraId="05D19921" w14:textId="77777777" w:rsidR="0063228F" w:rsidRPr="002E58EE" w:rsidRDefault="0063228F" w:rsidP="0063228F">
      <w:pPr>
        <w:spacing w:line="480" w:lineRule="auto"/>
        <w:rPr>
          <w:szCs w:val="24"/>
          <w:lang w:val="de-CH"/>
        </w:rPr>
      </w:pPr>
    </w:p>
    <w:p w14:paraId="5DDD38D8" w14:textId="77777777" w:rsidR="001929E9" w:rsidRPr="002E58EE" w:rsidRDefault="001929E9" w:rsidP="0063228F">
      <w:pPr>
        <w:spacing w:line="480" w:lineRule="auto"/>
        <w:rPr>
          <w:szCs w:val="24"/>
          <w:lang w:val="de-CH"/>
        </w:rPr>
      </w:pPr>
    </w:p>
    <w:p w14:paraId="01AD6C89" w14:textId="77777777" w:rsidR="001929E9" w:rsidRDefault="001929E9" w:rsidP="0063228F">
      <w:pPr>
        <w:spacing w:line="480" w:lineRule="auto"/>
        <w:rPr>
          <w:szCs w:val="24"/>
          <w:lang w:val="de-CH"/>
        </w:rPr>
      </w:pPr>
    </w:p>
    <w:p w14:paraId="1D5B3C7D" w14:textId="77777777" w:rsidR="000C7492" w:rsidRDefault="000C7492" w:rsidP="0063228F">
      <w:pPr>
        <w:spacing w:line="480" w:lineRule="auto"/>
        <w:rPr>
          <w:szCs w:val="24"/>
          <w:lang w:val="de-CH"/>
        </w:rPr>
      </w:pPr>
    </w:p>
    <w:p w14:paraId="7A36B99D" w14:textId="77777777" w:rsidR="000C7492" w:rsidRDefault="000C7492" w:rsidP="0063228F">
      <w:pPr>
        <w:spacing w:line="480" w:lineRule="auto"/>
        <w:rPr>
          <w:szCs w:val="24"/>
          <w:lang w:val="de-CH"/>
        </w:rPr>
      </w:pPr>
    </w:p>
    <w:p w14:paraId="15089182" w14:textId="77777777" w:rsidR="000C7492" w:rsidRDefault="000C7492" w:rsidP="0063228F">
      <w:pPr>
        <w:spacing w:line="480" w:lineRule="auto"/>
        <w:rPr>
          <w:szCs w:val="24"/>
          <w:lang w:val="de-CH"/>
        </w:rPr>
      </w:pPr>
    </w:p>
    <w:p w14:paraId="4C530235" w14:textId="77777777" w:rsidR="000C7492" w:rsidRDefault="000C7492" w:rsidP="0063228F">
      <w:pPr>
        <w:spacing w:line="480" w:lineRule="auto"/>
        <w:rPr>
          <w:szCs w:val="24"/>
          <w:lang w:val="de-CH"/>
        </w:rPr>
      </w:pPr>
    </w:p>
    <w:p w14:paraId="4A0F7DF6" w14:textId="423FA4E4" w:rsidR="000C7492" w:rsidRDefault="000C7492" w:rsidP="000C7492">
      <w:pPr>
        <w:spacing w:line="360" w:lineRule="auto"/>
      </w:pPr>
      <w:r w:rsidRPr="00D80311">
        <w:rPr>
          <w:b/>
          <w:bCs w:val="0"/>
        </w:rPr>
        <w:lastRenderedPageBreak/>
        <w:t>Characterizations.</w:t>
      </w:r>
      <w:r>
        <w:t xml:space="preserve"> </w:t>
      </w:r>
    </w:p>
    <w:p w14:paraId="18C6AA0F" w14:textId="77777777" w:rsidR="00F53149" w:rsidRDefault="00F53149" w:rsidP="00690026">
      <w:pPr>
        <w:spacing w:line="360" w:lineRule="auto"/>
        <w:ind w:firstLineChars="100" w:firstLine="240"/>
        <w:rPr>
          <w:color w:val="2A2B2E"/>
        </w:rPr>
      </w:pPr>
      <w:r>
        <w:t>X-ray diffraction (XRD) data were recorded on Ultima IV in the scattered angle region from 10° to 60° with a step scan of 10° min</w:t>
      </w:r>
      <w:r w:rsidRPr="006D5967">
        <w:rPr>
          <w:vertAlign w:val="superscript"/>
        </w:rPr>
        <w:t>−1</w:t>
      </w:r>
      <w:r w:rsidRPr="00DE6A19">
        <w:t xml:space="preserve">. Raman spectroscopy (RS) was carried out on Via of Renishaw using the air cooled 532 nm </w:t>
      </w:r>
      <w:proofErr w:type="spellStart"/>
      <w:r w:rsidRPr="00DE6A19">
        <w:t>Ar</w:t>
      </w:r>
      <w:proofErr w:type="spellEnd"/>
      <w:r w:rsidRPr="00DE6A19">
        <w:t>-ion laser</w:t>
      </w:r>
      <w:r w:rsidRPr="00DE6A19">
        <w:rPr>
          <w:rFonts w:hint="eastAsia"/>
        </w:rPr>
        <w:t>.</w:t>
      </w:r>
      <w:r w:rsidRPr="00DE6A19">
        <w:t xml:space="preserve"> The</w:t>
      </w:r>
      <w:r>
        <w:t xml:space="preserve"> BET specific surface area, and pore size distribution of the samples were characterized by nitrogen sorption using an </w:t>
      </w:r>
      <w:proofErr w:type="spellStart"/>
      <w:r>
        <w:t>Autosorb</w:t>
      </w:r>
      <w:proofErr w:type="spellEnd"/>
      <w:r>
        <w:t xml:space="preserve"> AS-6B instrument from </w:t>
      </w:r>
      <w:proofErr w:type="spellStart"/>
      <w:r>
        <w:t>Quantachrome</w:t>
      </w:r>
      <w:proofErr w:type="spellEnd"/>
      <w:r>
        <w:t>. X-ray photoelectron spectroscopy (XPS) was carried out using an ESCALAB 210 XPS system. Binding energy calibration was carried out by setting the binding energy of C1s peak at 284.</w:t>
      </w:r>
      <w:r>
        <w:rPr>
          <w:rFonts w:hint="eastAsia"/>
        </w:rPr>
        <w:t>8</w:t>
      </w:r>
      <w:r>
        <w:t xml:space="preserve"> eV. Field emission scanning electron microscope (FE-SEM) was implemented on HITACHI SU-4800 microscope</w:t>
      </w:r>
      <w:r>
        <w:rPr>
          <w:rFonts w:hint="eastAsia"/>
        </w:rPr>
        <w:t>,</w:t>
      </w:r>
      <w:r>
        <w:t xml:space="preserve"> and transmission electron microscopy (TEM) was taken on </w:t>
      </w:r>
      <w:r w:rsidRPr="00B909A9">
        <w:rPr>
          <w:bCs w:val="0"/>
        </w:rPr>
        <w:t>FEI</w:t>
      </w:r>
      <w:r>
        <w:rPr>
          <w:bCs w:val="0"/>
        </w:rPr>
        <w:t xml:space="preserve"> </w:t>
      </w:r>
      <w:proofErr w:type="spellStart"/>
      <w:r w:rsidRPr="00B909A9">
        <w:rPr>
          <w:bCs w:val="0"/>
        </w:rPr>
        <w:t>Tecnai</w:t>
      </w:r>
      <w:proofErr w:type="spellEnd"/>
      <w:r>
        <w:rPr>
          <w:bCs w:val="0"/>
        </w:rPr>
        <w:t xml:space="preserve"> </w:t>
      </w:r>
      <w:r w:rsidRPr="00B909A9">
        <w:rPr>
          <w:bCs w:val="0"/>
        </w:rPr>
        <w:t>G2</w:t>
      </w:r>
      <w:r>
        <w:rPr>
          <w:bCs w:val="0"/>
        </w:rPr>
        <w:t xml:space="preserve"> </w:t>
      </w:r>
      <w:r w:rsidRPr="00B909A9">
        <w:rPr>
          <w:bCs w:val="0"/>
        </w:rPr>
        <w:t>T20</w:t>
      </w:r>
      <w:r>
        <w:t>.</w:t>
      </w:r>
    </w:p>
    <w:p w14:paraId="33C0B9F2" w14:textId="738D407D" w:rsidR="000C7492" w:rsidRDefault="000C7492" w:rsidP="000C7492">
      <w:pPr>
        <w:spacing w:line="360" w:lineRule="auto"/>
      </w:pPr>
      <w:r w:rsidRPr="00D80311">
        <w:rPr>
          <w:b/>
          <w:bCs w:val="0"/>
        </w:rPr>
        <w:t>Electrochemical Measurements</w:t>
      </w:r>
      <w:r>
        <w:rPr>
          <w:b/>
          <w:bCs w:val="0"/>
        </w:rPr>
        <w:t>.</w:t>
      </w:r>
      <w:r>
        <w:t xml:space="preserve"> </w:t>
      </w:r>
    </w:p>
    <w:p w14:paraId="6E76FA49" w14:textId="54A06059" w:rsidR="00F53149" w:rsidRPr="00F472BD" w:rsidRDefault="00F53149" w:rsidP="00F53149">
      <w:pPr>
        <w:spacing w:line="360" w:lineRule="auto"/>
        <w:ind w:firstLineChars="100" w:firstLine="240"/>
      </w:pPr>
      <w:r>
        <w:t>E</w:t>
      </w:r>
      <w:r w:rsidRPr="00E746D6">
        <w:t>lectrochemical measurements of the catalyst</w:t>
      </w:r>
      <w:r>
        <w:t>s</w:t>
      </w:r>
      <w:r w:rsidRPr="00E746D6">
        <w:t xml:space="preserve"> were carried out </w:t>
      </w:r>
      <w:r>
        <w:t>o</w:t>
      </w:r>
      <w:r w:rsidRPr="00E746D6">
        <w:t>n a conventional three</w:t>
      </w:r>
      <w:r>
        <w:t>-</w:t>
      </w:r>
      <w:r w:rsidRPr="00E746D6">
        <w:t>electrode system</w:t>
      </w:r>
      <w:r>
        <w:t xml:space="preserve"> on a </w:t>
      </w:r>
      <w:r w:rsidRPr="00E746D6">
        <w:t>CHI</w:t>
      </w:r>
      <w:r>
        <w:t xml:space="preserve"> </w:t>
      </w:r>
      <w:r w:rsidRPr="00E746D6">
        <w:t>660D electrochemical workstation</w:t>
      </w:r>
      <w:r>
        <w:t xml:space="preserve"> </w:t>
      </w:r>
      <w:r w:rsidRPr="00E746D6">
        <w:t xml:space="preserve">(Shanghai </w:t>
      </w:r>
      <w:proofErr w:type="spellStart"/>
      <w:r w:rsidRPr="00E746D6">
        <w:t>Chenhua</w:t>
      </w:r>
      <w:proofErr w:type="spellEnd"/>
      <w:r w:rsidRPr="00E746D6">
        <w:t>, China)</w:t>
      </w:r>
      <w:r>
        <w:t xml:space="preserve">. A </w:t>
      </w:r>
      <w:r w:rsidRPr="00E746D6">
        <w:t>rotating disk electrode (RDE</w:t>
      </w:r>
      <w:r>
        <w:t xml:space="preserve">, </w:t>
      </w:r>
      <w:r w:rsidRPr="00993B5B">
        <w:t>Pine Research Instrumentation, USA</w:t>
      </w:r>
      <w:r w:rsidRPr="00E746D6">
        <w:t xml:space="preserve">) </w:t>
      </w:r>
      <w:r>
        <w:t>of</w:t>
      </w:r>
      <w:r w:rsidRPr="00E746D6">
        <w:t xml:space="preserve"> catalyst-coated glassy carbon</w:t>
      </w:r>
      <w:r>
        <w:t xml:space="preserve"> (GC, 5 mm diam.)</w:t>
      </w:r>
      <w:r w:rsidRPr="00E746D6">
        <w:t xml:space="preserve"> was </w:t>
      </w:r>
      <w:r>
        <w:t>used</w:t>
      </w:r>
      <w:r w:rsidRPr="00E746D6">
        <w:t xml:space="preserve"> as working electrode</w:t>
      </w:r>
      <w:r>
        <w:t>,</w:t>
      </w:r>
      <w:r w:rsidRPr="00E746D6">
        <w:t xml:space="preserve"> saturated calomel electrode</w:t>
      </w:r>
      <w:r>
        <w:t xml:space="preserve"> </w:t>
      </w:r>
      <w:r w:rsidRPr="00E746D6">
        <w:t>and</w:t>
      </w:r>
      <w:r>
        <w:t xml:space="preserve"> </w:t>
      </w:r>
      <w:r>
        <w:rPr>
          <w:rFonts w:hint="eastAsia"/>
        </w:rPr>
        <w:t>car</w:t>
      </w:r>
      <w:r>
        <w:t>bon plate</w:t>
      </w:r>
      <w:r w:rsidRPr="00E746D6">
        <w:t xml:space="preserve"> </w:t>
      </w:r>
      <w:r>
        <w:t xml:space="preserve">was utilized </w:t>
      </w:r>
      <w:r w:rsidRPr="00E746D6">
        <w:t xml:space="preserve">as </w:t>
      </w:r>
      <w:r>
        <w:t xml:space="preserve">reference and </w:t>
      </w:r>
      <w:r w:rsidRPr="00E746D6">
        <w:t>counter electrode</w:t>
      </w:r>
      <w:r>
        <w:t>, respectively</w:t>
      </w:r>
      <w:r w:rsidRPr="00E746D6">
        <w:t>.</w:t>
      </w:r>
      <w:r>
        <w:t xml:space="preserve"> The ink consisti</w:t>
      </w:r>
      <w:r w:rsidRPr="00523503">
        <w:t>ng of 25</w:t>
      </w:r>
      <w:r w:rsidR="00DE6A19">
        <w:t xml:space="preserve"> </w:t>
      </w:r>
      <w:r w:rsidRPr="00523503">
        <w:rPr>
          <w:rFonts w:cs="Times New Roman"/>
        </w:rPr>
        <w:t>µL</w:t>
      </w:r>
      <w:r w:rsidRPr="00523503" w:rsidDel="00E746D6">
        <w:t xml:space="preserve"> </w:t>
      </w:r>
      <w:r w:rsidRPr="00523503">
        <w:t>of the catalyst suspension, prepared by mixing 5.0 mg catalyst, 1.0 mL of ethanol and water (</w:t>
      </w:r>
      <w:proofErr w:type="spellStart"/>
      <w:r w:rsidRPr="00DE6A19">
        <w:rPr>
          <w:i/>
          <w:iCs/>
        </w:rPr>
        <w:t>V</w:t>
      </w:r>
      <w:r w:rsidRPr="00523503">
        <w:rPr>
          <w:vertAlign w:val="subscript"/>
        </w:rPr>
        <w:t>ethanol</w:t>
      </w:r>
      <w:proofErr w:type="spellEnd"/>
      <w:r w:rsidRPr="00523503">
        <w:t xml:space="preserve">: </w:t>
      </w:r>
      <w:proofErr w:type="spellStart"/>
      <w:r w:rsidRPr="00DE6A19">
        <w:rPr>
          <w:i/>
          <w:iCs/>
        </w:rPr>
        <w:t>V</w:t>
      </w:r>
      <w:r w:rsidRPr="00523503">
        <w:rPr>
          <w:vertAlign w:val="subscript"/>
        </w:rPr>
        <w:t>water</w:t>
      </w:r>
      <w:proofErr w:type="spellEnd"/>
      <w:r w:rsidRPr="00523503">
        <w:t xml:space="preserve"> = 4:1), and 50 </w:t>
      </w:r>
      <w:proofErr w:type="spellStart"/>
      <w:r w:rsidRPr="00523503">
        <w:t>μL</w:t>
      </w:r>
      <w:proofErr w:type="spellEnd"/>
      <w:r w:rsidRPr="00523503">
        <w:t xml:space="preserve"> of 5% </w:t>
      </w:r>
      <w:proofErr w:type="spellStart"/>
      <w:r w:rsidRPr="00523503">
        <w:t>Nafion</w:t>
      </w:r>
      <w:proofErr w:type="spellEnd"/>
      <w:r w:rsidRPr="00523503">
        <w:rPr>
          <w:rFonts w:cs="Times New Roman"/>
          <w:vertAlign w:val="superscript"/>
        </w:rPr>
        <w:t>®</w:t>
      </w:r>
      <w:r w:rsidRPr="00523503">
        <w:t>, was dropped onto the GC</w:t>
      </w:r>
      <w:r w:rsidRPr="00523503" w:rsidDel="002328A0">
        <w:t xml:space="preserve"> </w:t>
      </w:r>
      <w:r w:rsidRPr="00523503">
        <w:t>and dried at room temperature. ORR data were obtained at 25 °C in 0.1 M KOH. The mass loading, on the glassy carbon electrode surface, of commercial Pt/C (20 wt.%) w</w:t>
      </w:r>
      <w:r w:rsidRPr="00A000D3">
        <w:t xml:space="preserve">as </w:t>
      </w:r>
      <w:bookmarkStart w:id="2" w:name="_Hlk166451694"/>
      <w:r w:rsidRPr="00A000D3">
        <w:t xml:space="preserve">12.755 </w:t>
      </w:r>
      <w:proofErr w:type="spellStart"/>
      <w:r w:rsidRPr="00A000D3">
        <w:t>μg</w:t>
      </w:r>
      <w:proofErr w:type="spellEnd"/>
      <w:r w:rsidRPr="00A000D3">
        <w:t xml:space="preserve"> cm</w:t>
      </w:r>
      <w:r w:rsidRPr="00A000D3">
        <w:rPr>
          <w:vertAlign w:val="superscript"/>
        </w:rPr>
        <w:t>−</w:t>
      </w:r>
      <w:r w:rsidRPr="00523503">
        <w:rPr>
          <w:vertAlign w:val="superscript"/>
        </w:rPr>
        <w:t>2</w:t>
      </w:r>
      <w:bookmarkEnd w:id="2"/>
      <w:r w:rsidRPr="00523503">
        <w:t>. Th</w:t>
      </w:r>
      <w:r w:rsidRPr="00CA26C6">
        <w:t xml:space="preserve">e ORR activity of commercial Pt/C was </w:t>
      </w:r>
      <w:r>
        <w:t xml:space="preserve">also tested </w:t>
      </w:r>
      <w:r w:rsidRPr="00CA26C6">
        <w:t xml:space="preserve">under the same conditions. </w:t>
      </w:r>
      <w:r>
        <w:t>The c</w:t>
      </w:r>
      <w:r w:rsidRPr="00CA26C6">
        <w:t xml:space="preserve">yclic voltammetry (CV) </w:t>
      </w:r>
      <w:r>
        <w:t xml:space="preserve">curves </w:t>
      </w:r>
      <w:r w:rsidRPr="00CA26C6">
        <w:t xml:space="preserve">of the catalysts were measured in 0.1 M KOH solution saturated </w:t>
      </w:r>
      <w:r>
        <w:t xml:space="preserve">with </w:t>
      </w:r>
      <w:r w:rsidRPr="00CA26C6">
        <w:t>O</w:t>
      </w:r>
      <w:r w:rsidRPr="00CA26C6">
        <w:rPr>
          <w:vertAlign w:val="subscript"/>
        </w:rPr>
        <w:t>2</w:t>
      </w:r>
      <w:r w:rsidRPr="00CA26C6">
        <w:t xml:space="preserve"> </w:t>
      </w:r>
      <w:r>
        <w:t>or</w:t>
      </w:r>
      <w:r w:rsidRPr="00CA26C6">
        <w:t xml:space="preserve"> N</w:t>
      </w:r>
      <w:r w:rsidRPr="00CA26C6">
        <w:rPr>
          <w:vertAlign w:val="subscript"/>
        </w:rPr>
        <w:t>2</w:t>
      </w:r>
      <w:r w:rsidRPr="00CA26C6">
        <w:t xml:space="preserve"> in the potential region from </w:t>
      </w:r>
      <w:r>
        <w:t>-</w:t>
      </w:r>
      <w:r w:rsidRPr="00CA26C6">
        <w:t>0.8 to 0.2 V (vs.</w:t>
      </w:r>
      <w:r>
        <w:t xml:space="preserve"> </w:t>
      </w:r>
      <w:r w:rsidRPr="00CA26C6">
        <w:t>SCE) at a scan rate of 50 mV s</w:t>
      </w:r>
      <w:r w:rsidRPr="00CA26C6">
        <w:rPr>
          <w:vertAlign w:val="superscript"/>
        </w:rPr>
        <w:t>−1</w:t>
      </w:r>
      <w:r w:rsidRPr="00CA26C6">
        <w:t xml:space="preserve">. Linear sweep voltammetry (LSV) </w:t>
      </w:r>
      <w:r>
        <w:t xml:space="preserve">plots </w:t>
      </w:r>
      <w:r w:rsidRPr="00CA26C6">
        <w:t xml:space="preserve">of </w:t>
      </w:r>
      <w:r>
        <w:t xml:space="preserve">the </w:t>
      </w:r>
      <w:r w:rsidRPr="00CA26C6">
        <w:t>catalysts w</w:t>
      </w:r>
      <w:r>
        <w:t>ere</w:t>
      </w:r>
      <w:r w:rsidRPr="00CA26C6">
        <w:t xml:space="preserve"> implemented in 0.1 M KOH solution saturated</w:t>
      </w:r>
      <w:r>
        <w:t xml:space="preserve"> with</w:t>
      </w:r>
      <w:r w:rsidRPr="00CA26C6">
        <w:t xml:space="preserve"> O</w:t>
      </w:r>
      <w:r w:rsidRPr="00CA26C6">
        <w:rPr>
          <w:vertAlign w:val="subscript"/>
        </w:rPr>
        <w:t>2</w:t>
      </w:r>
      <w:r w:rsidRPr="00CA26C6">
        <w:t xml:space="preserve"> in </w:t>
      </w:r>
      <w:r>
        <w:t>a</w:t>
      </w:r>
      <w:r w:rsidRPr="00CA26C6">
        <w:t xml:space="preserve"> potential </w:t>
      </w:r>
      <w:r>
        <w:t>range</w:t>
      </w:r>
      <w:r w:rsidRPr="00CA26C6">
        <w:t xml:space="preserve"> </w:t>
      </w:r>
      <w:r>
        <w:t>of</w:t>
      </w:r>
      <w:r w:rsidRPr="00CA26C6">
        <w:t xml:space="preserve"> </w:t>
      </w:r>
      <w:r>
        <w:t>-</w:t>
      </w:r>
      <w:r w:rsidRPr="00CA26C6">
        <w:t>0.8 to 0 V (vs.</w:t>
      </w:r>
      <w:r>
        <w:t xml:space="preserve"> </w:t>
      </w:r>
      <w:r w:rsidRPr="00CA26C6">
        <w:t>SCE) at a scan rate of 5 mV s</w:t>
      </w:r>
      <w:r w:rsidRPr="00CA26C6">
        <w:rPr>
          <w:vertAlign w:val="superscript"/>
        </w:rPr>
        <w:t>−1</w:t>
      </w:r>
      <w:r>
        <w:t xml:space="preserve">, at </w:t>
      </w:r>
      <w:r w:rsidRPr="00CA26C6">
        <w:t>RDE</w:t>
      </w:r>
      <w:r w:rsidRPr="00267CCF">
        <w:t xml:space="preserve"> rotati</w:t>
      </w:r>
      <w:r>
        <w:t>on</w:t>
      </w:r>
      <w:r w:rsidRPr="00267CCF">
        <w:t xml:space="preserve"> speed</w:t>
      </w:r>
      <w:r>
        <w:t xml:space="preserve">s </w:t>
      </w:r>
      <w:r w:rsidRPr="00CA26C6">
        <w:t xml:space="preserve">from 400 to 2025 rpm. </w:t>
      </w:r>
      <w:r>
        <w:t>The m</w:t>
      </w:r>
      <w:r w:rsidRPr="00CA26C6">
        <w:t>ethanol</w:t>
      </w:r>
      <w:r>
        <w:t>-</w:t>
      </w:r>
      <w:r w:rsidRPr="00CA26C6">
        <w:t>tolera</w:t>
      </w:r>
      <w:r>
        <w:t>nce</w:t>
      </w:r>
      <w:r w:rsidRPr="00CA26C6">
        <w:t xml:space="preserve"> </w:t>
      </w:r>
      <w:r>
        <w:t>capacity</w:t>
      </w:r>
      <w:r w:rsidRPr="00CA26C6">
        <w:t xml:space="preserve"> of </w:t>
      </w:r>
      <w:r>
        <w:t xml:space="preserve">the </w:t>
      </w:r>
      <w:r w:rsidRPr="00CA26C6">
        <w:t xml:space="preserve">catalysts </w:t>
      </w:r>
      <w:r>
        <w:t>was</w:t>
      </w:r>
      <w:r w:rsidRPr="00CA26C6">
        <w:t xml:space="preserve"> measured by adding 3</w:t>
      </w:r>
      <w:r>
        <w:t>.0</w:t>
      </w:r>
      <w:r w:rsidRPr="00CA26C6">
        <w:t xml:space="preserve"> M methanol in O</w:t>
      </w:r>
      <w:r w:rsidRPr="00CA26C6">
        <w:rPr>
          <w:vertAlign w:val="subscript"/>
        </w:rPr>
        <w:t>2</w:t>
      </w:r>
      <w:r w:rsidRPr="00CA26C6">
        <w:t xml:space="preserve">-saturated 0.1 M KOH after </w:t>
      </w:r>
      <w:r w:rsidRPr="00267CCF">
        <w:t>100 s</w:t>
      </w:r>
      <w:r w:rsidRPr="00267CCF" w:rsidDel="00267CCF">
        <w:t xml:space="preserve"> </w:t>
      </w:r>
      <w:r>
        <w:t xml:space="preserve">of </w:t>
      </w:r>
      <w:r w:rsidRPr="00CA26C6">
        <w:t>chronoamperometric test</w:t>
      </w:r>
      <w:r>
        <w:t>ing</w:t>
      </w:r>
      <w:r w:rsidRPr="00CA26C6">
        <w:t xml:space="preserve">. In this </w:t>
      </w:r>
      <w:r>
        <w:t>work</w:t>
      </w:r>
      <w:r w:rsidRPr="00CA26C6">
        <w:t xml:space="preserve">, all potentials </w:t>
      </w:r>
      <w:r>
        <w:t xml:space="preserve">are </w:t>
      </w:r>
      <w:r>
        <w:lastRenderedPageBreak/>
        <w:t>quoted versus the reversible hydrogen electrode</w:t>
      </w:r>
      <w:r w:rsidRPr="00CA26C6">
        <w:t xml:space="preserve"> </w:t>
      </w:r>
      <w:r>
        <w:t>(</w:t>
      </w:r>
      <w:r w:rsidRPr="00CA26C6">
        <w:t>RHE</w:t>
      </w:r>
      <w:r>
        <w:t>)</w:t>
      </w:r>
      <w:r w:rsidRPr="00CA26C6">
        <w:t xml:space="preserve"> scale</w:t>
      </w:r>
      <w:r>
        <w:rPr>
          <w:rFonts w:hint="eastAsia"/>
        </w:rPr>
        <w:t>.</w:t>
      </w:r>
      <w:r>
        <w:rPr>
          <w:rFonts w:cs="Times New Roman"/>
          <w:szCs w:val="24"/>
        </w:rPr>
        <w:t xml:space="preserve"> </w:t>
      </w:r>
      <w:r w:rsidRPr="00D73DAC">
        <w:rPr>
          <w:rFonts w:cs="Times New Roman"/>
          <w:szCs w:val="24"/>
        </w:rPr>
        <w:t xml:space="preserve">The </w:t>
      </w:r>
      <w:proofErr w:type="spellStart"/>
      <w:r w:rsidRPr="00D73DAC">
        <w:rPr>
          <w:rFonts w:cs="Times New Roman"/>
          <w:szCs w:val="24"/>
        </w:rPr>
        <w:t>Koutecky</w:t>
      </w:r>
      <w:proofErr w:type="spellEnd"/>
      <w:r w:rsidRPr="00D73DAC">
        <w:rPr>
          <w:rFonts w:cs="Times New Roman"/>
          <w:szCs w:val="24"/>
        </w:rPr>
        <w:t>–Levich equation shown below w</w:t>
      </w:r>
      <w:r>
        <w:rPr>
          <w:rFonts w:cs="Times New Roman"/>
          <w:szCs w:val="24"/>
        </w:rPr>
        <w:t>as</w:t>
      </w:r>
      <w:r w:rsidRPr="00D73DA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used</w:t>
      </w:r>
      <w:r w:rsidRPr="00D73DAC">
        <w:rPr>
          <w:rFonts w:cs="Times New Roman"/>
          <w:szCs w:val="24"/>
        </w:rPr>
        <w:t xml:space="preserve"> to analyze the </w:t>
      </w:r>
      <w:r>
        <w:rPr>
          <w:rFonts w:cs="Times New Roman"/>
          <w:szCs w:val="24"/>
        </w:rPr>
        <w:t xml:space="preserve">kinetic activity and mas transport in the system </w:t>
      </w:r>
      <w:r w:rsidRPr="000320DE">
        <w:rPr>
          <w:rFonts w:cs="Times New Roman"/>
          <w:noProof/>
          <w:szCs w:val="24"/>
          <w:vertAlign w:val="superscript"/>
        </w:rPr>
        <w:t>27</w:t>
      </w:r>
      <w:r w:rsidRPr="00D73DAC">
        <w:rPr>
          <w:rFonts w:cs="Times New Roman"/>
          <w:szCs w:val="24"/>
        </w:rPr>
        <w:t>:</w:t>
      </w:r>
    </w:p>
    <w:p w14:paraId="656CA9EB" w14:textId="77777777" w:rsidR="00F53149" w:rsidRPr="00D73DAC" w:rsidRDefault="00F53149" w:rsidP="00F53149">
      <w:pPr>
        <w:spacing w:line="360" w:lineRule="auto"/>
        <w:rPr>
          <w:rFonts w:cs="Times New Roman"/>
          <w:bCs w:val="0"/>
          <w:szCs w:val="24"/>
        </w:rPr>
      </w:pPr>
      <w:r>
        <w:rPr>
          <w:rFonts w:cs="Times New Roman"/>
          <w:szCs w:val="24"/>
        </w:rPr>
        <w:t xml:space="preserve">                   </w:t>
      </w:r>
      <w:r w:rsidRPr="00D73DAC">
        <w:rPr>
          <w:rFonts w:cs="Times New Roman"/>
          <w:szCs w:val="24"/>
        </w:rPr>
        <w:t xml:space="preserve">  </w:t>
      </w:r>
      <w:r w:rsidRPr="004775F5">
        <w:rPr>
          <w:noProof/>
          <w:position w:val="-30"/>
        </w:rPr>
        <w:drawing>
          <wp:inline distT="0" distB="0" distL="0" distR="0" wp14:anchorId="303CDE19" wp14:editId="2A213F99">
            <wp:extent cx="1670050" cy="431800"/>
            <wp:effectExtent l="0" t="0" r="0" b="0"/>
            <wp:docPr id="859754836" name="图片 859754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szCs w:val="24"/>
        </w:rPr>
        <w:t xml:space="preserve">                </w:t>
      </w:r>
      <w:r w:rsidRPr="00D73DAC">
        <w:rPr>
          <w:rFonts w:cs="Times New Roman"/>
          <w:szCs w:val="24"/>
        </w:rPr>
        <w:t xml:space="preserve">       (1)</w:t>
      </w:r>
    </w:p>
    <w:p w14:paraId="14BF8FB0" w14:textId="77777777" w:rsidR="00F53149" w:rsidRPr="00D73DAC" w:rsidRDefault="00F53149" w:rsidP="00F53149">
      <w:pPr>
        <w:spacing w:line="360" w:lineRule="auto"/>
        <w:rPr>
          <w:rFonts w:cs="Times New Roman"/>
          <w:bCs w:val="0"/>
          <w:szCs w:val="24"/>
        </w:rPr>
      </w:pPr>
      <w:r w:rsidRPr="00D73DAC">
        <w:rPr>
          <w:rFonts w:cs="Times New Roman"/>
          <w:szCs w:val="24"/>
        </w:rPr>
        <w:t xml:space="preserve">                  </w:t>
      </w:r>
      <w:r>
        <w:rPr>
          <w:rFonts w:cs="Times New Roman"/>
          <w:szCs w:val="24"/>
        </w:rPr>
        <w:t xml:space="preserve"> </w:t>
      </w:r>
      <w:r w:rsidRPr="00D73DAC">
        <w:rPr>
          <w:rFonts w:cs="Times New Roman"/>
          <w:szCs w:val="24"/>
        </w:rPr>
        <w:t xml:space="preserve">  </w:t>
      </w:r>
      <w:r>
        <w:rPr>
          <w:rFonts w:cs="Times New Roman"/>
          <w:szCs w:val="24"/>
        </w:rPr>
        <w:t xml:space="preserve">  </w:t>
      </w:r>
      <w:r w:rsidRPr="003F21B7">
        <w:rPr>
          <w:position w:val="-12"/>
        </w:rPr>
        <w:object w:dxaOrig="2140" w:dyaOrig="460" w14:anchorId="424865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.45pt;height:22.5pt" o:ole="">
            <v:imagedata r:id="rId7" o:title=""/>
          </v:shape>
          <o:OLEObject Type="Embed" ProgID="Equation.DSMT4" ShapeID="_x0000_i1025" DrawAspect="Content" ObjectID="_1782214338" r:id="rId8"/>
        </w:object>
      </w:r>
      <w:r>
        <w:rPr>
          <w:rFonts w:cs="Times New Roman"/>
          <w:szCs w:val="24"/>
        </w:rPr>
        <w:t xml:space="preserve">       </w:t>
      </w:r>
      <w:r w:rsidRPr="00D73DAC">
        <w:rPr>
          <w:rFonts w:cs="Times New Roman"/>
          <w:szCs w:val="24"/>
        </w:rPr>
        <w:t xml:space="preserve">    </w:t>
      </w:r>
      <w:r>
        <w:rPr>
          <w:rFonts w:cs="Times New Roman"/>
          <w:szCs w:val="24"/>
        </w:rPr>
        <w:t xml:space="preserve">         </w:t>
      </w:r>
      <w:r w:rsidRPr="00D73DAC">
        <w:rPr>
          <w:rFonts w:cs="Times New Roman"/>
          <w:szCs w:val="24"/>
        </w:rPr>
        <w:t xml:space="preserve">     (2)</w:t>
      </w:r>
    </w:p>
    <w:p w14:paraId="13F81B52" w14:textId="77777777" w:rsidR="00F53149" w:rsidRDefault="00F53149" w:rsidP="00F53149">
      <w:pPr>
        <w:spacing w:line="360" w:lineRule="auto"/>
        <w:rPr>
          <w:rFonts w:cs="Times New Roman"/>
          <w:szCs w:val="24"/>
        </w:rPr>
      </w:pPr>
      <w:r w:rsidRPr="00D73DAC">
        <w:rPr>
          <w:rFonts w:cs="Times New Roman"/>
          <w:szCs w:val="24"/>
        </w:rPr>
        <w:t xml:space="preserve">Where </w:t>
      </w:r>
      <w:r w:rsidRPr="00FF0D94">
        <w:rPr>
          <w:rFonts w:cs="Times New Roman"/>
          <w:i/>
          <w:iCs/>
          <w:szCs w:val="24"/>
        </w:rPr>
        <w:t>J</w:t>
      </w:r>
      <w:r w:rsidRPr="00D73DAC">
        <w:rPr>
          <w:rFonts w:cs="Times New Roman"/>
          <w:szCs w:val="24"/>
        </w:rPr>
        <w:t xml:space="preserve"> is the overall current density, </w:t>
      </w:r>
      <w:r w:rsidRPr="00FF0D94">
        <w:rPr>
          <w:rFonts w:cs="Times New Roman"/>
          <w:i/>
          <w:iCs/>
          <w:szCs w:val="24"/>
        </w:rPr>
        <w:t>J</w:t>
      </w:r>
      <w:r w:rsidRPr="00FF0D94">
        <w:rPr>
          <w:rFonts w:cs="Times New Roman"/>
          <w:i/>
          <w:iCs/>
          <w:szCs w:val="24"/>
          <w:vertAlign w:val="subscript"/>
        </w:rPr>
        <w:t>L</w:t>
      </w:r>
      <w:r w:rsidRPr="00D73DAC">
        <w:rPr>
          <w:rFonts w:cs="Times New Roman"/>
          <w:szCs w:val="24"/>
        </w:rPr>
        <w:t xml:space="preserve"> is the diffusion-limiting current density, </w:t>
      </w:r>
      <w:r w:rsidRPr="00FF0D94">
        <w:rPr>
          <w:rFonts w:cs="Times New Roman"/>
          <w:i/>
          <w:iCs/>
          <w:szCs w:val="24"/>
        </w:rPr>
        <w:t>J</w:t>
      </w:r>
      <w:r w:rsidRPr="00FF0D94">
        <w:rPr>
          <w:rFonts w:cs="Times New Roman"/>
          <w:i/>
          <w:iCs/>
          <w:szCs w:val="24"/>
          <w:vertAlign w:val="subscript"/>
        </w:rPr>
        <w:t>K</w:t>
      </w:r>
      <w:r w:rsidRPr="00D73DAC">
        <w:rPr>
          <w:rFonts w:cs="Times New Roman"/>
          <w:szCs w:val="24"/>
        </w:rPr>
        <w:t xml:space="preserve"> is the kinetic current density, </w:t>
      </w:r>
      <w:r w:rsidRPr="00FF0D94">
        <w:rPr>
          <w:rFonts w:cs="Times New Roman"/>
          <w:i/>
          <w:iCs/>
          <w:szCs w:val="24"/>
        </w:rPr>
        <w:t>ω</w:t>
      </w:r>
      <w:r w:rsidRPr="00D73DAC">
        <w:rPr>
          <w:rFonts w:cs="Times New Roman"/>
          <w:szCs w:val="24"/>
        </w:rPr>
        <w:t xml:space="preserve"> is the angular velocity of the disk (</w:t>
      </w:r>
      <w:r w:rsidRPr="00FF0D94">
        <w:rPr>
          <w:rFonts w:cs="Times New Roman"/>
          <w:i/>
          <w:iCs/>
          <w:szCs w:val="24"/>
        </w:rPr>
        <w:t>ω</w:t>
      </w:r>
      <w:r>
        <w:rPr>
          <w:rFonts w:cs="Times New Roman"/>
          <w:szCs w:val="24"/>
        </w:rPr>
        <w:t xml:space="preserve"> </w:t>
      </w:r>
      <w:r w:rsidRPr="00D73DAC">
        <w:rPr>
          <w:rFonts w:cs="Times New Roman"/>
          <w:szCs w:val="24"/>
        </w:rPr>
        <w:t>= 2π</w:t>
      </w:r>
      <w:r w:rsidRPr="00DE6A19">
        <w:rPr>
          <w:rFonts w:cs="Times New Roman"/>
          <w:i/>
          <w:iCs/>
          <w:szCs w:val="24"/>
        </w:rPr>
        <w:t>N</w:t>
      </w:r>
      <w:r>
        <w:rPr>
          <w:rFonts w:cs="Times New Roman"/>
          <w:szCs w:val="24"/>
        </w:rPr>
        <w:t>;</w:t>
      </w:r>
      <w:r w:rsidRPr="00D73DAC">
        <w:rPr>
          <w:rFonts w:cs="Times New Roman"/>
          <w:szCs w:val="24"/>
        </w:rPr>
        <w:t xml:space="preserve"> </w:t>
      </w:r>
      <w:r w:rsidRPr="00DE6A19">
        <w:rPr>
          <w:rFonts w:cs="Times New Roman"/>
          <w:i/>
          <w:iCs/>
          <w:szCs w:val="24"/>
        </w:rPr>
        <w:t>N</w:t>
      </w:r>
      <w:r w:rsidRPr="00D73DAC">
        <w:rPr>
          <w:rFonts w:cs="Times New Roman"/>
          <w:szCs w:val="24"/>
        </w:rPr>
        <w:t xml:space="preserve"> is the linear rotation speed), F is the Faraday constant (F = 96485</w:t>
      </w:r>
      <w:r>
        <w:rPr>
          <w:rFonts w:cs="Times New Roman"/>
          <w:szCs w:val="24"/>
        </w:rPr>
        <w:t xml:space="preserve"> </w:t>
      </w:r>
      <w:r w:rsidRPr="00D73DAC">
        <w:rPr>
          <w:rFonts w:cs="Times New Roman"/>
          <w:szCs w:val="24"/>
        </w:rPr>
        <w:t>C mol</w:t>
      </w:r>
      <w:r w:rsidRPr="005B43A3">
        <w:rPr>
          <w:rFonts w:cs="Times New Roman"/>
          <w:szCs w:val="24"/>
          <w:vertAlign w:val="superscript"/>
        </w:rPr>
        <w:t>-1</w:t>
      </w:r>
      <w:r w:rsidRPr="00D73DAC">
        <w:rPr>
          <w:rFonts w:cs="Times New Roman"/>
          <w:szCs w:val="24"/>
        </w:rPr>
        <w:t xml:space="preserve">), </w:t>
      </w:r>
      <w:r w:rsidRPr="00DE6A19">
        <w:rPr>
          <w:rFonts w:cs="Times New Roman"/>
          <w:i/>
          <w:iCs/>
          <w:szCs w:val="24"/>
        </w:rPr>
        <w:t>C</w:t>
      </w:r>
      <w:r>
        <w:rPr>
          <w:rFonts w:cs="Times New Roman"/>
          <w:szCs w:val="24"/>
          <w:vertAlign w:val="subscript"/>
        </w:rPr>
        <w:t>O</w:t>
      </w:r>
      <w:r w:rsidRPr="00BE5936">
        <w:rPr>
          <w:rFonts w:cs="Times New Roman"/>
          <w:sz w:val="16"/>
          <w:szCs w:val="16"/>
          <w:vertAlign w:val="subscript"/>
        </w:rPr>
        <w:t>2</w:t>
      </w:r>
      <w:r w:rsidRPr="00D73DAC">
        <w:rPr>
          <w:rFonts w:cs="Times New Roman"/>
          <w:szCs w:val="24"/>
        </w:rPr>
        <w:t xml:space="preserve"> is the concentration of O</w:t>
      </w:r>
      <w:r w:rsidRPr="001162DF">
        <w:rPr>
          <w:rFonts w:cs="Times New Roman"/>
          <w:szCs w:val="24"/>
          <w:vertAlign w:val="subscript"/>
        </w:rPr>
        <w:t>2</w:t>
      </w:r>
      <w:r w:rsidRPr="00D73DAC">
        <w:rPr>
          <w:rFonts w:cs="Times New Roman"/>
          <w:szCs w:val="24"/>
        </w:rPr>
        <w:t xml:space="preserve"> </w:t>
      </w:r>
      <w:r w:rsidRPr="008757EE">
        <w:rPr>
          <w:rFonts w:cs="Times New Roman"/>
          <w:szCs w:val="24"/>
        </w:rPr>
        <w:t xml:space="preserve">in 0.1 M KOH </w:t>
      </w:r>
      <w:r w:rsidRPr="00D73DAC">
        <w:rPr>
          <w:rFonts w:cs="Times New Roman"/>
          <w:szCs w:val="24"/>
        </w:rPr>
        <w:t>(</w:t>
      </w:r>
      <w:r w:rsidRPr="00DE6A19">
        <w:rPr>
          <w:rFonts w:cs="Times New Roman"/>
          <w:i/>
          <w:iCs/>
          <w:szCs w:val="24"/>
        </w:rPr>
        <w:t>C</w:t>
      </w:r>
      <w:r>
        <w:rPr>
          <w:rFonts w:cs="Times New Roman"/>
          <w:szCs w:val="24"/>
          <w:vertAlign w:val="subscript"/>
        </w:rPr>
        <w:t>O</w:t>
      </w:r>
      <w:r w:rsidRPr="00F350B9">
        <w:rPr>
          <w:rFonts w:cs="Times New Roman"/>
          <w:sz w:val="16"/>
          <w:szCs w:val="16"/>
          <w:vertAlign w:val="subscript"/>
        </w:rPr>
        <w:t>2</w:t>
      </w:r>
      <w:r w:rsidRPr="00D73DAC">
        <w:rPr>
          <w:rFonts w:cs="Times New Roman"/>
          <w:szCs w:val="24"/>
        </w:rPr>
        <w:t>=1.2×10</w:t>
      </w:r>
      <w:r w:rsidRPr="00E41BE4">
        <w:rPr>
          <w:rFonts w:cs="Times New Roman"/>
          <w:szCs w:val="24"/>
          <w:vertAlign w:val="superscript"/>
        </w:rPr>
        <w:t>–6</w:t>
      </w:r>
      <w:r w:rsidRPr="00D73DAC">
        <w:rPr>
          <w:rFonts w:cs="Times New Roman"/>
          <w:szCs w:val="24"/>
        </w:rPr>
        <w:t xml:space="preserve"> mol cm</w:t>
      </w:r>
      <w:r w:rsidRPr="00E41BE4">
        <w:rPr>
          <w:rFonts w:cs="Times New Roman"/>
          <w:szCs w:val="24"/>
          <w:vertAlign w:val="superscript"/>
        </w:rPr>
        <w:t>-3</w:t>
      </w:r>
      <w:r w:rsidRPr="00D73DAC">
        <w:rPr>
          <w:rFonts w:cs="Times New Roman"/>
          <w:szCs w:val="24"/>
        </w:rPr>
        <w:t xml:space="preserve">), </w:t>
      </w:r>
      <w:r w:rsidRPr="00DE6A19">
        <w:rPr>
          <w:rFonts w:cs="Times New Roman"/>
          <w:i/>
          <w:iCs/>
          <w:szCs w:val="24"/>
        </w:rPr>
        <w:t>D</w:t>
      </w:r>
      <w:r w:rsidRPr="00B909A9">
        <w:rPr>
          <w:rFonts w:cs="Times New Roman"/>
          <w:szCs w:val="24"/>
          <w:vertAlign w:val="subscript"/>
        </w:rPr>
        <w:t>O</w:t>
      </w:r>
      <w:r w:rsidRPr="00F350B9">
        <w:rPr>
          <w:rFonts w:cs="Times New Roman"/>
          <w:sz w:val="16"/>
          <w:szCs w:val="16"/>
          <w:vertAlign w:val="subscript"/>
        </w:rPr>
        <w:t>2</w:t>
      </w:r>
      <w:r w:rsidRPr="00D73DAC">
        <w:rPr>
          <w:rFonts w:cs="Times New Roman"/>
          <w:szCs w:val="24"/>
        </w:rPr>
        <w:t xml:space="preserve"> is the diffusion coefficient of O</w:t>
      </w:r>
      <w:r w:rsidRPr="001162DF">
        <w:rPr>
          <w:rFonts w:cs="Times New Roman"/>
          <w:szCs w:val="24"/>
          <w:vertAlign w:val="subscript"/>
        </w:rPr>
        <w:t>2</w:t>
      </w:r>
      <w:r w:rsidRPr="008757EE">
        <w:t xml:space="preserve"> </w:t>
      </w:r>
      <w:r w:rsidRPr="00B909A9">
        <w:rPr>
          <w:rFonts w:cs="Times New Roman"/>
          <w:szCs w:val="24"/>
        </w:rPr>
        <w:t>in 0.1 M KOH</w:t>
      </w:r>
      <w:r>
        <w:rPr>
          <w:rFonts w:cs="Times New Roman"/>
          <w:szCs w:val="24"/>
        </w:rPr>
        <w:t xml:space="preserve"> (1.9×10</w:t>
      </w:r>
      <w:r w:rsidRPr="001162DF">
        <w:rPr>
          <w:rFonts w:cs="Times New Roman"/>
          <w:szCs w:val="24"/>
          <w:vertAlign w:val="superscript"/>
        </w:rPr>
        <w:t>-5</w:t>
      </w:r>
      <w:r>
        <w:rPr>
          <w:rFonts w:cs="Times New Roman"/>
          <w:szCs w:val="24"/>
        </w:rPr>
        <w:t xml:space="preserve"> cm</w:t>
      </w:r>
      <w:r w:rsidRPr="001162DF">
        <w:rPr>
          <w:rFonts w:cs="Times New Roman"/>
          <w:szCs w:val="24"/>
          <w:vertAlign w:val="superscript"/>
        </w:rPr>
        <w:t>2</w:t>
      </w:r>
      <w:r w:rsidRPr="00D73DAC">
        <w:rPr>
          <w:rFonts w:cs="Times New Roman"/>
          <w:szCs w:val="24"/>
        </w:rPr>
        <w:t xml:space="preserve"> s</w:t>
      </w:r>
      <w:r w:rsidRPr="001162DF">
        <w:rPr>
          <w:rFonts w:cs="Times New Roman"/>
          <w:szCs w:val="24"/>
          <w:vertAlign w:val="superscript"/>
        </w:rPr>
        <w:t>-1</w:t>
      </w:r>
      <w:r w:rsidRPr="00D73DAC">
        <w:rPr>
          <w:rFonts w:cs="Times New Roman"/>
          <w:szCs w:val="24"/>
        </w:rPr>
        <w:t xml:space="preserve">), </w:t>
      </w:r>
      <w:r>
        <w:rPr>
          <w:rFonts w:cs="Times New Roman"/>
          <w:szCs w:val="24"/>
        </w:rPr>
        <w:sym w:font="Symbol" w:char="F06E"/>
      </w:r>
      <w:r w:rsidRPr="00D73DAC">
        <w:rPr>
          <w:rFonts w:cs="Times New Roman"/>
          <w:szCs w:val="24"/>
        </w:rPr>
        <w:t xml:space="preserve"> is the kinematic viscosity of the electrolyte (</w:t>
      </w:r>
      <w:r>
        <w:rPr>
          <w:rFonts w:cs="Times New Roman"/>
          <w:szCs w:val="24"/>
        </w:rPr>
        <w:sym w:font="Symbol" w:char="F06E"/>
      </w:r>
      <w:r>
        <w:rPr>
          <w:rFonts w:cs="Times New Roman"/>
          <w:szCs w:val="24"/>
        </w:rPr>
        <w:t xml:space="preserve"> </w:t>
      </w:r>
      <w:r w:rsidRPr="00D73DAC">
        <w:rPr>
          <w:rFonts w:cs="Times New Roman"/>
          <w:szCs w:val="24"/>
        </w:rPr>
        <w:t>=0.01 cm</w:t>
      </w:r>
      <w:r w:rsidRPr="00123033">
        <w:rPr>
          <w:rFonts w:cs="Times New Roman"/>
          <w:szCs w:val="24"/>
          <w:vertAlign w:val="superscript"/>
        </w:rPr>
        <w:t>2</w:t>
      </w:r>
      <w:r w:rsidRPr="00D73DAC">
        <w:rPr>
          <w:rFonts w:cs="Times New Roman"/>
          <w:szCs w:val="24"/>
        </w:rPr>
        <w:t xml:space="preserve"> s</w:t>
      </w:r>
      <w:r w:rsidRPr="00123033">
        <w:rPr>
          <w:rFonts w:cs="Times New Roman"/>
          <w:szCs w:val="24"/>
          <w:vertAlign w:val="superscript"/>
        </w:rPr>
        <w:t>-1</w:t>
      </w:r>
      <w:r w:rsidRPr="00D73DAC">
        <w:rPr>
          <w:rFonts w:cs="Times New Roman"/>
          <w:szCs w:val="24"/>
        </w:rPr>
        <w:t>)</w:t>
      </w:r>
      <w:r>
        <w:rPr>
          <w:rFonts w:cs="Times New Roman"/>
          <w:szCs w:val="24"/>
        </w:rPr>
        <w:t>,</w:t>
      </w:r>
      <w:r w:rsidRPr="00D73DAC">
        <w:rPr>
          <w:rFonts w:cs="Times New Roman"/>
          <w:szCs w:val="24"/>
        </w:rPr>
        <w:t xml:space="preserve"> and </w:t>
      </w:r>
      <w:r w:rsidRPr="00DE6A19">
        <w:rPr>
          <w:rFonts w:cs="Times New Roman"/>
          <w:i/>
          <w:iCs/>
          <w:szCs w:val="24"/>
        </w:rPr>
        <w:t>n</w:t>
      </w:r>
      <w:r w:rsidRPr="00D73DAC">
        <w:rPr>
          <w:rFonts w:cs="Times New Roman"/>
          <w:szCs w:val="24"/>
        </w:rPr>
        <w:t xml:space="preserve"> is the overall number of electrons transferred in </w:t>
      </w:r>
      <w:r>
        <w:rPr>
          <w:rFonts w:cs="Times New Roman"/>
          <w:szCs w:val="24"/>
        </w:rPr>
        <w:t xml:space="preserve">the </w:t>
      </w:r>
      <w:r w:rsidRPr="00D73DAC">
        <w:rPr>
          <w:rFonts w:cs="Times New Roman"/>
          <w:szCs w:val="24"/>
        </w:rPr>
        <w:t>oxygen reduction</w:t>
      </w:r>
      <w:r>
        <w:rPr>
          <w:rFonts w:cs="Times New Roman"/>
          <w:szCs w:val="24"/>
        </w:rPr>
        <w:t xml:space="preserve"> process</w:t>
      </w:r>
      <w:r w:rsidRPr="00D73DAC">
        <w:rPr>
          <w:rFonts w:cs="Times New Roman"/>
          <w:szCs w:val="24"/>
        </w:rPr>
        <w:t>. According to equation</w:t>
      </w:r>
      <w:r>
        <w:rPr>
          <w:rFonts w:cs="Times New Roman"/>
          <w:szCs w:val="24"/>
        </w:rPr>
        <w:t>s</w:t>
      </w:r>
      <w:r w:rsidRPr="00D73DAC">
        <w:rPr>
          <w:rFonts w:cs="Times New Roman"/>
          <w:szCs w:val="24"/>
        </w:rPr>
        <w:t xml:space="preserve"> (1) and (2), </w:t>
      </w:r>
      <w:r w:rsidRPr="00993B5B">
        <w:rPr>
          <w:rFonts w:cs="Times New Roman"/>
          <w:szCs w:val="24"/>
        </w:rPr>
        <w:t>the electron transfer number</w:t>
      </w:r>
      <w:r w:rsidRPr="00993B5B" w:rsidDel="00993B5B">
        <w:rPr>
          <w:rFonts w:cs="Times New Roman"/>
          <w:szCs w:val="24"/>
        </w:rPr>
        <w:t xml:space="preserve"> </w:t>
      </w:r>
      <w:r w:rsidRPr="00D73DAC">
        <w:rPr>
          <w:rFonts w:cs="Times New Roman"/>
          <w:szCs w:val="24"/>
        </w:rPr>
        <w:t>(</w:t>
      </w:r>
      <w:r w:rsidRPr="00E21646">
        <w:rPr>
          <w:rFonts w:cs="Times New Roman"/>
          <w:i/>
          <w:iCs/>
          <w:szCs w:val="24"/>
        </w:rPr>
        <w:t>n</w:t>
      </w:r>
      <w:r w:rsidRPr="00D73DAC">
        <w:rPr>
          <w:rFonts w:cs="Times New Roman"/>
          <w:szCs w:val="24"/>
        </w:rPr>
        <w:t xml:space="preserve">) can be obtained from the slope of the </w:t>
      </w:r>
      <w:proofErr w:type="spellStart"/>
      <w:r w:rsidRPr="00D73DAC">
        <w:rPr>
          <w:rFonts w:cs="Times New Roman"/>
          <w:szCs w:val="24"/>
        </w:rPr>
        <w:t>Koutecky</w:t>
      </w:r>
      <w:proofErr w:type="spellEnd"/>
      <w:r w:rsidRPr="00D73DAC">
        <w:rPr>
          <w:rFonts w:cs="Times New Roman"/>
          <w:szCs w:val="24"/>
        </w:rPr>
        <w:t>–Levich plots.</w:t>
      </w:r>
    </w:p>
    <w:p w14:paraId="1AB94BDF" w14:textId="4E3BE314" w:rsidR="000C7492" w:rsidRPr="000C7492" w:rsidRDefault="002365D0" w:rsidP="00690026">
      <w:pPr>
        <w:spacing w:line="480" w:lineRule="auto"/>
        <w:ind w:firstLineChars="100" w:firstLine="240"/>
        <w:rPr>
          <w:szCs w:val="24"/>
        </w:rPr>
      </w:pPr>
      <w:bookmarkStart w:id="3" w:name="_Hlk166093283"/>
      <w:r w:rsidRPr="00E21646">
        <w:rPr>
          <w:rFonts w:hint="eastAsia"/>
        </w:rPr>
        <w:t>The EASA is the area of the working electrode participat</w:t>
      </w:r>
      <w:r w:rsidRPr="00E21646">
        <w:t>ing</w:t>
      </w:r>
      <w:r w:rsidRPr="00E21646">
        <w:rPr>
          <w:rFonts w:hint="eastAsia"/>
        </w:rPr>
        <w:t xml:space="preserve"> in the double-layer charg</w:t>
      </w:r>
      <w:r w:rsidRPr="00E21646">
        <w:t>e</w:t>
      </w:r>
      <w:r w:rsidRPr="00E21646">
        <w:rPr>
          <w:rFonts w:hint="eastAsia"/>
        </w:rPr>
        <w:t xml:space="preserve"> and </w:t>
      </w:r>
      <w:r w:rsidRPr="00E21646">
        <w:t xml:space="preserve">is </w:t>
      </w:r>
      <w:r w:rsidRPr="00E21646">
        <w:rPr>
          <w:rFonts w:hint="eastAsia"/>
        </w:rPr>
        <w:t xml:space="preserve">related to the gravimetric double layer capacitance C(F/g) at a given scan rate, </w:t>
      </w:r>
      <w:r w:rsidRPr="00E21646">
        <w:rPr>
          <w:rFonts w:hint="eastAsia"/>
          <w:i/>
          <w:iCs/>
        </w:rPr>
        <w:t>C</w:t>
      </w:r>
      <w:r w:rsidR="00E21646">
        <w:t xml:space="preserve"> </w:t>
      </w:r>
      <w:r w:rsidRPr="00E21646">
        <w:rPr>
          <w:rFonts w:hint="eastAsia"/>
        </w:rPr>
        <w:t>=</w:t>
      </w:r>
      <w:r w:rsidR="00E21646">
        <w:t xml:space="preserve"> </w:t>
      </w:r>
      <w:r w:rsidRPr="00E21646">
        <w:rPr>
          <w:rFonts w:hint="eastAsia"/>
          <w:i/>
          <w:iCs/>
        </w:rPr>
        <w:t>I</w:t>
      </w:r>
      <w:proofErr w:type="gramStart"/>
      <w:r w:rsidRPr="00E21646">
        <w:rPr>
          <w:rFonts w:hint="eastAsia"/>
        </w:rPr>
        <w:t>/</w:t>
      </w:r>
      <w:r w:rsidRPr="00E21646">
        <w:t>(</w:t>
      </w:r>
      <w:proofErr w:type="gramEnd"/>
      <w:r w:rsidRPr="00E21646">
        <w:rPr>
          <w:rFonts w:cs="Times New Roman"/>
          <w:i/>
          <w:iCs/>
        </w:rPr>
        <w:t xml:space="preserve">υ </w:t>
      </w:r>
      <w:r w:rsidRPr="00E21646">
        <w:rPr>
          <w:rFonts w:hint="eastAsia"/>
          <w:i/>
          <w:iCs/>
        </w:rPr>
        <w:t>m</w:t>
      </w:r>
      <w:r w:rsidRPr="00E21646">
        <w:t>)</w:t>
      </w:r>
      <w:r w:rsidRPr="00E21646">
        <w:rPr>
          <w:rFonts w:hint="eastAsia"/>
        </w:rPr>
        <w:t xml:space="preserve">, </w:t>
      </w:r>
      <w:r w:rsidRPr="00E21646">
        <w:t>w</w:t>
      </w:r>
      <w:r w:rsidRPr="00E21646">
        <w:rPr>
          <w:rFonts w:hint="eastAsia"/>
        </w:rPr>
        <w:t xml:space="preserve">here </w:t>
      </w:r>
      <w:r w:rsidRPr="00E21646">
        <w:rPr>
          <w:rFonts w:hint="eastAsia"/>
          <w:i/>
          <w:iCs/>
        </w:rPr>
        <w:t>I</w:t>
      </w:r>
      <w:r w:rsidRPr="00E21646">
        <w:rPr>
          <w:rFonts w:hint="eastAsia"/>
        </w:rPr>
        <w:t xml:space="preserve"> is the current</w:t>
      </w:r>
      <w:r w:rsidRPr="00E21646">
        <w:t>,</w:t>
      </w:r>
      <w:r w:rsidRPr="00E21646">
        <w:rPr>
          <w:rFonts w:hint="eastAsia"/>
        </w:rPr>
        <w:t xml:space="preserve"> </w:t>
      </w:r>
      <w:r w:rsidRPr="00E21646">
        <w:rPr>
          <w:rFonts w:hint="eastAsia"/>
          <w:i/>
          <w:iCs/>
        </w:rPr>
        <w:t>m</w:t>
      </w:r>
      <w:r w:rsidRPr="00E21646">
        <w:rPr>
          <w:rFonts w:hint="eastAsia"/>
        </w:rPr>
        <w:t xml:space="preserve"> is</w:t>
      </w:r>
      <w:r w:rsidRPr="00E21646">
        <w:t xml:space="preserve"> the electrode</w:t>
      </w:r>
      <w:r w:rsidRPr="00E21646">
        <w:rPr>
          <w:rFonts w:hint="eastAsia"/>
        </w:rPr>
        <w:t xml:space="preserve"> mass</w:t>
      </w:r>
      <w:r w:rsidRPr="00E21646">
        <w:t xml:space="preserve"> loading</w:t>
      </w:r>
      <w:r w:rsidRPr="00E21646">
        <w:rPr>
          <w:rFonts w:hint="eastAsia"/>
        </w:rPr>
        <w:t xml:space="preserve">, </w:t>
      </w:r>
      <w:r w:rsidRPr="00E21646">
        <w:t xml:space="preserve">and </w:t>
      </w:r>
      <w:r w:rsidRPr="00E21646">
        <w:rPr>
          <w:rFonts w:cs="Times New Roman"/>
          <w:i/>
          <w:iCs/>
        </w:rPr>
        <w:t>υ</w:t>
      </w:r>
      <w:r w:rsidRPr="00E21646">
        <w:rPr>
          <w:rFonts w:cs="Times New Roman"/>
        </w:rPr>
        <w:t xml:space="preserve"> is the scan rate</w:t>
      </w:r>
      <w:r w:rsidRPr="00E21646">
        <w:rPr>
          <w:rFonts w:hint="eastAsia"/>
        </w:rPr>
        <w:t xml:space="preserve">. The EASA can be estimated as the specific value from the gravimetric capacitance </w:t>
      </w:r>
      <w:r w:rsidRPr="00E21646">
        <w:rPr>
          <w:rFonts w:hint="eastAsia"/>
          <w:i/>
          <w:iCs/>
        </w:rPr>
        <w:t>C</w:t>
      </w:r>
      <w:r w:rsidRPr="00E21646">
        <w:rPr>
          <w:rFonts w:hint="eastAsia"/>
        </w:rPr>
        <w:t xml:space="preserve"> of carbon support materials by the equation. EASA</w:t>
      </w:r>
      <w:r w:rsidR="00E21646">
        <w:t xml:space="preserve"> </w:t>
      </w:r>
      <w:r w:rsidRPr="00E21646">
        <w:rPr>
          <w:rFonts w:hint="eastAsia"/>
        </w:rPr>
        <w:t>=</w:t>
      </w:r>
      <w:r w:rsidR="00E21646">
        <w:t xml:space="preserve"> </w:t>
      </w:r>
      <w:r w:rsidRPr="00E21646">
        <w:rPr>
          <w:rFonts w:hint="eastAsia"/>
          <w:i/>
          <w:iCs/>
        </w:rPr>
        <w:t>C</w:t>
      </w:r>
      <w:r w:rsidRPr="00E21646">
        <w:rPr>
          <w:rFonts w:hint="eastAsia"/>
        </w:rPr>
        <w:t>/</w:t>
      </w:r>
      <w:r w:rsidRPr="00E21646">
        <w:rPr>
          <w:rFonts w:hint="eastAsia"/>
          <w:i/>
          <w:iCs/>
        </w:rPr>
        <w:t>C</w:t>
      </w:r>
      <w:r w:rsidRPr="00E21646">
        <w:rPr>
          <w:rFonts w:hint="eastAsia"/>
          <w:vertAlign w:val="subscript"/>
        </w:rPr>
        <w:t>GC</w:t>
      </w:r>
      <w:r w:rsidRPr="00E21646">
        <w:rPr>
          <w:rFonts w:hint="eastAsia"/>
        </w:rPr>
        <w:t>，</w:t>
      </w:r>
      <w:r w:rsidRPr="00E21646">
        <w:rPr>
          <w:rFonts w:hint="eastAsia"/>
        </w:rPr>
        <w:t xml:space="preserve">where </w:t>
      </w:r>
      <w:r w:rsidRPr="00E21646">
        <w:rPr>
          <w:rFonts w:hint="eastAsia"/>
          <w:i/>
          <w:iCs/>
        </w:rPr>
        <w:t>C</w:t>
      </w:r>
      <w:r w:rsidRPr="00E21646">
        <w:rPr>
          <w:rFonts w:hint="eastAsia"/>
          <w:vertAlign w:val="subscript"/>
        </w:rPr>
        <w:t>GC</w:t>
      </w:r>
      <w:r w:rsidRPr="00E21646">
        <w:rPr>
          <w:rFonts w:hint="eastAsia"/>
        </w:rPr>
        <w:t xml:space="preserve"> is the double layer capacitance (F/m</w:t>
      </w:r>
      <w:r w:rsidRPr="00E21646">
        <w:rPr>
          <w:rFonts w:hint="eastAsia"/>
          <w:vertAlign w:val="superscript"/>
        </w:rPr>
        <w:t>2</w:t>
      </w:r>
      <w:r w:rsidRPr="00E21646">
        <w:rPr>
          <w:rFonts w:hint="eastAsia"/>
        </w:rPr>
        <w:t xml:space="preserve">) of the glassy carbon electrode surface, for which the typical </w:t>
      </w:r>
      <w:r w:rsidRPr="00E21646">
        <w:t>value</w:t>
      </w:r>
      <w:r w:rsidRPr="00E21646">
        <w:rPr>
          <w:rFonts w:hint="eastAsia"/>
        </w:rPr>
        <w:t xml:space="preserve"> of 0.2 F/m</w:t>
      </w:r>
      <w:r w:rsidRPr="00E21646">
        <w:rPr>
          <w:rFonts w:hint="eastAsia"/>
          <w:vertAlign w:val="superscript"/>
        </w:rPr>
        <w:t>2</w:t>
      </w:r>
      <w:r w:rsidRPr="00E21646">
        <w:rPr>
          <w:rFonts w:hint="eastAsia"/>
        </w:rPr>
        <w:t xml:space="preserve"> was used</w:t>
      </w:r>
      <w:bookmarkEnd w:id="3"/>
    </w:p>
    <w:p w14:paraId="2CC677A6" w14:textId="77777777" w:rsidR="000C7492" w:rsidRPr="000C7492" w:rsidRDefault="000C7492" w:rsidP="0063228F">
      <w:pPr>
        <w:spacing w:line="480" w:lineRule="auto"/>
        <w:rPr>
          <w:szCs w:val="24"/>
          <w:lang w:val="de-CH"/>
        </w:rPr>
      </w:pPr>
    </w:p>
    <w:p w14:paraId="07D33EA7" w14:textId="3F2EEEB6" w:rsidR="0063228F" w:rsidRDefault="00AB722D" w:rsidP="001929E9">
      <w:pPr>
        <w:spacing w:line="480" w:lineRule="auto"/>
        <w:jc w:val="center"/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2E9CD15C" wp14:editId="21DD8FCE">
            <wp:extent cx="4103338" cy="2903855"/>
            <wp:effectExtent l="0" t="0" r="0" b="0"/>
            <wp:docPr id="101257485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308" cy="2906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3AC3B" w14:textId="270719C1" w:rsidR="0063228F" w:rsidRPr="001929E9" w:rsidRDefault="001929E9" w:rsidP="001929E9">
      <w:pPr>
        <w:pStyle w:val="a3"/>
        <w:spacing w:before="0" w:after="0" w:line="400" w:lineRule="exact"/>
        <w:rPr>
          <w:rFonts w:hAnsi="宋体" w:cs="Times New Roman"/>
        </w:rPr>
      </w:pPr>
      <w:r w:rsidRPr="00D67ED9">
        <w:rPr>
          <w:rFonts w:hAnsi="宋体" w:cs="Times New Roman"/>
          <w:b/>
          <w:bCs/>
        </w:rPr>
        <w:t>Fig</w:t>
      </w:r>
      <w:r w:rsidR="00D67ED9" w:rsidRPr="00D67ED9">
        <w:rPr>
          <w:rFonts w:hAnsi="宋体" w:cs="Times New Roman" w:hint="eastAsia"/>
          <w:b/>
          <w:bCs/>
        </w:rPr>
        <w:t>.</w:t>
      </w:r>
      <w:r w:rsidRPr="00D67ED9">
        <w:rPr>
          <w:rFonts w:hAnsi="宋体" w:cs="Times New Roman"/>
          <w:b/>
          <w:bCs/>
        </w:rPr>
        <w:t xml:space="preserve"> S1</w:t>
      </w:r>
      <w:r w:rsidR="0074669C">
        <w:rPr>
          <w:rFonts w:hAnsi="宋体" w:cs="Times New Roman"/>
          <w:b/>
          <w:bCs/>
        </w:rPr>
        <w:t>.</w:t>
      </w:r>
      <w:r>
        <w:rPr>
          <w:rFonts w:hAnsi="宋体" w:cs="Times New Roman"/>
        </w:rPr>
        <w:t xml:space="preserve"> Raman spectra </w:t>
      </w:r>
      <w:r w:rsidRPr="0050748D">
        <w:rPr>
          <w:rFonts w:hAnsi="宋体" w:cs="Times New Roman"/>
        </w:rPr>
        <w:t>of</w:t>
      </w:r>
      <w:r>
        <w:rPr>
          <w:rFonts w:hAnsi="宋体" w:cs="Times New Roman"/>
        </w:rPr>
        <w:t xml:space="preserve"> graphite, GO and PGO.</w:t>
      </w:r>
    </w:p>
    <w:p w14:paraId="247AFF67" w14:textId="393C17A6" w:rsidR="00A5244E" w:rsidRDefault="00A5244E" w:rsidP="00A5244E">
      <w:pPr>
        <w:jc w:val="center"/>
        <w:rPr>
          <w:sz w:val="21"/>
          <w:szCs w:val="21"/>
        </w:rPr>
      </w:pPr>
      <w:r w:rsidRPr="008913D5">
        <w:rPr>
          <w:noProof/>
        </w:rPr>
        <w:drawing>
          <wp:inline distT="0" distB="0" distL="0" distR="0" wp14:anchorId="51640E53" wp14:editId="068669E3">
            <wp:extent cx="4864100" cy="1909445"/>
            <wp:effectExtent l="0" t="0" r="0" b="0"/>
            <wp:docPr id="131235562" name="图片 11" descr="C:\Users\Administrator\Desktop\SEM-T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C:\Users\Administrator\Desktop\SEM-TEM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E1EAE" w14:textId="29E6066A" w:rsidR="00587134" w:rsidRPr="001929E9" w:rsidRDefault="00D67ED9" w:rsidP="001929E9">
      <w:pPr>
        <w:pStyle w:val="a3"/>
        <w:spacing w:before="0" w:after="0" w:line="400" w:lineRule="exact"/>
        <w:rPr>
          <w:rFonts w:hAnsi="宋体" w:cs="Times New Roman"/>
        </w:rPr>
      </w:pPr>
      <w:r w:rsidRPr="00D67ED9">
        <w:rPr>
          <w:rFonts w:hAnsi="宋体" w:cs="Times New Roman"/>
          <w:b/>
          <w:bCs/>
        </w:rPr>
        <w:t>Fig</w:t>
      </w:r>
      <w:r w:rsidRPr="00D67ED9">
        <w:rPr>
          <w:rFonts w:hAnsi="宋体" w:cs="Times New Roman" w:hint="eastAsia"/>
          <w:b/>
          <w:bCs/>
        </w:rPr>
        <w:t>.</w:t>
      </w:r>
      <w:r w:rsidRPr="00D67ED9">
        <w:rPr>
          <w:rFonts w:hAnsi="宋体" w:cs="Times New Roman"/>
          <w:b/>
          <w:bCs/>
        </w:rPr>
        <w:t xml:space="preserve"> S</w:t>
      </w:r>
      <w:r>
        <w:rPr>
          <w:rFonts w:hAnsi="宋体" w:cs="Times New Roman"/>
          <w:b/>
          <w:bCs/>
        </w:rPr>
        <w:t>2</w:t>
      </w:r>
      <w:r w:rsidR="00A5244E">
        <w:rPr>
          <w:rFonts w:hAnsi="宋体" w:cs="Times New Roman"/>
        </w:rPr>
        <w:t xml:space="preserve"> </w:t>
      </w:r>
      <w:r w:rsidR="00FF6BBB">
        <w:rPr>
          <w:rFonts w:hAnsi="宋体" w:cs="Times New Roman"/>
        </w:rPr>
        <w:t xml:space="preserve">(a) </w:t>
      </w:r>
      <w:r w:rsidR="00A5244E" w:rsidRPr="0050748D">
        <w:rPr>
          <w:rFonts w:hAnsi="宋体" w:cs="Times New Roman"/>
        </w:rPr>
        <w:t>SEM</w:t>
      </w:r>
      <w:r w:rsidR="00FF6BBB">
        <w:rPr>
          <w:rFonts w:hAnsi="宋体" w:cs="Times New Roman"/>
        </w:rPr>
        <w:t>,</w:t>
      </w:r>
      <w:r w:rsidR="00A5244E" w:rsidRPr="0050748D">
        <w:rPr>
          <w:rFonts w:hAnsi="宋体" w:cs="Times New Roman"/>
        </w:rPr>
        <w:t xml:space="preserve"> and </w:t>
      </w:r>
      <w:r w:rsidR="00FF6BBB">
        <w:rPr>
          <w:rFonts w:hAnsi="宋体" w:cs="Times New Roman"/>
        </w:rPr>
        <w:t xml:space="preserve">(b) </w:t>
      </w:r>
      <w:r w:rsidR="00A5244E" w:rsidRPr="0050748D">
        <w:rPr>
          <w:rFonts w:hAnsi="宋体" w:cs="Times New Roman"/>
        </w:rPr>
        <w:t xml:space="preserve">TEM </w:t>
      </w:r>
      <w:r w:rsidR="00FF6BBB">
        <w:rPr>
          <w:rFonts w:hAnsi="宋体" w:cs="Times New Roman"/>
        </w:rPr>
        <w:t>images</w:t>
      </w:r>
      <w:r w:rsidR="00A5244E" w:rsidRPr="0050748D">
        <w:rPr>
          <w:rFonts w:hAnsi="宋体" w:cs="Times New Roman"/>
        </w:rPr>
        <w:t xml:space="preserve"> of the </w:t>
      </w:r>
      <w:r w:rsidR="00A5244E">
        <w:rPr>
          <w:rFonts w:hAnsi="宋体" w:cs="Times New Roman"/>
        </w:rPr>
        <w:t>precursor</w:t>
      </w:r>
      <w:r w:rsidR="00A5244E" w:rsidRPr="0050748D">
        <w:rPr>
          <w:rFonts w:hAnsi="宋体" w:cs="Times New Roman"/>
        </w:rPr>
        <w:t xml:space="preserve"> </w:t>
      </w:r>
      <w:r w:rsidR="00FF6BBB">
        <w:rPr>
          <w:rFonts w:hAnsi="宋体" w:cs="Times New Roman"/>
        </w:rPr>
        <w:t xml:space="preserve">of </w:t>
      </w:r>
      <w:r w:rsidR="00A5244E" w:rsidRPr="0050748D">
        <w:rPr>
          <w:rFonts w:hAnsi="宋体" w:cs="Times New Roman"/>
        </w:rPr>
        <w:t>Fe-PD/PGO</w:t>
      </w:r>
      <w:r w:rsidR="00FF6BBB">
        <w:rPr>
          <w:rFonts w:hAnsi="宋体" w:cs="Times New Roman"/>
        </w:rPr>
        <w:t>.</w:t>
      </w:r>
    </w:p>
    <w:p w14:paraId="1B050AE0" w14:textId="79FB03EB" w:rsidR="00A5244E" w:rsidRDefault="00A5244E" w:rsidP="00A5244E">
      <w:pPr>
        <w:jc w:val="center"/>
        <w:rPr>
          <w:sz w:val="21"/>
          <w:szCs w:val="21"/>
        </w:rPr>
      </w:pPr>
      <w:r w:rsidRPr="008913D5">
        <w:rPr>
          <w:noProof/>
        </w:rPr>
        <w:drawing>
          <wp:inline distT="0" distB="0" distL="0" distR="0" wp14:anchorId="2DD257F1" wp14:editId="79847EE8">
            <wp:extent cx="5221605" cy="2581910"/>
            <wp:effectExtent l="0" t="0" r="0" b="8890"/>
            <wp:docPr id="2076187213" name="图片 9" descr="C:\Users\Administrator\Desktop\大论文数据\第四章\4.3表征\4.3.2Fe-PD-PGO催化剂表征\4.3.2.1Fe-PD-PGO的SEM分析,EDS\S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 descr="C:\Users\Administrator\Desktop\大论文数据\第四章\4.3表征\4.3.2Fe-PD-PGO催化剂表征\4.3.2.1Fe-PD-PGO的SEM分析,EDS\SE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605" cy="258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7C5F7" w14:textId="692FBC0E" w:rsidR="00A5244E" w:rsidRPr="00A5244E" w:rsidRDefault="00D67ED9" w:rsidP="00FF6BBB">
      <w:pPr>
        <w:rPr>
          <w:sz w:val="21"/>
          <w:szCs w:val="21"/>
        </w:rPr>
      </w:pPr>
      <w:r w:rsidRPr="00D67ED9">
        <w:rPr>
          <w:rFonts w:hAnsi="宋体" w:cs="Times New Roman"/>
          <w:b/>
          <w:bCs w:val="0"/>
        </w:rPr>
        <w:t>Fig</w:t>
      </w:r>
      <w:r w:rsidRPr="00D67ED9">
        <w:rPr>
          <w:rFonts w:hAnsi="宋体" w:cs="Times New Roman" w:hint="eastAsia"/>
          <w:b/>
          <w:bCs w:val="0"/>
        </w:rPr>
        <w:t>.</w:t>
      </w:r>
      <w:r w:rsidRPr="00D67ED9">
        <w:rPr>
          <w:rFonts w:hAnsi="宋体" w:cs="Times New Roman"/>
          <w:b/>
          <w:bCs w:val="0"/>
        </w:rPr>
        <w:t xml:space="preserve"> S</w:t>
      </w:r>
      <w:r>
        <w:rPr>
          <w:rFonts w:hAnsi="宋体" w:cs="Times New Roman"/>
          <w:b/>
          <w:bCs w:val="0"/>
        </w:rPr>
        <w:t>3</w:t>
      </w:r>
      <w:r w:rsidR="00A5244E">
        <w:rPr>
          <w:sz w:val="21"/>
          <w:szCs w:val="21"/>
        </w:rPr>
        <w:t xml:space="preserve"> </w:t>
      </w:r>
      <w:bookmarkStart w:id="4" w:name="_Hlk137926797"/>
      <w:r w:rsidR="00A5244E" w:rsidRPr="007D3326">
        <w:rPr>
          <w:rFonts w:hAnsi="宋体" w:cs="Times New Roman"/>
        </w:rPr>
        <w:t>SEM image</w:t>
      </w:r>
      <w:r w:rsidR="00FF6BBB">
        <w:rPr>
          <w:rFonts w:hAnsi="宋体" w:cs="Times New Roman"/>
        </w:rPr>
        <w:t>s</w:t>
      </w:r>
      <w:r w:rsidR="00A5244E" w:rsidRPr="007D3326">
        <w:rPr>
          <w:rFonts w:hAnsi="宋体" w:cs="Times New Roman"/>
        </w:rPr>
        <w:t xml:space="preserve"> of </w:t>
      </w:r>
      <w:r w:rsidR="00FF6BBB">
        <w:rPr>
          <w:rFonts w:hAnsi="宋体" w:cs="Times New Roman"/>
        </w:rPr>
        <w:t>(a)</w:t>
      </w:r>
      <w:r w:rsidR="00A5244E">
        <w:rPr>
          <w:rFonts w:hAnsi="宋体" w:cs="Times New Roman"/>
        </w:rPr>
        <w:t xml:space="preserve"> </w:t>
      </w:r>
      <w:r w:rsidR="00A5244E" w:rsidRPr="008913D5">
        <w:rPr>
          <w:rFonts w:hAnsi="宋体" w:cs="Times New Roman" w:hint="eastAsia"/>
        </w:rPr>
        <w:t>Fe-DCDA/PGO</w:t>
      </w:r>
      <w:r w:rsidR="00A5244E">
        <w:rPr>
          <w:rFonts w:hAnsi="宋体" w:cs="Times New Roman" w:hint="eastAsia"/>
        </w:rPr>
        <w:t>,</w:t>
      </w:r>
      <w:r w:rsidR="00A5244E">
        <w:rPr>
          <w:rFonts w:hAnsi="宋体" w:cs="Times New Roman"/>
        </w:rPr>
        <w:t xml:space="preserve"> </w:t>
      </w:r>
      <w:r w:rsidR="00FF6BBB">
        <w:rPr>
          <w:rFonts w:hAnsi="宋体" w:cs="Times New Roman"/>
        </w:rPr>
        <w:t xml:space="preserve">(b) </w:t>
      </w:r>
      <w:r w:rsidR="00A5244E" w:rsidRPr="008913D5">
        <w:rPr>
          <w:rFonts w:hAnsi="宋体" w:cs="Times New Roman" w:hint="eastAsia"/>
        </w:rPr>
        <w:t>Fe-PANI/PGO</w:t>
      </w:r>
      <w:r w:rsidR="00A5244E">
        <w:rPr>
          <w:rFonts w:hAnsi="宋体" w:cs="Times New Roman"/>
        </w:rPr>
        <w:t xml:space="preserve">, </w:t>
      </w:r>
      <w:r w:rsidR="00FF6BBB">
        <w:rPr>
          <w:rFonts w:hAnsi="宋体" w:cs="Times New Roman"/>
        </w:rPr>
        <w:t>and (c)</w:t>
      </w:r>
      <w:r w:rsidR="00BF05CB">
        <w:rPr>
          <w:rFonts w:hAnsi="宋体" w:cs="Times New Roman"/>
        </w:rPr>
        <w:t xml:space="preserve"> SEM image and EDX analyses of</w:t>
      </w:r>
      <w:r w:rsidR="00FF6BBB">
        <w:rPr>
          <w:rFonts w:hAnsi="宋体" w:cs="Times New Roman"/>
        </w:rPr>
        <w:t xml:space="preserve"> </w:t>
      </w:r>
      <w:r w:rsidR="00A5244E" w:rsidRPr="008913D5">
        <w:rPr>
          <w:rFonts w:hAnsi="宋体" w:cs="Times New Roman" w:hint="eastAsia"/>
        </w:rPr>
        <w:t>Fe-PD/PGO</w:t>
      </w:r>
      <w:bookmarkEnd w:id="4"/>
      <w:r w:rsidR="00FF6BBB">
        <w:rPr>
          <w:rFonts w:hAnsi="宋体" w:cs="Times New Roman"/>
        </w:rPr>
        <w:t>.</w:t>
      </w:r>
    </w:p>
    <w:p w14:paraId="0A2EA3EB" w14:textId="17066073" w:rsidR="00A5244E" w:rsidRDefault="00A5244E">
      <w:pPr>
        <w:jc w:val="center"/>
        <w:rPr>
          <w:sz w:val="21"/>
          <w:szCs w:val="21"/>
        </w:rPr>
      </w:pPr>
    </w:p>
    <w:p w14:paraId="05F2CC64" w14:textId="0394962D" w:rsidR="00587134" w:rsidRDefault="00587134" w:rsidP="00AB722D">
      <w:pPr>
        <w:pStyle w:val="a3"/>
        <w:spacing w:before="0" w:after="0"/>
        <w:rPr>
          <w:rFonts w:hAnsi="宋体" w:cs="Times New Roman"/>
        </w:rPr>
      </w:pPr>
    </w:p>
    <w:p w14:paraId="4DDA0D8B" w14:textId="25C95E29" w:rsidR="00A5244E" w:rsidRPr="00AB722D" w:rsidRDefault="00AB722D" w:rsidP="00AB722D">
      <w:pPr>
        <w:pStyle w:val="a3"/>
        <w:spacing w:before="0" w:after="0"/>
        <w:jc w:val="both"/>
        <w:rPr>
          <w:rFonts w:hAnsi="宋体" w:cs="Times New Roman"/>
        </w:rPr>
      </w:pPr>
      <w:r>
        <w:rPr>
          <w:noProof/>
        </w:rPr>
        <w:drawing>
          <wp:inline distT="0" distB="0" distL="0" distR="0" wp14:anchorId="1BAB75C6" wp14:editId="060BD656">
            <wp:extent cx="5274310" cy="1863090"/>
            <wp:effectExtent l="0" t="0" r="2540" b="3810"/>
            <wp:docPr id="19045199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6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ED9" w:rsidRPr="00D67ED9">
        <w:rPr>
          <w:rFonts w:hAnsi="宋体" w:cs="Times New Roman"/>
          <w:b/>
          <w:bCs/>
        </w:rPr>
        <w:t xml:space="preserve"> Fig</w:t>
      </w:r>
      <w:r w:rsidR="00D67ED9" w:rsidRPr="00D67ED9">
        <w:rPr>
          <w:rFonts w:hAnsi="宋体" w:cs="Times New Roman" w:hint="eastAsia"/>
          <w:b/>
          <w:bCs/>
        </w:rPr>
        <w:t>.</w:t>
      </w:r>
      <w:r w:rsidR="00D67ED9" w:rsidRPr="00D67ED9">
        <w:rPr>
          <w:rFonts w:hAnsi="宋体" w:cs="Times New Roman"/>
          <w:b/>
          <w:bCs/>
        </w:rPr>
        <w:t xml:space="preserve"> S</w:t>
      </w:r>
      <w:r w:rsidR="00D67ED9">
        <w:rPr>
          <w:rFonts w:hAnsi="宋体" w:cs="Times New Roman"/>
          <w:b/>
          <w:bCs/>
        </w:rPr>
        <w:t>4</w:t>
      </w:r>
      <w:r w:rsidR="00A5244E" w:rsidRPr="00541EF1">
        <w:rPr>
          <w:rFonts w:hAnsi="宋体" w:cs="Times New Roman"/>
        </w:rPr>
        <w:t xml:space="preserve"> </w:t>
      </w:r>
      <w:r w:rsidR="00A858CA" w:rsidRPr="00AB722D">
        <w:rPr>
          <w:rFonts w:hAnsi="宋体" w:cs="Times New Roman"/>
        </w:rPr>
        <w:t>(a)</w:t>
      </w:r>
      <w:r w:rsidR="00A858CA">
        <w:rPr>
          <w:rFonts w:hAnsi="宋体" w:cs="Times New Roman"/>
        </w:rPr>
        <w:t xml:space="preserve"> </w:t>
      </w:r>
      <w:r w:rsidRPr="00AB722D">
        <w:rPr>
          <w:rFonts w:hAnsi="宋体" w:cs="Times New Roman"/>
        </w:rPr>
        <w:t xml:space="preserve">XPS </w:t>
      </w:r>
      <w:r w:rsidR="00E5350E">
        <w:rPr>
          <w:rFonts w:hAnsi="宋体" w:cs="Times New Roman"/>
        </w:rPr>
        <w:t>survey</w:t>
      </w:r>
      <w:r w:rsidR="00E5350E" w:rsidRPr="00AB722D">
        <w:rPr>
          <w:rFonts w:hAnsi="宋体" w:cs="Times New Roman"/>
        </w:rPr>
        <w:t xml:space="preserve"> </w:t>
      </w:r>
      <w:r w:rsidRPr="00AB722D">
        <w:rPr>
          <w:rFonts w:hAnsi="宋体" w:cs="Times New Roman"/>
        </w:rPr>
        <w:t>spectr</w:t>
      </w:r>
      <w:r w:rsidR="00A858CA">
        <w:rPr>
          <w:rFonts w:hAnsi="宋体" w:cs="Times New Roman"/>
        </w:rPr>
        <w:t>a and</w:t>
      </w:r>
      <w:r w:rsidRPr="00AB722D">
        <w:rPr>
          <w:rFonts w:hAnsi="宋体" w:cs="Times New Roman"/>
        </w:rPr>
        <w:t xml:space="preserve"> </w:t>
      </w:r>
      <w:r w:rsidR="00A858CA" w:rsidRPr="00AB722D">
        <w:rPr>
          <w:rFonts w:hAnsi="宋体" w:cs="Times New Roman"/>
        </w:rPr>
        <w:t>(</w:t>
      </w:r>
      <w:r w:rsidR="00A858CA">
        <w:rPr>
          <w:rFonts w:hAnsi="宋体" w:cs="Times New Roman"/>
        </w:rPr>
        <w:t>b</w:t>
      </w:r>
      <w:r w:rsidR="00A858CA" w:rsidRPr="00AB722D">
        <w:rPr>
          <w:rFonts w:hAnsi="宋体" w:cs="Times New Roman"/>
        </w:rPr>
        <w:t>)</w:t>
      </w:r>
      <w:r w:rsidR="00A858CA">
        <w:rPr>
          <w:rFonts w:hAnsi="宋体" w:cs="Times New Roman"/>
        </w:rPr>
        <w:t xml:space="preserve"> XPS</w:t>
      </w:r>
      <w:r w:rsidR="00A858CA" w:rsidRPr="00AB722D">
        <w:rPr>
          <w:rFonts w:hAnsi="宋体" w:cs="Times New Roman"/>
        </w:rPr>
        <w:t xml:space="preserve"> high-resolution</w:t>
      </w:r>
      <w:r w:rsidR="00A858CA" w:rsidRPr="00071942">
        <w:rPr>
          <w:rFonts w:hAnsi="宋体" w:cs="Times New Roman"/>
        </w:rPr>
        <w:t xml:space="preserve"> </w:t>
      </w:r>
      <w:r w:rsidR="00A858CA" w:rsidRPr="00AB722D">
        <w:rPr>
          <w:rFonts w:hAnsi="宋体" w:cs="Times New Roman"/>
        </w:rPr>
        <w:t>Fe 2p</w:t>
      </w:r>
      <w:r w:rsidR="00A858CA">
        <w:rPr>
          <w:rFonts w:hAnsi="宋体" w:cs="Times New Roman"/>
        </w:rPr>
        <w:t xml:space="preserve"> </w:t>
      </w:r>
      <w:r w:rsidR="00A858CA">
        <w:rPr>
          <w:rFonts w:hAnsi="宋体" w:cs="Times New Roman" w:hint="eastAsia"/>
        </w:rPr>
        <w:t>spectr</w:t>
      </w:r>
      <w:r w:rsidR="00A858CA">
        <w:rPr>
          <w:rFonts w:hAnsi="宋体" w:cs="Times New Roman"/>
        </w:rPr>
        <w:t>a</w:t>
      </w:r>
      <w:r w:rsidR="00A858CA" w:rsidRPr="00AB722D">
        <w:rPr>
          <w:rFonts w:hAnsi="宋体" w:cs="Times New Roman"/>
        </w:rPr>
        <w:t xml:space="preserve"> </w:t>
      </w:r>
      <w:r w:rsidR="00A858CA">
        <w:rPr>
          <w:rFonts w:hAnsi="宋体" w:cs="Times New Roman"/>
        </w:rPr>
        <w:t>for</w:t>
      </w:r>
      <w:r w:rsidRPr="00AB722D">
        <w:rPr>
          <w:rFonts w:hAnsi="宋体" w:cs="Times New Roman"/>
        </w:rPr>
        <w:t xml:space="preserve"> Fe-DCDA/PGO, Fe-PANI/PGO, and Fe-PD/PGO catalysts </w:t>
      </w:r>
    </w:p>
    <w:p w14:paraId="32346548" w14:textId="48BD1187" w:rsidR="00A5244E" w:rsidRDefault="00613D94">
      <w:pPr>
        <w:jc w:val="center"/>
        <w:rPr>
          <w:sz w:val="21"/>
          <w:szCs w:val="21"/>
        </w:rPr>
      </w:pPr>
      <w:r>
        <w:rPr>
          <w:noProof/>
        </w:rPr>
        <w:drawing>
          <wp:inline distT="0" distB="0" distL="0" distR="0" wp14:anchorId="16806FE0" wp14:editId="6EB6D7CC">
            <wp:extent cx="4881412" cy="5561965"/>
            <wp:effectExtent l="0" t="0" r="0" b="635"/>
            <wp:docPr id="9629620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935" cy="556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0151C" w14:textId="164ADA18" w:rsidR="00A5244E" w:rsidRDefault="00D67ED9" w:rsidP="00FF6BBB">
      <w:pPr>
        <w:rPr>
          <w:rFonts w:hAnsi="宋体" w:cs="Times New Roman"/>
          <w:szCs w:val="20"/>
        </w:rPr>
      </w:pPr>
      <w:r w:rsidRPr="00D67ED9">
        <w:rPr>
          <w:rFonts w:hAnsi="宋体" w:cs="Times New Roman"/>
          <w:b/>
          <w:bCs w:val="0"/>
        </w:rPr>
        <w:t>Fig</w:t>
      </w:r>
      <w:r w:rsidRPr="00D67ED9">
        <w:rPr>
          <w:rFonts w:hAnsi="宋体" w:cs="Times New Roman" w:hint="eastAsia"/>
          <w:b/>
          <w:bCs w:val="0"/>
        </w:rPr>
        <w:t>.</w:t>
      </w:r>
      <w:r w:rsidRPr="00D67ED9">
        <w:rPr>
          <w:rFonts w:hAnsi="宋体" w:cs="Times New Roman"/>
          <w:b/>
          <w:bCs w:val="0"/>
        </w:rPr>
        <w:t xml:space="preserve"> S</w:t>
      </w:r>
      <w:r>
        <w:rPr>
          <w:rFonts w:hAnsi="宋体" w:cs="Times New Roman"/>
          <w:b/>
          <w:bCs w:val="0"/>
        </w:rPr>
        <w:t>5</w:t>
      </w:r>
      <w:r w:rsidR="00A5244E" w:rsidRPr="00A5244E">
        <w:rPr>
          <w:rFonts w:hAnsi="宋体" w:cs="Times New Roman"/>
          <w:szCs w:val="20"/>
        </w:rPr>
        <w:t xml:space="preserve"> </w:t>
      </w:r>
      <w:r w:rsidR="00A858CA" w:rsidRPr="00A858CA">
        <w:rPr>
          <w:rFonts w:hAnsi="宋体" w:cs="Times New Roman"/>
          <w:szCs w:val="20"/>
        </w:rPr>
        <w:t>Polarization curves</w:t>
      </w:r>
      <w:r w:rsidR="00A5244E" w:rsidRPr="00A5244E">
        <w:rPr>
          <w:rFonts w:hAnsi="宋体" w:cs="Times New Roman"/>
          <w:szCs w:val="20"/>
        </w:rPr>
        <w:t xml:space="preserve"> and K-L equation of </w:t>
      </w:r>
      <w:r w:rsidR="00A858CA" w:rsidRPr="00A5244E">
        <w:rPr>
          <w:rFonts w:hAnsi="宋体" w:cs="Times New Roman"/>
          <w:szCs w:val="20"/>
        </w:rPr>
        <w:t>(a)</w:t>
      </w:r>
      <w:r w:rsidR="006B7136">
        <w:rPr>
          <w:rFonts w:hAnsi="宋体" w:cs="Times New Roman"/>
          <w:szCs w:val="20"/>
        </w:rPr>
        <w:t xml:space="preserve"> (b)</w:t>
      </w:r>
      <w:r w:rsidR="00A858CA">
        <w:rPr>
          <w:rFonts w:hAnsi="宋体" w:cs="Times New Roman"/>
          <w:szCs w:val="20"/>
        </w:rPr>
        <w:t xml:space="preserve"> </w:t>
      </w:r>
      <w:r w:rsidR="00A5244E" w:rsidRPr="00A5244E">
        <w:rPr>
          <w:rFonts w:hAnsi="宋体" w:cs="Times New Roman"/>
          <w:szCs w:val="20"/>
        </w:rPr>
        <w:t xml:space="preserve">Fe-PANI/PGO, </w:t>
      </w:r>
      <w:r w:rsidR="00A858CA" w:rsidRPr="00A5244E">
        <w:rPr>
          <w:rFonts w:hAnsi="宋体" w:cs="Times New Roman"/>
          <w:szCs w:val="20"/>
        </w:rPr>
        <w:t>(</w:t>
      </w:r>
      <w:r w:rsidR="006B7136">
        <w:rPr>
          <w:rFonts w:hAnsi="宋体" w:cs="Times New Roman"/>
          <w:szCs w:val="20"/>
        </w:rPr>
        <w:t>c</w:t>
      </w:r>
      <w:r w:rsidR="00A858CA" w:rsidRPr="00A5244E">
        <w:rPr>
          <w:rFonts w:hAnsi="宋体" w:cs="Times New Roman"/>
          <w:szCs w:val="20"/>
        </w:rPr>
        <w:t>)</w:t>
      </w:r>
      <w:r w:rsidR="006B7136">
        <w:rPr>
          <w:rFonts w:hAnsi="宋体" w:cs="Times New Roman"/>
          <w:szCs w:val="20"/>
        </w:rPr>
        <w:t xml:space="preserve"> (d)</w:t>
      </w:r>
      <w:r w:rsidR="00A858CA">
        <w:rPr>
          <w:rFonts w:hAnsi="宋体" w:cs="Times New Roman"/>
          <w:szCs w:val="20"/>
        </w:rPr>
        <w:t xml:space="preserve"> </w:t>
      </w:r>
      <w:r w:rsidR="00A5244E" w:rsidRPr="00A5244E">
        <w:rPr>
          <w:rFonts w:hAnsi="宋体" w:cs="Times New Roman"/>
          <w:szCs w:val="20"/>
        </w:rPr>
        <w:t>Fe-PD/PGO,</w:t>
      </w:r>
      <w:r w:rsidR="00A5244E">
        <w:rPr>
          <w:rFonts w:hAnsi="宋体" w:cs="Times New Roman"/>
          <w:szCs w:val="20"/>
        </w:rPr>
        <w:t xml:space="preserve"> </w:t>
      </w:r>
      <w:r w:rsidR="00A5244E" w:rsidRPr="00A5244E">
        <w:rPr>
          <w:rFonts w:hAnsi="宋体" w:cs="Times New Roman"/>
          <w:szCs w:val="20"/>
        </w:rPr>
        <w:t xml:space="preserve">and </w:t>
      </w:r>
      <w:r w:rsidR="00A858CA" w:rsidRPr="00A5244E">
        <w:rPr>
          <w:rFonts w:hAnsi="宋体" w:cs="Times New Roman"/>
          <w:szCs w:val="20"/>
        </w:rPr>
        <w:t>(</w:t>
      </w:r>
      <w:r w:rsidR="006B7136">
        <w:rPr>
          <w:rFonts w:hAnsi="宋体" w:cs="Times New Roman"/>
          <w:szCs w:val="20"/>
        </w:rPr>
        <w:t>e</w:t>
      </w:r>
      <w:r w:rsidR="00A858CA" w:rsidRPr="00A5244E">
        <w:rPr>
          <w:rFonts w:hAnsi="宋体" w:cs="Times New Roman"/>
          <w:szCs w:val="20"/>
        </w:rPr>
        <w:t>)</w:t>
      </w:r>
      <w:r w:rsidR="00A858CA">
        <w:rPr>
          <w:rFonts w:hAnsi="宋体" w:cs="Times New Roman"/>
          <w:szCs w:val="20"/>
        </w:rPr>
        <w:t xml:space="preserve"> </w:t>
      </w:r>
      <w:r w:rsidR="006B7136">
        <w:rPr>
          <w:rFonts w:hAnsi="宋体" w:cs="Times New Roman"/>
          <w:szCs w:val="20"/>
        </w:rPr>
        <w:t>(f)</w:t>
      </w:r>
      <w:r w:rsidR="00A5244E" w:rsidRPr="00A5244E">
        <w:rPr>
          <w:rFonts w:hAnsi="宋体" w:cs="Times New Roman"/>
          <w:szCs w:val="20"/>
        </w:rPr>
        <w:t>Pt/C catalysts</w:t>
      </w:r>
    </w:p>
    <w:p w14:paraId="021F83FB" w14:textId="7EAD6BA4" w:rsidR="00A5244E" w:rsidRDefault="00FC29AE">
      <w:pPr>
        <w:jc w:val="center"/>
        <w:rPr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1775D739" wp14:editId="198CC76C">
            <wp:extent cx="5274310" cy="4030980"/>
            <wp:effectExtent l="0" t="0" r="2540" b="7620"/>
            <wp:docPr id="157213767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A1EFD" w14:textId="698C6332" w:rsidR="00A5244E" w:rsidRDefault="00D67ED9" w:rsidP="00587134">
      <w:r w:rsidRPr="00D67ED9">
        <w:rPr>
          <w:rFonts w:hAnsi="宋体" w:cs="Times New Roman"/>
          <w:b/>
          <w:bCs w:val="0"/>
        </w:rPr>
        <w:t>Fig</w:t>
      </w:r>
      <w:r w:rsidRPr="00D67ED9">
        <w:rPr>
          <w:rFonts w:hAnsi="宋体" w:cs="Times New Roman" w:hint="eastAsia"/>
          <w:b/>
          <w:bCs w:val="0"/>
        </w:rPr>
        <w:t>.</w:t>
      </w:r>
      <w:r w:rsidRPr="00D67ED9">
        <w:rPr>
          <w:rFonts w:hAnsi="宋体" w:cs="Times New Roman"/>
          <w:b/>
          <w:bCs w:val="0"/>
        </w:rPr>
        <w:t xml:space="preserve"> S</w:t>
      </w:r>
      <w:r>
        <w:rPr>
          <w:rFonts w:hAnsi="宋体" w:cs="Times New Roman"/>
          <w:b/>
          <w:bCs w:val="0"/>
        </w:rPr>
        <w:t>6</w:t>
      </w:r>
      <w:r w:rsidR="00A5244E" w:rsidRPr="00945282">
        <w:t xml:space="preserve"> </w:t>
      </w:r>
      <w:r w:rsidR="00A858CA" w:rsidRPr="00945282">
        <w:t xml:space="preserve">(a) </w:t>
      </w:r>
      <w:r w:rsidR="00A5244E" w:rsidRPr="00945282">
        <w:t xml:space="preserve">CV and </w:t>
      </w:r>
      <w:r w:rsidR="00A858CA" w:rsidRPr="00945282">
        <w:t>(b)</w:t>
      </w:r>
      <w:r w:rsidR="00A858CA">
        <w:t xml:space="preserve"> </w:t>
      </w:r>
      <w:r w:rsidR="00A5244E" w:rsidRPr="00945282">
        <w:t xml:space="preserve">LSV plots of catalysts prepared with different PANI/DCDA ratios in 0.1 </w:t>
      </w:r>
      <w:r w:rsidR="00A5244E" w:rsidRPr="008913D5">
        <w:rPr>
          <w:rFonts w:hAnsi="宋体" w:hint="eastAsia"/>
          <w:szCs w:val="21"/>
        </w:rPr>
        <w:t>mol</w:t>
      </w:r>
      <w:r w:rsidR="00A5244E" w:rsidRPr="008913D5">
        <w:rPr>
          <w:szCs w:val="21"/>
        </w:rPr>
        <w:t>·</w:t>
      </w:r>
      <w:r w:rsidR="00A5244E" w:rsidRPr="008913D5">
        <w:rPr>
          <w:rFonts w:hint="eastAsia"/>
          <w:szCs w:val="21"/>
        </w:rPr>
        <w:t>L</w:t>
      </w:r>
      <w:r w:rsidR="00A5244E" w:rsidRPr="008913D5">
        <w:rPr>
          <w:rFonts w:hint="eastAsia"/>
          <w:szCs w:val="21"/>
          <w:vertAlign w:val="superscript"/>
        </w:rPr>
        <w:t>-1</w:t>
      </w:r>
      <w:r w:rsidR="00A5244E" w:rsidRPr="00945282">
        <w:t xml:space="preserve"> KOH saturated with </w:t>
      </w:r>
      <w:r w:rsidR="00A5244E" w:rsidRPr="008913D5">
        <w:rPr>
          <w:rFonts w:hAnsi="宋体" w:cs="Times New Roman" w:hint="eastAsia"/>
        </w:rPr>
        <w:t>N</w:t>
      </w:r>
      <w:r w:rsidR="00A5244E" w:rsidRPr="008913D5">
        <w:rPr>
          <w:rFonts w:hAnsi="宋体" w:cs="Times New Roman" w:hint="eastAsia"/>
          <w:vertAlign w:val="subscript"/>
        </w:rPr>
        <w:t>2</w:t>
      </w:r>
      <w:r w:rsidR="00A5244E" w:rsidRPr="00945282">
        <w:t xml:space="preserve"> and </w:t>
      </w:r>
      <w:r w:rsidR="00A5244E" w:rsidRPr="008913D5">
        <w:rPr>
          <w:rFonts w:hAnsi="宋体" w:cs="Times New Roman" w:hint="eastAsia"/>
        </w:rPr>
        <w:t>O</w:t>
      </w:r>
      <w:r w:rsidR="00A5244E" w:rsidRPr="008913D5">
        <w:rPr>
          <w:rFonts w:hAnsi="宋体" w:cs="Times New Roman" w:hint="eastAsia"/>
          <w:vertAlign w:val="subscript"/>
        </w:rPr>
        <w:t>2</w:t>
      </w:r>
      <w:r w:rsidR="00A5244E" w:rsidRPr="00945282">
        <w:t xml:space="preserve">, respectively; </w:t>
      </w:r>
      <w:r w:rsidR="00A858CA" w:rsidRPr="00945282">
        <w:t>(c)</w:t>
      </w:r>
      <w:r w:rsidR="00A858CA">
        <w:t xml:space="preserve"> </w:t>
      </w:r>
      <w:r w:rsidR="00A5244E" w:rsidRPr="00945282">
        <w:t xml:space="preserve">Tafel </w:t>
      </w:r>
      <w:r w:rsidR="00A858CA">
        <w:t>slope</w:t>
      </w:r>
      <w:r w:rsidR="00A5244E" w:rsidRPr="00945282">
        <w:t xml:space="preserve">; </w:t>
      </w:r>
      <w:r w:rsidR="00A858CA" w:rsidRPr="00945282">
        <w:t>(d)</w:t>
      </w:r>
      <w:r w:rsidR="00A858CA">
        <w:t xml:space="preserve"> p</w:t>
      </w:r>
      <w:r w:rsidR="00A5244E" w:rsidRPr="00945282">
        <w:t xml:space="preserve">erformance parameter bar chart </w:t>
      </w:r>
    </w:p>
    <w:p w14:paraId="10290BEB" w14:textId="77777777" w:rsidR="00736F10" w:rsidRDefault="00736F10" w:rsidP="00A5244E">
      <w:pPr>
        <w:jc w:val="center"/>
      </w:pPr>
    </w:p>
    <w:p w14:paraId="5CCE9316" w14:textId="49C66914" w:rsidR="00D67ED9" w:rsidRPr="00A9368D" w:rsidRDefault="00D67ED9" w:rsidP="00D67ED9">
      <w:pPr>
        <w:pStyle w:val="a3"/>
        <w:spacing w:before="0" w:after="0" w:line="400" w:lineRule="exact"/>
        <w:rPr>
          <w:rFonts w:hAnsi="宋体" w:cs="Times New Roman"/>
        </w:rPr>
      </w:pPr>
      <w:r w:rsidRPr="00D67ED9">
        <w:rPr>
          <w:rFonts w:hAnsi="宋体" w:cs="Times New Roman"/>
          <w:b/>
          <w:bCs/>
        </w:rPr>
        <w:t>Table S1</w:t>
      </w:r>
      <w:r w:rsidRPr="00A9368D">
        <w:rPr>
          <w:rFonts w:hAnsi="宋体" w:cs="Times New Roman"/>
        </w:rPr>
        <w:t xml:space="preserve"> Tafel slope of catalysts prepared from different nitrogen sources</w:t>
      </w:r>
      <w:r w:rsidR="0074669C">
        <w:rPr>
          <w:rFonts w:hAnsi="宋体" w:cs="Times New Roman"/>
        </w:rPr>
        <w:t>.</w:t>
      </w:r>
    </w:p>
    <w:tbl>
      <w:tblPr>
        <w:tblW w:w="8222" w:type="dxa"/>
        <w:jc w:val="center"/>
        <w:tblBorders>
          <w:top w:val="single" w:sz="12" w:space="0" w:color="auto"/>
          <w:bottom w:val="single" w:sz="12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736"/>
        <w:gridCol w:w="5344"/>
        <w:gridCol w:w="142"/>
      </w:tblGrid>
      <w:tr w:rsidR="00D67ED9" w:rsidRPr="008913D5" w14:paraId="2C005568" w14:textId="77777777" w:rsidTr="00D9104D">
        <w:trPr>
          <w:trHeight w:val="397"/>
          <w:jc w:val="center"/>
        </w:trPr>
        <w:tc>
          <w:tcPr>
            <w:tcW w:w="2736" w:type="dxa"/>
            <w:vAlign w:val="center"/>
          </w:tcPr>
          <w:p w14:paraId="7BEDA28F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Catalysts</w:t>
            </w:r>
          </w:p>
        </w:tc>
        <w:tc>
          <w:tcPr>
            <w:tcW w:w="5486" w:type="dxa"/>
            <w:gridSpan w:val="2"/>
            <w:vAlign w:val="center"/>
          </w:tcPr>
          <w:p w14:paraId="6682338B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Tafel slope</w:t>
            </w:r>
            <w:r w:rsidRPr="008913D5">
              <w:rPr>
                <w:rFonts w:hint="eastAsia"/>
                <w:szCs w:val="21"/>
              </w:rPr>
              <w:t>（</w:t>
            </w:r>
            <w:r w:rsidRPr="008913D5">
              <w:rPr>
                <w:szCs w:val="21"/>
              </w:rPr>
              <w:t>mV·dec</w:t>
            </w:r>
            <w:r w:rsidRPr="008913D5">
              <w:rPr>
                <w:rFonts w:hint="eastAsia"/>
                <w:szCs w:val="21"/>
                <w:vertAlign w:val="superscript"/>
              </w:rPr>
              <w:t>-1</w:t>
            </w:r>
            <w:r w:rsidRPr="008913D5">
              <w:rPr>
                <w:rFonts w:hint="eastAsia"/>
                <w:szCs w:val="21"/>
              </w:rPr>
              <w:t>）</w:t>
            </w:r>
          </w:p>
        </w:tc>
      </w:tr>
      <w:tr w:rsidR="00D67ED9" w:rsidRPr="008913D5" w14:paraId="5D518D10" w14:textId="77777777" w:rsidTr="00D9104D">
        <w:trPr>
          <w:gridAfter w:val="1"/>
          <w:wAfter w:w="142" w:type="dxa"/>
          <w:trHeight w:val="397"/>
          <w:jc w:val="center"/>
        </w:trPr>
        <w:tc>
          <w:tcPr>
            <w:tcW w:w="2736" w:type="dxa"/>
            <w:tcBorders>
              <w:top w:val="single" w:sz="4" w:space="0" w:color="auto"/>
              <w:bottom w:val="nil"/>
            </w:tcBorders>
            <w:vAlign w:val="center"/>
          </w:tcPr>
          <w:p w14:paraId="23D93E91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rFonts w:hint="eastAsia"/>
                <w:szCs w:val="21"/>
              </w:rPr>
              <w:t>Fe-DCDA/PGO</w:t>
            </w:r>
          </w:p>
        </w:tc>
        <w:tc>
          <w:tcPr>
            <w:tcW w:w="5344" w:type="dxa"/>
            <w:tcBorders>
              <w:top w:val="single" w:sz="4" w:space="0" w:color="auto"/>
              <w:bottom w:val="nil"/>
            </w:tcBorders>
            <w:vAlign w:val="center"/>
          </w:tcPr>
          <w:p w14:paraId="6041F499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96.</w:t>
            </w:r>
            <w:r w:rsidRPr="008913D5">
              <w:rPr>
                <w:rFonts w:hint="eastAsia"/>
                <w:szCs w:val="21"/>
              </w:rPr>
              <w:t>0</w:t>
            </w:r>
          </w:p>
        </w:tc>
      </w:tr>
      <w:tr w:rsidR="00D67ED9" w:rsidRPr="008913D5" w14:paraId="278D5FC1" w14:textId="77777777" w:rsidTr="00D9104D">
        <w:trPr>
          <w:gridAfter w:val="1"/>
          <w:wAfter w:w="142" w:type="dxa"/>
          <w:trHeight w:val="397"/>
          <w:jc w:val="center"/>
        </w:trPr>
        <w:tc>
          <w:tcPr>
            <w:tcW w:w="2736" w:type="dxa"/>
            <w:tcBorders>
              <w:top w:val="nil"/>
              <w:bottom w:val="nil"/>
            </w:tcBorders>
            <w:vAlign w:val="center"/>
          </w:tcPr>
          <w:p w14:paraId="1C9D85D7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rFonts w:hint="eastAsia"/>
                <w:szCs w:val="21"/>
              </w:rPr>
              <w:t>Fe-PANI/PGO</w:t>
            </w:r>
          </w:p>
        </w:tc>
        <w:tc>
          <w:tcPr>
            <w:tcW w:w="5344" w:type="dxa"/>
            <w:tcBorders>
              <w:top w:val="nil"/>
              <w:bottom w:val="nil"/>
            </w:tcBorders>
            <w:vAlign w:val="center"/>
          </w:tcPr>
          <w:p w14:paraId="62245994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rFonts w:hint="eastAsia"/>
                <w:szCs w:val="21"/>
              </w:rPr>
              <w:t>82.6</w:t>
            </w:r>
          </w:p>
        </w:tc>
      </w:tr>
      <w:tr w:rsidR="00D67ED9" w:rsidRPr="008913D5" w14:paraId="2E8F4B38" w14:textId="77777777" w:rsidTr="00D9104D">
        <w:trPr>
          <w:gridAfter w:val="1"/>
          <w:wAfter w:w="142" w:type="dxa"/>
          <w:trHeight w:val="397"/>
          <w:jc w:val="center"/>
        </w:trPr>
        <w:tc>
          <w:tcPr>
            <w:tcW w:w="2736" w:type="dxa"/>
            <w:tcBorders>
              <w:top w:val="nil"/>
              <w:bottom w:val="nil"/>
            </w:tcBorders>
            <w:vAlign w:val="center"/>
          </w:tcPr>
          <w:p w14:paraId="759F328C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rFonts w:hint="eastAsia"/>
                <w:szCs w:val="21"/>
              </w:rPr>
              <w:t>Fe-PD/PGO</w:t>
            </w:r>
          </w:p>
        </w:tc>
        <w:tc>
          <w:tcPr>
            <w:tcW w:w="5344" w:type="dxa"/>
            <w:tcBorders>
              <w:top w:val="nil"/>
              <w:bottom w:val="nil"/>
            </w:tcBorders>
            <w:vAlign w:val="center"/>
          </w:tcPr>
          <w:p w14:paraId="776310FA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76.8</w:t>
            </w:r>
          </w:p>
        </w:tc>
      </w:tr>
      <w:tr w:rsidR="00D67ED9" w:rsidRPr="008913D5" w14:paraId="276043F7" w14:textId="77777777" w:rsidTr="00D9104D">
        <w:trPr>
          <w:gridAfter w:val="1"/>
          <w:wAfter w:w="142" w:type="dxa"/>
          <w:trHeight w:val="397"/>
          <w:jc w:val="center"/>
        </w:trPr>
        <w:tc>
          <w:tcPr>
            <w:tcW w:w="2736" w:type="dxa"/>
            <w:tcBorders>
              <w:top w:val="nil"/>
              <w:bottom w:val="single" w:sz="12" w:space="0" w:color="auto"/>
            </w:tcBorders>
            <w:vAlign w:val="center"/>
          </w:tcPr>
          <w:p w14:paraId="4A457BAF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Pt/C</w:t>
            </w:r>
          </w:p>
        </w:tc>
        <w:tc>
          <w:tcPr>
            <w:tcW w:w="5344" w:type="dxa"/>
            <w:tcBorders>
              <w:top w:val="nil"/>
              <w:bottom w:val="single" w:sz="12" w:space="0" w:color="auto"/>
            </w:tcBorders>
            <w:vAlign w:val="center"/>
          </w:tcPr>
          <w:p w14:paraId="66A6C855" w14:textId="77777777" w:rsidR="00D67ED9" w:rsidRPr="008913D5" w:rsidRDefault="00D67ED9" w:rsidP="00D9104D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77.9</w:t>
            </w:r>
          </w:p>
        </w:tc>
      </w:tr>
    </w:tbl>
    <w:p w14:paraId="78F78328" w14:textId="77777777" w:rsidR="00D67ED9" w:rsidRDefault="00D67ED9" w:rsidP="000804E9"/>
    <w:p w14:paraId="59A6FE6F" w14:textId="5BB9FE07" w:rsidR="00E15AA6" w:rsidRDefault="00E15AA6" w:rsidP="00E15AA6">
      <w:pPr>
        <w:pStyle w:val="a3"/>
        <w:spacing w:before="0" w:after="0" w:line="400" w:lineRule="exact"/>
        <w:rPr>
          <w:rFonts w:hAnsi="宋体" w:cs="Times New Roman"/>
        </w:rPr>
      </w:pPr>
      <w:r w:rsidRPr="00D67ED9">
        <w:rPr>
          <w:rFonts w:hAnsi="宋体" w:cs="Times New Roman"/>
          <w:b/>
          <w:bCs/>
        </w:rPr>
        <w:t>Table</w:t>
      </w:r>
      <w:r w:rsidR="0074669C">
        <w:rPr>
          <w:rFonts w:hAnsi="宋体" w:cs="Times New Roman"/>
          <w:b/>
          <w:bCs/>
        </w:rPr>
        <w:t xml:space="preserve"> </w:t>
      </w:r>
      <w:r w:rsidRPr="00D67ED9">
        <w:rPr>
          <w:rFonts w:hAnsi="宋体" w:cs="Times New Roman"/>
          <w:b/>
          <w:bCs/>
        </w:rPr>
        <w:t>S2</w:t>
      </w:r>
      <w:r w:rsidRPr="00CC57DC">
        <w:rPr>
          <w:rFonts w:hAnsi="宋体" w:cs="Times New Roman"/>
        </w:rPr>
        <w:t xml:space="preserve"> Tafel slope of catalysts prepared with different PANI/DCDA ratios</w:t>
      </w:r>
      <w:r w:rsidR="0074669C">
        <w:rPr>
          <w:rFonts w:hAnsi="宋体" w:cs="Times New Roman"/>
        </w:rPr>
        <w:t>.</w:t>
      </w:r>
    </w:p>
    <w:tbl>
      <w:tblPr>
        <w:tblW w:w="8222" w:type="dxa"/>
        <w:jc w:val="center"/>
        <w:tblBorders>
          <w:top w:val="single" w:sz="12" w:space="0" w:color="auto"/>
          <w:bottom w:val="single" w:sz="12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872"/>
        <w:gridCol w:w="5350"/>
      </w:tblGrid>
      <w:tr w:rsidR="00E15AA6" w:rsidRPr="008913D5" w14:paraId="0FCAD813" w14:textId="77777777" w:rsidTr="005E66C9">
        <w:trPr>
          <w:trHeight w:val="397"/>
          <w:jc w:val="center"/>
        </w:trPr>
        <w:tc>
          <w:tcPr>
            <w:tcW w:w="2872" w:type="dxa"/>
            <w:vAlign w:val="center"/>
          </w:tcPr>
          <w:p w14:paraId="767BCE73" w14:textId="77777777" w:rsidR="00E15AA6" w:rsidRPr="008913D5" w:rsidRDefault="00E15AA6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Catalysts</w:t>
            </w:r>
          </w:p>
        </w:tc>
        <w:tc>
          <w:tcPr>
            <w:tcW w:w="5350" w:type="dxa"/>
            <w:vAlign w:val="center"/>
          </w:tcPr>
          <w:p w14:paraId="06AC01B9" w14:textId="77777777" w:rsidR="00E15AA6" w:rsidRPr="008913D5" w:rsidRDefault="00E15AA6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Tafel slope</w:t>
            </w:r>
            <w:r w:rsidRPr="008913D5">
              <w:rPr>
                <w:rFonts w:hint="eastAsia"/>
                <w:szCs w:val="21"/>
              </w:rPr>
              <w:t>（</w:t>
            </w:r>
            <w:r w:rsidRPr="008913D5">
              <w:rPr>
                <w:szCs w:val="21"/>
              </w:rPr>
              <w:t>mV·dec</w:t>
            </w:r>
            <w:r w:rsidRPr="008913D5">
              <w:rPr>
                <w:rFonts w:hint="eastAsia"/>
                <w:szCs w:val="21"/>
                <w:vertAlign w:val="superscript"/>
              </w:rPr>
              <w:t>-1</w:t>
            </w:r>
            <w:r w:rsidRPr="008913D5">
              <w:rPr>
                <w:rFonts w:hint="eastAsia"/>
                <w:szCs w:val="21"/>
              </w:rPr>
              <w:t>）</w:t>
            </w:r>
          </w:p>
        </w:tc>
      </w:tr>
      <w:tr w:rsidR="003A59A1" w:rsidRPr="008913D5" w14:paraId="53A8DF92" w14:textId="77777777" w:rsidTr="003A59A1">
        <w:trPr>
          <w:trHeight w:val="397"/>
          <w:jc w:val="center"/>
        </w:trPr>
        <w:tc>
          <w:tcPr>
            <w:tcW w:w="2872" w:type="dxa"/>
            <w:tcBorders>
              <w:top w:val="single" w:sz="4" w:space="0" w:color="auto"/>
              <w:bottom w:val="nil"/>
            </w:tcBorders>
            <w:vAlign w:val="center"/>
          </w:tcPr>
          <w:p w14:paraId="271FC7F2" w14:textId="77777777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Fe</w:t>
            </w:r>
            <w:r w:rsidRPr="008913D5">
              <w:rPr>
                <w:rFonts w:hint="eastAsia"/>
                <w:szCs w:val="21"/>
              </w:rPr>
              <w:t>-</w:t>
            </w:r>
            <w:proofErr w:type="gramStart"/>
            <w:r w:rsidRPr="008913D5">
              <w:rPr>
                <w:rFonts w:hint="eastAsia"/>
                <w:szCs w:val="21"/>
              </w:rPr>
              <w:t>PD(</w:t>
            </w:r>
            <w:proofErr w:type="gramEnd"/>
            <w:r w:rsidRPr="008913D5">
              <w:rPr>
                <w:rFonts w:hAnsi="宋体" w:hint="eastAsia"/>
                <w:szCs w:val="21"/>
              </w:rPr>
              <w:t>1:1</w:t>
            </w:r>
            <w:r w:rsidRPr="008913D5">
              <w:rPr>
                <w:rFonts w:hint="eastAsia"/>
                <w:szCs w:val="21"/>
              </w:rPr>
              <w:t>)/PGO</w:t>
            </w:r>
          </w:p>
        </w:tc>
        <w:tc>
          <w:tcPr>
            <w:tcW w:w="5350" w:type="dxa"/>
            <w:tcBorders>
              <w:top w:val="single" w:sz="4" w:space="0" w:color="auto"/>
              <w:bottom w:val="nil"/>
            </w:tcBorders>
            <w:vAlign w:val="center"/>
          </w:tcPr>
          <w:p w14:paraId="09465833" w14:textId="77777777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rFonts w:hint="eastAsia"/>
                <w:szCs w:val="21"/>
              </w:rPr>
              <w:t>79.5</w:t>
            </w:r>
          </w:p>
        </w:tc>
      </w:tr>
      <w:tr w:rsidR="003A59A1" w:rsidRPr="008913D5" w14:paraId="402B30F5" w14:textId="77777777" w:rsidTr="003A59A1">
        <w:trPr>
          <w:trHeight w:val="397"/>
          <w:jc w:val="center"/>
        </w:trPr>
        <w:tc>
          <w:tcPr>
            <w:tcW w:w="2872" w:type="dxa"/>
            <w:tcBorders>
              <w:top w:val="nil"/>
              <w:bottom w:val="nil"/>
            </w:tcBorders>
            <w:vAlign w:val="center"/>
          </w:tcPr>
          <w:p w14:paraId="1095D290" w14:textId="77777777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Fe</w:t>
            </w:r>
            <w:r w:rsidRPr="008913D5">
              <w:rPr>
                <w:rFonts w:hint="eastAsia"/>
                <w:szCs w:val="21"/>
              </w:rPr>
              <w:t>-</w:t>
            </w:r>
            <w:proofErr w:type="gramStart"/>
            <w:r w:rsidRPr="008913D5">
              <w:rPr>
                <w:rFonts w:hint="eastAsia"/>
                <w:szCs w:val="21"/>
              </w:rPr>
              <w:t>PD(</w:t>
            </w:r>
            <w:proofErr w:type="gramEnd"/>
            <w:r w:rsidRPr="008913D5">
              <w:rPr>
                <w:rFonts w:hAnsi="宋体" w:hint="eastAsia"/>
                <w:szCs w:val="21"/>
              </w:rPr>
              <w:t>2:3</w:t>
            </w:r>
            <w:r w:rsidRPr="008913D5">
              <w:rPr>
                <w:rFonts w:hint="eastAsia"/>
                <w:szCs w:val="21"/>
              </w:rPr>
              <w:t>)/PGO</w:t>
            </w:r>
          </w:p>
        </w:tc>
        <w:tc>
          <w:tcPr>
            <w:tcW w:w="5350" w:type="dxa"/>
            <w:tcBorders>
              <w:top w:val="nil"/>
              <w:bottom w:val="nil"/>
            </w:tcBorders>
            <w:vAlign w:val="center"/>
          </w:tcPr>
          <w:p w14:paraId="5EBB8EB7" w14:textId="77777777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rFonts w:hint="eastAsia"/>
                <w:szCs w:val="21"/>
              </w:rPr>
              <w:t>83.1</w:t>
            </w:r>
          </w:p>
        </w:tc>
      </w:tr>
      <w:tr w:rsidR="003A59A1" w:rsidRPr="008913D5" w14:paraId="52379EB7" w14:textId="77777777" w:rsidTr="003A59A1">
        <w:trPr>
          <w:trHeight w:val="397"/>
          <w:jc w:val="center"/>
        </w:trPr>
        <w:tc>
          <w:tcPr>
            <w:tcW w:w="2872" w:type="dxa"/>
            <w:tcBorders>
              <w:top w:val="nil"/>
              <w:bottom w:val="nil"/>
            </w:tcBorders>
            <w:vAlign w:val="center"/>
          </w:tcPr>
          <w:p w14:paraId="54020C3B" w14:textId="77777777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Fe</w:t>
            </w:r>
            <w:r w:rsidRPr="008913D5">
              <w:rPr>
                <w:rFonts w:hint="eastAsia"/>
                <w:szCs w:val="21"/>
              </w:rPr>
              <w:t>-</w:t>
            </w:r>
            <w:proofErr w:type="gramStart"/>
            <w:r w:rsidRPr="008913D5">
              <w:rPr>
                <w:rFonts w:hint="eastAsia"/>
                <w:szCs w:val="21"/>
              </w:rPr>
              <w:t>PD(</w:t>
            </w:r>
            <w:proofErr w:type="gramEnd"/>
            <w:r w:rsidRPr="008913D5">
              <w:rPr>
                <w:rFonts w:hAnsi="宋体" w:hint="eastAsia"/>
                <w:szCs w:val="21"/>
              </w:rPr>
              <w:t>1:2</w:t>
            </w:r>
            <w:r w:rsidRPr="008913D5">
              <w:rPr>
                <w:rFonts w:hint="eastAsia"/>
                <w:szCs w:val="21"/>
              </w:rPr>
              <w:t>)/PGO</w:t>
            </w:r>
          </w:p>
        </w:tc>
        <w:tc>
          <w:tcPr>
            <w:tcW w:w="5350" w:type="dxa"/>
            <w:tcBorders>
              <w:top w:val="nil"/>
              <w:bottom w:val="nil"/>
            </w:tcBorders>
            <w:vAlign w:val="center"/>
          </w:tcPr>
          <w:p w14:paraId="6D9C1C7B" w14:textId="77777777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rFonts w:hint="eastAsia"/>
                <w:szCs w:val="21"/>
              </w:rPr>
              <w:t>79.2</w:t>
            </w:r>
          </w:p>
        </w:tc>
      </w:tr>
      <w:tr w:rsidR="003A59A1" w:rsidRPr="008913D5" w14:paraId="784C6AF4" w14:textId="77777777" w:rsidTr="003A59A1">
        <w:trPr>
          <w:trHeight w:val="397"/>
          <w:jc w:val="center"/>
        </w:trPr>
        <w:tc>
          <w:tcPr>
            <w:tcW w:w="2872" w:type="dxa"/>
            <w:tcBorders>
              <w:top w:val="nil"/>
              <w:bottom w:val="nil"/>
            </w:tcBorders>
            <w:vAlign w:val="center"/>
          </w:tcPr>
          <w:p w14:paraId="3AD0A700" w14:textId="77777777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Fe</w:t>
            </w:r>
            <w:r w:rsidRPr="008913D5">
              <w:rPr>
                <w:rFonts w:hint="eastAsia"/>
                <w:szCs w:val="21"/>
              </w:rPr>
              <w:t>-</w:t>
            </w:r>
            <w:proofErr w:type="gramStart"/>
            <w:r w:rsidRPr="008913D5">
              <w:rPr>
                <w:rFonts w:hint="eastAsia"/>
                <w:szCs w:val="21"/>
              </w:rPr>
              <w:t>PD(</w:t>
            </w:r>
            <w:proofErr w:type="gramEnd"/>
            <w:r w:rsidRPr="008913D5">
              <w:rPr>
                <w:rFonts w:hAnsi="宋体" w:hint="eastAsia"/>
                <w:szCs w:val="21"/>
              </w:rPr>
              <w:t>2:5</w:t>
            </w:r>
            <w:r w:rsidRPr="008913D5">
              <w:rPr>
                <w:rFonts w:hint="eastAsia"/>
                <w:szCs w:val="21"/>
              </w:rPr>
              <w:t>)/PGO</w:t>
            </w:r>
          </w:p>
        </w:tc>
        <w:tc>
          <w:tcPr>
            <w:tcW w:w="5350" w:type="dxa"/>
            <w:tcBorders>
              <w:top w:val="nil"/>
              <w:bottom w:val="nil"/>
            </w:tcBorders>
            <w:vAlign w:val="center"/>
          </w:tcPr>
          <w:p w14:paraId="71A380A4" w14:textId="752DE49D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rFonts w:hint="eastAsia"/>
                <w:szCs w:val="21"/>
              </w:rPr>
              <w:t>75.9</w:t>
            </w:r>
          </w:p>
        </w:tc>
      </w:tr>
      <w:tr w:rsidR="003A59A1" w:rsidRPr="008913D5" w14:paraId="75B12B1C" w14:textId="77777777" w:rsidTr="003A59A1">
        <w:trPr>
          <w:trHeight w:val="397"/>
          <w:jc w:val="center"/>
        </w:trPr>
        <w:tc>
          <w:tcPr>
            <w:tcW w:w="2872" w:type="dxa"/>
            <w:tcBorders>
              <w:top w:val="nil"/>
              <w:bottom w:val="single" w:sz="12" w:space="0" w:color="auto"/>
            </w:tcBorders>
            <w:vAlign w:val="center"/>
          </w:tcPr>
          <w:p w14:paraId="26B00030" w14:textId="77777777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szCs w:val="21"/>
              </w:rPr>
              <w:t>Fe</w:t>
            </w:r>
            <w:r w:rsidRPr="008913D5">
              <w:rPr>
                <w:rFonts w:hint="eastAsia"/>
                <w:szCs w:val="21"/>
              </w:rPr>
              <w:t>-</w:t>
            </w:r>
            <w:proofErr w:type="gramStart"/>
            <w:r w:rsidRPr="008913D5">
              <w:rPr>
                <w:rFonts w:hint="eastAsia"/>
                <w:szCs w:val="21"/>
              </w:rPr>
              <w:t>PD(</w:t>
            </w:r>
            <w:proofErr w:type="gramEnd"/>
            <w:r w:rsidRPr="008913D5">
              <w:rPr>
                <w:rFonts w:hAnsi="宋体" w:hint="eastAsia"/>
                <w:szCs w:val="21"/>
              </w:rPr>
              <w:t>1:3</w:t>
            </w:r>
            <w:r w:rsidRPr="008913D5">
              <w:rPr>
                <w:rFonts w:hint="eastAsia"/>
                <w:szCs w:val="21"/>
              </w:rPr>
              <w:t>)/PGO</w:t>
            </w:r>
          </w:p>
        </w:tc>
        <w:tc>
          <w:tcPr>
            <w:tcW w:w="5350" w:type="dxa"/>
            <w:tcBorders>
              <w:top w:val="nil"/>
              <w:bottom w:val="single" w:sz="12" w:space="0" w:color="auto"/>
            </w:tcBorders>
            <w:vAlign w:val="center"/>
          </w:tcPr>
          <w:p w14:paraId="4903FA7E" w14:textId="5C27928C" w:rsidR="003A59A1" w:rsidRPr="008913D5" w:rsidRDefault="003A59A1" w:rsidP="005E66C9">
            <w:pPr>
              <w:spacing w:line="400" w:lineRule="exact"/>
              <w:jc w:val="center"/>
              <w:rPr>
                <w:szCs w:val="21"/>
              </w:rPr>
            </w:pPr>
            <w:r w:rsidRPr="008913D5">
              <w:rPr>
                <w:rFonts w:hint="eastAsia"/>
                <w:szCs w:val="21"/>
              </w:rPr>
              <w:t>82.6</w:t>
            </w:r>
          </w:p>
        </w:tc>
      </w:tr>
    </w:tbl>
    <w:p w14:paraId="43C833DB" w14:textId="77777777" w:rsidR="00A5244E" w:rsidRPr="00A5244E" w:rsidRDefault="00A5244E">
      <w:pPr>
        <w:jc w:val="center"/>
        <w:rPr>
          <w:sz w:val="21"/>
          <w:szCs w:val="21"/>
        </w:rPr>
      </w:pPr>
    </w:p>
    <w:sectPr w:rsidR="00A5244E" w:rsidRPr="00A524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3A6C9" w14:textId="77777777" w:rsidR="00A3351A" w:rsidRDefault="00A3351A" w:rsidP="004E5A31">
      <w:r>
        <w:separator/>
      </w:r>
    </w:p>
  </w:endnote>
  <w:endnote w:type="continuationSeparator" w:id="0">
    <w:p w14:paraId="2294B6F7" w14:textId="77777777" w:rsidR="00A3351A" w:rsidRDefault="00A3351A" w:rsidP="004E5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2CAE1" w14:textId="77777777" w:rsidR="00A3351A" w:rsidRDefault="00A3351A" w:rsidP="004E5A31">
      <w:r>
        <w:separator/>
      </w:r>
    </w:p>
  </w:footnote>
  <w:footnote w:type="continuationSeparator" w:id="0">
    <w:p w14:paraId="5499ED67" w14:textId="77777777" w:rsidR="00A3351A" w:rsidRDefault="00A3351A" w:rsidP="004E5A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ECC"/>
    <w:rsid w:val="00035032"/>
    <w:rsid w:val="00071942"/>
    <w:rsid w:val="000804E9"/>
    <w:rsid w:val="00093B24"/>
    <w:rsid w:val="000A0F8A"/>
    <w:rsid w:val="000C7492"/>
    <w:rsid w:val="000D07E3"/>
    <w:rsid w:val="001610A2"/>
    <w:rsid w:val="001626C2"/>
    <w:rsid w:val="0017556E"/>
    <w:rsid w:val="0018464B"/>
    <w:rsid w:val="001929E9"/>
    <w:rsid w:val="001E02FB"/>
    <w:rsid w:val="001E7708"/>
    <w:rsid w:val="001F4B39"/>
    <w:rsid w:val="001F5D32"/>
    <w:rsid w:val="001F6A42"/>
    <w:rsid w:val="00227CD8"/>
    <w:rsid w:val="002365D0"/>
    <w:rsid w:val="002C6EF9"/>
    <w:rsid w:val="002E58EE"/>
    <w:rsid w:val="00353463"/>
    <w:rsid w:val="003A571B"/>
    <w:rsid w:val="003A59A1"/>
    <w:rsid w:val="003C1C80"/>
    <w:rsid w:val="003F3EF5"/>
    <w:rsid w:val="0041445B"/>
    <w:rsid w:val="0042149B"/>
    <w:rsid w:val="004370D2"/>
    <w:rsid w:val="00477713"/>
    <w:rsid w:val="00477FF3"/>
    <w:rsid w:val="004E5A31"/>
    <w:rsid w:val="00523503"/>
    <w:rsid w:val="00531ECC"/>
    <w:rsid w:val="00553137"/>
    <w:rsid w:val="00587134"/>
    <w:rsid w:val="00596793"/>
    <w:rsid w:val="005B1F00"/>
    <w:rsid w:val="00613D94"/>
    <w:rsid w:val="0063228F"/>
    <w:rsid w:val="00690026"/>
    <w:rsid w:val="006B7136"/>
    <w:rsid w:val="006D08B1"/>
    <w:rsid w:val="00717F2D"/>
    <w:rsid w:val="00736F10"/>
    <w:rsid w:val="007417EA"/>
    <w:rsid w:val="0074669C"/>
    <w:rsid w:val="00764DE9"/>
    <w:rsid w:val="00813180"/>
    <w:rsid w:val="00825AE8"/>
    <w:rsid w:val="008271E8"/>
    <w:rsid w:val="008541E6"/>
    <w:rsid w:val="008654F4"/>
    <w:rsid w:val="00920984"/>
    <w:rsid w:val="009E1FD8"/>
    <w:rsid w:val="00A000D3"/>
    <w:rsid w:val="00A3351A"/>
    <w:rsid w:val="00A5244E"/>
    <w:rsid w:val="00A56916"/>
    <w:rsid w:val="00A56B1E"/>
    <w:rsid w:val="00A70BBB"/>
    <w:rsid w:val="00A858CA"/>
    <w:rsid w:val="00AA7189"/>
    <w:rsid w:val="00AB722D"/>
    <w:rsid w:val="00AF3EA3"/>
    <w:rsid w:val="00B34FA5"/>
    <w:rsid w:val="00B711F9"/>
    <w:rsid w:val="00BB4A46"/>
    <w:rsid w:val="00BD25E4"/>
    <w:rsid w:val="00BF05CB"/>
    <w:rsid w:val="00C2769F"/>
    <w:rsid w:val="00C716BD"/>
    <w:rsid w:val="00CF1A8B"/>
    <w:rsid w:val="00D23AE9"/>
    <w:rsid w:val="00D674E4"/>
    <w:rsid w:val="00D67ED9"/>
    <w:rsid w:val="00D946B5"/>
    <w:rsid w:val="00DD46A0"/>
    <w:rsid w:val="00DE6A19"/>
    <w:rsid w:val="00E15AA6"/>
    <w:rsid w:val="00E21646"/>
    <w:rsid w:val="00E354D7"/>
    <w:rsid w:val="00E5350E"/>
    <w:rsid w:val="00EA65FE"/>
    <w:rsid w:val="00F2714B"/>
    <w:rsid w:val="00F53149"/>
    <w:rsid w:val="00FC0D7E"/>
    <w:rsid w:val="00FC29AE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1E6D0"/>
  <w15:chartTrackingRefBased/>
  <w15:docId w15:val="{145E5E0B-8BBD-4E32-8CD0-8EA917F5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theme="minorBidi"/>
        <w:bCs/>
        <w:kern w:val="2"/>
        <w:sz w:val="24"/>
        <w:szCs w:val="3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5244E"/>
    <w:pPr>
      <w:spacing w:before="152" w:after="160"/>
      <w:jc w:val="center"/>
    </w:pPr>
    <w:rPr>
      <w:rFonts w:cs="Arial"/>
      <w:bCs w:val="0"/>
      <w:sz w:val="21"/>
      <w:szCs w:val="20"/>
    </w:rPr>
  </w:style>
  <w:style w:type="paragraph" w:styleId="a4">
    <w:name w:val="header"/>
    <w:basedOn w:val="a"/>
    <w:link w:val="a5"/>
    <w:uiPriority w:val="99"/>
    <w:unhideWhenUsed/>
    <w:rsid w:val="004E5A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E5A31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E5A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E5A31"/>
    <w:rPr>
      <w:sz w:val="18"/>
      <w:szCs w:val="18"/>
    </w:rPr>
  </w:style>
  <w:style w:type="paragraph" w:styleId="a8">
    <w:name w:val="Revision"/>
    <w:hidden/>
    <w:uiPriority w:val="99"/>
    <w:semiHidden/>
    <w:rsid w:val="00227CD8"/>
  </w:style>
  <w:style w:type="character" w:styleId="a9">
    <w:name w:val="annotation reference"/>
    <w:basedOn w:val="a0"/>
    <w:uiPriority w:val="99"/>
    <w:semiHidden/>
    <w:unhideWhenUsed/>
    <w:rsid w:val="00B711F9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B711F9"/>
    <w:rPr>
      <w:sz w:val="20"/>
      <w:szCs w:val="20"/>
    </w:rPr>
  </w:style>
  <w:style w:type="character" w:customStyle="1" w:styleId="ab">
    <w:name w:val="批注文字 字符"/>
    <w:basedOn w:val="a0"/>
    <w:link w:val="aa"/>
    <w:uiPriority w:val="99"/>
    <w:semiHidden/>
    <w:rsid w:val="00B711F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711F9"/>
    <w:rPr>
      <w:b/>
    </w:rPr>
  </w:style>
  <w:style w:type="character" w:customStyle="1" w:styleId="ad">
    <w:name w:val="批注主题 字符"/>
    <w:basedOn w:val="ab"/>
    <w:link w:val="ac"/>
    <w:uiPriority w:val="99"/>
    <w:semiHidden/>
    <w:rsid w:val="00B711F9"/>
    <w:rPr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7.tif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6.tif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媛 赵</dc:creator>
  <cp:keywords/>
  <dc:description/>
  <cp:lastModifiedBy>Xiaoyan</cp:lastModifiedBy>
  <cp:revision>3</cp:revision>
  <dcterms:created xsi:type="dcterms:W3CDTF">2024-06-14T06:57:00Z</dcterms:created>
  <dcterms:modified xsi:type="dcterms:W3CDTF">2024-07-11T06:46:00Z</dcterms:modified>
</cp:coreProperties>
</file>