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F4F5E8">
      <w:pPr>
        <w:spacing w:line="48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Supporting information:</w:t>
      </w:r>
    </w:p>
    <w:p w14:paraId="19054E3D">
      <w:pPr>
        <w:spacing w:line="48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hint="eastAsia" w:ascii="Times New Roman" w:hAnsi="Times New Roman"/>
          <w:b/>
          <w:bCs/>
          <w:sz w:val="28"/>
          <w:szCs w:val="28"/>
        </w:rPr>
        <w:t>T</w:t>
      </w:r>
      <w:r>
        <w:rPr>
          <w:rFonts w:ascii="Times New Roman" w:hAnsi="Times New Roman"/>
          <w:b/>
          <w:bCs/>
          <w:sz w:val="28"/>
          <w:szCs w:val="28"/>
        </w:rPr>
        <w:t>hree-</w:t>
      </w:r>
      <w:r>
        <w:rPr>
          <w:rFonts w:hint="eastAsia" w:ascii="Times New Roman" w:hAnsi="Times New Roman"/>
          <w:b/>
          <w:bCs/>
          <w:sz w:val="28"/>
          <w:szCs w:val="28"/>
        </w:rPr>
        <w:t>phase</w:t>
      </w:r>
      <w:r>
        <w:rPr>
          <w:rFonts w:ascii="Times New Roman" w:hAnsi="Times New Roman"/>
          <w:b/>
          <w:bCs/>
          <w:sz w:val="28"/>
          <w:szCs w:val="28"/>
        </w:rPr>
        <w:t xml:space="preserve"> anode enabling high water splitting performance </w:t>
      </w:r>
      <w:r>
        <w:rPr>
          <w:rFonts w:hint="eastAsia" w:ascii="Times New Roman" w:hAnsi="Times New Roman"/>
          <w:b/>
          <w:bCs/>
          <w:sz w:val="28"/>
          <w:szCs w:val="28"/>
        </w:rPr>
        <w:t>of</w:t>
      </w:r>
      <w:r>
        <w:rPr>
          <w:rFonts w:ascii="Times New Roman" w:hAnsi="Times New Roman"/>
          <w:b/>
          <w:bCs/>
          <w:sz w:val="28"/>
          <w:szCs w:val="28"/>
        </w:rPr>
        <w:t xml:space="preserve"> protonic solid oxide electrolysis cell</w:t>
      </w:r>
    </w:p>
    <w:p w14:paraId="1B8B0A63">
      <w:pPr>
        <w:spacing w:line="360" w:lineRule="auto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2879725" cy="2767330"/>
            <wp:effectExtent l="0" t="0" r="3175" b="1270"/>
            <wp:docPr id="175765130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651304" name="图片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03" t="29465" r="4214" b="13372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76760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1A399A">
      <w:pPr>
        <w:spacing w:line="360" w:lineRule="auto"/>
        <w:rPr>
          <w:rFonts w:ascii="Times New Roman" w:hAnsi="Times New Roman"/>
          <w:color w:val="C00000"/>
        </w:rPr>
      </w:pPr>
      <w:r>
        <w:rPr>
          <w:rFonts w:ascii="Times New Roman" w:hAnsi="Times New Roman" w:eastAsia="微软雅黑"/>
          <w:b/>
          <w:bCs/>
          <w:color w:val="C00000"/>
        </w:rPr>
        <w:t xml:space="preserve">Fig. S1 </w:t>
      </w:r>
      <w:r>
        <w:rPr>
          <w:rFonts w:ascii="Times New Roman" w:hAnsi="Times New Roman"/>
          <w:color w:val="C00000"/>
        </w:rPr>
        <w:t>Photograph of a representative single cell (button cell) with a diameter of approximately 10 mm.</w:t>
      </w:r>
    </w:p>
    <w:p w14:paraId="4920A748">
      <w:pPr>
        <w:spacing w:line="360" w:lineRule="auto"/>
        <w:rPr>
          <w:rFonts w:ascii="Times New Roman" w:hAnsi="Times New Roman"/>
          <w:color w:val="120DCE"/>
        </w:rPr>
      </w:pPr>
    </w:p>
    <w:p w14:paraId="04BE42F0">
      <w:pPr>
        <w:spacing w:line="360" w:lineRule="auto"/>
        <w:jc w:val="center"/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2216150" cy="3239770"/>
            <wp:effectExtent l="0" t="0" r="0" b="0"/>
            <wp:docPr id="76859428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594282" name="图片 5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54" t="8321" b="17961"/>
                    <a:stretch>
                      <a:fillRect/>
                    </a:stretch>
                  </pic:blipFill>
                  <pic:spPr>
                    <a:xfrm>
                      <a:off x="0" y="0"/>
                      <a:ext cx="2216165" cy="3240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A9322">
      <w:pPr>
        <w:spacing w:line="360" w:lineRule="auto"/>
        <w:rPr>
          <w:rFonts w:ascii="Times New Roman" w:hAnsi="Times New Roman"/>
          <w:color w:val="C00000"/>
        </w:rPr>
      </w:pPr>
      <w:r>
        <w:rPr>
          <w:rFonts w:ascii="Times New Roman" w:hAnsi="Times New Roman" w:eastAsia="微软雅黑"/>
          <w:b/>
          <w:bCs/>
          <w:color w:val="C00000"/>
        </w:rPr>
        <w:t>Fig. S2</w:t>
      </w:r>
      <w:r>
        <w:rPr>
          <w:rFonts w:ascii="Times New Roman" w:hAnsi="Times New Roman"/>
          <w:color w:val="C00000"/>
        </w:rPr>
        <w:t xml:space="preserve"> Photograph of the actual P-SOEC testing setup</w:t>
      </w:r>
    </w:p>
    <w:p w14:paraId="208B3DB2">
      <w:pPr>
        <w:spacing w:line="360" w:lineRule="auto"/>
        <w:jc w:val="center"/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3599815" cy="2768600"/>
            <wp:effectExtent l="0" t="0" r="0" b="0"/>
            <wp:docPr id="44362435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624355" name="图片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769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A8DF0">
      <w:pPr>
        <w:spacing w:line="360" w:lineRule="auto"/>
        <w:rPr>
          <w:rFonts w:ascii="Times New Roman" w:hAnsi="Times New Roman"/>
          <w:color w:val="C00000"/>
        </w:rPr>
      </w:pPr>
      <w:r>
        <w:rPr>
          <w:rFonts w:ascii="Times New Roman" w:hAnsi="Times New Roman" w:eastAsia="微软雅黑"/>
          <w:b/>
          <w:bCs/>
          <w:color w:val="C00000"/>
        </w:rPr>
        <w:t>Fig. S3</w:t>
      </w:r>
      <w:r>
        <w:rPr>
          <w:rFonts w:ascii="Times New Roman" w:hAnsi="Times New Roman" w:eastAsia="微软雅黑"/>
          <w:color w:val="C00000"/>
        </w:rPr>
        <w:t xml:space="preserve"> </w:t>
      </w:r>
      <w:r>
        <w:rPr>
          <w:rFonts w:ascii="Times New Roman" w:hAnsi="Times New Roman"/>
          <w:color w:val="C00000"/>
        </w:rPr>
        <w:t>Schematic diagram of the P-SOEC testing setup, illustrating the measurement configuration.</w:t>
      </w:r>
    </w:p>
    <w:p w14:paraId="7C93E2F0">
      <w:pPr>
        <w:spacing w:line="360" w:lineRule="auto"/>
        <w:rPr>
          <w:rFonts w:ascii="Times New Roman" w:hAnsi="Times New Roman"/>
          <w:color w:val="C00000"/>
        </w:rPr>
      </w:pPr>
    </w:p>
    <w:p w14:paraId="0CBF81DD">
      <w:pPr>
        <w:spacing w:line="360" w:lineRule="auto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2926715" cy="2250440"/>
            <wp:effectExtent l="0" t="0" r="0" b="0"/>
            <wp:docPr id="12260873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087328" name="图片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26" t="21211" r="19455" b="24567"/>
                    <a:stretch>
                      <a:fillRect/>
                    </a:stretch>
                  </pic:blipFill>
                  <pic:spPr>
                    <a:xfrm>
                      <a:off x="0" y="0"/>
                      <a:ext cx="2927411" cy="225113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5A4F2">
      <w:pPr>
        <w:spacing w:line="360" w:lineRule="auto"/>
        <w:rPr>
          <w:rFonts w:ascii="Times New Roman" w:hAnsi="Times New Roman"/>
          <w:color w:val="C00000"/>
        </w:rPr>
      </w:pPr>
      <w:r>
        <w:rPr>
          <w:rFonts w:ascii="Times New Roman" w:hAnsi="Times New Roman"/>
          <w:b/>
          <w:bCs/>
          <w:color w:val="C00000"/>
        </w:rPr>
        <w:t>Fig. S4</w:t>
      </w:r>
      <w:r>
        <w:rPr>
          <w:rFonts w:ascii="Times New Roman" w:hAnsi="Times New Roman"/>
          <w:color w:val="C00000"/>
        </w:rPr>
        <w:t xml:space="preserve"> XRD patterns of three independently synthesized batches of LBCNA-900 prepared using the same citric acid sol-gel method.</w:t>
      </w:r>
    </w:p>
    <w:p w14:paraId="63C51C28">
      <w:pPr>
        <w:spacing w:line="480" w:lineRule="auto"/>
        <w:rPr>
          <w:rFonts w:ascii="Times New Roman" w:hAnsi="Times New Roman"/>
          <w:b/>
          <w:bCs/>
          <w:sz w:val="28"/>
          <w:szCs w:val="28"/>
        </w:rPr>
      </w:pPr>
    </w:p>
    <w:p w14:paraId="50D1693F">
      <w:pPr>
        <w:spacing w:line="480" w:lineRule="auto"/>
        <w:rPr>
          <w:rFonts w:ascii="Times New Roman" w:hAnsi="Times New Roman"/>
          <w:b/>
          <w:bCs/>
          <w:sz w:val="28"/>
          <w:szCs w:val="28"/>
        </w:rPr>
      </w:pPr>
    </w:p>
    <w:p w14:paraId="60B31789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drawing>
          <wp:inline distT="0" distB="0" distL="0" distR="0">
            <wp:extent cx="3599815" cy="3242945"/>
            <wp:effectExtent l="0" t="0" r="0" b="0"/>
            <wp:docPr id="26444677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446779" name="图片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42" t="35495" r="35259" b="37971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324298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ABC9C">
      <w:pPr>
        <w:spacing w:line="480" w:lineRule="auto"/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bCs/>
        </w:rPr>
        <w:t>Fig. S5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XPS spectra of</w:t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t xml:space="preserve"> N</w:t>
      </w:r>
      <w:r>
        <w:rPr>
          <w:rFonts w:hint="eastAsia"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t>i</w:t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t xml:space="preserve"> 2p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for three LBCNA </w:t>
      </w:r>
      <w:r>
        <w:rPr>
          <w:rFonts w:hint="eastAsia"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oxides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.</w:t>
      </w:r>
    </w:p>
    <w:p w14:paraId="1D490EEB">
      <w:pPr>
        <w:spacing w:line="480" w:lineRule="auto"/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</w:pPr>
    </w:p>
    <w:p w14:paraId="30BFDC66">
      <w:pPr>
        <w:spacing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6119495" cy="2392680"/>
            <wp:effectExtent l="0" t="0" r="1905" b="0"/>
            <wp:docPr id="190697733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6977335" name="图片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2393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76F5F1">
      <w:pPr>
        <w:spacing w:line="360" w:lineRule="auto"/>
        <w:rPr>
          <w:rFonts w:ascii="Times New Roman" w:hAnsi="Times New Roman"/>
          <w:color w:val="C00000"/>
        </w:rPr>
      </w:pPr>
      <w:r>
        <w:rPr>
          <w:rFonts w:ascii="Times New Roman" w:hAnsi="Times New Roman" w:eastAsia="微软雅黑"/>
          <w:b/>
          <w:bCs/>
          <w:color w:val="C00000"/>
        </w:rPr>
        <w:t xml:space="preserve">Fig. S6 </w:t>
      </w:r>
      <w:r>
        <w:rPr>
          <w:rFonts w:ascii="Times New Roman" w:hAnsi="Times New Roman" w:eastAsia="微软雅黑"/>
          <w:color w:val="C00000"/>
        </w:rPr>
        <w:t>TG results of (a) LBCNA-800 and (b) LBCNA-1000 sample under dry and humid air (</w:t>
      </w:r>
      <w:r>
        <w:rPr>
          <w:rFonts w:ascii="Times New Roman" w:hAnsi="Times New Roman" w:eastAsia="微软雅黑"/>
          <w:i/>
          <w:iCs/>
          <w:color w:val="C00000"/>
        </w:rPr>
        <w:t>p</w:t>
      </w:r>
      <w:r>
        <w:rPr>
          <w:rFonts w:ascii="Times New Roman" w:hAnsi="Times New Roman" w:eastAsia="微软雅黑"/>
          <w:color w:val="C00000"/>
          <w:vertAlign w:val="subscript"/>
        </w:rPr>
        <w:t>H2O</w:t>
      </w:r>
      <w:r>
        <w:rPr>
          <w:rFonts w:ascii="Times New Roman" w:hAnsi="Times New Roman" w:eastAsia="微软雅黑"/>
          <w:color w:val="C00000"/>
        </w:rPr>
        <w:t xml:space="preserve"> = 0.02 atm) from 50 to 800 °C; </w:t>
      </w:r>
    </w:p>
    <w:p w14:paraId="7B22C972">
      <w:pPr>
        <w:spacing w:line="480" w:lineRule="auto"/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</w:pPr>
    </w:p>
    <w:p w14:paraId="13A94B1B">
      <w:pPr>
        <w:spacing w:line="480" w:lineRule="auto"/>
        <w:rPr>
          <w:rFonts w:ascii="Times New Roman" w:hAnsi="Times New Roman"/>
          <w:b/>
          <w:bCs/>
          <w:sz w:val="28"/>
          <w:szCs w:val="28"/>
        </w:rPr>
      </w:pPr>
    </w:p>
    <w:p w14:paraId="1BD61289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drawing>
          <wp:inline distT="0" distB="0" distL="0" distR="0">
            <wp:extent cx="2893060" cy="2159635"/>
            <wp:effectExtent l="0" t="0" r="2540" b="0"/>
            <wp:docPr id="102684465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844652" name="图片 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3211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1C9BD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Fig. S7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The EIS of </w:t>
      </w:r>
      <w:r>
        <w:rPr>
          <w:rFonts w:ascii="Times New Roman" w:hAnsi="Times New Roman"/>
        </w:rPr>
        <w:t>GDC electrolyte-supported symmetrical cells: the comparison of ASR for three electrodes.</w:t>
      </w:r>
    </w:p>
    <w:p w14:paraId="39F54BCD">
      <w:pPr>
        <w:spacing w:line="480" w:lineRule="auto"/>
        <w:rPr>
          <w:rFonts w:ascii="Times New Roman" w:hAnsi="Times New Roman"/>
        </w:rPr>
      </w:pPr>
    </w:p>
    <w:p w14:paraId="1269BFEE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drawing>
          <wp:inline distT="0" distB="0" distL="0" distR="0">
            <wp:extent cx="6119495" cy="4475480"/>
            <wp:effectExtent l="0" t="0" r="1905" b="0"/>
            <wp:docPr id="174199025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990254" name="图片 6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90" t="18183" r="7739" b="20926"/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447574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4D9BC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Fig. S8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The EIS of </w:t>
      </w:r>
      <w:r>
        <w:rPr>
          <w:rFonts w:ascii="Times New Roman" w:hAnsi="Times New Roman"/>
        </w:rPr>
        <w:t xml:space="preserve">BZCYYb4411 electrolyte-supported symmetrical cells with (a) LBCNA-800, (b) LBCNA-900, and (c) LBCNA-1000 </w:t>
      </w:r>
      <w:bookmarkStart w:id="0" w:name="OLE_LINK304"/>
      <w:bookmarkStart w:id="1" w:name="OLE_LINK303"/>
      <w:r>
        <w:rPr>
          <w:rFonts w:ascii="Times New Roman" w:hAnsi="Times New Roman"/>
        </w:rPr>
        <w:t>electrodes</w:t>
      </w:r>
      <w:bookmarkEnd w:id="0"/>
      <w:bookmarkEnd w:id="1"/>
      <w:r>
        <w:rPr>
          <w:rFonts w:ascii="Times New Roman" w:hAnsi="Times New Roman"/>
        </w:rPr>
        <w:t>.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(d) The comparison of ASR for three electrodes. </w:t>
      </w:r>
    </w:p>
    <w:p w14:paraId="20AE1599">
      <w:pPr>
        <w:spacing w:line="360" w:lineRule="auto"/>
        <w:jc w:val="center"/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2879725" cy="2303145"/>
            <wp:effectExtent l="0" t="0" r="3175" b="0"/>
            <wp:docPr id="47925475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254758" name="图片 3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6" t="23492" r="24262" b="28836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303446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7F4F8B">
      <w:pPr>
        <w:spacing w:line="360" w:lineRule="auto"/>
        <w:jc w:val="center"/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bCs/>
          <w:color w:val="C00000"/>
        </w:rPr>
        <w:t>Fig. S9</w:t>
      </w:r>
      <w:r>
        <w:rPr>
          <w:rFonts w:ascii="Times New Roman" w:hAnsi="Times New Roman"/>
          <w:color w:val="C00000"/>
        </w:rPr>
        <w:t xml:space="preserve"> the stability of P-SOEC with LBCNA-900 anode at 600 °C and a constant voltage of 1.2 V. </w:t>
      </w:r>
    </w:p>
    <w:p w14:paraId="5DDDCA7D">
      <w:pPr>
        <w:spacing w:line="480" w:lineRule="auto"/>
        <w:rPr>
          <w:rFonts w:ascii="Times New Roman" w:hAnsi="Times New Roman"/>
        </w:rPr>
      </w:pPr>
    </w:p>
    <w:p w14:paraId="3551FE0E">
      <w:pPr>
        <w:spacing w:line="480" w:lineRule="auto"/>
        <w:jc w:val="center"/>
        <w:rPr>
          <w:rFonts w:ascii="Times New Roman" w:hAnsi="Times New Roman"/>
        </w:rPr>
      </w:pPr>
    </w:p>
    <w:p w14:paraId="52DA44F5">
      <w:pPr>
        <w:spacing w:line="360" w:lineRule="auto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5759450" cy="2271395"/>
            <wp:effectExtent l="0" t="0" r="0" b="1905"/>
            <wp:docPr id="12866565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656517" name="图片 1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2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44C0A">
      <w:pPr>
        <w:spacing w:line="360" w:lineRule="auto"/>
        <w:rPr>
          <w:rFonts w:ascii="Times New Roman" w:hAnsi="Times New Roman"/>
          <w:color w:val="C00000"/>
        </w:rPr>
      </w:pPr>
      <w:r>
        <w:rPr>
          <w:rFonts w:ascii="Times New Roman" w:hAnsi="Times New Roman" w:eastAsia="微软雅黑"/>
          <w:b/>
          <w:bCs/>
          <w:color w:val="C00000"/>
        </w:rPr>
        <w:t>Fig. S10.</w:t>
      </w:r>
      <w:r>
        <w:rPr>
          <w:rFonts w:ascii="Times New Roman" w:hAnsi="Times New Roman" w:eastAsia="微软雅黑"/>
          <w:color w:val="C00000"/>
        </w:rPr>
        <w:t xml:space="preserve"> (a)</w:t>
      </w:r>
      <w:r>
        <w:rPr>
          <w:rFonts w:ascii="Times New Roman" w:hAnsi="Times New Roman"/>
          <w:color w:val="C00000"/>
        </w:rPr>
        <w:t xml:space="preserve"> </w:t>
      </w:r>
      <w:r>
        <w:rPr>
          <w:rFonts w:ascii="Times New Roman" w:hAnsi="Times New Roman"/>
          <w:i/>
          <w:iCs/>
          <w:color w:val="C00000"/>
        </w:rPr>
        <w:t>I-V</w:t>
      </w:r>
      <w:r>
        <w:rPr>
          <w:rFonts w:ascii="Times New Roman" w:hAnsi="Times New Roman"/>
          <w:color w:val="C00000"/>
        </w:rPr>
        <w:t xml:space="preserve"> curves of P-SOEC with </w:t>
      </w:r>
      <w:r>
        <w:rPr>
          <w:rFonts w:ascii="Times New Roman" w:hAnsi="Times New Roman" w:eastAsia="微软雅黑"/>
          <w:color w:val="C00000"/>
        </w:rPr>
        <w:t>(a)</w:t>
      </w:r>
      <w:r>
        <w:rPr>
          <w:rFonts w:ascii="Times New Roman" w:hAnsi="Times New Roman"/>
          <w:color w:val="C00000"/>
        </w:rPr>
        <w:t xml:space="preserve"> LBCNA-800 and </w:t>
      </w:r>
      <w:r>
        <w:rPr>
          <w:rFonts w:ascii="Times New Roman" w:hAnsi="Times New Roman" w:eastAsia="微软雅黑"/>
          <w:color w:val="C00000"/>
        </w:rPr>
        <w:t>(b)</w:t>
      </w:r>
      <w:r>
        <w:rPr>
          <w:rFonts w:ascii="Times New Roman" w:hAnsi="Times New Roman"/>
          <w:color w:val="C00000"/>
        </w:rPr>
        <w:t xml:space="preserve"> LBCNA-1000 anode at 600-700 </w:t>
      </w:r>
      <w:r>
        <w:rPr>
          <w:rFonts w:ascii="Times New Roman" w:hAnsi="Times New Roman" w:eastAsia="微软雅黑"/>
          <w:color w:val="C00000"/>
        </w:rPr>
        <w:t>°C</w:t>
      </w:r>
    </w:p>
    <w:p w14:paraId="258C2333">
      <w:pPr>
        <w:spacing w:line="480" w:lineRule="auto"/>
        <w:jc w:val="center"/>
        <w:rPr>
          <w:rFonts w:ascii="Times New Roman" w:hAnsi="Times New Roman"/>
        </w:rPr>
      </w:pPr>
    </w:p>
    <w:p w14:paraId="7D9AA06B">
      <w:pPr>
        <w:spacing w:line="480" w:lineRule="auto"/>
        <w:jc w:val="center"/>
        <w:rPr>
          <w:rFonts w:ascii="Times New Roman" w:hAnsi="Times New Roman"/>
        </w:rPr>
      </w:pPr>
    </w:p>
    <w:p w14:paraId="19E29F7D">
      <w:pPr>
        <w:spacing w:line="480" w:lineRule="auto"/>
        <w:jc w:val="center"/>
        <w:rPr>
          <w:rFonts w:ascii="Times New Roman" w:hAnsi="Times New Roman"/>
        </w:rPr>
      </w:pPr>
    </w:p>
    <w:p w14:paraId="580B8494">
      <w:pPr>
        <w:spacing w:line="480" w:lineRule="auto"/>
        <w:rPr>
          <w:rFonts w:ascii="Times New Roman" w:hAnsi="Times New Roman"/>
        </w:rPr>
      </w:pPr>
    </w:p>
    <w:p w14:paraId="4CEA16CE">
      <w:pPr>
        <w:spacing w:line="480" w:lineRule="auto"/>
        <w:rPr>
          <w:rFonts w:ascii="Times New Roman" w:hAnsi="Times New Roman"/>
        </w:rPr>
      </w:pPr>
    </w:p>
    <w:p w14:paraId="238CA4F8">
      <w:pPr>
        <w:spacing w:line="480" w:lineRule="auto"/>
        <w:rPr>
          <w:rFonts w:ascii="Times New Roman" w:hAnsi="Times New Roman"/>
        </w:rPr>
      </w:pPr>
    </w:p>
    <w:p w14:paraId="4B79AC09">
      <w:pPr>
        <w:spacing w:line="480" w:lineRule="auto"/>
        <w:rPr>
          <w:rFonts w:ascii="Times New Roman" w:hAnsi="Times New Roman"/>
        </w:rPr>
      </w:pPr>
    </w:p>
    <w:p w14:paraId="15C9AEE3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Table S1</w:t>
      </w:r>
      <w:r>
        <w:rPr>
          <w:rFonts w:ascii="Times New Roman" w:hAnsi="Times New Roman"/>
        </w:rPr>
        <w:t xml:space="preserve"> XRD refinement results of LBCNA oxides.</w:t>
      </w:r>
    </w:p>
    <w:p w14:paraId="7546F73B">
      <w:pPr>
        <w:spacing w:line="480" w:lineRule="auto"/>
      </w:pPr>
    </w:p>
    <w:tbl>
      <w:tblPr>
        <w:tblStyle w:val="18"/>
        <w:tblW w:w="10065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55"/>
        <w:gridCol w:w="1103"/>
        <w:gridCol w:w="1228"/>
        <w:gridCol w:w="1175"/>
        <w:gridCol w:w="651"/>
        <w:gridCol w:w="992"/>
        <w:gridCol w:w="851"/>
        <w:gridCol w:w="850"/>
        <w:gridCol w:w="1560"/>
      </w:tblGrid>
      <w:tr w14:paraId="7C710E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1655" w:type="dxa"/>
            <w:tcBorders>
              <w:top w:val="single" w:color="000000" w:sz="8" w:space="0"/>
              <w:bottom w:val="single" w:color="000000" w:sz="8" w:space="0"/>
            </w:tcBorders>
          </w:tcPr>
          <w:p w14:paraId="3E87783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LBCNA-800</w:t>
            </w:r>
          </w:p>
        </w:tc>
        <w:tc>
          <w:tcPr>
            <w:tcW w:w="1103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E1A96B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a(Å)</w:t>
            </w:r>
          </w:p>
        </w:tc>
        <w:tc>
          <w:tcPr>
            <w:tcW w:w="1228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D13C2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b(Å)</w:t>
            </w:r>
          </w:p>
        </w:tc>
        <w:tc>
          <w:tcPr>
            <w:tcW w:w="1175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A0DAD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c(Å)</w:t>
            </w:r>
          </w:p>
        </w:tc>
        <w:tc>
          <w:tcPr>
            <w:tcW w:w="651" w:type="dxa"/>
            <w:tcBorders>
              <w:top w:val="single" w:color="000000" w:sz="8" w:space="0"/>
              <w:bottom w:val="single" w:color="000000" w:sz="8" w:space="0"/>
            </w:tcBorders>
          </w:tcPr>
          <w:p w14:paraId="09B801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>
              <w:rPr>
                <w:rFonts w:ascii="Times New Roman" w:hAnsi="Times New Roman"/>
                <w:vertAlign w:val="subscript"/>
              </w:rPr>
              <w:t xml:space="preserve">p </w:t>
            </w:r>
            <w:r>
              <w:rPr>
                <w:rFonts w:ascii="Times New Roman" w:hAnsi="Times New Roman"/>
              </w:rPr>
              <w:t>(%)</w:t>
            </w:r>
          </w:p>
        </w:tc>
        <w:tc>
          <w:tcPr>
            <w:tcW w:w="992" w:type="dxa"/>
            <w:tcBorders>
              <w:top w:val="single" w:color="000000" w:sz="8" w:space="0"/>
              <w:bottom w:val="single" w:color="000000" w:sz="8" w:space="0"/>
            </w:tcBorders>
          </w:tcPr>
          <w:p w14:paraId="7324AA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>
              <w:rPr>
                <w:rFonts w:ascii="Times New Roman" w:hAnsi="Times New Roman"/>
                <w:vertAlign w:val="subscript"/>
              </w:rPr>
              <w:t xml:space="preserve">wp </w:t>
            </w:r>
            <w:r>
              <w:rPr>
                <w:rFonts w:ascii="Times New Roman" w:hAnsi="Times New Roman"/>
              </w:rPr>
              <w:t>(%)</w:t>
            </w:r>
          </w:p>
        </w:tc>
        <w:tc>
          <w:tcPr>
            <w:tcW w:w="851" w:type="dxa"/>
            <w:tcBorders>
              <w:top w:val="single" w:color="000000" w:sz="8" w:space="0"/>
              <w:bottom w:val="single" w:color="000000" w:sz="8" w:space="0"/>
            </w:tcBorders>
          </w:tcPr>
          <w:p w14:paraId="60ABF9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>
              <w:rPr>
                <w:rFonts w:ascii="Times New Roman" w:hAnsi="Times New Roman"/>
                <w:vertAlign w:val="subscript"/>
              </w:rPr>
              <w:t xml:space="preserve">exp </w:t>
            </w:r>
            <w:r>
              <w:rPr>
                <w:rFonts w:ascii="Times New Roman" w:hAnsi="Times New Roman"/>
              </w:rPr>
              <w:t>(%)</w:t>
            </w:r>
          </w:p>
        </w:tc>
        <w:tc>
          <w:tcPr>
            <w:tcW w:w="850" w:type="dxa"/>
            <w:tcBorders>
              <w:top w:val="single" w:color="000000" w:sz="8" w:space="0"/>
              <w:bottom w:val="single" w:color="000000" w:sz="8" w:space="0"/>
            </w:tcBorders>
          </w:tcPr>
          <w:p w14:paraId="409D3E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Chi</w:t>
            </w:r>
            <w:r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1560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B8585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Space group</w:t>
            </w:r>
          </w:p>
        </w:tc>
      </w:tr>
      <w:tr w14:paraId="3EED2C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" w:hRule="atLeast"/>
        </w:trPr>
        <w:tc>
          <w:tcPr>
            <w:tcW w:w="1655" w:type="dxa"/>
            <w:tcBorders>
              <w:top w:val="single" w:color="000000" w:sz="8" w:space="0"/>
              <w:bottom w:val="single" w:color="000000" w:sz="8" w:space="0"/>
            </w:tcBorders>
          </w:tcPr>
          <w:p w14:paraId="1840606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R-LBCNA</w:t>
            </w:r>
          </w:p>
        </w:tc>
        <w:tc>
          <w:tcPr>
            <w:tcW w:w="1103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8BEEA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5.4521</w:t>
            </w:r>
          </w:p>
        </w:tc>
        <w:tc>
          <w:tcPr>
            <w:tcW w:w="1228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35C70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5.4521</w:t>
            </w:r>
          </w:p>
        </w:tc>
        <w:tc>
          <w:tcPr>
            <w:tcW w:w="1175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D210B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13.1616</w:t>
            </w:r>
          </w:p>
        </w:tc>
        <w:tc>
          <w:tcPr>
            <w:tcW w:w="651" w:type="dxa"/>
            <w:vMerge w:val="restart"/>
            <w:tcBorders>
              <w:top w:val="single" w:color="000000" w:sz="8" w:space="0"/>
            </w:tcBorders>
            <w:vAlign w:val="center"/>
          </w:tcPr>
          <w:p w14:paraId="57BC0F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9.48</w:t>
            </w:r>
          </w:p>
        </w:tc>
        <w:tc>
          <w:tcPr>
            <w:tcW w:w="992" w:type="dxa"/>
            <w:vMerge w:val="restart"/>
            <w:tcBorders>
              <w:top w:val="single" w:color="000000" w:sz="8" w:space="0"/>
            </w:tcBorders>
            <w:vAlign w:val="center"/>
          </w:tcPr>
          <w:p w14:paraId="64BD8C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12.1</w:t>
            </w:r>
          </w:p>
        </w:tc>
        <w:tc>
          <w:tcPr>
            <w:tcW w:w="851" w:type="dxa"/>
            <w:vMerge w:val="restart"/>
            <w:tcBorders>
              <w:top w:val="single" w:color="000000" w:sz="8" w:space="0"/>
            </w:tcBorders>
            <w:vAlign w:val="center"/>
          </w:tcPr>
          <w:p w14:paraId="56BE9B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10.25</w:t>
            </w:r>
          </w:p>
        </w:tc>
        <w:tc>
          <w:tcPr>
            <w:tcW w:w="850" w:type="dxa"/>
            <w:vMerge w:val="restart"/>
            <w:tcBorders>
              <w:top w:val="single" w:color="000000" w:sz="8" w:space="0"/>
            </w:tcBorders>
            <w:vAlign w:val="center"/>
          </w:tcPr>
          <w:p w14:paraId="6960AE41">
            <w:pPr>
              <w:jc w:val="center"/>
              <w:rPr>
                <w:rFonts w:ascii="Times New Roman" w:hAnsi="Times New Roman" w:eastAsia="等线"/>
              </w:rPr>
            </w:pPr>
            <w:r>
              <w:rPr>
                <w:rFonts w:ascii="Times New Roman" w:hAnsi="Times New Roman" w:eastAsia="等线"/>
              </w:rPr>
              <w:t>1.39</w:t>
            </w:r>
          </w:p>
        </w:tc>
        <w:tc>
          <w:tcPr>
            <w:tcW w:w="1560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D09E043">
            <w:pPr>
              <w:jc w:val="center"/>
              <w:rPr>
                <w:rFonts w:ascii="Times New Roman" w:hAnsi="Times New Roman"/>
              </w:rPr>
            </w:pPr>
            <m:oMathPara>
              <m:oMath>
                <m:r>
                  <m:rPr>
                    <m:nor/>
                    <m:sty m:val="p"/>
                  </m:rPr>
                  <w:rPr>
                    <w:rFonts w:ascii="Times New Roman" w:hAnsi="Times New Roman"/>
                  </w:rPr>
                  <m:t>R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m:rPr>
                        <m:nor/>
                        <m:sty m:val="p"/>
                      </m:rPr>
                      <w:rPr>
                        <w:rFonts w:ascii="Times New Roman" w:hAnsi="Times New Roman"/>
                      </w:rPr>
                      <m:t>3</m:t>
                    </m:r>
                    <m:ctrlPr>
                      <w:rPr>
                        <w:rFonts w:ascii="Cambria Math" w:hAnsi="Cambria Math"/>
                        <w:i/>
                      </w:rPr>
                    </m:ctrlPr>
                  </m:e>
                </m:acc>
                <m:r>
                  <m:rPr>
                    <m:nor/>
                    <m:sty m:val="p"/>
                  </m:rPr>
                  <w:rPr>
                    <w:rFonts w:ascii="Times New Roman" w:hAnsi="Times New Roman"/>
                  </w:rPr>
                  <m:t>c</m:t>
                </m:r>
              </m:oMath>
            </m:oMathPara>
          </w:p>
        </w:tc>
      </w:tr>
      <w:tr w14:paraId="12856B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1655" w:type="dxa"/>
            <w:tcBorders>
              <w:top w:val="single" w:color="000000" w:sz="8" w:space="0"/>
              <w:bottom w:val="single" w:color="000000" w:sz="8" w:space="0"/>
            </w:tcBorders>
          </w:tcPr>
          <w:p w14:paraId="2BCB538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RP-LBCNA</w:t>
            </w:r>
          </w:p>
        </w:tc>
        <w:tc>
          <w:tcPr>
            <w:tcW w:w="1103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24F81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3.8559</w:t>
            </w:r>
          </w:p>
        </w:tc>
        <w:tc>
          <w:tcPr>
            <w:tcW w:w="1228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F31E0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3.8559</w:t>
            </w:r>
          </w:p>
        </w:tc>
        <w:tc>
          <w:tcPr>
            <w:tcW w:w="1175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76BF2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12.8123</w:t>
            </w:r>
          </w:p>
        </w:tc>
        <w:tc>
          <w:tcPr>
            <w:tcW w:w="651" w:type="dxa"/>
            <w:vMerge w:val="continue"/>
          </w:tcPr>
          <w:p w14:paraId="7352BF5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continue"/>
          </w:tcPr>
          <w:p w14:paraId="48835F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continue"/>
          </w:tcPr>
          <w:p w14:paraId="72F829B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 w:val="continue"/>
          </w:tcPr>
          <w:p w14:paraId="3564E184">
            <w:pPr>
              <w:jc w:val="center"/>
              <w:rPr>
                <w:rFonts w:ascii="Times New Roman" w:hAnsi="Times New Roman" w:eastAsia="等线"/>
              </w:rPr>
            </w:pPr>
          </w:p>
        </w:tc>
        <w:tc>
          <w:tcPr>
            <w:tcW w:w="1560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A2C59F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1"/>
              </w:rPr>
              <w:t>I4/mmm</w:t>
            </w:r>
          </w:p>
        </w:tc>
      </w:tr>
      <w:tr w14:paraId="126753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1655" w:type="dxa"/>
            <w:tcBorders>
              <w:top w:val="single" w:color="000000" w:sz="8" w:space="0"/>
              <w:bottom w:val="single" w:color="000000" w:sz="8" w:space="0"/>
            </w:tcBorders>
          </w:tcPr>
          <w:p w14:paraId="2381606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Ag</w:t>
            </w:r>
          </w:p>
        </w:tc>
        <w:tc>
          <w:tcPr>
            <w:tcW w:w="1103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55C605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4.0847</w:t>
            </w:r>
          </w:p>
        </w:tc>
        <w:tc>
          <w:tcPr>
            <w:tcW w:w="1228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3E85B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4.0847</w:t>
            </w:r>
          </w:p>
        </w:tc>
        <w:tc>
          <w:tcPr>
            <w:tcW w:w="1175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40EB1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4.0847</w:t>
            </w:r>
          </w:p>
        </w:tc>
        <w:tc>
          <w:tcPr>
            <w:tcW w:w="651" w:type="dxa"/>
            <w:vMerge w:val="continue"/>
            <w:tcBorders>
              <w:bottom w:val="single" w:color="000000" w:sz="8" w:space="0"/>
            </w:tcBorders>
          </w:tcPr>
          <w:p w14:paraId="72B5DEE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continue"/>
            <w:tcBorders>
              <w:bottom w:val="single" w:color="000000" w:sz="8" w:space="0"/>
            </w:tcBorders>
          </w:tcPr>
          <w:p w14:paraId="4635E3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continue"/>
            <w:tcBorders>
              <w:bottom w:val="single" w:color="000000" w:sz="8" w:space="0"/>
            </w:tcBorders>
          </w:tcPr>
          <w:p w14:paraId="1C73974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 w:val="continue"/>
            <w:tcBorders>
              <w:bottom w:val="single" w:color="000000" w:sz="8" w:space="0"/>
            </w:tcBorders>
          </w:tcPr>
          <w:p w14:paraId="197FAAFB">
            <w:pPr>
              <w:jc w:val="center"/>
              <w:rPr>
                <w:rFonts w:ascii="Times New Roman" w:hAnsi="Times New Roman" w:eastAsia="等线"/>
              </w:rPr>
            </w:pPr>
          </w:p>
        </w:tc>
        <w:tc>
          <w:tcPr>
            <w:tcW w:w="1560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1CF2265">
            <w:pPr>
              <w:jc w:val="center"/>
              <w:rPr>
                <w:rFonts w:ascii="Times New Roman" w:hAnsi="Times New Roman" w:eastAsia="等线"/>
              </w:rPr>
            </w:pPr>
            <w:r>
              <w:rPr>
                <w:rFonts w:ascii="Times New Roman" w:hAnsi="Times New Roman"/>
                <w:szCs w:val="21"/>
              </w:rPr>
              <w:t>Fm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color w:val="000000" w:themeColor="text1"/>
                      <w:szCs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accPr>
                <m:e>
                  <m:r>
                    <m:rPr>
                      <m:nor/>
                      <m:sty m:val="p"/>
                    </m:rPr>
                    <w:rPr>
                      <w:rFonts w:ascii="Times New Roman" w:hAnsi="Times New Roman"/>
                      <w:color w:val="000000" w:themeColor="text1"/>
                      <w:szCs w:val="21"/>
                      <w14:textFill>
                        <w14:solidFill>
                          <w14:schemeClr w14:val="tx1"/>
                        </w14:solidFill>
                      </w14:textFill>
                    </w:rPr>
                    <m:t>3</m:t>
                  </m:r>
                  <m:ctrlPr>
                    <w:rPr>
                      <w:rFonts w:ascii="Cambria Math" w:hAnsi="Cambria Math"/>
                      <w:i/>
                      <w:color w:val="000000" w:themeColor="text1"/>
                      <w:szCs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e>
              </m:acc>
            </m:oMath>
            <w:r>
              <w:rPr>
                <w:rFonts w:ascii="Times New Roman" w:hAnsi="Times New Roman"/>
                <w:szCs w:val="21"/>
              </w:rPr>
              <w:t>m</w:t>
            </w:r>
          </w:p>
        </w:tc>
      </w:tr>
    </w:tbl>
    <w:p w14:paraId="210AD59B"/>
    <w:tbl>
      <w:tblPr>
        <w:tblStyle w:val="18"/>
        <w:tblW w:w="10065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55"/>
        <w:gridCol w:w="1103"/>
        <w:gridCol w:w="1228"/>
        <w:gridCol w:w="1175"/>
        <w:gridCol w:w="651"/>
        <w:gridCol w:w="992"/>
        <w:gridCol w:w="851"/>
        <w:gridCol w:w="850"/>
        <w:gridCol w:w="1560"/>
      </w:tblGrid>
      <w:tr w14:paraId="09FF5F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1655" w:type="dxa"/>
            <w:tcBorders>
              <w:top w:val="single" w:color="000000" w:sz="8" w:space="0"/>
              <w:bottom w:val="single" w:color="000000" w:sz="8" w:space="0"/>
            </w:tcBorders>
          </w:tcPr>
          <w:p w14:paraId="37B16B7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LBCNA-900</w:t>
            </w:r>
          </w:p>
        </w:tc>
        <w:tc>
          <w:tcPr>
            <w:tcW w:w="1103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C7535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a(Å)</w:t>
            </w:r>
          </w:p>
        </w:tc>
        <w:tc>
          <w:tcPr>
            <w:tcW w:w="1228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78539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b(Å)</w:t>
            </w:r>
          </w:p>
        </w:tc>
        <w:tc>
          <w:tcPr>
            <w:tcW w:w="1175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D07CB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c(Å)</w:t>
            </w:r>
          </w:p>
        </w:tc>
        <w:tc>
          <w:tcPr>
            <w:tcW w:w="651" w:type="dxa"/>
            <w:tcBorders>
              <w:top w:val="single" w:color="000000" w:sz="8" w:space="0"/>
              <w:bottom w:val="single" w:color="000000" w:sz="8" w:space="0"/>
            </w:tcBorders>
          </w:tcPr>
          <w:p w14:paraId="6F0AB6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>
              <w:rPr>
                <w:rFonts w:ascii="Times New Roman" w:hAnsi="Times New Roman"/>
                <w:vertAlign w:val="subscript"/>
              </w:rPr>
              <w:t xml:space="preserve">p </w:t>
            </w:r>
            <w:r>
              <w:rPr>
                <w:rFonts w:ascii="Times New Roman" w:hAnsi="Times New Roman"/>
              </w:rPr>
              <w:t>(%)</w:t>
            </w:r>
          </w:p>
        </w:tc>
        <w:tc>
          <w:tcPr>
            <w:tcW w:w="992" w:type="dxa"/>
            <w:tcBorders>
              <w:top w:val="single" w:color="000000" w:sz="8" w:space="0"/>
              <w:bottom w:val="single" w:color="000000" w:sz="8" w:space="0"/>
            </w:tcBorders>
          </w:tcPr>
          <w:p w14:paraId="08F99A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>
              <w:rPr>
                <w:rFonts w:ascii="Times New Roman" w:hAnsi="Times New Roman"/>
                <w:vertAlign w:val="subscript"/>
              </w:rPr>
              <w:t xml:space="preserve">wp </w:t>
            </w:r>
            <w:r>
              <w:rPr>
                <w:rFonts w:ascii="Times New Roman" w:hAnsi="Times New Roman"/>
              </w:rPr>
              <w:t>(%)</w:t>
            </w:r>
          </w:p>
        </w:tc>
        <w:tc>
          <w:tcPr>
            <w:tcW w:w="851" w:type="dxa"/>
            <w:tcBorders>
              <w:top w:val="single" w:color="000000" w:sz="8" w:space="0"/>
              <w:bottom w:val="single" w:color="000000" w:sz="8" w:space="0"/>
            </w:tcBorders>
          </w:tcPr>
          <w:p w14:paraId="6A9F85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>
              <w:rPr>
                <w:rFonts w:ascii="Times New Roman" w:hAnsi="Times New Roman"/>
                <w:vertAlign w:val="subscript"/>
              </w:rPr>
              <w:t xml:space="preserve">exp </w:t>
            </w:r>
            <w:r>
              <w:rPr>
                <w:rFonts w:ascii="Times New Roman" w:hAnsi="Times New Roman"/>
              </w:rPr>
              <w:t>(%)</w:t>
            </w:r>
          </w:p>
        </w:tc>
        <w:tc>
          <w:tcPr>
            <w:tcW w:w="850" w:type="dxa"/>
            <w:tcBorders>
              <w:top w:val="single" w:color="000000" w:sz="8" w:space="0"/>
              <w:bottom w:val="single" w:color="000000" w:sz="8" w:space="0"/>
            </w:tcBorders>
          </w:tcPr>
          <w:p w14:paraId="04C240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Chi</w:t>
            </w:r>
            <w:r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1560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B2A1F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Space group</w:t>
            </w:r>
          </w:p>
        </w:tc>
      </w:tr>
      <w:tr w14:paraId="52626B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" w:hRule="atLeast"/>
        </w:trPr>
        <w:tc>
          <w:tcPr>
            <w:tcW w:w="1655" w:type="dxa"/>
            <w:tcBorders>
              <w:top w:val="single" w:color="000000" w:sz="8" w:space="0"/>
              <w:bottom w:val="single" w:color="000000" w:sz="8" w:space="0"/>
            </w:tcBorders>
          </w:tcPr>
          <w:p w14:paraId="24F067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R-LBCNA</w:t>
            </w:r>
          </w:p>
        </w:tc>
        <w:tc>
          <w:tcPr>
            <w:tcW w:w="1103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5AC3CD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5.4489</w:t>
            </w:r>
          </w:p>
        </w:tc>
        <w:tc>
          <w:tcPr>
            <w:tcW w:w="1228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BA62B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5.4489</w:t>
            </w:r>
          </w:p>
        </w:tc>
        <w:tc>
          <w:tcPr>
            <w:tcW w:w="1175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0E4126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13.1493</w:t>
            </w:r>
          </w:p>
        </w:tc>
        <w:tc>
          <w:tcPr>
            <w:tcW w:w="651" w:type="dxa"/>
            <w:vMerge w:val="restart"/>
            <w:tcBorders>
              <w:top w:val="single" w:color="000000" w:sz="8" w:space="0"/>
            </w:tcBorders>
            <w:vAlign w:val="center"/>
          </w:tcPr>
          <w:p w14:paraId="68A206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2.18</w:t>
            </w:r>
          </w:p>
        </w:tc>
        <w:tc>
          <w:tcPr>
            <w:tcW w:w="992" w:type="dxa"/>
            <w:vMerge w:val="restart"/>
            <w:tcBorders>
              <w:top w:val="single" w:color="000000" w:sz="8" w:space="0"/>
            </w:tcBorders>
            <w:vAlign w:val="center"/>
          </w:tcPr>
          <w:p w14:paraId="2AD0FE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2.81</w:t>
            </w:r>
          </w:p>
        </w:tc>
        <w:tc>
          <w:tcPr>
            <w:tcW w:w="851" w:type="dxa"/>
            <w:vMerge w:val="restart"/>
            <w:tcBorders>
              <w:top w:val="single" w:color="000000" w:sz="8" w:space="0"/>
            </w:tcBorders>
            <w:vAlign w:val="center"/>
          </w:tcPr>
          <w:p w14:paraId="2EC99D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1.95</w:t>
            </w:r>
          </w:p>
        </w:tc>
        <w:tc>
          <w:tcPr>
            <w:tcW w:w="850" w:type="dxa"/>
            <w:vMerge w:val="restart"/>
            <w:tcBorders>
              <w:top w:val="single" w:color="000000" w:sz="8" w:space="0"/>
            </w:tcBorders>
            <w:vAlign w:val="center"/>
          </w:tcPr>
          <w:p w14:paraId="079B20B8">
            <w:pPr>
              <w:jc w:val="center"/>
              <w:rPr>
                <w:rFonts w:ascii="Times New Roman" w:hAnsi="Times New Roman" w:eastAsia="等线"/>
              </w:rPr>
            </w:pPr>
            <w:r>
              <w:rPr>
                <w:rFonts w:ascii="Times New Roman" w:hAnsi="Times New Roman" w:eastAsia="等线"/>
              </w:rPr>
              <w:t>2.07</w:t>
            </w:r>
          </w:p>
        </w:tc>
        <w:tc>
          <w:tcPr>
            <w:tcW w:w="1560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542E545">
            <w:pPr>
              <w:jc w:val="center"/>
              <w:rPr>
                <w:rFonts w:ascii="Times New Roman" w:hAnsi="Times New Roman"/>
              </w:rPr>
            </w:pPr>
            <m:oMathPara>
              <m:oMath>
                <m:r>
                  <m:rPr>
                    <m:nor/>
                    <m:sty m:val="p"/>
                  </m:rPr>
                  <w:rPr>
                    <w:rFonts w:ascii="Times New Roman" w:hAnsi="Times New Roman"/>
                  </w:rPr>
                  <m:t>R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m:rPr>
                        <m:nor/>
                        <m:sty m:val="p"/>
                      </m:rPr>
                      <w:rPr>
                        <w:rFonts w:ascii="Times New Roman" w:hAnsi="Times New Roman"/>
                      </w:rPr>
                      <m:t>3</m:t>
                    </m:r>
                    <m:ctrlPr>
                      <w:rPr>
                        <w:rFonts w:ascii="Cambria Math" w:hAnsi="Cambria Math"/>
                        <w:i/>
                      </w:rPr>
                    </m:ctrlPr>
                  </m:e>
                </m:acc>
                <m:r>
                  <m:rPr>
                    <m:nor/>
                    <m:sty m:val="p"/>
                  </m:rPr>
                  <w:rPr>
                    <w:rFonts w:ascii="Times New Roman" w:hAnsi="Times New Roman"/>
                  </w:rPr>
                  <m:t>c</m:t>
                </m:r>
              </m:oMath>
            </m:oMathPara>
          </w:p>
        </w:tc>
      </w:tr>
      <w:tr w14:paraId="16058A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1655" w:type="dxa"/>
            <w:tcBorders>
              <w:top w:val="single" w:color="000000" w:sz="8" w:space="0"/>
              <w:bottom w:val="single" w:color="000000" w:sz="8" w:space="0"/>
            </w:tcBorders>
          </w:tcPr>
          <w:p w14:paraId="24BA22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RP-LBCNA</w:t>
            </w:r>
          </w:p>
        </w:tc>
        <w:tc>
          <w:tcPr>
            <w:tcW w:w="1103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3D5685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3.8541</w:t>
            </w:r>
          </w:p>
        </w:tc>
        <w:tc>
          <w:tcPr>
            <w:tcW w:w="1228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D118E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3.8541</w:t>
            </w:r>
          </w:p>
        </w:tc>
        <w:tc>
          <w:tcPr>
            <w:tcW w:w="1175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593BE3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12.8189</w:t>
            </w:r>
          </w:p>
        </w:tc>
        <w:tc>
          <w:tcPr>
            <w:tcW w:w="651" w:type="dxa"/>
            <w:vMerge w:val="continue"/>
          </w:tcPr>
          <w:p w14:paraId="2FF5A4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continue"/>
          </w:tcPr>
          <w:p w14:paraId="7DA4EB3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continue"/>
          </w:tcPr>
          <w:p w14:paraId="3AE03C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 w:val="continue"/>
          </w:tcPr>
          <w:p w14:paraId="478A4C22">
            <w:pPr>
              <w:jc w:val="center"/>
              <w:rPr>
                <w:rFonts w:ascii="Times New Roman" w:hAnsi="Times New Roman" w:eastAsia="等线"/>
              </w:rPr>
            </w:pPr>
          </w:p>
        </w:tc>
        <w:tc>
          <w:tcPr>
            <w:tcW w:w="1560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F979A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1"/>
              </w:rPr>
              <w:t>I4/mmm</w:t>
            </w:r>
          </w:p>
        </w:tc>
      </w:tr>
      <w:tr w14:paraId="689BC4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1655" w:type="dxa"/>
            <w:tcBorders>
              <w:top w:val="single" w:color="000000" w:sz="8" w:space="0"/>
              <w:bottom w:val="single" w:color="000000" w:sz="8" w:space="0"/>
            </w:tcBorders>
          </w:tcPr>
          <w:p w14:paraId="6DA4F6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Ag</w:t>
            </w:r>
          </w:p>
        </w:tc>
        <w:tc>
          <w:tcPr>
            <w:tcW w:w="1103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C9ABB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4.0849</w:t>
            </w:r>
          </w:p>
        </w:tc>
        <w:tc>
          <w:tcPr>
            <w:tcW w:w="1228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70C8E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4.0849</w:t>
            </w:r>
          </w:p>
        </w:tc>
        <w:tc>
          <w:tcPr>
            <w:tcW w:w="1175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7B788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4.0849</w:t>
            </w:r>
          </w:p>
        </w:tc>
        <w:tc>
          <w:tcPr>
            <w:tcW w:w="651" w:type="dxa"/>
            <w:vMerge w:val="continue"/>
            <w:tcBorders>
              <w:bottom w:val="single" w:color="000000" w:sz="8" w:space="0"/>
            </w:tcBorders>
          </w:tcPr>
          <w:p w14:paraId="26F2DD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continue"/>
            <w:tcBorders>
              <w:bottom w:val="single" w:color="000000" w:sz="8" w:space="0"/>
            </w:tcBorders>
          </w:tcPr>
          <w:p w14:paraId="4E2E712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continue"/>
            <w:tcBorders>
              <w:bottom w:val="single" w:color="000000" w:sz="8" w:space="0"/>
            </w:tcBorders>
          </w:tcPr>
          <w:p w14:paraId="66B736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 w:val="continue"/>
            <w:tcBorders>
              <w:bottom w:val="single" w:color="000000" w:sz="8" w:space="0"/>
            </w:tcBorders>
          </w:tcPr>
          <w:p w14:paraId="1DA98D6C">
            <w:pPr>
              <w:jc w:val="center"/>
              <w:rPr>
                <w:rFonts w:ascii="Times New Roman" w:hAnsi="Times New Roman" w:eastAsia="等线"/>
              </w:rPr>
            </w:pPr>
          </w:p>
        </w:tc>
        <w:tc>
          <w:tcPr>
            <w:tcW w:w="1560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CA31CFD">
            <w:pPr>
              <w:jc w:val="center"/>
              <w:rPr>
                <w:rFonts w:ascii="Times New Roman" w:hAnsi="Times New Roman" w:eastAsia="等线"/>
              </w:rPr>
            </w:pPr>
            <w:r>
              <w:rPr>
                <w:rFonts w:ascii="Times New Roman" w:hAnsi="Times New Roman"/>
                <w:szCs w:val="21"/>
              </w:rPr>
              <w:t>Fm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color w:val="000000" w:themeColor="text1"/>
                      <w:szCs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accPr>
                <m:e>
                  <m:r>
                    <m:rPr>
                      <m:nor/>
                      <m:sty m:val="p"/>
                    </m:rPr>
                    <w:rPr>
                      <w:rFonts w:ascii="Times New Roman" w:hAnsi="Times New Roman"/>
                      <w:color w:val="000000" w:themeColor="text1"/>
                      <w:szCs w:val="21"/>
                      <w14:textFill>
                        <w14:solidFill>
                          <w14:schemeClr w14:val="tx1"/>
                        </w14:solidFill>
                      </w14:textFill>
                    </w:rPr>
                    <m:t>3</m:t>
                  </m:r>
                  <m:ctrlPr>
                    <w:rPr>
                      <w:rFonts w:ascii="Cambria Math" w:hAnsi="Cambria Math"/>
                      <w:i/>
                      <w:color w:val="000000" w:themeColor="text1"/>
                      <w:szCs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e>
              </m:acc>
            </m:oMath>
            <w:r>
              <w:rPr>
                <w:rFonts w:ascii="Times New Roman" w:hAnsi="Times New Roman"/>
                <w:szCs w:val="21"/>
              </w:rPr>
              <w:t>m</w:t>
            </w:r>
          </w:p>
        </w:tc>
      </w:tr>
    </w:tbl>
    <w:p w14:paraId="3AD1B4EA"/>
    <w:tbl>
      <w:tblPr>
        <w:tblStyle w:val="18"/>
        <w:tblW w:w="10065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55"/>
        <w:gridCol w:w="1103"/>
        <w:gridCol w:w="1228"/>
        <w:gridCol w:w="1175"/>
        <w:gridCol w:w="651"/>
        <w:gridCol w:w="992"/>
        <w:gridCol w:w="851"/>
        <w:gridCol w:w="850"/>
        <w:gridCol w:w="1560"/>
      </w:tblGrid>
      <w:tr w14:paraId="32CCC3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1655" w:type="dxa"/>
            <w:tcBorders>
              <w:top w:val="single" w:color="000000" w:sz="8" w:space="0"/>
              <w:bottom w:val="single" w:color="000000" w:sz="8" w:space="0"/>
            </w:tcBorders>
          </w:tcPr>
          <w:p w14:paraId="1A16499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LBCNA-1000</w:t>
            </w:r>
          </w:p>
        </w:tc>
        <w:tc>
          <w:tcPr>
            <w:tcW w:w="1103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412758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a(Å)</w:t>
            </w:r>
          </w:p>
        </w:tc>
        <w:tc>
          <w:tcPr>
            <w:tcW w:w="1228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334B5E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b(Å)</w:t>
            </w:r>
          </w:p>
        </w:tc>
        <w:tc>
          <w:tcPr>
            <w:tcW w:w="1175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8335FA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c(Å)</w:t>
            </w:r>
          </w:p>
        </w:tc>
        <w:tc>
          <w:tcPr>
            <w:tcW w:w="651" w:type="dxa"/>
            <w:tcBorders>
              <w:top w:val="single" w:color="000000" w:sz="8" w:space="0"/>
              <w:bottom w:val="single" w:color="000000" w:sz="8" w:space="0"/>
            </w:tcBorders>
          </w:tcPr>
          <w:p w14:paraId="35E9190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>
              <w:rPr>
                <w:rFonts w:ascii="Times New Roman" w:hAnsi="Times New Roman"/>
                <w:vertAlign w:val="subscript"/>
              </w:rPr>
              <w:t xml:space="preserve">p </w:t>
            </w:r>
            <w:r>
              <w:rPr>
                <w:rFonts w:ascii="Times New Roman" w:hAnsi="Times New Roman"/>
              </w:rPr>
              <w:t>(%)</w:t>
            </w:r>
          </w:p>
        </w:tc>
        <w:tc>
          <w:tcPr>
            <w:tcW w:w="992" w:type="dxa"/>
            <w:tcBorders>
              <w:top w:val="single" w:color="000000" w:sz="8" w:space="0"/>
              <w:bottom w:val="single" w:color="000000" w:sz="8" w:space="0"/>
            </w:tcBorders>
          </w:tcPr>
          <w:p w14:paraId="4A72047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>
              <w:rPr>
                <w:rFonts w:ascii="Times New Roman" w:hAnsi="Times New Roman"/>
                <w:vertAlign w:val="subscript"/>
              </w:rPr>
              <w:t xml:space="preserve">wp </w:t>
            </w:r>
            <w:r>
              <w:rPr>
                <w:rFonts w:ascii="Times New Roman" w:hAnsi="Times New Roman"/>
              </w:rPr>
              <w:t>(%)</w:t>
            </w:r>
          </w:p>
        </w:tc>
        <w:tc>
          <w:tcPr>
            <w:tcW w:w="851" w:type="dxa"/>
            <w:tcBorders>
              <w:top w:val="single" w:color="000000" w:sz="8" w:space="0"/>
              <w:bottom w:val="single" w:color="000000" w:sz="8" w:space="0"/>
            </w:tcBorders>
          </w:tcPr>
          <w:p w14:paraId="132180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>
              <w:rPr>
                <w:rFonts w:ascii="Times New Roman" w:hAnsi="Times New Roman"/>
                <w:vertAlign w:val="subscript"/>
              </w:rPr>
              <w:t xml:space="preserve">exp </w:t>
            </w:r>
            <w:r>
              <w:rPr>
                <w:rFonts w:ascii="Times New Roman" w:hAnsi="Times New Roman"/>
              </w:rPr>
              <w:t>(%)</w:t>
            </w:r>
          </w:p>
        </w:tc>
        <w:tc>
          <w:tcPr>
            <w:tcW w:w="850" w:type="dxa"/>
            <w:tcBorders>
              <w:top w:val="single" w:color="000000" w:sz="8" w:space="0"/>
              <w:bottom w:val="single" w:color="000000" w:sz="8" w:space="0"/>
            </w:tcBorders>
          </w:tcPr>
          <w:p w14:paraId="075053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Chi</w:t>
            </w:r>
            <w:r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1560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FA39D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Space group</w:t>
            </w:r>
          </w:p>
        </w:tc>
      </w:tr>
      <w:tr w14:paraId="02BB73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" w:hRule="atLeast"/>
        </w:trPr>
        <w:tc>
          <w:tcPr>
            <w:tcW w:w="1655" w:type="dxa"/>
            <w:tcBorders>
              <w:top w:val="single" w:color="000000" w:sz="8" w:space="0"/>
              <w:bottom w:val="single" w:color="000000" w:sz="8" w:space="0"/>
            </w:tcBorders>
          </w:tcPr>
          <w:p w14:paraId="746F46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R-LBCNA</w:t>
            </w:r>
          </w:p>
        </w:tc>
        <w:tc>
          <w:tcPr>
            <w:tcW w:w="1103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BED07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5.4546</w:t>
            </w:r>
          </w:p>
        </w:tc>
        <w:tc>
          <w:tcPr>
            <w:tcW w:w="1228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F45C64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5.4546</w:t>
            </w:r>
          </w:p>
        </w:tc>
        <w:tc>
          <w:tcPr>
            <w:tcW w:w="1175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2D4EA6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13.1769</w:t>
            </w:r>
          </w:p>
        </w:tc>
        <w:tc>
          <w:tcPr>
            <w:tcW w:w="651" w:type="dxa"/>
            <w:vMerge w:val="restart"/>
            <w:tcBorders>
              <w:top w:val="single" w:color="000000" w:sz="8" w:space="0"/>
            </w:tcBorders>
            <w:vAlign w:val="center"/>
          </w:tcPr>
          <w:p w14:paraId="2D319C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4.52</w:t>
            </w:r>
          </w:p>
        </w:tc>
        <w:tc>
          <w:tcPr>
            <w:tcW w:w="992" w:type="dxa"/>
            <w:vMerge w:val="restart"/>
            <w:tcBorders>
              <w:top w:val="single" w:color="000000" w:sz="8" w:space="0"/>
            </w:tcBorders>
            <w:vAlign w:val="center"/>
          </w:tcPr>
          <w:p w14:paraId="635867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5.67</w:t>
            </w:r>
          </w:p>
        </w:tc>
        <w:tc>
          <w:tcPr>
            <w:tcW w:w="851" w:type="dxa"/>
            <w:vMerge w:val="restart"/>
            <w:tcBorders>
              <w:top w:val="single" w:color="000000" w:sz="8" w:space="0"/>
            </w:tcBorders>
            <w:vAlign w:val="center"/>
          </w:tcPr>
          <w:p w14:paraId="519866B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7.72</w:t>
            </w:r>
          </w:p>
        </w:tc>
        <w:tc>
          <w:tcPr>
            <w:tcW w:w="850" w:type="dxa"/>
            <w:vMerge w:val="restart"/>
            <w:tcBorders>
              <w:top w:val="single" w:color="000000" w:sz="8" w:space="0"/>
            </w:tcBorders>
            <w:vAlign w:val="center"/>
          </w:tcPr>
          <w:p w14:paraId="5EAA207F">
            <w:pPr>
              <w:jc w:val="center"/>
              <w:rPr>
                <w:rFonts w:ascii="Times New Roman" w:hAnsi="Times New Roman" w:eastAsia="等线"/>
              </w:rPr>
            </w:pPr>
            <w:r>
              <w:rPr>
                <w:rFonts w:ascii="Times New Roman" w:hAnsi="Times New Roman" w:eastAsia="等线"/>
              </w:rPr>
              <w:t>0.54</w:t>
            </w:r>
          </w:p>
        </w:tc>
        <w:tc>
          <w:tcPr>
            <w:tcW w:w="1560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FAD9F0C">
            <w:pPr>
              <w:jc w:val="center"/>
              <w:rPr>
                <w:rFonts w:ascii="Times New Roman" w:hAnsi="Times New Roman"/>
              </w:rPr>
            </w:pPr>
            <m:oMathPara>
              <m:oMath>
                <m:r>
                  <m:rPr>
                    <m:nor/>
                    <m:sty m:val="p"/>
                  </m:rPr>
                  <w:rPr>
                    <w:rFonts w:ascii="Times New Roman" w:hAnsi="Times New Roman"/>
                  </w:rPr>
                  <m:t>R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m:rPr>
                        <m:nor/>
                        <m:sty m:val="p"/>
                      </m:rPr>
                      <w:rPr>
                        <w:rFonts w:ascii="Times New Roman" w:hAnsi="Times New Roman"/>
                      </w:rPr>
                      <m:t>3</m:t>
                    </m:r>
                    <m:ctrlPr>
                      <w:rPr>
                        <w:rFonts w:ascii="Cambria Math" w:hAnsi="Cambria Math"/>
                        <w:i/>
                      </w:rPr>
                    </m:ctrlPr>
                  </m:e>
                </m:acc>
                <m:r>
                  <m:rPr>
                    <m:nor/>
                    <m:sty m:val="p"/>
                  </m:rPr>
                  <w:rPr>
                    <w:rFonts w:ascii="Times New Roman" w:hAnsi="Times New Roman"/>
                  </w:rPr>
                  <m:t>c</m:t>
                </m:r>
              </m:oMath>
            </m:oMathPara>
          </w:p>
        </w:tc>
      </w:tr>
      <w:tr w14:paraId="41A996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1655" w:type="dxa"/>
            <w:tcBorders>
              <w:top w:val="single" w:color="000000" w:sz="8" w:space="0"/>
              <w:bottom w:val="single" w:color="000000" w:sz="8" w:space="0"/>
            </w:tcBorders>
          </w:tcPr>
          <w:p w14:paraId="6C43A9B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RP-LBCNA</w:t>
            </w:r>
          </w:p>
        </w:tc>
        <w:tc>
          <w:tcPr>
            <w:tcW w:w="1103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AD3A4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3.8556</w:t>
            </w:r>
          </w:p>
        </w:tc>
        <w:tc>
          <w:tcPr>
            <w:tcW w:w="1228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44D84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3.8556</w:t>
            </w:r>
          </w:p>
        </w:tc>
        <w:tc>
          <w:tcPr>
            <w:tcW w:w="1175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CCFA1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12.8138</w:t>
            </w:r>
          </w:p>
        </w:tc>
        <w:tc>
          <w:tcPr>
            <w:tcW w:w="651" w:type="dxa"/>
            <w:vMerge w:val="continue"/>
          </w:tcPr>
          <w:p w14:paraId="546F5BC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continue"/>
          </w:tcPr>
          <w:p w14:paraId="4F20FB6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continue"/>
          </w:tcPr>
          <w:p w14:paraId="3F5A2A1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 w:val="continue"/>
          </w:tcPr>
          <w:p w14:paraId="010C7AC3">
            <w:pPr>
              <w:jc w:val="center"/>
              <w:rPr>
                <w:rFonts w:ascii="Times New Roman" w:hAnsi="Times New Roman" w:eastAsia="等线"/>
              </w:rPr>
            </w:pPr>
          </w:p>
        </w:tc>
        <w:tc>
          <w:tcPr>
            <w:tcW w:w="1560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6CE413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1"/>
              </w:rPr>
              <w:t>I4/mmm</w:t>
            </w:r>
          </w:p>
        </w:tc>
      </w:tr>
      <w:tr w14:paraId="23880F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1655" w:type="dxa"/>
            <w:tcBorders>
              <w:top w:val="single" w:color="000000" w:sz="8" w:space="0"/>
              <w:bottom w:val="single" w:color="000000" w:sz="8" w:space="0"/>
            </w:tcBorders>
          </w:tcPr>
          <w:p w14:paraId="21EE74A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Ag</w:t>
            </w:r>
          </w:p>
        </w:tc>
        <w:tc>
          <w:tcPr>
            <w:tcW w:w="1103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3FEBF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4.0864</w:t>
            </w:r>
          </w:p>
        </w:tc>
        <w:tc>
          <w:tcPr>
            <w:tcW w:w="1228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EFDDE7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4.0864</w:t>
            </w:r>
          </w:p>
        </w:tc>
        <w:tc>
          <w:tcPr>
            <w:tcW w:w="1175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C4D4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4.0864</w:t>
            </w:r>
          </w:p>
        </w:tc>
        <w:tc>
          <w:tcPr>
            <w:tcW w:w="651" w:type="dxa"/>
            <w:vMerge w:val="continue"/>
            <w:tcBorders>
              <w:bottom w:val="single" w:color="000000" w:sz="8" w:space="0"/>
            </w:tcBorders>
          </w:tcPr>
          <w:p w14:paraId="5AF7EB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continue"/>
            <w:tcBorders>
              <w:bottom w:val="single" w:color="000000" w:sz="8" w:space="0"/>
            </w:tcBorders>
          </w:tcPr>
          <w:p w14:paraId="741D5D7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continue"/>
            <w:tcBorders>
              <w:bottom w:val="single" w:color="000000" w:sz="8" w:space="0"/>
            </w:tcBorders>
          </w:tcPr>
          <w:p w14:paraId="2597FA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 w:val="continue"/>
            <w:tcBorders>
              <w:bottom w:val="single" w:color="000000" w:sz="8" w:space="0"/>
            </w:tcBorders>
          </w:tcPr>
          <w:p w14:paraId="5280FA7B">
            <w:pPr>
              <w:jc w:val="center"/>
              <w:rPr>
                <w:rFonts w:ascii="Times New Roman" w:hAnsi="Times New Roman" w:eastAsia="等线"/>
              </w:rPr>
            </w:pPr>
          </w:p>
        </w:tc>
        <w:tc>
          <w:tcPr>
            <w:tcW w:w="1560" w:type="dxa"/>
            <w:tcBorders>
              <w:top w:val="single" w:color="000000" w:sz="8" w:space="0"/>
              <w:bottom w:val="single" w:color="000000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91631FA">
            <w:pPr>
              <w:jc w:val="center"/>
              <w:rPr>
                <w:rFonts w:ascii="Times New Roman" w:hAnsi="Times New Roman" w:eastAsia="等线"/>
              </w:rPr>
            </w:pPr>
            <w:r>
              <w:rPr>
                <w:rFonts w:ascii="Times New Roman" w:hAnsi="Times New Roman"/>
                <w:szCs w:val="21"/>
              </w:rPr>
              <w:t>Fm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color w:val="000000" w:themeColor="text1"/>
                      <w:szCs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accPr>
                <m:e>
                  <m:r>
                    <m:rPr>
                      <m:nor/>
                      <m:sty m:val="p"/>
                    </m:rPr>
                    <w:rPr>
                      <w:rFonts w:ascii="Times New Roman" w:hAnsi="Times New Roman"/>
                      <w:color w:val="000000" w:themeColor="text1"/>
                      <w:szCs w:val="21"/>
                      <w14:textFill>
                        <w14:solidFill>
                          <w14:schemeClr w14:val="tx1"/>
                        </w14:solidFill>
                      </w14:textFill>
                    </w:rPr>
                    <m:t>3</m:t>
                  </m:r>
                  <m:ctrlPr>
                    <w:rPr>
                      <w:rFonts w:ascii="Cambria Math" w:hAnsi="Cambria Math"/>
                      <w:i/>
                      <w:color w:val="000000" w:themeColor="text1"/>
                      <w:szCs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e>
              </m:acc>
            </m:oMath>
            <w:r>
              <w:rPr>
                <w:rFonts w:ascii="Times New Roman" w:hAnsi="Times New Roman"/>
                <w:szCs w:val="21"/>
              </w:rPr>
              <w:t>m</w:t>
            </w:r>
          </w:p>
        </w:tc>
      </w:tr>
    </w:tbl>
    <w:p w14:paraId="35D5C5DD">
      <w:pPr>
        <w:spacing w:line="480" w:lineRule="auto"/>
        <w:rPr>
          <w:rFonts w:ascii="Times New Roman" w:hAnsi="Times New Roman"/>
        </w:rPr>
      </w:pPr>
    </w:p>
    <w:p w14:paraId="2C4135B5">
      <w:pPr>
        <w:spacing w:line="480" w:lineRule="auto"/>
      </w:pPr>
      <w:r>
        <w:rPr>
          <w:rFonts w:ascii="Times New Roman" w:hAnsi="Times New Roman"/>
          <w:b/>
          <w:bCs/>
        </w:rPr>
        <w:t>Table S</w:t>
      </w:r>
      <w:r>
        <w:rPr>
          <w:rFonts w:hint="eastAsia" w:ascii="Times New Roman" w:hAnsi="Times New Roman"/>
          <w:b/>
          <w:bCs/>
        </w:rPr>
        <w:t>2</w:t>
      </w:r>
      <w:r>
        <w:rPr>
          <w:rFonts w:ascii="Times New Roman" w:hAnsi="Times New Roman"/>
        </w:rPr>
        <w:t xml:space="preserve"> XPS fitting results of O 1s spectra for LBCNA oxides.</w:t>
      </w:r>
    </w:p>
    <w:tbl>
      <w:tblPr>
        <w:tblStyle w:val="18"/>
        <w:tblW w:w="9412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62"/>
        <w:gridCol w:w="1291"/>
        <w:gridCol w:w="1216"/>
        <w:gridCol w:w="1535"/>
        <w:gridCol w:w="1958"/>
        <w:gridCol w:w="1750"/>
      </w:tblGrid>
      <w:tr w14:paraId="750D0AD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2861" w:type="dxa"/>
            <w:gridSpan w:val="2"/>
            <w:vMerge w:val="restar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CB63E43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Samples</w:t>
            </w:r>
          </w:p>
        </w:tc>
        <w:tc>
          <w:tcPr>
            <w:tcW w:w="6551" w:type="dxa"/>
            <w:gridSpan w:val="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67F848D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O1s</w:t>
            </w:r>
          </w:p>
        </w:tc>
      </w:tr>
      <w:tr w14:paraId="7556B17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2861" w:type="dxa"/>
            <w:gridSpan w:val="2"/>
            <w:vMerge w:val="continu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0667A82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122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67685F2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Lattice oxygen</w:t>
            </w:r>
          </w:p>
        </w:tc>
        <w:tc>
          <w:tcPr>
            <w:tcW w:w="1559" w:type="dxa"/>
            <w:vAlign w:val="center"/>
          </w:tcPr>
          <w:p w14:paraId="4BFD8202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Adsorbed oxygen</w:t>
            </w:r>
          </w:p>
        </w:tc>
        <w:tc>
          <w:tcPr>
            <w:tcW w:w="1985" w:type="dxa"/>
            <w:vAlign w:val="center"/>
          </w:tcPr>
          <w:p w14:paraId="5771728C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 w:eastAsia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hydroxylated oxygen species</w:t>
            </w:r>
          </w:p>
        </w:tc>
        <w:tc>
          <w:tcPr>
            <w:tcW w:w="1782" w:type="dxa"/>
            <w:vAlign w:val="center"/>
          </w:tcPr>
          <w:p w14:paraId="36444D4F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 xml:space="preserve">Absorbed surface water </w:t>
            </w:r>
          </w:p>
        </w:tc>
      </w:tr>
      <w:tr w14:paraId="0E53471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2861" w:type="dxa"/>
            <w:gridSpan w:val="2"/>
            <w:vMerge w:val="continu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9E39719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122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B2864A3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 w:eastAsia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O</w:t>
            </w:r>
            <w:r>
              <w:rPr>
                <w:rFonts w:ascii="Times New Roman" w:hAnsi="Times New Roman" w:eastAsia="微软雅黑"/>
                <w:color w:val="000000" w:themeColor="text1"/>
                <w:szCs w:val="21"/>
                <w:vertAlign w:val="subscript"/>
                <w14:textFill>
                  <w14:solidFill>
                    <w14:schemeClr w14:val="tx1"/>
                  </w14:solidFill>
                </w14:textFill>
              </w:rPr>
              <w:t>lat</w:t>
            </w:r>
          </w:p>
        </w:tc>
        <w:tc>
          <w:tcPr>
            <w:tcW w:w="15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7A990C9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 w:eastAsia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O</w:t>
            </w:r>
            <w:r>
              <w:rPr>
                <w:rFonts w:ascii="Times New Roman" w:hAnsi="Times New Roman" w:eastAsia="微软雅黑"/>
                <w:color w:val="000000" w:themeColor="text1"/>
                <w:szCs w:val="21"/>
                <w:vertAlign w:val="subscript"/>
                <w14:textFill>
                  <w14:solidFill>
                    <w14:schemeClr w14:val="tx1"/>
                  </w14:solidFill>
                </w14:textFill>
              </w:rPr>
              <w:t>ad</w:t>
            </w:r>
          </w:p>
        </w:tc>
        <w:tc>
          <w:tcPr>
            <w:tcW w:w="198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F246B79">
            <w:pPr>
              <w:spacing w:line="360" w:lineRule="auto"/>
              <w:jc w:val="center"/>
              <w:rPr>
                <w:rFonts w:ascii="Times New Roman" w:hAnsi="Times New Roman" w:eastAsia="等线"/>
                <w:szCs w:val="21"/>
              </w:rPr>
            </w:pPr>
            <w:r>
              <w:rPr>
                <w:rFonts w:ascii="Times New Roman" w:hAnsi="Times New Roman" w:eastAsia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O</w:t>
            </w:r>
            <w:r>
              <w:rPr>
                <w:rFonts w:ascii="Times New Roman" w:hAnsi="Times New Roman" w:eastAsia="微软雅黑"/>
                <w:color w:val="000000" w:themeColor="text1"/>
                <w:szCs w:val="21"/>
                <w:vertAlign w:val="subscript"/>
                <w14:textFill>
                  <w14:solidFill>
                    <w14:schemeClr w14:val="tx1"/>
                  </w14:solidFill>
                </w14:textFill>
              </w:rPr>
              <w:t>OH</w:t>
            </w:r>
          </w:p>
        </w:tc>
        <w:tc>
          <w:tcPr>
            <w:tcW w:w="178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33BF5D8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 w:eastAsia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O</w:t>
            </w:r>
            <w:r>
              <w:rPr>
                <w:rFonts w:ascii="Times New Roman" w:hAnsi="Times New Roman" w:eastAsia="微软雅黑"/>
                <w:color w:val="000000" w:themeColor="text1"/>
                <w:szCs w:val="21"/>
                <w:vertAlign w:val="subscript"/>
                <w14:textFill>
                  <w14:solidFill>
                    <w14:schemeClr w14:val="tx1"/>
                  </w14:solidFill>
                </w14:textFill>
              </w:rPr>
              <w:t>H2O</w:t>
            </w:r>
          </w:p>
        </w:tc>
      </w:tr>
      <w:tr w14:paraId="657DF5A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1550" w:type="dxa"/>
            <w:vMerge w:val="restar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BDB4594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LBCNA-800</w:t>
            </w:r>
          </w:p>
        </w:tc>
        <w:tc>
          <w:tcPr>
            <w:tcW w:w="1311" w:type="dxa"/>
          </w:tcPr>
          <w:p w14:paraId="1608FAC9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Position (eV)</w:t>
            </w:r>
          </w:p>
        </w:tc>
        <w:tc>
          <w:tcPr>
            <w:tcW w:w="122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189B773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528.74</w:t>
            </w:r>
          </w:p>
        </w:tc>
        <w:tc>
          <w:tcPr>
            <w:tcW w:w="15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B4FAD17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529.70</w:t>
            </w:r>
          </w:p>
        </w:tc>
        <w:tc>
          <w:tcPr>
            <w:tcW w:w="198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AB01E00">
            <w:pPr>
              <w:spacing w:line="360" w:lineRule="auto"/>
              <w:jc w:val="center"/>
              <w:rPr>
                <w:rFonts w:ascii="Times New Roman" w:hAnsi="Times New Roman" w:eastAsia="等线"/>
                <w:szCs w:val="21"/>
              </w:rPr>
            </w:pPr>
            <w:r>
              <w:rPr>
                <w:rFonts w:ascii="Times New Roman" w:hAnsi="Times New Roman" w:eastAsia="等线"/>
                <w:szCs w:val="21"/>
              </w:rPr>
              <w:t>531.21</w:t>
            </w:r>
          </w:p>
        </w:tc>
        <w:tc>
          <w:tcPr>
            <w:tcW w:w="178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17BCD40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532.73</w:t>
            </w:r>
          </w:p>
        </w:tc>
      </w:tr>
      <w:tr w14:paraId="710820D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50" w:type="dxa"/>
            <w:vMerge w:val="continu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C44F21D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311" w:type="dxa"/>
          </w:tcPr>
          <w:p w14:paraId="6C090718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Area ratio (%)</w:t>
            </w:r>
          </w:p>
        </w:tc>
        <w:tc>
          <w:tcPr>
            <w:tcW w:w="122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1620547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eastAsia="等线"/>
                <w:szCs w:val="21"/>
              </w:rPr>
              <w:t>29.9</w:t>
            </w:r>
          </w:p>
        </w:tc>
        <w:tc>
          <w:tcPr>
            <w:tcW w:w="15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8713B74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8.58</w:t>
            </w:r>
          </w:p>
        </w:tc>
        <w:tc>
          <w:tcPr>
            <w:tcW w:w="198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B028FA1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eastAsia="等线"/>
                <w:szCs w:val="21"/>
              </w:rPr>
              <w:t>46.04</w:t>
            </w:r>
          </w:p>
        </w:tc>
        <w:tc>
          <w:tcPr>
            <w:tcW w:w="178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C4D000F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15.48</w:t>
            </w:r>
          </w:p>
        </w:tc>
      </w:tr>
      <w:tr w14:paraId="7246DC6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50" w:type="dxa"/>
            <w:vMerge w:val="restar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FE1507E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LBCNA-900</w:t>
            </w:r>
          </w:p>
        </w:tc>
        <w:tc>
          <w:tcPr>
            <w:tcW w:w="1311" w:type="dxa"/>
          </w:tcPr>
          <w:p w14:paraId="61D9D101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Position (eV)</w:t>
            </w:r>
          </w:p>
        </w:tc>
        <w:tc>
          <w:tcPr>
            <w:tcW w:w="122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C340E64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528.87</w:t>
            </w:r>
          </w:p>
        </w:tc>
        <w:tc>
          <w:tcPr>
            <w:tcW w:w="15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4191C45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529.87</w:t>
            </w:r>
          </w:p>
        </w:tc>
        <w:tc>
          <w:tcPr>
            <w:tcW w:w="198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25E6C58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531.20</w:t>
            </w:r>
          </w:p>
        </w:tc>
        <w:tc>
          <w:tcPr>
            <w:tcW w:w="178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B6F2762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532.70</w:t>
            </w:r>
          </w:p>
        </w:tc>
      </w:tr>
      <w:tr w14:paraId="01EC542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50" w:type="dxa"/>
            <w:vMerge w:val="continu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38156DF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311" w:type="dxa"/>
          </w:tcPr>
          <w:p w14:paraId="33EE7690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Area ratio (%)</w:t>
            </w:r>
          </w:p>
        </w:tc>
        <w:tc>
          <w:tcPr>
            <w:tcW w:w="122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E474C13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38.66</w:t>
            </w:r>
          </w:p>
        </w:tc>
        <w:tc>
          <w:tcPr>
            <w:tcW w:w="15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03E65F7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13.68</w:t>
            </w:r>
          </w:p>
        </w:tc>
        <w:tc>
          <w:tcPr>
            <w:tcW w:w="198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4DAB89B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37.07</w:t>
            </w:r>
          </w:p>
        </w:tc>
        <w:tc>
          <w:tcPr>
            <w:tcW w:w="178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5E8E028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10.59</w:t>
            </w:r>
          </w:p>
        </w:tc>
      </w:tr>
      <w:tr w14:paraId="6D3FE92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50" w:type="dxa"/>
            <w:vMerge w:val="restar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265D65A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LBCNA-1000</w:t>
            </w:r>
          </w:p>
        </w:tc>
        <w:tc>
          <w:tcPr>
            <w:tcW w:w="1311" w:type="dxa"/>
          </w:tcPr>
          <w:p w14:paraId="77DD27A4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Position (eV)</w:t>
            </w:r>
          </w:p>
        </w:tc>
        <w:tc>
          <w:tcPr>
            <w:tcW w:w="122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A46B377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528.65</w:t>
            </w:r>
          </w:p>
        </w:tc>
        <w:tc>
          <w:tcPr>
            <w:tcW w:w="15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55FC3DC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529.65</w:t>
            </w:r>
          </w:p>
        </w:tc>
        <w:tc>
          <w:tcPr>
            <w:tcW w:w="198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5E98A7D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531.17</w:t>
            </w:r>
          </w:p>
        </w:tc>
        <w:tc>
          <w:tcPr>
            <w:tcW w:w="178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B72C6C3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532.71</w:t>
            </w:r>
          </w:p>
        </w:tc>
      </w:tr>
      <w:tr w14:paraId="729CD04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50" w:type="dxa"/>
            <w:vMerge w:val="continu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7E04D7E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311" w:type="dxa"/>
          </w:tcPr>
          <w:p w14:paraId="0309A9D4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Area ratio (%)</w:t>
            </w:r>
          </w:p>
        </w:tc>
        <w:tc>
          <w:tcPr>
            <w:tcW w:w="122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4C4CF55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29.06</w:t>
            </w:r>
          </w:p>
        </w:tc>
        <w:tc>
          <w:tcPr>
            <w:tcW w:w="15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D52B4E4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9.10</w:t>
            </w:r>
          </w:p>
        </w:tc>
        <w:tc>
          <w:tcPr>
            <w:tcW w:w="198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8F26478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43.41</w:t>
            </w:r>
          </w:p>
        </w:tc>
        <w:tc>
          <w:tcPr>
            <w:tcW w:w="1782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6054108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18.43</w:t>
            </w:r>
          </w:p>
        </w:tc>
      </w:tr>
    </w:tbl>
    <w:p w14:paraId="65147FAE">
      <w:pPr>
        <w:spacing w:line="480" w:lineRule="auto"/>
        <w:rPr>
          <w:rFonts w:ascii="Times New Roman" w:hAnsi="Times New Roman"/>
        </w:rPr>
      </w:pPr>
    </w:p>
    <w:p w14:paraId="0E99E5E8">
      <w:pPr>
        <w:spacing w:line="480" w:lineRule="auto"/>
      </w:pPr>
      <w:r>
        <w:rPr>
          <w:rFonts w:ascii="Times New Roman" w:hAnsi="Times New Roman"/>
          <w:b/>
          <w:bCs/>
        </w:rPr>
        <w:t>Table S</w:t>
      </w:r>
      <w:r>
        <w:rPr>
          <w:rFonts w:hint="eastAsia" w:ascii="Times New Roman" w:hAnsi="Times New Roman"/>
          <w:b/>
          <w:bCs/>
        </w:rPr>
        <w:t>3</w:t>
      </w:r>
      <w:r>
        <w:rPr>
          <w:rFonts w:ascii="Times New Roman" w:hAnsi="Times New Roman"/>
        </w:rPr>
        <w:t xml:space="preserve"> XPS fitting results of Ba 3d+Co 2p spectra for LBCNA oxides.</w:t>
      </w:r>
    </w:p>
    <w:tbl>
      <w:tblPr>
        <w:tblStyle w:val="18"/>
        <w:tblW w:w="891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55"/>
        <w:gridCol w:w="1662"/>
        <w:gridCol w:w="1546"/>
        <w:gridCol w:w="1675"/>
        <w:gridCol w:w="1678"/>
      </w:tblGrid>
      <w:tr w14:paraId="1077B24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4118" w:type="dxa"/>
            <w:gridSpan w:val="2"/>
            <w:vMerge w:val="restar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115A6A9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Samples</w:t>
            </w:r>
          </w:p>
        </w:tc>
        <w:tc>
          <w:tcPr>
            <w:tcW w:w="4798" w:type="dxa"/>
            <w:gridSpan w:val="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6A76FC4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Ba 3d</w:t>
            </w:r>
            <w:r>
              <w:rPr>
                <w:rFonts w:hint="eastAsia" w:ascii="Times New Roman" w:hAnsi="Times New Roman"/>
                <w:bCs/>
                <w:szCs w:val="21"/>
              </w:rPr>
              <w:t>+</w:t>
            </w:r>
            <w:r>
              <w:rPr>
                <w:rFonts w:ascii="Times New Roman" w:hAnsi="Times New Roman"/>
                <w:bCs/>
                <w:szCs w:val="21"/>
              </w:rPr>
              <w:t>Co 2p</w:t>
            </w:r>
          </w:p>
        </w:tc>
      </w:tr>
      <w:tr w14:paraId="23B4D0F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0" w:hRule="atLeast"/>
          <w:jc w:val="center"/>
        </w:trPr>
        <w:tc>
          <w:tcPr>
            <w:tcW w:w="4118" w:type="dxa"/>
            <w:gridSpan w:val="2"/>
            <w:vMerge w:val="continu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AFE51C9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155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994749E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Co</w:t>
            </w:r>
            <w:r>
              <w:rPr>
                <w:rFonts w:ascii="Times New Roman" w:hAnsi="Times New Roman"/>
                <w:bCs/>
                <w:szCs w:val="21"/>
                <w:vertAlign w:val="superscript"/>
              </w:rPr>
              <w:t>3+</w:t>
            </w:r>
          </w:p>
        </w:tc>
        <w:tc>
          <w:tcPr>
            <w:tcW w:w="1559" w:type="dxa"/>
            <w:vAlign w:val="center"/>
          </w:tcPr>
          <w:p w14:paraId="7F4AC11D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Co</w:t>
            </w:r>
            <w:r>
              <w:rPr>
                <w:rFonts w:ascii="Times New Roman" w:hAnsi="Times New Roman"/>
                <w:bCs/>
                <w:szCs w:val="21"/>
                <w:vertAlign w:val="superscript"/>
              </w:rPr>
              <w:t>2+</w:t>
            </w:r>
          </w:p>
        </w:tc>
        <w:tc>
          <w:tcPr>
            <w:tcW w:w="1686" w:type="dxa"/>
            <w:vAlign w:val="center"/>
          </w:tcPr>
          <w:p w14:paraId="71DF6F11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Ba</w:t>
            </w:r>
            <w:r>
              <w:rPr>
                <w:rFonts w:ascii="Times New Roman" w:hAnsi="Times New Roman"/>
                <w:bCs/>
                <w:szCs w:val="21"/>
                <w:vertAlign w:val="superscript"/>
              </w:rPr>
              <w:t>2+</w:t>
            </w:r>
          </w:p>
        </w:tc>
      </w:tr>
      <w:tr w14:paraId="7036CDF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2400" w:type="dxa"/>
            <w:vMerge w:val="restar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AC276D0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LBCNA-800</w:t>
            </w:r>
          </w:p>
        </w:tc>
        <w:tc>
          <w:tcPr>
            <w:tcW w:w="1718" w:type="dxa"/>
          </w:tcPr>
          <w:p w14:paraId="415501E6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Position (eV)</w:t>
            </w:r>
          </w:p>
        </w:tc>
        <w:tc>
          <w:tcPr>
            <w:tcW w:w="155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536A374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778.5/793.6</w:t>
            </w:r>
          </w:p>
        </w:tc>
        <w:tc>
          <w:tcPr>
            <w:tcW w:w="15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C297D3F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781.04/796.55</w:t>
            </w:r>
          </w:p>
        </w:tc>
        <w:tc>
          <w:tcPr>
            <w:tcW w:w="1686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EB6A723">
            <w:pPr>
              <w:spacing w:line="360" w:lineRule="auto"/>
              <w:jc w:val="center"/>
              <w:rPr>
                <w:rFonts w:ascii="Times New Roman" w:hAnsi="Times New Roman" w:eastAsia="等线"/>
                <w:szCs w:val="21"/>
              </w:rPr>
            </w:pPr>
            <w:r>
              <w:rPr>
                <w:rFonts w:ascii="Times New Roman" w:hAnsi="Times New Roman" w:eastAsia="等线"/>
                <w:szCs w:val="21"/>
              </w:rPr>
              <w:t>779.91/795.1</w:t>
            </w:r>
          </w:p>
        </w:tc>
      </w:tr>
      <w:tr w14:paraId="22E2E6E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400" w:type="dxa"/>
            <w:vMerge w:val="continu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1887E6F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718" w:type="dxa"/>
          </w:tcPr>
          <w:p w14:paraId="6C672BFB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Area ratio (%)</w:t>
            </w:r>
          </w:p>
        </w:tc>
        <w:tc>
          <w:tcPr>
            <w:tcW w:w="155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D0F3D36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eastAsia="等线"/>
                <w:szCs w:val="21"/>
              </w:rPr>
              <w:t>18.90</w:t>
            </w:r>
          </w:p>
        </w:tc>
        <w:tc>
          <w:tcPr>
            <w:tcW w:w="15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CAC1DC0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26.46</w:t>
            </w:r>
          </w:p>
        </w:tc>
        <w:tc>
          <w:tcPr>
            <w:tcW w:w="1686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1FE467C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eastAsia="等线"/>
                <w:szCs w:val="21"/>
              </w:rPr>
              <w:t>47.67</w:t>
            </w:r>
          </w:p>
        </w:tc>
      </w:tr>
      <w:tr w14:paraId="7D8AEF4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400" w:type="dxa"/>
            <w:vMerge w:val="restar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5C1F0CE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LBCNA-900</w:t>
            </w:r>
          </w:p>
        </w:tc>
        <w:tc>
          <w:tcPr>
            <w:tcW w:w="1718" w:type="dxa"/>
          </w:tcPr>
          <w:p w14:paraId="2C3FFF74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Position (eV)</w:t>
            </w:r>
          </w:p>
        </w:tc>
        <w:tc>
          <w:tcPr>
            <w:tcW w:w="155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E37DF48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778.5/793.7</w:t>
            </w:r>
          </w:p>
        </w:tc>
        <w:tc>
          <w:tcPr>
            <w:tcW w:w="15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07D9457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781.00/796.66</w:t>
            </w:r>
          </w:p>
        </w:tc>
        <w:tc>
          <w:tcPr>
            <w:tcW w:w="1686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CB09682">
            <w:pPr>
              <w:spacing w:line="360" w:lineRule="auto"/>
              <w:jc w:val="center"/>
              <w:rPr>
                <w:rFonts w:ascii="Times New Roman" w:hAnsi="Times New Roman" w:eastAsia="等线"/>
                <w:szCs w:val="21"/>
              </w:rPr>
            </w:pPr>
            <w:r>
              <w:rPr>
                <w:rFonts w:ascii="Times New Roman" w:hAnsi="Times New Roman" w:eastAsia="等线"/>
                <w:szCs w:val="21"/>
              </w:rPr>
              <w:t>780.00/795.3</w:t>
            </w:r>
          </w:p>
        </w:tc>
      </w:tr>
      <w:tr w14:paraId="35E4468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400" w:type="dxa"/>
            <w:vMerge w:val="continu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60BB417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718" w:type="dxa"/>
          </w:tcPr>
          <w:p w14:paraId="1A08C314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Area ratio (%)</w:t>
            </w:r>
          </w:p>
        </w:tc>
        <w:tc>
          <w:tcPr>
            <w:tcW w:w="155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D309F3F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28.98</w:t>
            </w:r>
          </w:p>
        </w:tc>
        <w:tc>
          <w:tcPr>
            <w:tcW w:w="15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D5A0A95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19.64</w:t>
            </w:r>
          </w:p>
        </w:tc>
        <w:tc>
          <w:tcPr>
            <w:tcW w:w="1686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254AFAC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51.39</w:t>
            </w:r>
          </w:p>
        </w:tc>
      </w:tr>
      <w:tr w14:paraId="0414E5E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400" w:type="dxa"/>
            <w:vMerge w:val="restar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171A7CB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LBCNA-1000</w:t>
            </w:r>
          </w:p>
        </w:tc>
        <w:tc>
          <w:tcPr>
            <w:tcW w:w="1718" w:type="dxa"/>
          </w:tcPr>
          <w:p w14:paraId="503EE3EC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Position (eV)</w:t>
            </w:r>
          </w:p>
        </w:tc>
        <w:tc>
          <w:tcPr>
            <w:tcW w:w="155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7BAB206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778.5/793.7</w:t>
            </w:r>
          </w:p>
        </w:tc>
        <w:tc>
          <w:tcPr>
            <w:tcW w:w="15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04C491F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781.00/796.64</w:t>
            </w:r>
          </w:p>
        </w:tc>
        <w:tc>
          <w:tcPr>
            <w:tcW w:w="1686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99E2C43">
            <w:pPr>
              <w:spacing w:line="360" w:lineRule="auto"/>
              <w:jc w:val="center"/>
              <w:rPr>
                <w:rFonts w:ascii="Times New Roman" w:hAnsi="Times New Roman" w:eastAsia="等线"/>
                <w:szCs w:val="21"/>
              </w:rPr>
            </w:pPr>
            <w:r>
              <w:rPr>
                <w:rFonts w:ascii="Times New Roman" w:hAnsi="Times New Roman" w:eastAsia="等线"/>
                <w:szCs w:val="21"/>
              </w:rPr>
              <w:t>780.18/795.4</w:t>
            </w:r>
          </w:p>
        </w:tc>
      </w:tr>
      <w:tr w14:paraId="3211587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400" w:type="dxa"/>
            <w:vMerge w:val="continu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0C38C8E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718" w:type="dxa"/>
          </w:tcPr>
          <w:p w14:paraId="58F3F6AE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Area ratio (%)</w:t>
            </w:r>
          </w:p>
        </w:tc>
        <w:tc>
          <w:tcPr>
            <w:tcW w:w="155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24B5BE9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eastAsia="等线"/>
                <w:szCs w:val="21"/>
              </w:rPr>
              <w:t>28.65</w:t>
            </w:r>
          </w:p>
        </w:tc>
        <w:tc>
          <w:tcPr>
            <w:tcW w:w="15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011C64C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21.84</w:t>
            </w:r>
          </w:p>
        </w:tc>
        <w:tc>
          <w:tcPr>
            <w:tcW w:w="1686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4F1247C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eastAsia="等线"/>
                <w:szCs w:val="21"/>
              </w:rPr>
              <w:t>42.81</w:t>
            </w:r>
          </w:p>
        </w:tc>
      </w:tr>
    </w:tbl>
    <w:p w14:paraId="5E7C1955">
      <w:pPr>
        <w:spacing w:line="480" w:lineRule="auto"/>
      </w:pPr>
    </w:p>
    <w:p w14:paraId="59E4C9FD">
      <w:pPr>
        <w:spacing w:line="480" w:lineRule="auto"/>
      </w:pPr>
      <w:r>
        <w:rPr>
          <w:rFonts w:ascii="Times New Roman" w:hAnsi="Times New Roman"/>
          <w:b/>
          <w:bCs/>
        </w:rPr>
        <w:t>Table S</w:t>
      </w:r>
      <w:r>
        <w:rPr>
          <w:rFonts w:hint="eastAsia" w:ascii="Times New Roman" w:hAnsi="Times New Roman"/>
          <w:b/>
          <w:bCs/>
        </w:rPr>
        <w:t>4</w:t>
      </w:r>
      <w:r>
        <w:rPr>
          <w:rFonts w:ascii="Times New Roman" w:hAnsi="Times New Roman"/>
        </w:rPr>
        <w:t xml:space="preserve"> XPS fitting results of Ag 3d spectra for LBCNA oxides.</w:t>
      </w:r>
    </w:p>
    <w:tbl>
      <w:tblPr>
        <w:tblStyle w:val="18"/>
        <w:tblW w:w="7230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93"/>
        <w:gridCol w:w="1587"/>
        <w:gridCol w:w="1675"/>
        <w:gridCol w:w="1675"/>
      </w:tblGrid>
      <w:tr w14:paraId="1AE2E81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4118" w:type="dxa"/>
            <w:gridSpan w:val="2"/>
            <w:vMerge w:val="restar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925CF45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Samples</w:t>
            </w:r>
          </w:p>
        </w:tc>
        <w:tc>
          <w:tcPr>
            <w:tcW w:w="3112" w:type="dxa"/>
            <w:gridSpan w:val="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A8D542B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Ag 3d</w:t>
            </w:r>
          </w:p>
        </w:tc>
      </w:tr>
      <w:tr w14:paraId="136CF07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0" w:hRule="atLeast"/>
          <w:jc w:val="center"/>
        </w:trPr>
        <w:tc>
          <w:tcPr>
            <w:tcW w:w="4118" w:type="dxa"/>
            <w:gridSpan w:val="2"/>
            <w:vMerge w:val="continu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DEF68FF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155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49BA48D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Ag</w:t>
            </w:r>
            <w:r>
              <w:rPr>
                <w:rFonts w:ascii="Times New Roman" w:hAnsi="Times New Roman"/>
                <w:bCs/>
                <w:szCs w:val="21"/>
                <w:vertAlign w:val="superscript"/>
              </w:rPr>
              <w:t>+</w:t>
            </w:r>
          </w:p>
        </w:tc>
        <w:tc>
          <w:tcPr>
            <w:tcW w:w="1559" w:type="dxa"/>
            <w:vAlign w:val="center"/>
          </w:tcPr>
          <w:p w14:paraId="52048B9D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Ag</w:t>
            </w:r>
            <w:r>
              <w:rPr>
                <w:rFonts w:ascii="Times New Roman" w:hAnsi="Times New Roman"/>
                <w:bCs/>
                <w:szCs w:val="21"/>
                <w:vertAlign w:val="superscript"/>
              </w:rPr>
              <w:t>0</w:t>
            </w:r>
          </w:p>
        </w:tc>
      </w:tr>
      <w:tr w14:paraId="581779B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  <w:jc w:val="center"/>
        </w:trPr>
        <w:tc>
          <w:tcPr>
            <w:tcW w:w="2400" w:type="dxa"/>
            <w:vMerge w:val="restar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550A977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LBCNA-800</w:t>
            </w:r>
          </w:p>
        </w:tc>
        <w:tc>
          <w:tcPr>
            <w:tcW w:w="1718" w:type="dxa"/>
          </w:tcPr>
          <w:p w14:paraId="12821D97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Position (eV)</w:t>
            </w:r>
          </w:p>
        </w:tc>
        <w:tc>
          <w:tcPr>
            <w:tcW w:w="155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4B5D7CA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368.50/374.46</w:t>
            </w:r>
          </w:p>
        </w:tc>
        <w:tc>
          <w:tcPr>
            <w:tcW w:w="15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F24211E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368.90/374.94</w:t>
            </w:r>
          </w:p>
        </w:tc>
      </w:tr>
      <w:tr w14:paraId="17C16B7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400" w:type="dxa"/>
            <w:vMerge w:val="continu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7A4C755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718" w:type="dxa"/>
          </w:tcPr>
          <w:p w14:paraId="277FD2A9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Area ratio (%)</w:t>
            </w:r>
          </w:p>
        </w:tc>
        <w:tc>
          <w:tcPr>
            <w:tcW w:w="155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DC15B82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eastAsia="等线"/>
                <w:szCs w:val="21"/>
              </w:rPr>
              <w:t>69.18</w:t>
            </w:r>
          </w:p>
        </w:tc>
        <w:tc>
          <w:tcPr>
            <w:tcW w:w="15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DE07A52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30.82</w:t>
            </w:r>
          </w:p>
        </w:tc>
      </w:tr>
      <w:tr w14:paraId="3A38F5A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400" w:type="dxa"/>
            <w:vMerge w:val="restar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24384BF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LBCNA-900</w:t>
            </w:r>
          </w:p>
        </w:tc>
        <w:tc>
          <w:tcPr>
            <w:tcW w:w="1718" w:type="dxa"/>
          </w:tcPr>
          <w:p w14:paraId="23488428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Position (eV)</w:t>
            </w:r>
          </w:p>
        </w:tc>
        <w:tc>
          <w:tcPr>
            <w:tcW w:w="155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002B43F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368.22/374.24</w:t>
            </w:r>
          </w:p>
        </w:tc>
        <w:tc>
          <w:tcPr>
            <w:tcW w:w="15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2C993D3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368.68/374.64</w:t>
            </w:r>
          </w:p>
        </w:tc>
      </w:tr>
      <w:tr w14:paraId="2AA5985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400" w:type="dxa"/>
            <w:vMerge w:val="continu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635903E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718" w:type="dxa"/>
          </w:tcPr>
          <w:p w14:paraId="3FEB5C50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Area ratio (%)</w:t>
            </w:r>
          </w:p>
        </w:tc>
        <w:tc>
          <w:tcPr>
            <w:tcW w:w="155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3412EF9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78.49</w:t>
            </w:r>
          </w:p>
        </w:tc>
        <w:tc>
          <w:tcPr>
            <w:tcW w:w="15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6B3CBFE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21.51</w:t>
            </w:r>
          </w:p>
        </w:tc>
      </w:tr>
      <w:tr w14:paraId="762645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400" w:type="dxa"/>
            <w:vMerge w:val="restar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DD1AC2D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LBCNA-1000</w:t>
            </w:r>
          </w:p>
        </w:tc>
        <w:tc>
          <w:tcPr>
            <w:tcW w:w="1718" w:type="dxa"/>
          </w:tcPr>
          <w:p w14:paraId="5FC71622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Position (eV)</w:t>
            </w:r>
          </w:p>
        </w:tc>
        <w:tc>
          <w:tcPr>
            <w:tcW w:w="155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3A903BE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368.3/374.3</w:t>
            </w:r>
          </w:p>
        </w:tc>
        <w:tc>
          <w:tcPr>
            <w:tcW w:w="15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60197B8">
            <w:pPr>
              <w:spacing w:line="360" w:lineRule="auto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368.70/374.70</w:t>
            </w:r>
          </w:p>
        </w:tc>
      </w:tr>
      <w:tr w14:paraId="406AF06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2400" w:type="dxa"/>
            <w:vMerge w:val="continu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553D95A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718" w:type="dxa"/>
          </w:tcPr>
          <w:p w14:paraId="6CC61B0C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Area ratio (%)</w:t>
            </w:r>
          </w:p>
        </w:tc>
        <w:tc>
          <w:tcPr>
            <w:tcW w:w="155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70894E6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eastAsia="等线"/>
                <w:szCs w:val="21"/>
              </w:rPr>
              <w:t>77.25</w:t>
            </w:r>
          </w:p>
        </w:tc>
        <w:tc>
          <w:tcPr>
            <w:tcW w:w="15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F44E0A4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22.75</w:t>
            </w:r>
          </w:p>
        </w:tc>
      </w:tr>
    </w:tbl>
    <w:p w14:paraId="166B44F5">
      <w:pPr>
        <w:spacing w:line="480" w:lineRule="auto"/>
        <w:rPr>
          <w:rFonts w:ascii="Times New Roman" w:hAnsi="Times New Roman"/>
        </w:rPr>
      </w:pPr>
    </w:p>
    <w:p w14:paraId="7D67B50E">
      <w:pPr>
        <w:spacing w:line="480" w:lineRule="auto"/>
        <w:rPr>
          <w:rFonts w:ascii="Times New Roman" w:hAnsi="Times New Roman"/>
        </w:rPr>
      </w:pPr>
    </w:p>
    <w:p w14:paraId="5E733297">
      <w:pPr>
        <w:spacing w:line="480" w:lineRule="auto"/>
      </w:pPr>
      <w:r>
        <w:rPr>
          <w:rFonts w:ascii="Times New Roman" w:hAnsi="Times New Roman"/>
          <w:b/>
          <w:bCs/>
        </w:rPr>
        <w:t>Table S</w:t>
      </w:r>
      <w:r>
        <w:rPr>
          <w:rFonts w:hint="eastAsia" w:ascii="Times New Roman" w:hAnsi="Times New Roman"/>
          <w:b/>
          <w:bCs/>
        </w:rPr>
        <w:t>5</w:t>
      </w:r>
      <w:r>
        <w:rPr>
          <w:rFonts w:ascii="Times New Roman" w:hAnsi="Times New Roman"/>
        </w:rPr>
        <w:t xml:space="preserve"> The summary of ASR values for this work and other reported excellent anodes.</w:t>
      </w:r>
    </w:p>
    <w:p w14:paraId="0468B8C7"/>
    <w:tbl>
      <w:tblPr>
        <w:tblStyle w:val="1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38"/>
        <w:gridCol w:w="2065"/>
        <w:gridCol w:w="1910"/>
        <w:gridCol w:w="1837"/>
      </w:tblGrid>
      <w:tr w14:paraId="39393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</w:tcPr>
          <w:p w14:paraId="40856F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Anodes</w:t>
            </w:r>
          </w:p>
        </w:tc>
        <w:tc>
          <w:tcPr>
            <w:tcW w:w="2065" w:type="dxa"/>
          </w:tcPr>
          <w:p w14:paraId="5A1A21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Temperature (</w:t>
            </w:r>
            <w:r>
              <w:rPr>
                <w:rFonts w:ascii="Times New Roman" w:hAnsi="Times New Roman"/>
                <w:szCs w:val="21"/>
              </w:rPr>
              <w:t>°C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910" w:type="dxa"/>
          </w:tcPr>
          <w:p w14:paraId="377D796B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ASR(Ω cm</w:t>
            </w:r>
            <w:r>
              <w:rPr>
                <w:rFonts w:ascii="Times New Roman" w:hAnsi="Times New Roman"/>
                <w:szCs w:val="21"/>
                <w:vertAlign w:val="superscript"/>
              </w:rPr>
              <w:t>2</w:t>
            </w:r>
            <w:r>
              <w:rPr>
                <w:rFonts w:ascii="Times New Roman" w:hAnsi="Times New Roman"/>
                <w:szCs w:val="21"/>
              </w:rPr>
              <w:t>)</w:t>
            </w:r>
          </w:p>
        </w:tc>
        <w:tc>
          <w:tcPr>
            <w:tcW w:w="1837" w:type="dxa"/>
          </w:tcPr>
          <w:p w14:paraId="63A7D8E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>
              <w:rPr>
                <w:rFonts w:hint="eastAsia" w:ascii="Times New Roman" w:hAnsi="Times New Roman"/>
              </w:rPr>
              <w:t>e</w:t>
            </w:r>
            <w:r>
              <w:rPr>
                <w:rFonts w:ascii="Times New Roman" w:hAnsi="Times New Roman"/>
              </w:rPr>
              <w:t>fs</w:t>
            </w:r>
          </w:p>
        </w:tc>
      </w:tr>
      <w:tr w14:paraId="728741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restart"/>
            <w:vAlign w:val="center"/>
          </w:tcPr>
          <w:p w14:paraId="620EE705">
            <w:pPr>
              <w:pStyle w:val="15"/>
              <w:shd w:val="clear" w:color="auto" w:fill="FFFFFF"/>
              <w:jc w:val="center"/>
              <w:rPr>
                <w:rFonts w:ascii="Times New Roman" w:hAnsi="Times New Roman" w:cs="Times New Roman"/>
                <w:position w:val="-4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BaCo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0.4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Fe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0.4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Zr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0.2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O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3-δ</w:t>
            </w:r>
          </w:p>
          <w:p w14:paraId="70C1A565">
            <w:pPr>
              <w:pStyle w:val="15"/>
              <w:shd w:val="clear" w:color="auto" w:fill="FFFFFF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(BCFZ)</w:t>
            </w:r>
          </w:p>
        </w:tc>
        <w:tc>
          <w:tcPr>
            <w:tcW w:w="2065" w:type="dxa"/>
          </w:tcPr>
          <w:p w14:paraId="4FF31A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</w:p>
        </w:tc>
        <w:tc>
          <w:tcPr>
            <w:tcW w:w="1910" w:type="dxa"/>
          </w:tcPr>
          <w:p w14:paraId="3C407F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0.61</w:t>
            </w:r>
          </w:p>
        </w:tc>
        <w:tc>
          <w:tcPr>
            <w:tcW w:w="1837" w:type="dxa"/>
            <w:vMerge w:val="restart"/>
            <w:vAlign w:val="center"/>
          </w:tcPr>
          <w:p w14:paraId="1157DB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/>
            </w:r>
            <w:r>
              <w:rPr>
                <w:rFonts w:ascii="Times New Roman" w:hAnsi="Times New Roman"/>
              </w:rPr>
              <w:instrText xml:space="preserve"> ADDIN EN.CITE &lt;EndNote&gt;&lt;Cite&gt;&lt;Author&gt;Shang&lt;/Author&gt;&lt;Year&gt;2013&lt;/Year&gt;&lt;RecNum&gt;729&lt;/RecNum&gt;&lt;DisplayText&gt;[1]&lt;/DisplayText&gt;&lt;record&gt;&lt;rec-number&gt;729&lt;/rec-number&gt;&lt;foreign-keys&gt;&lt;key app="EN" db-id="vfws955rifftffez9ptvpp9vz92septde9tt" timestamp="1740063340"&gt;729&lt;</w:instrText>
            </w:r>
            <w:r>
              <w:rPr>
                <w:rFonts w:hint="eastAsia" w:ascii="Times New Roman" w:hAnsi="Times New Roman"/>
              </w:rPr>
              <w:instrText xml:space="preserve">/key&gt;&lt;/foreign-keys&gt;&lt;ref-type name="期刊文献"&gt;17&lt;/ref-type&gt;&lt;contributors&gt;&lt;authors&gt;&lt;author&gt;Shang, Meng&lt;/author&gt;&lt;author&gt;Tong, Jianhua&lt;/author&gt;&lt;author&gt;O&amp;apos;Hayre, Ryan&lt;/author&gt;&lt;/authors&gt;&lt;/contributors&gt;&lt;titles&gt;&lt;title&gt;A promising cathode for intermediate tempera</w:instrText>
            </w:r>
            <w:r>
              <w:rPr>
                <w:rFonts w:ascii="Times New Roman" w:hAnsi="Times New Roman"/>
              </w:rPr>
              <w:instrText xml:space="preserve">ture protonic ceramic fuel cells: BaCo0.4Fe0.4Zr0.2O3−δ&lt;/title&gt;&lt;secondary-title&gt;RSC Advances&lt;/secondary-title&gt;&lt;/titles&gt;&lt;periodical&gt;&lt;full-title&gt;RSC Advances&lt;/full-title&gt;&lt;abbr-1&gt;RSC Adv.&lt;/abbr-1&gt;&lt;abbr-2&gt;RSC Adv&lt;/abbr-2&gt;&lt;/periodical&gt;&lt;pages&gt;15769-15775&lt;/pages&gt;&lt;volume&gt;3&lt;/volume&gt;&lt;number&gt;36&lt;/number&gt;&lt;dates&gt;&lt;year&gt;2013&lt;/year&gt;&lt;/dates&gt;&lt;publisher&gt;The Royal Society of Chemistry&lt;/publisher&gt;&lt;work-type&gt;10.1039/C3RA41828F&lt;/work-type&gt;&lt;urls&gt;&lt;related-urls&gt;&lt;url&gt;http://dx.doi.org/10.1039/C3RA41828F&lt;/url&gt;&lt;/related-urls&gt;&lt;/urls&gt;&lt;electronic-resource-num&gt;10.1039/C3RA41828F&lt;/electronic-resource-num&gt;&lt;/record&gt;&lt;/Cite&gt;&lt;/EndNote&gt;</w:instrText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[1]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14:paraId="3DDB9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49FBAADA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65" w:type="dxa"/>
          </w:tcPr>
          <w:p w14:paraId="56D657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910" w:type="dxa"/>
          </w:tcPr>
          <w:p w14:paraId="77E8597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1.03</w:t>
            </w:r>
          </w:p>
        </w:tc>
        <w:tc>
          <w:tcPr>
            <w:tcW w:w="1837" w:type="dxa"/>
            <w:vMerge w:val="continue"/>
            <w:vAlign w:val="center"/>
          </w:tcPr>
          <w:p w14:paraId="27BDF7E3">
            <w:pPr>
              <w:jc w:val="center"/>
              <w:rPr>
                <w:rFonts w:ascii="Times New Roman" w:hAnsi="Times New Roman"/>
              </w:rPr>
            </w:pPr>
          </w:p>
        </w:tc>
      </w:tr>
      <w:tr w14:paraId="5819C7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2BB4E119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65" w:type="dxa"/>
          </w:tcPr>
          <w:p w14:paraId="552C3D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1910" w:type="dxa"/>
          </w:tcPr>
          <w:p w14:paraId="1D45BA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1.92</w:t>
            </w:r>
          </w:p>
        </w:tc>
        <w:tc>
          <w:tcPr>
            <w:tcW w:w="1837" w:type="dxa"/>
            <w:vMerge w:val="continue"/>
            <w:vAlign w:val="center"/>
          </w:tcPr>
          <w:p w14:paraId="17093A99">
            <w:pPr>
              <w:jc w:val="center"/>
              <w:rPr>
                <w:rFonts w:ascii="Times New Roman" w:hAnsi="Times New Roman"/>
              </w:rPr>
            </w:pPr>
          </w:p>
        </w:tc>
      </w:tr>
      <w:tr w14:paraId="589F89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restart"/>
            <w:vAlign w:val="center"/>
          </w:tcPr>
          <w:p w14:paraId="7007D4D0">
            <w:pPr>
              <w:pStyle w:val="15"/>
              <w:shd w:val="clear" w:color="auto" w:fill="FFFFFF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Nd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0.5</w:t>
            </w: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Ba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0.5</w:t>
            </w: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Fe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0.9</w:t>
            </w: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Co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0.1</w:t>
            </w: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O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3-δ</w:t>
            </w:r>
          </w:p>
          <w:p w14:paraId="777C22CD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(NBFC)</w:t>
            </w:r>
          </w:p>
        </w:tc>
        <w:tc>
          <w:tcPr>
            <w:tcW w:w="2065" w:type="dxa"/>
          </w:tcPr>
          <w:p w14:paraId="704FFA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</w:p>
        </w:tc>
        <w:tc>
          <w:tcPr>
            <w:tcW w:w="1910" w:type="dxa"/>
          </w:tcPr>
          <w:p w14:paraId="4745F2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0.39</w:t>
            </w:r>
          </w:p>
        </w:tc>
        <w:tc>
          <w:tcPr>
            <w:tcW w:w="1837" w:type="dxa"/>
            <w:vMerge w:val="restart"/>
            <w:vAlign w:val="center"/>
          </w:tcPr>
          <w:p w14:paraId="6174CB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/>
            </w:r>
            <w:r>
              <w:rPr>
                <w:rFonts w:ascii="Times New Roman" w:hAnsi="Times New Roman"/>
              </w:rPr>
              <w:instrText xml:space="preserve"> ADDIN EN.CITE &lt;EndNote&gt;&lt;Cite&gt;&lt;Author&gt;Lyagaeva&lt;/Author&gt;&lt;Year&gt;2018&lt;/Year&gt;&lt;RecNum&gt;730&lt;/RecNum&gt;&lt;DisplayText&gt;[2]&lt;/DisplayText&gt;&lt;record&gt;&lt;rec-number&gt;730&lt;/rec-number&gt;&lt;foreign-keys&gt;&lt;key app="EN" db-id="vfws955rifftffez9ptvpp9vz92septde9tt" timestamp="1740063443"&gt;7</w:instrText>
            </w:r>
            <w:r>
              <w:rPr>
                <w:rFonts w:hint="eastAsia" w:ascii="Times New Roman" w:hAnsi="Times New Roman"/>
              </w:rPr>
              <w:instrText xml:space="preserve">30&lt;/key&gt;&lt;/foreign-keys&gt;&lt;ref-type name="期刊文献"&gt;17&lt;/ref-type&gt;&lt;contributors&gt;&lt;authors&gt;&lt;author&gt;Lyagaeva, Julia&lt;/author&gt;&lt;author&gt;Danilov, Nilolay&lt;/author&gt;&lt;author&gt;Tarutin, Arthem&lt;/author&gt;&lt;author&gt;Vdovin, Gennady&lt;/author&gt;&lt;author&gt;Medvedev, Dmitry&lt;/author&gt;&lt;author&gt;Demi</w:instrText>
            </w:r>
            <w:r>
              <w:rPr>
                <w:rFonts w:ascii="Times New Roman" w:hAnsi="Times New Roman"/>
              </w:rPr>
              <w:instrText xml:space="preserve">n, Anatoly&lt;/author&gt;&lt;author&gt;Tsiakaras, Panagiotis&lt;/author&gt;&lt;/authors&gt;&lt;/contributors&gt;&lt;titles&gt;&lt;title&gt;Designing a protonic ceramic fuel cell with novel electrochemically active oxygen electrodes based on doped Nd0.5Ba0.5FeO3−δ&lt;/title&gt;&lt;secondary-title&gt;Dalton Transactions&lt;/secondary-title&gt;&lt;/titles&gt;&lt;periodical&gt;&lt;full-title&gt;Dalton Transactions&lt;/full-title&gt;&lt;abbr-1&gt;Dalton Trans.&lt;/abbr-1&gt;&lt;abbr-2&gt;Dalton Trans&lt;/abbr-2&gt;&lt;/periodical&gt;&lt;pages&gt;8149-8157&lt;/pages&gt;&lt;volume&gt;47&lt;/volume&gt;&lt;number&gt;24&lt;/number&gt;&lt;dates&gt;&lt;year&gt;2018&lt;/year&gt;&lt;/dates&gt;&lt;publisher&gt;The Royal Society of Chemistry&lt;/publisher&gt;&lt;isbn&gt;1477-9226&lt;/isbn&gt;&lt;work-type&gt;10.1039/C8DT01511B&lt;/work-type&gt;&lt;urls&gt;&lt;related-urls&gt;&lt;url&gt;http://dx.doi.org/10.1039/C8DT01511B&lt;/url&gt;&lt;/related-urls&gt;&lt;/urls&gt;&lt;electronic-resource-num&gt;10.1039/C8DT01511B&lt;/electronic-resource-num&gt;&lt;/record&gt;&lt;/Cite&gt;&lt;/EndNote&gt;</w:instrText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[2]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14:paraId="01DF1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7B594F79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65" w:type="dxa"/>
          </w:tcPr>
          <w:p w14:paraId="2C4AC5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910" w:type="dxa"/>
          </w:tcPr>
          <w:p w14:paraId="4B7653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37" w:type="dxa"/>
            <w:vMerge w:val="continue"/>
            <w:vAlign w:val="center"/>
          </w:tcPr>
          <w:p w14:paraId="15694093">
            <w:pPr>
              <w:jc w:val="center"/>
              <w:rPr>
                <w:rFonts w:ascii="Times New Roman" w:hAnsi="Times New Roman"/>
              </w:rPr>
            </w:pPr>
          </w:p>
        </w:tc>
      </w:tr>
      <w:tr w14:paraId="47A26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65BAF3D6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65" w:type="dxa"/>
          </w:tcPr>
          <w:p w14:paraId="502937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1910" w:type="dxa"/>
          </w:tcPr>
          <w:p w14:paraId="5832DF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37" w:type="dxa"/>
            <w:vMerge w:val="continue"/>
            <w:vAlign w:val="center"/>
          </w:tcPr>
          <w:p w14:paraId="32A38E9A">
            <w:pPr>
              <w:jc w:val="center"/>
              <w:rPr>
                <w:rFonts w:ascii="Times New Roman" w:hAnsi="Times New Roman"/>
              </w:rPr>
            </w:pPr>
          </w:p>
        </w:tc>
      </w:tr>
      <w:tr w14:paraId="30570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restart"/>
            <w:vAlign w:val="center"/>
          </w:tcPr>
          <w:p w14:paraId="3CA735BB">
            <w:pPr>
              <w:pStyle w:val="15"/>
              <w:shd w:val="clear" w:color="auto" w:fill="FFFFFF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Ba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Co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1.5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Mo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0.25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Nb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0.25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O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6-δ</w:t>
            </w:r>
          </w:p>
          <w:p w14:paraId="75C5299C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(BC1.5MN)</w:t>
            </w:r>
          </w:p>
        </w:tc>
        <w:tc>
          <w:tcPr>
            <w:tcW w:w="2065" w:type="dxa"/>
          </w:tcPr>
          <w:p w14:paraId="27DA4E5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</w:p>
        </w:tc>
        <w:tc>
          <w:tcPr>
            <w:tcW w:w="1910" w:type="dxa"/>
          </w:tcPr>
          <w:p w14:paraId="7CFC45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0.6</w:t>
            </w:r>
          </w:p>
        </w:tc>
        <w:tc>
          <w:tcPr>
            <w:tcW w:w="1837" w:type="dxa"/>
            <w:vMerge w:val="restart"/>
            <w:vAlign w:val="center"/>
          </w:tcPr>
          <w:p w14:paraId="750087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/>
            </w:r>
            <w:r>
              <w:rPr>
                <w:rFonts w:ascii="Times New Roman" w:hAnsi="Times New Roman"/>
              </w:rPr>
              <w:instrText xml:space="preserve"> ADDIN EN.CITE &lt;EndNote&gt;&lt;Cite&gt;&lt;Author&gt;He&lt;/Author&gt;&lt;Year&gt;2022&lt;/Year&gt;&lt;RecNum&gt;731&lt;/RecNum&gt;&lt;DisplayText&gt;[3]&lt;/DisplayText&gt;&lt;record&gt;&lt;rec-number&gt;731&lt;/rec-number&gt;&lt;foreign-keys&gt;&lt;key app="EN" db-id="vfws955rifftffez9ptvpp9vz92septde9tt" timestamp="1740063491"&gt;731&lt;/key&gt;&lt;/foreign-keys&gt;&lt;ref-type name="Journal Article"&gt;17&lt;/ref-type&gt;&lt;contributors&gt;&lt;authors&gt;&lt;author&gt;He, Fan&lt;/author&gt;&lt;author&gt;Liu, Shuai&lt;/author&gt;&lt;author&gt;Wu, Tong&lt;/author&gt;&lt;author&gt;Yang, Meiting&lt;/author&gt;&lt;author&gt;Li, Wenhuai&lt;/author&gt;&lt;author&gt;Yang, Guangming&lt;/author&gt;&lt;author&gt;Zhu, Feng&lt;/author&gt;&lt;author&gt;Zhang, Hua&lt;/author&gt;&lt;author&gt;Pei, Kai&lt;/author&gt;&lt;author&gt;Chen, Yu&lt;/author&gt;&lt;author&gt;Zhou, Wei&lt;/author&gt;&lt;author&gt;Shao, Zongping&lt;/author&gt;&lt;/authors&gt;&lt;/contributors&gt;&lt;titles&gt;&lt;title&gt;Catalytic Self-Assembled Air Electrode for Highly Active and Durable Reversible Protonic Ceramic Electrochemical Cells&lt;/title&gt;&lt;secondary-title&gt;Advanced Functional Materials&lt;/secondary-title&gt;&lt;/titles&gt;&lt;periodical&gt;&lt;full-title&gt;Advanced Functional Materials&lt;/full-title&gt;&lt;abbr-1&gt;Adv. Funct. Mater.&lt;/abbr-1&gt;&lt;abbr-2&gt;Adv Funct Mater&lt;/abbr-2&gt;&lt;/periodical&gt;&lt;pages&gt;2206756&lt;/pages&gt;&lt;volume&gt;32&lt;/volume&gt;&lt;number&gt;48&lt;/number&gt;&lt;dates&gt;&lt;year&gt;2022&lt;/year&gt;&lt;/dates&gt;&lt;isbn&gt;1616-301X&lt;/isbn&gt;&lt;urls&gt;&lt;related-urls&gt;&lt;url&gt;https://advanced.onlinelibrary.wiley.com/doi/abs/10.1002/adfm.202206756&lt;/url&gt;&lt;/related-urls&gt;&lt;/urls&gt;&lt;electronic-resource-num&gt;10.1002/adfm.202206756&lt;/electronic-resource-num&gt;&lt;/record&gt;&lt;/Cite&gt;&lt;/EndNote&gt;</w:instrText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[3]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14:paraId="6C948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14A94B17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65" w:type="dxa"/>
          </w:tcPr>
          <w:p w14:paraId="3DB261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910" w:type="dxa"/>
          </w:tcPr>
          <w:p w14:paraId="7F51B6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</w:t>
            </w:r>
          </w:p>
        </w:tc>
        <w:tc>
          <w:tcPr>
            <w:tcW w:w="1837" w:type="dxa"/>
            <w:vMerge w:val="continue"/>
            <w:vAlign w:val="center"/>
          </w:tcPr>
          <w:p w14:paraId="7CE15C07">
            <w:pPr>
              <w:jc w:val="center"/>
              <w:rPr>
                <w:rFonts w:ascii="Times New Roman" w:hAnsi="Times New Roman"/>
              </w:rPr>
            </w:pPr>
          </w:p>
        </w:tc>
      </w:tr>
      <w:tr w14:paraId="5AF5A9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18647811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65" w:type="dxa"/>
          </w:tcPr>
          <w:p w14:paraId="615ED7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1910" w:type="dxa"/>
          </w:tcPr>
          <w:p w14:paraId="0E7873D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1.8</w:t>
            </w:r>
          </w:p>
        </w:tc>
        <w:tc>
          <w:tcPr>
            <w:tcW w:w="1837" w:type="dxa"/>
            <w:vMerge w:val="continue"/>
            <w:vAlign w:val="center"/>
          </w:tcPr>
          <w:p w14:paraId="3E01826F">
            <w:pPr>
              <w:jc w:val="center"/>
              <w:rPr>
                <w:rFonts w:ascii="Times New Roman" w:hAnsi="Times New Roman"/>
              </w:rPr>
            </w:pPr>
          </w:p>
        </w:tc>
      </w:tr>
      <w:tr w14:paraId="2C314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restart"/>
            <w:vAlign w:val="center"/>
          </w:tcPr>
          <w:p w14:paraId="1D633190">
            <w:pPr>
              <w:pStyle w:val="15"/>
              <w:shd w:val="clear" w:color="auto" w:fill="FFFFFF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Ba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0.5</w:t>
            </w: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Sr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0.5</w:t>
            </w: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Co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0.8</w:t>
            </w: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Fe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0.2</w:t>
            </w: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O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3-δ</w:t>
            </w:r>
          </w:p>
          <w:p w14:paraId="017132FD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(BSCF)</w:t>
            </w:r>
          </w:p>
        </w:tc>
        <w:tc>
          <w:tcPr>
            <w:tcW w:w="2065" w:type="dxa"/>
          </w:tcPr>
          <w:p w14:paraId="6EBDC6E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</w:p>
        </w:tc>
        <w:tc>
          <w:tcPr>
            <w:tcW w:w="1910" w:type="dxa"/>
          </w:tcPr>
          <w:p w14:paraId="0185B3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0.79</w:t>
            </w:r>
          </w:p>
        </w:tc>
        <w:tc>
          <w:tcPr>
            <w:tcW w:w="1837" w:type="dxa"/>
            <w:vMerge w:val="restart"/>
            <w:vAlign w:val="center"/>
          </w:tcPr>
          <w:p w14:paraId="0140C0C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/>
            </w:r>
            <w:r>
              <w:rPr>
                <w:rFonts w:ascii="Times New Roman" w:hAnsi="Times New Roman"/>
              </w:rPr>
              <w:instrText xml:space="preserve"> ADDIN EN.CITE &lt;EndNote&gt;&lt;Cite&gt;&lt;Author&gt;Bi&lt;/Author&gt;&lt;Year&gt;2012&lt;/Year&gt;&lt;RecNum&gt;732&lt;/RecNum&gt;&lt;DisplayText&gt;[4]&lt;/DisplayText&gt;&lt;record&gt;&lt;rec-number&gt;732&lt;/rec-number&gt;&lt;foreign-keys&gt;&lt;key app="EN" db-id="vfws955rifftffez9ptvpp9vz92septde9tt" timestamp="1740063547"&gt;732&lt;/key&gt;&lt;/foreign-keys&gt;&lt;ref-type name="</w:instrText>
            </w:r>
            <w:r>
              <w:rPr>
                <w:rFonts w:hint="eastAsia" w:ascii="Times New Roman" w:hAnsi="Times New Roman"/>
              </w:rPr>
              <w:instrText xml:space="preserve">期刊文献</w:instrText>
            </w:r>
            <w:r>
              <w:rPr>
                <w:rFonts w:ascii="Times New Roman" w:hAnsi="Times New Roman"/>
              </w:rPr>
              <w:instrText xml:space="preserve">"&gt;17&lt;/ref-type&gt;&lt;contributors&gt;&lt;authors&gt;&lt;author&gt;Bi, Lei&lt;/author&gt;&lt;author&gt;Fabbri, Emiliana&lt;/author&gt;&lt;author&gt;Traversa, Enrico&lt;/author&gt;&lt;/authors&gt;&lt;/contributors&gt;&lt;titles&gt;&lt;title&gt;Novel Ba0.5Sr0.5(Co0.8Fe0.2)1−xTixO3−δ (x=0, 0.05, and 0.1) cathode materials for proton-conducting solid oxide fuel cells&lt;/title&gt;&lt;secondary-title&gt;Solid State Ionics&lt;/secondary-title&gt;&lt;/titles&gt;&lt;periodical&gt;&lt;full-title&gt;Solid State Ionics&lt;/full-title&gt;&lt;abbr-1&gt;Solid State Ionics&lt;/abbr-1&gt;&lt;abbr-2&gt;Solid State Ionics&lt;/abbr-2&gt;&lt;/periodical&gt;&lt;pages&gt;1-5&lt;/pages&gt;&lt;volume&gt;214&lt;/volume&gt;&lt;keywords&gt;&lt;keyword&gt;BaSrCoFeO&lt;/keyword&gt;&lt;keyword&gt;Ti-doping&lt;/keyword&gt;&lt;keyword&gt;Chemical stability&lt;/keyword&gt;&lt;keyword&gt;Proton conductor&lt;/keyword&gt;&lt;keyword&gt;Solid oxide fuel cell&lt;/keyword&gt;&lt;keyword&gt;Cathode&lt;/keyword&gt;&lt;/keywords&gt;&lt;dates&gt;&lt;year&gt;2012&lt;/year&gt;&lt;pub-dates&gt;&lt;date&gt;2012/04/25/&lt;/date&gt;&lt;/pub-dates&gt;&lt;/dates&gt;&lt;isbn&gt;0167-2738&lt;/isbn&gt;&lt;urls&gt;&lt;related-urls&gt;&lt;url&gt;https://www.sciencedirect.com/science/article/pii/S0167273812001282&lt;/url&gt;&lt;/related-urls&gt;&lt;/urls&gt;&lt;electronic-resource-num&gt;10.1016/j.ssi.2012.02.049&lt;/electronic-resource-num&gt;&lt;/record&gt;&lt;/Cite&gt;&lt;/EndNote&gt;</w:instrText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[4]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14:paraId="24B07A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78F39DF7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65" w:type="dxa"/>
          </w:tcPr>
          <w:p w14:paraId="350012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910" w:type="dxa"/>
          </w:tcPr>
          <w:p w14:paraId="5ED604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1.31</w:t>
            </w:r>
          </w:p>
        </w:tc>
        <w:tc>
          <w:tcPr>
            <w:tcW w:w="1837" w:type="dxa"/>
            <w:vMerge w:val="continue"/>
            <w:vAlign w:val="center"/>
          </w:tcPr>
          <w:p w14:paraId="5384B214">
            <w:pPr>
              <w:jc w:val="center"/>
              <w:rPr>
                <w:rFonts w:ascii="Times New Roman" w:hAnsi="Times New Roman"/>
              </w:rPr>
            </w:pPr>
          </w:p>
        </w:tc>
      </w:tr>
      <w:tr w14:paraId="1E10D7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2155037C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65" w:type="dxa"/>
          </w:tcPr>
          <w:p w14:paraId="557370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1910" w:type="dxa"/>
          </w:tcPr>
          <w:p w14:paraId="48B98B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1.99</w:t>
            </w:r>
          </w:p>
        </w:tc>
        <w:tc>
          <w:tcPr>
            <w:tcW w:w="1837" w:type="dxa"/>
            <w:vMerge w:val="continue"/>
            <w:vAlign w:val="center"/>
          </w:tcPr>
          <w:p w14:paraId="112D9DF1">
            <w:pPr>
              <w:jc w:val="center"/>
              <w:rPr>
                <w:rFonts w:ascii="Times New Roman" w:hAnsi="Times New Roman"/>
              </w:rPr>
            </w:pPr>
          </w:p>
        </w:tc>
      </w:tr>
      <w:tr w14:paraId="34E73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restart"/>
            <w:vAlign w:val="center"/>
          </w:tcPr>
          <w:p w14:paraId="0735B3F8">
            <w:pPr>
              <w:pStyle w:val="15"/>
              <w:shd w:val="clear" w:color="auto" w:fill="FFFFFF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La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0.6</w:t>
            </w: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Sr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0.4</w:t>
            </w: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Co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0.2</w:t>
            </w: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Fe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0.8</w:t>
            </w: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O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3-δ</w:t>
            </w:r>
          </w:p>
          <w:p w14:paraId="3245E88B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(LSCF)</w:t>
            </w:r>
          </w:p>
        </w:tc>
        <w:tc>
          <w:tcPr>
            <w:tcW w:w="2065" w:type="dxa"/>
          </w:tcPr>
          <w:p w14:paraId="3EF6DF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</w:p>
        </w:tc>
        <w:tc>
          <w:tcPr>
            <w:tcW w:w="1910" w:type="dxa"/>
          </w:tcPr>
          <w:p w14:paraId="1FF6B9B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0.18</w:t>
            </w:r>
          </w:p>
        </w:tc>
        <w:tc>
          <w:tcPr>
            <w:tcW w:w="1837" w:type="dxa"/>
            <w:vMerge w:val="restart"/>
            <w:vAlign w:val="center"/>
          </w:tcPr>
          <w:p w14:paraId="573F5D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/>
            </w:r>
            <w:r>
              <w:rPr>
                <w:rFonts w:ascii="Times New Roman" w:hAnsi="Times New Roman"/>
              </w:rPr>
              <w:instrText xml:space="preserve"> ADDIN EN.CITE &lt;EndNote&gt;&lt;Cite&gt;&lt;Author&gt;Zhou&lt;/Author&gt;&lt;Year&gt;2021&lt;/Year&gt;&lt;RecNum&gt;548&lt;/RecNum&gt;&lt;DisplayText&gt;[5]&lt;/DisplayText&gt;&lt;record&gt;&lt;rec-number&gt;548&lt;/rec-number&gt;&lt;foreign-keys&gt;&lt;key app="EN" db-id="vfws955rifftffez9ptvpp9vz92septde9tt" timestamp="1723557172"&gt;548&lt;/</w:instrText>
            </w:r>
            <w:r>
              <w:rPr>
                <w:rFonts w:hint="eastAsia" w:ascii="Times New Roman" w:hAnsi="Times New Roman"/>
              </w:rPr>
              <w:instrText xml:space="preserve">key&gt;&lt;/foreign-keys&gt;&lt;ref-type name="期刊文献"&gt;17&lt;/ref-type&gt;&lt;contributors&gt;&lt;authors&gt;&lt;author&gt;Zhou, Yucun&lt;/author&gt;&lt;author&gt;Liu, Enzuo&lt;/author&gt;&lt;author&gt;Chen, Yu&lt;/author&gt;&lt;author&gt;Liu, Yuchen&lt;/author&gt;&lt;author&gt;Zhang, Lei&lt;/author&gt;&lt;author&gt;Zhang, Weilin&lt;/author&gt;&lt;author&gt;Luo, </w:instrText>
            </w:r>
            <w:r>
              <w:rPr>
                <w:rFonts w:ascii="Times New Roman" w:hAnsi="Times New Roman"/>
              </w:rPr>
              <w:instrText xml:space="preserve">Zheyu&lt;/author&gt;&lt;author&gt;Kane, Nicholas&lt;/author&gt;&lt;author&gt;Zhao, Bote&lt;/author&gt;&lt;author&gt;Soule, Luke&lt;/author&gt;&lt;/authors&gt;&lt;/contributors&gt;&lt;titles&gt;&lt;title&gt;An active and robust air electrode for reversible protonic ceramic electrochemical cells&lt;/title&gt;&lt;secondary-title&gt;ACS Energy Letters&lt;/secondary-title&gt;&lt;/titles&gt;&lt;periodical&gt;&lt;full-title&gt;ACS Energy Letters&lt;/full-title&gt;&lt;abbr-1&gt;ACS Energy Lett.&lt;/abbr-1&gt;&lt;/periodical&gt;&lt;pages&gt;1511-1520&lt;/pages&gt;&lt;volume&gt;6&lt;/volume&gt;&lt;number&gt;4&lt;/number&gt;&lt;dates&gt;&lt;year&gt;2021&lt;/year&gt;&lt;/dates&gt;&lt;isbn&gt;2380-8195&lt;/isbn&gt;&lt;urls&gt;&lt;/urls&gt;&lt;electronic-resource-num&gt;10.1021/acsenergylett.1c00432 &lt;/electronic-resource-num&gt;&lt;/record&gt;&lt;/Cite&gt;&lt;/EndNote&gt;</w:instrText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[5]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14:paraId="683FD5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2653A236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65" w:type="dxa"/>
          </w:tcPr>
          <w:p w14:paraId="7182C2B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910" w:type="dxa"/>
          </w:tcPr>
          <w:p w14:paraId="4073C8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0.51</w:t>
            </w:r>
          </w:p>
        </w:tc>
        <w:tc>
          <w:tcPr>
            <w:tcW w:w="1837" w:type="dxa"/>
            <w:vMerge w:val="continue"/>
            <w:vAlign w:val="center"/>
          </w:tcPr>
          <w:p w14:paraId="34D8479B">
            <w:pPr>
              <w:jc w:val="center"/>
              <w:rPr>
                <w:rFonts w:ascii="Times New Roman" w:hAnsi="Times New Roman"/>
              </w:rPr>
            </w:pPr>
          </w:p>
        </w:tc>
      </w:tr>
      <w:tr w14:paraId="48D3D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73DC77EF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65" w:type="dxa"/>
          </w:tcPr>
          <w:p w14:paraId="6BF1F8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1910" w:type="dxa"/>
          </w:tcPr>
          <w:p w14:paraId="3CD5FC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1.05</w:t>
            </w:r>
          </w:p>
        </w:tc>
        <w:tc>
          <w:tcPr>
            <w:tcW w:w="1837" w:type="dxa"/>
            <w:vMerge w:val="continue"/>
            <w:vAlign w:val="center"/>
          </w:tcPr>
          <w:p w14:paraId="7835F3B8">
            <w:pPr>
              <w:jc w:val="center"/>
              <w:rPr>
                <w:rFonts w:ascii="Times New Roman" w:hAnsi="Times New Roman"/>
              </w:rPr>
            </w:pPr>
          </w:p>
        </w:tc>
      </w:tr>
      <w:tr w14:paraId="6EEED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restart"/>
            <w:vAlign w:val="center"/>
          </w:tcPr>
          <w:p w14:paraId="030A688E">
            <w:pPr>
              <w:pStyle w:val="15"/>
              <w:shd w:val="clear" w:color="auto" w:fill="FFFFFF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BaCo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0.4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Fe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0.4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Zr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0.1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Y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0.1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O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3-δ</w:t>
            </w:r>
          </w:p>
          <w:p w14:paraId="4159C396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(BCFZY)</w:t>
            </w:r>
          </w:p>
        </w:tc>
        <w:tc>
          <w:tcPr>
            <w:tcW w:w="2065" w:type="dxa"/>
          </w:tcPr>
          <w:p w14:paraId="2BB12D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</w:p>
        </w:tc>
        <w:tc>
          <w:tcPr>
            <w:tcW w:w="1910" w:type="dxa"/>
          </w:tcPr>
          <w:p w14:paraId="472E80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0.40</w:t>
            </w:r>
          </w:p>
        </w:tc>
        <w:tc>
          <w:tcPr>
            <w:tcW w:w="1837" w:type="dxa"/>
            <w:vMerge w:val="restart"/>
            <w:vAlign w:val="center"/>
          </w:tcPr>
          <w:p w14:paraId="5E0B34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/>
            </w:r>
            <w:r>
              <w:rPr>
                <w:rFonts w:ascii="Times New Roman" w:hAnsi="Times New Roman"/>
              </w:rPr>
              <w:instrText xml:space="preserve"> ADDIN EN.CITE &lt;EndNote&gt;&lt;Cite&gt;&lt;Author&gt;Matsui&lt;/Author&gt;&lt;Year&gt;2021&lt;/Year&gt;&lt;RecNum&gt;733&lt;/RecNum&gt;&lt;DisplayText&gt;[6]&lt;/DisplayText&gt;&lt;record&gt;&lt;rec-number&gt;733&lt;/rec-number&gt;&lt;foreign-keys&gt;&lt;key app="EN" db-id="vfws955rifftffez9ptvpp9vz92septde9tt" timestamp="1740063656"&gt;733</w:instrText>
            </w:r>
            <w:r>
              <w:rPr>
                <w:rFonts w:hint="eastAsia" w:ascii="Times New Roman" w:hAnsi="Times New Roman"/>
              </w:rPr>
              <w:instrText xml:space="preserve">&lt;/key&gt;&lt;/foreign-keys&gt;&lt;ref-type name="期刊文献"&gt;17&lt;/ref-type&gt;&lt;contributors&gt;&lt;authors&gt;&lt;author&gt;Matsui, Toshiaki&lt;/author&gt;&lt;author&gt;Kunimoto, Naoki&lt;/author&gt;&lt;author&gt;Manriki, Kohei&lt;/author&gt;&lt;author&gt;Miyazaki, Kazunari&lt;/author&gt;&lt;author&gt;Kamiuchi, Naoto&lt;/author&gt;&lt;author&gt;Muroy</w:instrText>
            </w:r>
            <w:r>
              <w:rPr>
                <w:rFonts w:ascii="Times New Roman" w:hAnsi="Times New Roman"/>
              </w:rPr>
              <w:instrText xml:space="preserve">ama, Hiroki&lt;/author&gt;&lt;author&gt;Eguchi, Koichi&lt;/author&gt;&lt;/authors&gt;&lt;/contributors&gt;&lt;titles&gt;&lt;title&gt;Oxygen reduction reaction over (Ba,Sr)6RE2Co4O15–Ba(Ce,Pr,Y)O3 composite cathodes for proton-conducting ceramic fuel cells&lt;/title&gt;&lt;secondary-title&gt;Journal of Materials Chemistry A&lt;/secondary-title&gt;&lt;/titles&gt;&lt;periodical&gt;&lt;full-title&gt;Journal of Materials Chemistry A&lt;/full-title&gt;&lt;abbr-1&gt;J. Mater. Chem. A&lt;/abbr-1&gt;&lt;abbr-2&gt;J Mater Chem A&lt;/abbr-2&gt;&lt;/periodical&gt;&lt;pages&gt;15199-15206&lt;/pages&gt;&lt;volume&gt;9&lt;/volume&gt;&lt;number&gt;27&lt;/number&gt;&lt;dates&gt;&lt;year&gt;2021&lt;/year&gt;&lt;/dates&gt;&lt;publisher&gt;The Royal Society of Chemistry&lt;/publisher&gt;&lt;isbn&gt;2050-7488&lt;/isbn&gt;&lt;work-type&gt;10.1039/D1TA02485J&lt;/work-type&gt;&lt;urls&gt;&lt;related-urls&gt;&lt;url&gt;http://dx.doi.org/10.1039/D1TA02485J&lt;/url&gt;&lt;/related-urls&gt;&lt;/urls&gt;&lt;electronic-resource-num&gt;10.1039/D1TA02485J&lt;/electronic-resource-num&gt;&lt;/record&gt;&lt;/Cite&gt;&lt;/EndNote&gt;</w:instrText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[6]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14:paraId="1F430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5CE54D69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65" w:type="dxa"/>
          </w:tcPr>
          <w:p w14:paraId="63D79C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910" w:type="dxa"/>
          </w:tcPr>
          <w:p w14:paraId="618F14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0.85</w:t>
            </w:r>
          </w:p>
        </w:tc>
        <w:tc>
          <w:tcPr>
            <w:tcW w:w="1837" w:type="dxa"/>
            <w:vMerge w:val="continue"/>
            <w:vAlign w:val="center"/>
          </w:tcPr>
          <w:p w14:paraId="4910A97D">
            <w:pPr>
              <w:jc w:val="center"/>
              <w:rPr>
                <w:rFonts w:ascii="Times New Roman" w:hAnsi="Times New Roman"/>
              </w:rPr>
            </w:pPr>
          </w:p>
        </w:tc>
      </w:tr>
      <w:tr w14:paraId="12BA4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69EB7F60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65" w:type="dxa"/>
          </w:tcPr>
          <w:p w14:paraId="0A8263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1910" w:type="dxa"/>
          </w:tcPr>
          <w:p w14:paraId="473CDA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1.15</w:t>
            </w:r>
          </w:p>
        </w:tc>
        <w:tc>
          <w:tcPr>
            <w:tcW w:w="1837" w:type="dxa"/>
            <w:vMerge w:val="continue"/>
            <w:vAlign w:val="center"/>
          </w:tcPr>
          <w:p w14:paraId="04858E8C">
            <w:pPr>
              <w:jc w:val="center"/>
              <w:rPr>
                <w:rFonts w:ascii="Times New Roman" w:hAnsi="Times New Roman"/>
              </w:rPr>
            </w:pPr>
          </w:p>
        </w:tc>
      </w:tr>
      <w:tr w14:paraId="11F1A7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restart"/>
            <w:vAlign w:val="center"/>
          </w:tcPr>
          <w:p w14:paraId="10355966">
            <w:pPr>
              <w:pStyle w:val="15"/>
              <w:shd w:val="clear" w:color="auto" w:fill="FFFFFF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Sr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Sc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0.1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Nb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0.1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Co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1.5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Fe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0.3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O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6-δ</w:t>
            </w:r>
          </w:p>
          <w:p w14:paraId="69B35546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(SSNCF)</w:t>
            </w:r>
          </w:p>
        </w:tc>
        <w:tc>
          <w:tcPr>
            <w:tcW w:w="2065" w:type="dxa"/>
          </w:tcPr>
          <w:p w14:paraId="1FDB599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</w:p>
        </w:tc>
        <w:tc>
          <w:tcPr>
            <w:tcW w:w="1910" w:type="dxa"/>
          </w:tcPr>
          <w:p w14:paraId="3D09A7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0.11</w:t>
            </w:r>
          </w:p>
        </w:tc>
        <w:tc>
          <w:tcPr>
            <w:tcW w:w="1837" w:type="dxa"/>
            <w:vMerge w:val="restart"/>
            <w:vAlign w:val="center"/>
          </w:tcPr>
          <w:p w14:paraId="365FBD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/>
            </w:r>
            <w:r>
              <w:rPr>
                <w:rFonts w:ascii="Times New Roman" w:hAnsi="Times New Roman"/>
              </w:rPr>
              <w:instrText xml:space="preserve"> ADDIN EN.CITE &lt;EndNote&gt;&lt;Cite&gt;&lt;Author&gt;Zhou&lt;/Author&gt;&lt;Year&gt;2019&lt;/Year&gt;&lt;RecNum&gt;734&lt;/RecNum&gt;&lt;DisplayText&gt;[7]&lt;/DisplayText&gt;&lt;record&gt;&lt;rec-number&gt;734&lt;/rec-number&gt;&lt;foreign-keys&gt;&lt;key app="EN" db-id="vfws955rifftffez9ptvpp9vz92septde9tt" timestamp="1740063698"&gt;734&lt;/</w:instrText>
            </w:r>
            <w:r>
              <w:rPr>
                <w:rFonts w:hint="eastAsia" w:ascii="Times New Roman" w:hAnsi="Times New Roman"/>
              </w:rPr>
              <w:instrText xml:space="preserve">key&gt;&lt;/foreign-keys&gt;&lt;ref-type name="期刊文献"&gt;17&lt;/ref-type&gt;&lt;contributors&gt;&lt;authors&gt;&lt;author&gt;Zhou, Chuan&lt;/author&gt;&lt;author&gt;Sunarso, Jaka&lt;/author&gt;&lt;author&gt;Song, Yufei&lt;/author&gt;&lt;author&gt;Dai, Jie&lt;/author&gt;&lt;author&gt;Zhang, Junxing&lt;/author&gt;&lt;author&gt;Gu, Binbin&lt;/author&gt;&lt;author&gt;Z</w:instrText>
            </w:r>
            <w:r>
              <w:rPr>
                <w:rFonts w:ascii="Times New Roman" w:hAnsi="Times New Roman"/>
              </w:rPr>
              <w:instrText xml:space="preserve">hou, Wei&lt;/author&gt;&lt;author&gt;Shao, Zongping&lt;/author&gt;&lt;/authors&gt;&lt;/contributors&gt;&lt;titles&gt;&lt;title&gt;New reduced-temperature ceramic fuel cells with dual-ion conducting electrolyte and triple-conducting double perovskite cathode&lt;/title&gt;&lt;secondary-title&gt;Journal of Materials Chemistry A&lt;/secondary-title&gt;&lt;/titles&gt;&lt;periodical&gt;&lt;full-title&gt;Journal of Materials Chemistry A&lt;/full-title&gt;&lt;abbr-1&gt;J. Mater. Chem. A&lt;/abbr-1&gt;&lt;abbr-2&gt;J Mater Chem A&lt;/abbr-2&gt;&lt;/periodical&gt;&lt;pages&gt;13265-13274&lt;/pages&gt;&lt;volume&gt;7&lt;/volume&gt;&lt;number&gt;21&lt;/number&gt;&lt;dates&gt;&lt;year&gt;2019&lt;/year&gt;&lt;/dates&gt;&lt;publisher&gt;The Royal Society of Chemistry&lt;/publisher&gt;&lt;isbn&gt;2050-7488&lt;/isbn&gt;&lt;work-type&gt;10.1039/C9TA03501J&lt;/work-type&gt;&lt;urls&gt;&lt;related-urls&gt;&lt;url&gt;http://dx.doi.org/10.1039/C9TA03501J&lt;/url&gt;&lt;/related-urls&gt;&lt;/urls&gt;&lt;electronic-resource-num&gt;10.1039/C9TA03501J&lt;/electronic-resource-num&gt;&lt;/record&gt;&lt;/Cite&gt;&lt;/EndNote&gt;</w:instrText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[7]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14:paraId="21251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7EA7613B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65" w:type="dxa"/>
          </w:tcPr>
          <w:p w14:paraId="764A063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910" w:type="dxa"/>
          </w:tcPr>
          <w:p w14:paraId="10DE9B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0.23</w:t>
            </w:r>
          </w:p>
        </w:tc>
        <w:tc>
          <w:tcPr>
            <w:tcW w:w="1837" w:type="dxa"/>
            <w:vMerge w:val="continue"/>
            <w:vAlign w:val="center"/>
          </w:tcPr>
          <w:p w14:paraId="470B8CCB">
            <w:pPr>
              <w:jc w:val="center"/>
              <w:rPr>
                <w:rFonts w:ascii="Times New Roman" w:hAnsi="Times New Roman"/>
              </w:rPr>
            </w:pPr>
          </w:p>
        </w:tc>
      </w:tr>
      <w:tr w14:paraId="3E313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27EDF005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65" w:type="dxa"/>
          </w:tcPr>
          <w:p w14:paraId="6E1DBD7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1910" w:type="dxa"/>
          </w:tcPr>
          <w:p w14:paraId="05F978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0.47</w:t>
            </w:r>
          </w:p>
        </w:tc>
        <w:tc>
          <w:tcPr>
            <w:tcW w:w="1837" w:type="dxa"/>
            <w:vMerge w:val="continue"/>
            <w:vAlign w:val="center"/>
          </w:tcPr>
          <w:p w14:paraId="4E9B7DAD">
            <w:pPr>
              <w:jc w:val="center"/>
              <w:rPr>
                <w:rFonts w:ascii="Times New Roman" w:hAnsi="Times New Roman"/>
              </w:rPr>
            </w:pPr>
          </w:p>
        </w:tc>
      </w:tr>
      <w:tr w14:paraId="50D23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restart"/>
            <w:vAlign w:val="center"/>
          </w:tcPr>
          <w:p w14:paraId="01A5D19A">
            <w:pPr>
              <w:pStyle w:val="1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Ba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0.5</w:t>
            </w: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Sr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0.5</w:t>
            </w: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Sc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0.175</w:t>
            </w: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Nb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0.025</w:t>
            </w: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Co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0.8</w:t>
            </w: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O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6-δ</w:t>
            </w:r>
          </w:p>
          <w:p w14:paraId="5166BBFD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(BSSNC)</w:t>
            </w:r>
          </w:p>
        </w:tc>
        <w:tc>
          <w:tcPr>
            <w:tcW w:w="2065" w:type="dxa"/>
          </w:tcPr>
          <w:p w14:paraId="6D46B7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</w:p>
        </w:tc>
        <w:tc>
          <w:tcPr>
            <w:tcW w:w="1910" w:type="dxa"/>
          </w:tcPr>
          <w:p w14:paraId="4D07C41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0.25</w:t>
            </w:r>
          </w:p>
        </w:tc>
        <w:tc>
          <w:tcPr>
            <w:tcW w:w="1837" w:type="dxa"/>
            <w:vMerge w:val="restart"/>
            <w:vAlign w:val="center"/>
          </w:tcPr>
          <w:p w14:paraId="3DFA927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/>
            </w:r>
            <w:r>
              <w:rPr>
                <w:rFonts w:ascii="Times New Roman" w:hAnsi="Times New Roman"/>
              </w:rPr>
              <w:instrText xml:space="preserve"> ADDIN EN.CITE &lt;EndNote&gt;&lt;Cite&gt;&lt;Author&gt;Zhang&lt;/Author&gt;&lt;Year&gt;2019&lt;/Year&gt;&lt;RecNum&gt;735&lt;/RecNum&gt;&lt;DisplayText&gt;[8]&lt;/DisplayText&gt;&lt;record&gt;&lt;rec-number&gt;735&lt;/rec-number&gt;&lt;foreign-keys&gt;&lt;key app="EN" db-id="vfws955rifftffez9ptvpp9vz92septde9tt" timestamp="1740063775"&gt;735&lt;</w:instrText>
            </w:r>
            <w:r>
              <w:rPr>
                <w:rFonts w:hint="eastAsia" w:ascii="Times New Roman" w:hAnsi="Times New Roman"/>
              </w:rPr>
              <w:instrText xml:space="preserve">/key&gt;&lt;/foreign-keys&gt;&lt;ref-type name="期刊文献"&gt;17&lt;/ref-type&gt;&lt;contributors&gt;&lt;authors&gt;&lt;author&gt;Zhang, Yidan&lt;/author&gt;&lt;author&gt;Zhu, Ankang&lt;/author&gt;&lt;author&gt;Guo, Youmin&lt;/author&gt;&lt;author&gt;Wang, Chunchang&lt;/author&gt;&lt;author&gt;Ni, Meng&lt;/author&gt;&lt;author&gt;Yu, Hao&lt;/author&gt;&lt;author&gt;Zha</w:instrText>
            </w:r>
            <w:r>
              <w:rPr>
                <w:rFonts w:ascii="Times New Roman" w:hAnsi="Times New Roman"/>
              </w:rPr>
              <w:instrText xml:space="preserve">ng, Chuanhui&lt;/author&gt;&lt;author&gt;Shao, Zongping&lt;/author&gt;&lt;/authors&gt;&lt;/contributors&gt;&lt;titles&gt;&lt;title&gt;Electrochemical performance and effect of moisture on Ba0.5Sr0.5Sc0.175Nb0.025Co0.8O3-δ oxide as a promising electrode for proton-conducting solid oxide fuel cells&lt;/title&gt;&lt;secondary-title&gt;Applied Energy&lt;/secondary-title&gt;&lt;/titles&gt;&lt;periodical&gt;&lt;full-title&gt;Applied Energy&lt;/full-title&gt;&lt;abbr-1&gt;Appl. Energy&lt;/abbr-1&gt;&lt;abbr-2&gt;Appl Energy&lt;/abbr-2&gt;&lt;/periodical&gt;&lt;pages&gt;344-350&lt;/pages&gt;&lt;volume&gt;238&lt;/volume&gt;&lt;keywords&gt;&lt;keyword&gt;Proton conducting solid oxide fuel cells&lt;/keyword&gt;&lt;keyword&gt;Co-doping&lt;/keyword&gt;&lt;keyword&gt;Cathode&lt;/keyword&gt;&lt;keyword&gt;Oxygen reduction reaction&lt;/keyword&gt;&lt;keyword&gt;Electrochemical impedance spectroscopy&lt;/keyword&gt;&lt;/keywords&gt;&lt;dates&gt;&lt;year&gt;2019&lt;/year&gt;&lt;pub-dates&gt;&lt;date&gt;2019/03/15/&lt;/date&gt;&lt;/pub-dates&gt;&lt;/dates&gt;&lt;isbn&gt;0306-2619&lt;/isbn&gt;&lt;urls&gt;&lt;related-urls&gt;&lt;url&gt;https://www.sciencedirect.com/science/article/pii/S0306261919300959&lt;/url&gt;&lt;/related-urls&gt;&lt;/urls&gt;&lt;electronic-resource-num&gt;10.1016/j.apenergy.2019.01.094&lt;/electronic-resource-num&gt;&lt;/record&gt;&lt;/Cite&gt;&lt;/EndNote&gt;</w:instrText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[8]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14:paraId="03335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2A930B75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65" w:type="dxa"/>
          </w:tcPr>
          <w:p w14:paraId="662B3E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910" w:type="dxa"/>
          </w:tcPr>
          <w:p w14:paraId="23F85B8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0.66</w:t>
            </w:r>
          </w:p>
        </w:tc>
        <w:tc>
          <w:tcPr>
            <w:tcW w:w="1837" w:type="dxa"/>
            <w:vMerge w:val="continue"/>
            <w:vAlign w:val="center"/>
          </w:tcPr>
          <w:p w14:paraId="09DD2078">
            <w:pPr>
              <w:jc w:val="center"/>
              <w:rPr>
                <w:rFonts w:ascii="Times New Roman" w:hAnsi="Times New Roman"/>
              </w:rPr>
            </w:pPr>
          </w:p>
        </w:tc>
      </w:tr>
      <w:tr w14:paraId="34936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62FCF0BE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65" w:type="dxa"/>
            <w:vAlign w:val="center"/>
          </w:tcPr>
          <w:p w14:paraId="1CAC9A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1910" w:type="dxa"/>
            <w:vAlign w:val="center"/>
          </w:tcPr>
          <w:p w14:paraId="24B198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1.86</w:t>
            </w:r>
          </w:p>
        </w:tc>
        <w:tc>
          <w:tcPr>
            <w:tcW w:w="1837" w:type="dxa"/>
            <w:vMerge w:val="continue"/>
            <w:vAlign w:val="center"/>
          </w:tcPr>
          <w:p w14:paraId="4C24A324">
            <w:pPr>
              <w:jc w:val="center"/>
              <w:rPr>
                <w:rFonts w:ascii="Times New Roman" w:hAnsi="Times New Roman"/>
              </w:rPr>
            </w:pPr>
          </w:p>
        </w:tc>
      </w:tr>
      <w:tr w14:paraId="1107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restart"/>
            <w:vAlign w:val="center"/>
          </w:tcPr>
          <w:p w14:paraId="170016FA">
            <w:pPr>
              <w:pStyle w:val="1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SrCo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0.8</w:t>
            </w: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Fe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0.15</w:t>
            </w: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Zr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0.05</w:t>
            </w:r>
            <w:r>
              <w:rPr>
                <w:rFonts w:ascii="Times New Roman" w:hAnsi="Times New Roman" w:cs="Times New Roman"/>
                <w:position w:val="4"/>
                <w:sz w:val="21"/>
                <w:szCs w:val="21"/>
              </w:rPr>
              <w:t>O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3-δ</w:t>
            </w:r>
          </w:p>
          <w:p w14:paraId="797E4451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(SCFZ)</w:t>
            </w:r>
          </w:p>
        </w:tc>
        <w:tc>
          <w:tcPr>
            <w:tcW w:w="2065" w:type="dxa"/>
          </w:tcPr>
          <w:p w14:paraId="7C0FCCE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</w:p>
        </w:tc>
        <w:tc>
          <w:tcPr>
            <w:tcW w:w="1910" w:type="dxa"/>
          </w:tcPr>
          <w:p w14:paraId="0534FF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0.15</w:t>
            </w:r>
          </w:p>
        </w:tc>
        <w:tc>
          <w:tcPr>
            <w:tcW w:w="1837" w:type="dxa"/>
            <w:vMerge w:val="restart"/>
            <w:vAlign w:val="center"/>
          </w:tcPr>
          <w:p w14:paraId="5D4090F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/>
            </w:r>
            <w:r>
              <w:rPr>
                <w:rFonts w:ascii="Times New Roman" w:hAnsi="Times New Roman"/>
              </w:rPr>
              <w:instrText xml:space="preserve"> ADDIN EN.CITE &lt;EndNote&gt;&lt;Cite&gt;&lt;Author&gt;Lv&lt;/Author&gt;&lt;Year&gt;2020&lt;/Year&gt;&lt;RecNum&gt;736&lt;/RecNum&gt;&lt;DisplayText&gt;[9]&lt;/DisplayText&gt;&lt;record&gt;&lt;rec-number&gt;736&lt;/rec-number&gt;&lt;foreign-keys&gt;&lt;key app="EN" db-id="vfws955rifftffez9ptvpp9vz92septde9tt" timestamp="1740063823"&gt;736&lt;/ke</w:instrText>
            </w:r>
            <w:r>
              <w:rPr>
                <w:rFonts w:hint="eastAsia" w:ascii="Times New Roman" w:hAnsi="Times New Roman"/>
              </w:rPr>
              <w:instrText xml:space="preserve">y&gt;&lt;/foreign-keys&gt;&lt;ref-type name="期刊文献"&gt;17&lt;/ref-type&gt;&lt;contributors&gt;&lt;authors&gt;&lt;author&gt;Lv, Xiuqing&lt;/author&gt;&lt;author&gt;Chen, Huili&lt;/author&gt;&lt;author&gt;Zhou, Wei&lt;/author&gt;&lt;author&gt;Li, Si-Dian&lt;/author&gt;&lt;author&gt;Shao, Zongping&lt;/author&gt;&lt;/authors&gt;&lt;/contributors&gt;&lt;titles&gt;&lt;title</w:instrText>
            </w:r>
            <w:r>
              <w:rPr>
                <w:rFonts w:ascii="Times New Roman" w:hAnsi="Times New Roman"/>
              </w:rPr>
              <w:instrText xml:space="preserve">&gt;A CO2-tolerant SrCo0.8Fe0.15Zr0.05O3−δ cathode for proton-conducting solid oxide fuel cells&lt;/title&gt;&lt;secondary-title&gt;Journal of Materials Chemistry A&lt;/secondary-title&gt;&lt;/titles&gt;&lt;periodical&gt;&lt;full-title&gt;Journal of Materials Chemistry A&lt;/full-title&gt;&lt;abbr-1&gt;J. Mater. Chem. A&lt;/abbr-1&gt;&lt;abbr-2&gt;J Mater Chem A&lt;/abbr-2&gt;&lt;/periodical&gt;&lt;pages&gt;11292-11301&lt;/pages&gt;&lt;volume&gt;8&lt;/volume&gt;&lt;number&gt;22&lt;/number&gt;&lt;dates&gt;&lt;year&gt;2020&lt;/year&gt;&lt;/dates&gt;&lt;publisher&gt;The Royal Society of Chemistry&lt;/publisher&gt;&lt;isbn&gt;2050-7488&lt;/isbn&gt;&lt;work-type&gt;10.1039/D0TA02435J&lt;/work-type&gt;&lt;urls&gt;&lt;related-urls&gt;&lt;url&gt;http://dx.doi.org/10.1039/D0TA02435J&lt;/url&gt;&lt;/related-urls&gt;&lt;/urls&gt;&lt;electronic-resource-num&gt;10.1039/D0TA02435J&lt;/electronic-resource-num&gt;&lt;/record&gt;&lt;/Cite&gt;&lt;/EndNote&gt;</w:instrText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[9]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14:paraId="271A9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60133C43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65" w:type="dxa"/>
          </w:tcPr>
          <w:p w14:paraId="5CFBC1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910" w:type="dxa"/>
          </w:tcPr>
          <w:p w14:paraId="414068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0.38</w:t>
            </w:r>
          </w:p>
        </w:tc>
        <w:tc>
          <w:tcPr>
            <w:tcW w:w="1837" w:type="dxa"/>
            <w:vMerge w:val="continue"/>
            <w:vAlign w:val="center"/>
          </w:tcPr>
          <w:p w14:paraId="5EEC3784">
            <w:pPr>
              <w:jc w:val="center"/>
              <w:rPr>
                <w:rFonts w:ascii="Times New Roman" w:hAnsi="Times New Roman"/>
              </w:rPr>
            </w:pPr>
          </w:p>
        </w:tc>
      </w:tr>
      <w:tr w14:paraId="438688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42D5AB3B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65" w:type="dxa"/>
          </w:tcPr>
          <w:p w14:paraId="1A16BC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1910" w:type="dxa"/>
          </w:tcPr>
          <w:p w14:paraId="75558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1.01</w:t>
            </w:r>
          </w:p>
        </w:tc>
        <w:tc>
          <w:tcPr>
            <w:tcW w:w="1837" w:type="dxa"/>
            <w:vMerge w:val="continue"/>
            <w:vAlign w:val="center"/>
          </w:tcPr>
          <w:p w14:paraId="6C383643">
            <w:pPr>
              <w:jc w:val="center"/>
              <w:rPr>
                <w:rFonts w:ascii="Times New Roman" w:hAnsi="Times New Roman"/>
              </w:rPr>
            </w:pPr>
          </w:p>
        </w:tc>
      </w:tr>
      <w:tr w14:paraId="0E662A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restart"/>
            <w:vAlign w:val="center"/>
          </w:tcPr>
          <w:p w14:paraId="1B28A5DB">
            <w:pPr>
              <w:pStyle w:val="1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PrBa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0.8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Sr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0.2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Co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O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6-δ</w:t>
            </w:r>
          </w:p>
          <w:p w14:paraId="016F83E6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(PBSC)</w:t>
            </w:r>
          </w:p>
        </w:tc>
        <w:tc>
          <w:tcPr>
            <w:tcW w:w="2065" w:type="dxa"/>
          </w:tcPr>
          <w:p w14:paraId="2E23D1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</w:p>
        </w:tc>
        <w:tc>
          <w:tcPr>
            <w:tcW w:w="1910" w:type="dxa"/>
          </w:tcPr>
          <w:p w14:paraId="2F1664B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0.15</w:t>
            </w:r>
          </w:p>
        </w:tc>
        <w:tc>
          <w:tcPr>
            <w:tcW w:w="1837" w:type="dxa"/>
            <w:vMerge w:val="restart"/>
            <w:vAlign w:val="center"/>
          </w:tcPr>
          <w:p w14:paraId="092292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/>
            </w:r>
            <w:r>
              <w:rPr>
                <w:rFonts w:ascii="Times New Roman" w:hAnsi="Times New Roman"/>
              </w:rPr>
              <w:instrText xml:space="preserve"> ADDIN EN.CITE &lt;EndNote&gt;&lt;Cite&gt;&lt;Author&gt;He&lt;/Author&gt;&lt;Year&gt;2023&lt;/Year&gt;&lt;RecNum&gt;737&lt;/RecNum&gt;&lt;DisplayText&gt;[10]&lt;/DisplayText&gt;&lt;record&gt;&lt;rec-number&gt;737&lt;/rec-number&gt;&lt;foreign-keys&gt;&lt;key app="EN" db-id="vfws955rifftffez9ptvpp9vz92septde9tt" timestamp="1740063979"&gt;737&lt;/k</w:instrText>
            </w:r>
            <w:r>
              <w:rPr>
                <w:rFonts w:hint="eastAsia" w:ascii="Times New Roman" w:hAnsi="Times New Roman"/>
              </w:rPr>
              <w:instrText xml:space="preserve">ey&gt;&lt;/foreign-keys&gt;&lt;ref-type name="期刊文献"&gt;17&lt;/ref-type&gt;&lt;contributors&gt;&lt;authors&gt;&lt;author&gt;He, Fan&lt;/author&gt;&lt;author&gt;Zhou, Yucun&lt;/author&gt;&lt;author&gt;Hu, Tong&lt;/author&gt;&lt;author&gt;Xu, Yangsen&lt;/author&gt;&lt;author&gt;Hou, Mingyang&lt;/author&gt;&lt;author&gt;Zhu, Feng&lt;/author&gt;&lt;author&gt;Liu, Dongl</w:instrText>
            </w:r>
            <w:r>
              <w:rPr>
                <w:rFonts w:ascii="Times New Roman" w:hAnsi="Times New Roman"/>
              </w:rPr>
              <w:instrText xml:space="preserve">iang&lt;/author&gt;&lt;author&gt;Zhang, Hua&lt;/author&gt;&lt;author&gt;Xu, Kang&lt;/author&gt;&lt;author&gt;Liu, Meilin&lt;/author&gt;&lt;author&gt;Chen, Yu&lt;/author&gt;&lt;/authors&gt;&lt;/contributors&gt;&lt;titles&gt;&lt;title&gt;An Efficient High-Entropy Perovskite-Type Air Electrode for Reversible Oxygen Reduction and Water Splitting in Protonic Ceramic Cells&lt;/title&gt;&lt;secondary-title&gt;Advanced Materials&lt;/secondary-title&gt;&lt;/titles&gt;&lt;periodical&gt;&lt;full-title&gt;Advanced Materials&lt;/full-title&gt;&lt;abbr-1&gt;Adv. Mater.&lt;/abbr-1&gt;&lt;abbr-2&gt;Adv Mater&lt;/abbr-2&gt;&lt;abbr-3&gt;Advanced Materials&lt;/abbr-3&gt;&lt;/periodical&gt;&lt;pages&gt;2209469&lt;/pages&gt;&lt;volume&gt;35&lt;/volume&gt;&lt;number&gt;16&lt;/number&gt;&lt;dates&gt;&lt;year&gt;2023&lt;/year&gt;&lt;/dates&gt;&lt;isbn&gt;0935-9648&lt;/isbn&gt;&lt;urls&gt;&lt;related-urls&gt;&lt;url&gt;https://advanced.onlinelibrary.wiley.com/doi/abs/10.1002/adma.202209469&lt;/url&gt;&lt;/related-urls&gt;&lt;/urls&gt;&lt;electronic-resource-num&gt;10.1002/adma.202209469&lt;/electronic-resource-num&gt;&lt;/record&gt;&lt;/Cite&gt;&lt;/EndNote&gt;</w:instrText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[10]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14:paraId="62448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0077AF40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65" w:type="dxa"/>
          </w:tcPr>
          <w:p w14:paraId="0A8AD2D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910" w:type="dxa"/>
          </w:tcPr>
          <w:p w14:paraId="0AC6BD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0.35</w:t>
            </w:r>
          </w:p>
        </w:tc>
        <w:tc>
          <w:tcPr>
            <w:tcW w:w="1837" w:type="dxa"/>
            <w:vMerge w:val="continue"/>
            <w:vAlign w:val="center"/>
          </w:tcPr>
          <w:p w14:paraId="054FD254">
            <w:pPr>
              <w:jc w:val="center"/>
              <w:rPr>
                <w:rFonts w:ascii="Times New Roman" w:hAnsi="Times New Roman"/>
              </w:rPr>
            </w:pPr>
          </w:p>
        </w:tc>
      </w:tr>
      <w:tr w14:paraId="26D09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79F73F93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65" w:type="dxa"/>
          </w:tcPr>
          <w:p w14:paraId="1D4EE27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1910" w:type="dxa"/>
          </w:tcPr>
          <w:p w14:paraId="7651BC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0.95</w:t>
            </w:r>
          </w:p>
        </w:tc>
        <w:tc>
          <w:tcPr>
            <w:tcW w:w="1837" w:type="dxa"/>
            <w:vMerge w:val="continue"/>
            <w:vAlign w:val="center"/>
          </w:tcPr>
          <w:p w14:paraId="38AED93C">
            <w:pPr>
              <w:jc w:val="center"/>
              <w:rPr>
                <w:rFonts w:ascii="Times New Roman" w:hAnsi="Times New Roman"/>
              </w:rPr>
            </w:pPr>
          </w:p>
        </w:tc>
      </w:tr>
      <w:tr w14:paraId="47292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restart"/>
            <w:vAlign w:val="center"/>
          </w:tcPr>
          <w:p w14:paraId="2B28E12B">
            <w:pPr>
              <w:pStyle w:val="1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Pr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0.2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Ba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0.2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Sr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0.2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La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0.2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Ca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0.2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CoO</w:t>
            </w:r>
            <w:r>
              <w:rPr>
                <w:rFonts w:ascii="Times New Roman" w:hAnsi="Times New Roman" w:cs="Times New Roman"/>
                <w:position w:val="-4"/>
                <w:sz w:val="21"/>
                <w:szCs w:val="21"/>
                <w:vertAlign w:val="subscript"/>
              </w:rPr>
              <w:t>3-δ</w:t>
            </w:r>
          </w:p>
          <w:p w14:paraId="5A530037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(PBSLCC)</w:t>
            </w:r>
          </w:p>
        </w:tc>
        <w:tc>
          <w:tcPr>
            <w:tcW w:w="2065" w:type="dxa"/>
          </w:tcPr>
          <w:p w14:paraId="3D3C36C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</w:p>
        </w:tc>
        <w:tc>
          <w:tcPr>
            <w:tcW w:w="1910" w:type="dxa"/>
          </w:tcPr>
          <w:p w14:paraId="4A0DCF8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0.12</w:t>
            </w:r>
          </w:p>
        </w:tc>
        <w:tc>
          <w:tcPr>
            <w:tcW w:w="1837" w:type="dxa"/>
            <w:vMerge w:val="restart"/>
            <w:vAlign w:val="center"/>
          </w:tcPr>
          <w:p w14:paraId="0EE01F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/>
            </w:r>
            <w:r>
              <w:rPr>
                <w:rFonts w:ascii="Times New Roman" w:hAnsi="Times New Roman"/>
              </w:rPr>
              <w:instrText xml:space="preserve"> ADDIN EN.CITE &lt;EndNote&gt;&lt;Cite&gt;&lt;Author&gt;He&lt;/Author&gt;&lt;Year&gt;2023&lt;/Year&gt;&lt;RecNum&gt;737&lt;/RecNum&gt;&lt;DisplayText&gt;[10]&lt;/DisplayText&gt;&lt;record&gt;&lt;rec-number&gt;737&lt;/rec-number&gt;&lt;foreign-keys&gt;&lt;key app="EN" db-id="vfws955rifftffez9ptvpp9vz92septde9tt" timestamp="1740063979"&gt;737&lt;/k</w:instrText>
            </w:r>
            <w:r>
              <w:rPr>
                <w:rFonts w:hint="eastAsia" w:ascii="Times New Roman" w:hAnsi="Times New Roman"/>
              </w:rPr>
              <w:instrText xml:space="preserve">ey&gt;&lt;/foreign-keys&gt;&lt;ref-type name="期刊文献"&gt;17&lt;/ref-type&gt;&lt;contributors&gt;&lt;authors&gt;&lt;author&gt;He, Fan&lt;/author&gt;&lt;author&gt;Zhou, Yucun&lt;/author&gt;&lt;author&gt;Hu, Tong&lt;/author&gt;&lt;author&gt;Xu, Yangsen&lt;/author&gt;&lt;author&gt;Hou, Mingyang&lt;/author&gt;&lt;author&gt;Zhu, Feng&lt;/author&gt;&lt;author&gt;Liu, Dongl</w:instrText>
            </w:r>
            <w:r>
              <w:rPr>
                <w:rFonts w:ascii="Times New Roman" w:hAnsi="Times New Roman"/>
              </w:rPr>
              <w:instrText xml:space="preserve">iang&lt;/author&gt;&lt;author&gt;Zhang, Hua&lt;/author&gt;&lt;author&gt;Xu, Kang&lt;/author&gt;&lt;author&gt;Liu, Meilin&lt;/author&gt;&lt;author&gt;Chen, Yu&lt;/author&gt;&lt;/authors&gt;&lt;/contributors&gt;&lt;titles&gt;&lt;title&gt;An Efficient High-Entropy Perovskite-Type Air Electrode for Reversible Oxygen Reduction and Water Splitting in Protonic Ceramic Cells&lt;/title&gt;&lt;secondary-title&gt;Advanced Materials&lt;/secondary-title&gt;&lt;/titles&gt;&lt;periodical&gt;&lt;full-title&gt;Advanced Materials&lt;/full-title&gt;&lt;abbr-1&gt;Adv. Mater.&lt;/abbr-1&gt;&lt;abbr-2&gt;Adv Mater&lt;/abbr-2&gt;&lt;abbr-3&gt;Advanced Materials&lt;/abbr-3&gt;&lt;/periodical&gt;&lt;pages&gt;2209469&lt;/pages&gt;&lt;volume&gt;35&lt;/volume&gt;&lt;number&gt;16&lt;/number&gt;&lt;dates&gt;&lt;year&gt;2023&lt;/year&gt;&lt;/dates&gt;&lt;isbn&gt;0935-9648&lt;/isbn&gt;&lt;urls&gt;&lt;related-urls&gt;&lt;url&gt;https://advanced.onlinelibrary.wiley.com/doi/abs/10.1002/adma.202209469&lt;/url&gt;&lt;/related-urls&gt;&lt;/urls&gt;&lt;electronic-resource-num&gt;10.1002/adma.202209469&lt;/electronic-resource-num&gt;&lt;/record&gt;&lt;/Cite&gt;&lt;/EndNote&gt;</w:instrText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[10]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14:paraId="28D56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10B4B2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65" w:type="dxa"/>
          </w:tcPr>
          <w:p w14:paraId="7F322AC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910" w:type="dxa"/>
          </w:tcPr>
          <w:p w14:paraId="429FFB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0.26</w:t>
            </w:r>
          </w:p>
        </w:tc>
        <w:tc>
          <w:tcPr>
            <w:tcW w:w="1837" w:type="dxa"/>
            <w:vMerge w:val="continue"/>
            <w:vAlign w:val="center"/>
          </w:tcPr>
          <w:p w14:paraId="0E81E907">
            <w:pPr>
              <w:jc w:val="center"/>
              <w:rPr>
                <w:rFonts w:ascii="Times New Roman" w:hAnsi="Times New Roman"/>
              </w:rPr>
            </w:pPr>
          </w:p>
        </w:tc>
      </w:tr>
      <w:tr w14:paraId="20AA9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1E465A5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65" w:type="dxa"/>
          </w:tcPr>
          <w:p w14:paraId="0C049D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1910" w:type="dxa"/>
          </w:tcPr>
          <w:p w14:paraId="282AD9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0.75</w:t>
            </w:r>
          </w:p>
        </w:tc>
        <w:tc>
          <w:tcPr>
            <w:tcW w:w="1837" w:type="dxa"/>
            <w:vMerge w:val="continue"/>
            <w:vAlign w:val="center"/>
          </w:tcPr>
          <w:p w14:paraId="0EE5CB08">
            <w:pPr>
              <w:jc w:val="center"/>
              <w:rPr>
                <w:rFonts w:ascii="Times New Roman" w:hAnsi="Times New Roman"/>
              </w:rPr>
            </w:pPr>
          </w:p>
        </w:tc>
      </w:tr>
      <w:tr w14:paraId="7C823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restart"/>
            <w:vAlign w:val="center"/>
          </w:tcPr>
          <w:p w14:paraId="4C723F77">
            <w:pPr>
              <w:jc w:val="center"/>
              <w:rPr>
                <w:rFonts w:ascii="Times New Roman" w:hAnsi="Times New Roman" w:eastAsia="微软雅黑"/>
                <w:i/>
                <w:iCs/>
                <w:color w:val="000000" w:themeColor="text1"/>
                <w:szCs w:val="21"/>
                <w:vertAlign w:val="subscript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Ba(Co</w:t>
            </w:r>
            <w:r>
              <w:rPr>
                <w:rFonts w:ascii="Times New Roman" w:hAnsi="Times New Roman" w:eastAsia="微软雅黑"/>
                <w:color w:val="000000" w:themeColor="text1"/>
                <w:szCs w:val="21"/>
                <w:vertAlign w:val="subscript"/>
                <w14:textFill>
                  <w14:solidFill>
                    <w14:schemeClr w14:val="tx1"/>
                  </w14:solidFill>
                </w14:textFill>
              </w:rPr>
              <w:t>0.4</w:t>
            </w:r>
            <w:r>
              <w:rPr>
                <w:rFonts w:ascii="Times New Roman" w:hAnsi="Times New Roman" w:eastAsia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Fe</w:t>
            </w:r>
            <w:r>
              <w:rPr>
                <w:rFonts w:ascii="Times New Roman" w:hAnsi="Times New Roman" w:eastAsia="微软雅黑"/>
                <w:color w:val="000000" w:themeColor="text1"/>
                <w:szCs w:val="21"/>
                <w:vertAlign w:val="subscript"/>
                <w14:textFill>
                  <w14:solidFill>
                    <w14:schemeClr w14:val="tx1"/>
                  </w14:solidFill>
                </w14:textFill>
              </w:rPr>
              <w:t>0.4</w:t>
            </w:r>
            <w:r>
              <w:rPr>
                <w:rFonts w:ascii="Times New Roman" w:hAnsi="Times New Roman" w:eastAsia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Zr</w:t>
            </w:r>
            <w:r>
              <w:rPr>
                <w:rFonts w:ascii="Times New Roman" w:hAnsi="Times New Roman" w:eastAsia="微软雅黑"/>
                <w:color w:val="000000" w:themeColor="text1"/>
                <w:szCs w:val="21"/>
                <w:vertAlign w:val="subscript"/>
                <w14:textFill>
                  <w14:solidFill>
                    <w14:schemeClr w14:val="tx1"/>
                  </w14:solidFill>
                </w14:textFill>
              </w:rPr>
              <w:t>0.1</w:t>
            </w:r>
            <w:r>
              <w:rPr>
                <w:rFonts w:ascii="Times New Roman" w:hAnsi="Times New Roman" w:eastAsia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Y</w:t>
            </w:r>
            <w:r>
              <w:rPr>
                <w:rFonts w:ascii="Times New Roman" w:hAnsi="Times New Roman" w:eastAsia="微软雅黑"/>
                <w:color w:val="000000" w:themeColor="text1"/>
                <w:szCs w:val="21"/>
                <w:vertAlign w:val="subscript"/>
                <w14:textFill>
                  <w14:solidFill>
                    <w14:schemeClr w14:val="tx1"/>
                  </w14:solidFill>
                </w14:textFill>
              </w:rPr>
              <w:t>0.1</w:t>
            </w:r>
            <w:r>
              <w:rPr>
                <w:rFonts w:ascii="Times New Roman" w:hAnsi="Times New Roman" w:eastAsia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)</w:t>
            </w:r>
            <w:r>
              <w:rPr>
                <w:rFonts w:ascii="Times New Roman" w:hAnsi="Times New Roman" w:eastAsia="微软雅黑"/>
                <w:color w:val="000000" w:themeColor="text1"/>
                <w:szCs w:val="21"/>
                <w:vertAlign w:val="subscript"/>
                <w14:textFill>
                  <w14:solidFill>
                    <w14:schemeClr w14:val="tx1"/>
                  </w14:solidFill>
                </w14:textFill>
              </w:rPr>
              <w:t>0.95</w:t>
            </w:r>
            <w:r>
              <w:rPr>
                <w:rFonts w:ascii="Times New Roman" w:hAnsi="Times New Roman" w:eastAsia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Ni</w:t>
            </w:r>
            <w:r>
              <w:rPr>
                <w:rFonts w:ascii="Times New Roman" w:hAnsi="Times New Roman" w:eastAsia="微软雅黑"/>
                <w:color w:val="000000" w:themeColor="text1"/>
                <w:szCs w:val="21"/>
                <w:vertAlign w:val="subscript"/>
                <w14:textFill>
                  <w14:solidFill>
                    <w14:schemeClr w14:val="tx1"/>
                  </w14:solidFill>
                </w14:textFill>
              </w:rPr>
              <w:t>0.05</w:t>
            </w:r>
            <w:r>
              <w:rPr>
                <w:rFonts w:ascii="Times New Roman" w:hAnsi="Times New Roman" w:eastAsia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F</w:t>
            </w:r>
            <w:r>
              <w:rPr>
                <w:rFonts w:ascii="Times New Roman" w:hAnsi="Times New Roman" w:eastAsia="微软雅黑"/>
                <w:color w:val="000000" w:themeColor="text1"/>
                <w:szCs w:val="21"/>
                <w:vertAlign w:val="subscript"/>
                <w14:textFill>
                  <w14:solidFill>
                    <w14:schemeClr w14:val="tx1"/>
                  </w14:solidFill>
                </w14:textFill>
              </w:rPr>
              <w:t>0.1</w:t>
            </w:r>
            <w:r>
              <w:rPr>
                <w:rFonts w:ascii="Times New Roman" w:hAnsi="Times New Roman" w:eastAsia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O</w:t>
            </w:r>
            <w:r>
              <w:rPr>
                <w:rFonts w:ascii="Times New Roman" w:hAnsi="Times New Roman" w:eastAsia="微软雅黑"/>
                <w:color w:val="000000" w:themeColor="text1"/>
                <w:szCs w:val="21"/>
                <w:vertAlign w:val="subscript"/>
                <w14:textFill>
                  <w14:solidFill>
                    <w14:schemeClr w14:val="tx1"/>
                  </w14:solidFill>
                </w14:textFill>
              </w:rPr>
              <w:t>2.9-</w:t>
            </w:r>
            <w:r>
              <w:rPr>
                <w:rFonts w:ascii="Times New Roman" w:hAnsi="Times New Roman" w:eastAsia="微软雅黑"/>
                <w:i/>
                <w:iCs/>
                <w:color w:val="000000" w:themeColor="text1"/>
                <w:szCs w:val="21"/>
                <w:vertAlign w:val="subscript"/>
                <w14:textFill>
                  <w14:solidFill>
                    <w14:schemeClr w14:val="tx1"/>
                  </w14:solidFill>
                </w14:textFill>
              </w:rPr>
              <w:t>δ</w:t>
            </w:r>
          </w:p>
          <w:p w14:paraId="55F98F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1"/>
              </w:rPr>
              <w:t>(BCFZYNF)</w:t>
            </w:r>
          </w:p>
        </w:tc>
        <w:tc>
          <w:tcPr>
            <w:tcW w:w="2065" w:type="dxa"/>
          </w:tcPr>
          <w:p w14:paraId="621511D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</w:p>
        </w:tc>
        <w:tc>
          <w:tcPr>
            <w:tcW w:w="1910" w:type="dxa"/>
          </w:tcPr>
          <w:p w14:paraId="5D59F211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0.075</w:t>
            </w:r>
          </w:p>
        </w:tc>
        <w:tc>
          <w:tcPr>
            <w:tcW w:w="1837" w:type="dxa"/>
            <w:vMerge w:val="restart"/>
            <w:vAlign w:val="center"/>
          </w:tcPr>
          <w:p w14:paraId="5EA8604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/>
            </w:r>
            <w:r>
              <w:rPr>
                <w:rFonts w:ascii="Times New Roman" w:hAnsi="Times New Roman"/>
              </w:rPr>
              <w:instrText xml:space="preserve"> ADDIN EN.CITE &lt;EndNote&gt;&lt;Cite&gt;&lt;Author&gt;Chen&lt;/Author&gt;&lt;Year&gt;2024&lt;/Year&gt;&lt;RecNum&gt;643&lt;/RecNum&gt;&lt;DisplayText&gt;[11]&lt;/DisplayText&gt;&lt;record&gt;&lt;rec-number&gt;643&lt;/rec-number&gt;&lt;foreign-keys&gt;&lt;key app="EN" db-id="vfws955rifftffez9ptvpp9vz92septde9tt" timestamp="1726194511"&gt;643&lt;</w:instrText>
            </w:r>
            <w:r>
              <w:rPr>
                <w:rFonts w:hint="eastAsia" w:ascii="Times New Roman" w:hAnsi="Times New Roman"/>
              </w:rPr>
              <w:instrText xml:space="preserve">/key&gt;&lt;/foreign-keys&gt;&lt;ref-type name="期刊文献"&gt;17&lt;/ref-type&gt;&lt;contributors&gt;&lt;authors&gt;&lt;author&gt;Chen, Xi&lt;/author&gt;&lt;author&gt;Yu, Na&lt;/author&gt;&lt;author&gt;Song, Yufei&lt;/author&gt;&lt;author&gt;Liu, Tong&lt;/author&gt;&lt;author&gt;Xu, Hengyue&lt;/author&gt;&lt;author&gt;Guan, Daqin&lt;/author&gt;&lt;author&gt;Li, Zheng&lt;/</w:instrText>
            </w:r>
            <w:r>
              <w:rPr>
                <w:rFonts w:ascii="Times New Roman" w:hAnsi="Times New Roman"/>
              </w:rPr>
              <w:instrText xml:space="preserve">author&gt;&lt;author&gt;Huang, Wei-Hsiang&lt;/author&gt;&lt;author&gt;Shao, Zongping&lt;/author&gt;&lt;author&gt;Ciucci, Francesco&lt;/author&gt;&lt;author&gt;Ni, Meng&lt;/author&gt;&lt;/authors&gt;&lt;/contributors&gt;&lt;titles&gt;&lt;title&gt;Synergistic Bulk and Surface Engineering for Expeditious and Durable Reversible Protonic Ceramic Electrochemical Cells Air Electrode&lt;/title&gt;&lt;secondary-title&gt;Advanced Materials&lt;/secondary-title&gt;&lt;/titles&gt;&lt;periodical&gt;&lt;full-title&gt;Advanced Materials&lt;/full-title&gt;&lt;abbr-1&gt;Adv. Mater.&lt;/abbr-1&gt;&lt;abbr-2&gt;Adv Mater&lt;/abbr-2&gt;&lt;abbr-3&gt;Advanced Materials&lt;/abbr-3&gt;&lt;/periodical&gt;&lt;pages&gt;2403998&lt;/pages&gt;&lt;volume&gt;36&lt;/volume&gt;&lt;number&gt;32&lt;/number&gt;&lt;dates&gt;&lt;year&gt;2024&lt;/year&gt;&lt;/dates&gt;&lt;isbn&gt;0935-9648&lt;/isbn&gt;&lt;urls&gt;&lt;related-urls&gt;&lt;url&gt;https://onlinelibrary.wiley.com/doi/abs/10.1002/adma.202403998&lt;/url&gt;&lt;/related-urls&gt;&lt;/urls&gt;&lt;electronic-resource-num&gt;10.1002/adma.202403998&lt;/electronic-resource-num&gt;&lt;/record&gt;&lt;/Cite&gt;&lt;/EndNote&gt;</w:instrText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[11]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14:paraId="48899A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2BBA164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65" w:type="dxa"/>
          </w:tcPr>
          <w:p w14:paraId="1CF5E7D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910" w:type="dxa"/>
          </w:tcPr>
          <w:p w14:paraId="20CB8CC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0.17</w:t>
            </w:r>
          </w:p>
        </w:tc>
        <w:tc>
          <w:tcPr>
            <w:tcW w:w="1837" w:type="dxa"/>
            <w:vMerge w:val="continue"/>
            <w:vAlign w:val="center"/>
          </w:tcPr>
          <w:p w14:paraId="3BE48330">
            <w:pPr>
              <w:jc w:val="center"/>
              <w:rPr>
                <w:rFonts w:ascii="Times New Roman" w:hAnsi="Times New Roman"/>
              </w:rPr>
            </w:pPr>
          </w:p>
        </w:tc>
      </w:tr>
      <w:tr w14:paraId="4A134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61FB3C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65" w:type="dxa"/>
          </w:tcPr>
          <w:p w14:paraId="7E57C6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1910" w:type="dxa"/>
          </w:tcPr>
          <w:p w14:paraId="08759A1B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0.41</w:t>
            </w:r>
          </w:p>
        </w:tc>
        <w:tc>
          <w:tcPr>
            <w:tcW w:w="1837" w:type="dxa"/>
            <w:vMerge w:val="continue"/>
            <w:vAlign w:val="center"/>
          </w:tcPr>
          <w:p w14:paraId="22A5B4BC">
            <w:pPr>
              <w:jc w:val="center"/>
              <w:rPr>
                <w:rFonts w:ascii="Times New Roman" w:hAnsi="Times New Roman"/>
              </w:rPr>
            </w:pPr>
          </w:p>
        </w:tc>
      </w:tr>
      <w:tr w14:paraId="258E5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restart"/>
            <w:vAlign w:val="center"/>
          </w:tcPr>
          <w:p w14:paraId="60EDAB29">
            <w:pPr>
              <w:jc w:val="center"/>
              <w:rPr>
                <w:rStyle w:val="51"/>
                <w:rFonts w:ascii="Times New Roman" w:hAnsi="Times New Roman"/>
                <w:color w:val="000000"/>
                <w:szCs w:val="21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Cs w:val="21"/>
                <w:shd w:val="clear" w:color="auto" w:fill="FFFFFF"/>
              </w:rPr>
              <w:t>La(Co</w:t>
            </w:r>
            <w:r>
              <w:rPr>
                <w:rFonts w:ascii="Times New Roman" w:hAnsi="Times New Roman"/>
                <w:color w:val="000000"/>
                <w:szCs w:val="21"/>
                <w:vertAlign w:val="subscript"/>
              </w:rPr>
              <w:t>0.2</w:t>
            </w:r>
            <w:r>
              <w:rPr>
                <w:rFonts w:ascii="Times New Roman" w:hAnsi="Times New Roman"/>
                <w:color w:val="000000"/>
                <w:szCs w:val="21"/>
                <w:shd w:val="clear" w:color="auto" w:fill="FFFFFF"/>
              </w:rPr>
              <w:t>Cu</w:t>
            </w:r>
            <w:r>
              <w:rPr>
                <w:rFonts w:ascii="Times New Roman" w:hAnsi="Times New Roman"/>
                <w:color w:val="000000"/>
                <w:szCs w:val="21"/>
                <w:vertAlign w:val="subscript"/>
              </w:rPr>
              <w:t>0.2</w:t>
            </w:r>
            <w:r>
              <w:rPr>
                <w:rFonts w:ascii="Times New Roman" w:hAnsi="Times New Roman"/>
                <w:color w:val="000000"/>
                <w:szCs w:val="21"/>
                <w:shd w:val="clear" w:color="auto" w:fill="FFFFFF"/>
              </w:rPr>
              <w:t>Fe</w:t>
            </w:r>
            <w:r>
              <w:rPr>
                <w:rFonts w:ascii="Times New Roman" w:hAnsi="Times New Roman"/>
                <w:color w:val="000000"/>
                <w:szCs w:val="21"/>
                <w:vertAlign w:val="subscript"/>
              </w:rPr>
              <w:t>0.2</w:t>
            </w:r>
            <w:r>
              <w:rPr>
                <w:rFonts w:ascii="Times New Roman" w:hAnsi="Times New Roman"/>
                <w:color w:val="000000"/>
                <w:szCs w:val="21"/>
                <w:shd w:val="clear" w:color="auto" w:fill="FFFFFF"/>
              </w:rPr>
              <w:t>Ni</w:t>
            </w:r>
            <w:r>
              <w:rPr>
                <w:rFonts w:ascii="Times New Roman" w:hAnsi="Times New Roman"/>
                <w:color w:val="000000"/>
                <w:szCs w:val="21"/>
                <w:vertAlign w:val="subscript"/>
              </w:rPr>
              <w:t>0.2</w:t>
            </w:r>
            <w:r>
              <w:rPr>
                <w:rFonts w:ascii="Times New Roman" w:hAnsi="Times New Roman"/>
                <w:color w:val="000000"/>
                <w:szCs w:val="21"/>
                <w:shd w:val="clear" w:color="auto" w:fill="FFFFFF"/>
              </w:rPr>
              <w:t>Cr</w:t>
            </w:r>
            <w:r>
              <w:rPr>
                <w:rFonts w:ascii="Times New Roman" w:hAnsi="Times New Roman"/>
                <w:color w:val="000000"/>
                <w:szCs w:val="21"/>
                <w:vertAlign w:val="subscript"/>
              </w:rPr>
              <w:t>0.2</w:t>
            </w:r>
            <w:r>
              <w:rPr>
                <w:rFonts w:ascii="Times New Roman" w:hAnsi="Times New Roman"/>
                <w:color w:val="000000"/>
                <w:szCs w:val="21"/>
                <w:shd w:val="clear" w:color="auto" w:fill="FFFFFF"/>
              </w:rPr>
              <w:t>)O</w:t>
            </w:r>
            <w:r>
              <w:rPr>
                <w:rFonts w:ascii="Times New Roman" w:hAnsi="Times New Roman"/>
                <w:color w:val="000000"/>
                <w:szCs w:val="21"/>
                <w:vertAlign w:val="subscript"/>
              </w:rPr>
              <w:t>3-</w:t>
            </w:r>
            <w:r>
              <w:rPr>
                <w:rFonts w:ascii="Times New Roman" w:hAnsi="Times New Roman"/>
                <w:i/>
                <w:iCs/>
                <w:color w:val="000000"/>
                <w:szCs w:val="21"/>
                <w:vertAlign w:val="subscript"/>
              </w:rPr>
              <w:t>δ</w:t>
            </w:r>
            <w:r>
              <w:rPr>
                <w:rStyle w:val="51"/>
                <w:rFonts w:ascii="Times New Roman" w:hAnsi="Times New Roman"/>
                <w:color w:val="000000"/>
                <w:szCs w:val="21"/>
                <w:shd w:val="clear" w:color="auto" w:fill="FFFFFF"/>
              </w:rPr>
              <w:t> </w:t>
            </w:r>
          </w:p>
          <w:p w14:paraId="18CC235B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color w:val="000000"/>
                <w:szCs w:val="21"/>
                <w:shd w:val="clear" w:color="auto" w:fill="FFFFFF"/>
              </w:rPr>
              <w:t>(LCCFN-Cr)</w:t>
            </w:r>
          </w:p>
        </w:tc>
        <w:tc>
          <w:tcPr>
            <w:tcW w:w="2065" w:type="dxa"/>
          </w:tcPr>
          <w:p w14:paraId="6A751D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</w:p>
        </w:tc>
        <w:tc>
          <w:tcPr>
            <w:tcW w:w="1910" w:type="dxa"/>
          </w:tcPr>
          <w:p w14:paraId="29F0B74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0.22</w:t>
            </w:r>
          </w:p>
        </w:tc>
        <w:tc>
          <w:tcPr>
            <w:tcW w:w="1837" w:type="dxa"/>
            <w:vMerge w:val="restart"/>
            <w:vAlign w:val="center"/>
          </w:tcPr>
          <w:p w14:paraId="12B42F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/>
            </w:r>
            <w:r>
              <w:rPr>
                <w:rFonts w:ascii="Times New Roman" w:hAnsi="Times New Roman"/>
              </w:rPr>
              <w:instrText xml:space="preserve"> ADDIN EN.CITE &lt;EndNote&gt;&lt;Cite&gt;&lt;Author&gt;Zhang&lt;/Author&gt;&lt;Year&gt;2025&lt;/Year&gt;&lt;RecNum&gt;746&lt;/RecNum&gt;&lt;DisplayText&gt;[12]&lt;/DisplayText&gt;&lt;record&gt;&lt;rec-number&gt;746&lt;/rec-number&gt;&lt;foreign-keys&gt;&lt;key app="EN" db-id="vfws955rifftffez9ptvpp9vz92septde9tt" timestamp="1740316910"&gt;746</w:instrText>
            </w:r>
            <w:r>
              <w:rPr>
                <w:rFonts w:hint="eastAsia" w:ascii="Times New Roman" w:hAnsi="Times New Roman"/>
              </w:rPr>
              <w:instrText xml:space="preserve">&lt;/key&gt;&lt;/foreign-keys&gt;&lt;ref-type name="期刊文献"&gt;17&lt;/ref-type&gt;&lt;contributors&gt;&lt;authors&gt;&lt;author&gt;Zhang, Xiaohan&lt;/author&gt;&lt;author&gt;Tang, Chunmei&lt;/author&gt;&lt;author&gt;Yang, Yilin&lt;/author&gt;&lt;author&gt;Zheng, Fangyuan&lt;/author&gt;&lt;author&gt;Su, Qingwen&lt;/author&gt;&lt;author&gt;Xiang, Huanxin&lt;/aut</w:instrText>
            </w:r>
            <w:r>
              <w:rPr>
                <w:rFonts w:ascii="Times New Roman" w:hAnsi="Times New Roman"/>
              </w:rPr>
              <w:instrText xml:space="preserve">hor&gt;&lt;author&gt;Meng, Ling&lt;/author&gt;&lt;author&gt;Du, Lei&lt;/author&gt;&lt;author&gt;Aoki, Yoshitaka&lt;/author&gt;&lt;author&gt;Luo, Dongxiang&lt;/author&gt;&lt;author&gt;Wang, Ning&lt;/author&gt;&lt;author&gt;Ye, Siyu&lt;/author&gt;&lt;/authors&gt;&lt;/contributors&gt;&lt;titles&gt;&lt;title&gt;Novel High-Entropy Air Electrodes Enhancing Electrochemical Performances of Reversible Protonic Ceramic Cells&lt;/title&gt;&lt;secondary-title&gt;Advanced Functional Materials&lt;/secondary-title&gt;&lt;/titles&gt;&lt;periodical&gt;&lt;full-title&gt;Advanced Functional Materials&lt;/full-title&gt;&lt;abbr-1&gt;Adv. Funct. Mater.&lt;/abbr-1&gt;&lt;abbr-2&gt;Adv Funct Mater&lt;/abbr-2&gt;&lt;/periodical&gt;&lt;pages&gt;2421083&lt;/pages&gt;&lt;dates&gt;&lt;year&gt;2025&lt;/year&gt;&lt;/dates&gt;&lt;isbn&gt;1616-301X&lt;/isbn&gt;&lt;urls&gt;&lt;related-urls&gt;&lt;url&gt;https://advanced.onlinelibrary.wiley.com/doi/abs/10.1002/adfm.202421083&lt;/url&gt;&lt;/related-urls&gt;&lt;/urls&gt;&lt;electronic-resource-num&gt;10.1002/adfm.202421083&lt;/electronic-resource-num&gt;&lt;/record&gt;&lt;/Cite&gt;&lt;/EndNote&gt;</w:instrText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[12]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14:paraId="6CE96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5FE7260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65" w:type="dxa"/>
          </w:tcPr>
          <w:p w14:paraId="41AAFB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910" w:type="dxa"/>
          </w:tcPr>
          <w:p w14:paraId="57734B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0.27</w:t>
            </w:r>
          </w:p>
        </w:tc>
        <w:tc>
          <w:tcPr>
            <w:tcW w:w="1837" w:type="dxa"/>
            <w:vMerge w:val="continue"/>
            <w:vAlign w:val="center"/>
          </w:tcPr>
          <w:p w14:paraId="7D136A7E">
            <w:pPr>
              <w:jc w:val="center"/>
              <w:rPr>
                <w:rFonts w:ascii="Times New Roman" w:hAnsi="Times New Roman"/>
              </w:rPr>
            </w:pPr>
          </w:p>
        </w:tc>
      </w:tr>
      <w:tr w14:paraId="4F845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5040047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65" w:type="dxa"/>
          </w:tcPr>
          <w:p w14:paraId="42F8C6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1910" w:type="dxa"/>
          </w:tcPr>
          <w:p w14:paraId="5CDAE1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0.46</w:t>
            </w:r>
          </w:p>
        </w:tc>
        <w:tc>
          <w:tcPr>
            <w:tcW w:w="1837" w:type="dxa"/>
            <w:vMerge w:val="continue"/>
            <w:vAlign w:val="center"/>
          </w:tcPr>
          <w:p w14:paraId="540B45DF">
            <w:pPr>
              <w:jc w:val="center"/>
              <w:rPr>
                <w:rFonts w:ascii="Times New Roman" w:hAnsi="Times New Roman"/>
              </w:rPr>
            </w:pPr>
          </w:p>
        </w:tc>
      </w:tr>
      <w:tr w14:paraId="0F4FF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restart"/>
            <w:vAlign w:val="center"/>
          </w:tcPr>
          <w:p w14:paraId="22AD80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LBCNA-800</w:t>
            </w:r>
          </w:p>
        </w:tc>
        <w:tc>
          <w:tcPr>
            <w:tcW w:w="2065" w:type="dxa"/>
          </w:tcPr>
          <w:p w14:paraId="7516DEE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</w:p>
        </w:tc>
        <w:tc>
          <w:tcPr>
            <w:tcW w:w="1910" w:type="dxa"/>
          </w:tcPr>
          <w:p w14:paraId="0971E5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0.25</w:t>
            </w:r>
          </w:p>
        </w:tc>
        <w:tc>
          <w:tcPr>
            <w:tcW w:w="1837" w:type="dxa"/>
            <w:vMerge w:val="restart"/>
            <w:vAlign w:val="center"/>
          </w:tcPr>
          <w:p w14:paraId="717ACE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This work</w:t>
            </w:r>
          </w:p>
        </w:tc>
      </w:tr>
      <w:tr w14:paraId="54C5F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09A831F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65" w:type="dxa"/>
          </w:tcPr>
          <w:p w14:paraId="149112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910" w:type="dxa"/>
          </w:tcPr>
          <w:p w14:paraId="1C811B1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0.80</w:t>
            </w:r>
          </w:p>
        </w:tc>
        <w:tc>
          <w:tcPr>
            <w:tcW w:w="1837" w:type="dxa"/>
            <w:vMerge w:val="continue"/>
          </w:tcPr>
          <w:p w14:paraId="1FF9FF5A">
            <w:pPr>
              <w:rPr>
                <w:rFonts w:ascii="Times New Roman" w:hAnsi="Times New Roman"/>
              </w:rPr>
            </w:pPr>
          </w:p>
        </w:tc>
      </w:tr>
      <w:tr w14:paraId="280AE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495656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65" w:type="dxa"/>
          </w:tcPr>
          <w:p w14:paraId="1035CD0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1910" w:type="dxa"/>
          </w:tcPr>
          <w:p w14:paraId="7B0657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1.7</w:t>
            </w:r>
          </w:p>
        </w:tc>
        <w:tc>
          <w:tcPr>
            <w:tcW w:w="1837" w:type="dxa"/>
            <w:vMerge w:val="continue"/>
          </w:tcPr>
          <w:p w14:paraId="3D48AC68">
            <w:pPr>
              <w:rPr>
                <w:rFonts w:ascii="Times New Roman" w:hAnsi="Times New Roman"/>
              </w:rPr>
            </w:pPr>
          </w:p>
        </w:tc>
      </w:tr>
      <w:tr w14:paraId="3E691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restart"/>
            <w:vAlign w:val="center"/>
          </w:tcPr>
          <w:p w14:paraId="453A8D3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LBCNA-900</w:t>
            </w:r>
          </w:p>
        </w:tc>
        <w:tc>
          <w:tcPr>
            <w:tcW w:w="2065" w:type="dxa"/>
          </w:tcPr>
          <w:p w14:paraId="7248CF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</w:p>
        </w:tc>
        <w:tc>
          <w:tcPr>
            <w:tcW w:w="1910" w:type="dxa"/>
          </w:tcPr>
          <w:p w14:paraId="6E3FBF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0.051</w:t>
            </w:r>
          </w:p>
        </w:tc>
        <w:tc>
          <w:tcPr>
            <w:tcW w:w="1837" w:type="dxa"/>
            <w:vMerge w:val="continue"/>
          </w:tcPr>
          <w:p w14:paraId="1EB26F6B">
            <w:pPr>
              <w:rPr>
                <w:rFonts w:ascii="Times New Roman" w:hAnsi="Times New Roman"/>
              </w:rPr>
            </w:pPr>
          </w:p>
        </w:tc>
      </w:tr>
      <w:tr w14:paraId="14F07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607010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65" w:type="dxa"/>
          </w:tcPr>
          <w:p w14:paraId="46280D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910" w:type="dxa"/>
          </w:tcPr>
          <w:p w14:paraId="099D61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0.10</w:t>
            </w:r>
          </w:p>
        </w:tc>
        <w:tc>
          <w:tcPr>
            <w:tcW w:w="1837" w:type="dxa"/>
            <w:vMerge w:val="continue"/>
          </w:tcPr>
          <w:p w14:paraId="75AD505A">
            <w:pPr>
              <w:rPr>
                <w:rFonts w:ascii="Times New Roman" w:hAnsi="Times New Roman"/>
              </w:rPr>
            </w:pPr>
          </w:p>
        </w:tc>
      </w:tr>
      <w:tr w14:paraId="5541D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  <w:vAlign w:val="center"/>
          </w:tcPr>
          <w:p w14:paraId="6899E5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65" w:type="dxa"/>
          </w:tcPr>
          <w:p w14:paraId="72F563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1910" w:type="dxa"/>
          </w:tcPr>
          <w:p w14:paraId="4B09BE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0.31</w:t>
            </w:r>
          </w:p>
        </w:tc>
        <w:tc>
          <w:tcPr>
            <w:tcW w:w="1837" w:type="dxa"/>
            <w:vMerge w:val="continue"/>
          </w:tcPr>
          <w:p w14:paraId="4FD2638C">
            <w:pPr>
              <w:rPr>
                <w:rFonts w:ascii="Times New Roman" w:hAnsi="Times New Roman"/>
              </w:rPr>
            </w:pPr>
          </w:p>
        </w:tc>
      </w:tr>
      <w:tr w14:paraId="1A439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restart"/>
            <w:vAlign w:val="center"/>
          </w:tcPr>
          <w:p w14:paraId="5980B4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LBCNA-1000</w:t>
            </w:r>
          </w:p>
        </w:tc>
        <w:tc>
          <w:tcPr>
            <w:tcW w:w="2065" w:type="dxa"/>
          </w:tcPr>
          <w:p w14:paraId="399C08A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</w:p>
        </w:tc>
        <w:tc>
          <w:tcPr>
            <w:tcW w:w="1910" w:type="dxa"/>
          </w:tcPr>
          <w:p w14:paraId="3203B5D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0.052</w:t>
            </w:r>
          </w:p>
        </w:tc>
        <w:tc>
          <w:tcPr>
            <w:tcW w:w="1837" w:type="dxa"/>
            <w:vMerge w:val="continue"/>
          </w:tcPr>
          <w:p w14:paraId="53630F02">
            <w:pPr>
              <w:rPr>
                <w:rFonts w:ascii="Times New Roman" w:hAnsi="Times New Roman"/>
              </w:rPr>
            </w:pPr>
          </w:p>
        </w:tc>
      </w:tr>
      <w:tr w14:paraId="1ABA6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</w:tcPr>
          <w:p w14:paraId="2D3C2ECD">
            <w:pPr>
              <w:rPr>
                <w:rFonts w:ascii="Times New Roman" w:hAnsi="Times New Roman"/>
              </w:rPr>
            </w:pPr>
          </w:p>
        </w:tc>
        <w:tc>
          <w:tcPr>
            <w:tcW w:w="2065" w:type="dxa"/>
          </w:tcPr>
          <w:p w14:paraId="78DC281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910" w:type="dxa"/>
          </w:tcPr>
          <w:p w14:paraId="30FAEE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0.35</w:t>
            </w:r>
          </w:p>
        </w:tc>
        <w:tc>
          <w:tcPr>
            <w:tcW w:w="1837" w:type="dxa"/>
            <w:vMerge w:val="continue"/>
          </w:tcPr>
          <w:p w14:paraId="259686B4">
            <w:pPr>
              <w:rPr>
                <w:rFonts w:ascii="Times New Roman" w:hAnsi="Times New Roman"/>
              </w:rPr>
            </w:pPr>
          </w:p>
        </w:tc>
      </w:tr>
      <w:tr w14:paraId="355DC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4" w:type="dxa"/>
            <w:vMerge w:val="continue"/>
          </w:tcPr>
          <w:p w14:paraId="7D19C757">
            <w:pPr>
              <w:rPr>
                <w:rFonts w:ascii="Times New Roman" w:hAnsi="Times New Roman"/>
              </w:rPr>
            </w:pPr>
          </w:p>
        </w:tc>
        <w:tc>
          <w:tcPr>
            <w:tcW w:w="2065" w:type="dxa"/>
          </w:tcPr>
          <w:p w14:paraId="610145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1910" w:type="dxa"/>
          </w:tcPr>
          <w:p w14:paraId="08CC55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0.82</w:t>
            </w:r>
          </w:p>
        </w:tc>
        <w:tc>
          <w:tcPr>
            <w:tcW w:w="1837" w:type="dxa"/>
            <w:vMerge w:val="continue"/>
          </w:tcPr>
          <w:p w14:paraId="21FE5709">
            <w:pPr>
              <w:rPr>
                <w:rFonts w:ascii="Times New Roman" w:hAnsi="Times New Roman"/>
              </w:rPr>
            </w:pPr>
          </w:p>
        </w:tc>
      </w:tr>
    </w:tbl>
    <w:p w14:paraId="68DBAF4F"/>
    <w:p w14:paraId="4EE16302"/>
    <w:p w14:paraId="62EBBF5A">
      <w:pPr>
        <w:spacing w:line="480" w:lineRule="auto"/>
      </w:pPr>
    </w:p>
    <w:p w14:paraId="0918CAB2">
      <w:pPr>
        <w:spacing w:line="480" w:lineRule="auto"/>
      </w:pPr>
    </w:p>
    <w:p w14:paraId="1724D0D4">
      <w:pPr>
        <w:spacing w:line="480" w:lineRule="auto"/>
      </w:pPr>
    </w:p>
    <w:p w14:paraId="7A6C1766">
      <w:pPr>
        <w:spacing w:line="480" w:lineRule="auto"/>
      </w:pPr>
    </w:p>
    <w:p w14:paraId="3DFFC3E3">
      <w:pPr>
        <w:spacing w:line="480" w:lineRule="auto"/>
      </w:pPr>
    </w:p>
    <w:p w14:paraId="538A7DA7">
      <w:pPr>
        <w:spacing w:line="480" w:lineRule="auto"/>
        <w:rPr>
          <w:color w:val="C00000"/>
        </w:rPr>
      </w:pPr>
      <w:r>
        <w:rPr>
          <w:rFonts w:ascii="Times New Roman" w:hAnsi="Times New Roman"/>
          <w:b/>
          <w:bCs/>
          <w:color w:val="C00000"/>
        </w:rPr>
        <w:t xml:space="preserve">Table S6 </w:t>
      </w:r>
      <w:r>
        <w:rPr>
          <w:rFonts w:ascii="Times New Roman" w:hAnsi="Times New Roman"/>
          <w:color w:val="C00000"/>
        </w:rPr>
        <w:t>Summary of current density for LBCNA-900 and other recently reported advanced anodes based on fuel-electrode-supported single button cells.</w:t>
      </w:r>
    </w:p>
    <w:tbl>
      <w:tblPr>
        <w:tblStyle w:val="46"/>
        <w:tblW w:w="10065" w:type="dxa"/>
        <w:tblInd w:w="0" w:type="dxa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1559"/>
        <w:gridCol w:w="1701"/>
        <w:gridCol w:w="1979"/>
        <w:gridCol w:w="2132"/>
        <w:gridCol w:w="1134"/>
      </w:tblGrid>
      <w:tr w14:paraId="6C9CA860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vMerge w:val="restart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14:paraId="030345D7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Time</w:t>
            </w:r>
          </w:p>
        </w:tc>
        <w:tc>
          <w:tcPr>
            <w:tcW w:w="3260" w:type="dxa"/>
            <w:gridSpan w:val="2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14:paraId="2F9AF83D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Materials</w:t>
            </w:r>
          </w:p>
        </w:tc>
        <w:tc>
          <w:tcPr>
            <w:tcW w:w="4111" w:type="dxa"/>
            <w:gridSpan w:val="2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14:paraId="6731F94D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I</w:t>
            </w:r>
            <w:r>
              <w:rPr>
                <w:rFonts w:ascii="Times New Roman" w:hAnsi="Times New Roman"/>
                <w:sz w:val="21"/>
                <w:szCs w:val="21"/>
              </w:rPr>
              <w:t>nlet gas composition</w:t>
            </w:r>
          </w:p>
        </w:tc>
        <w:tc>
          <w:tcPr>
            <w:tcW w:w="1134" w:type="dxa"/>
            <w:vMerge w:val="restart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14:paraId="0335F836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I</w:t>
            </w:r>
          </w:p>
          <w:p w14:paraId="487FDF0C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(A cm</w:t>
            </w:r>
            <w:r>
              <w:rPr>
                <w:rFonts w:ascii="Times New Roman" w:hAnsi="Times New Roman"/>
                <w:sz w:val="21"/>
                <w:szCs w:val="21"/>
                <w:vertAlign w:val="superscript"/>
              </w:rPr>
              <w:t>–2</w:t>
            </w:r>
            <w:r>
              <w:rPr>
                <w:rFonts w:ascii="Times New Roman" w:hAnsi="Times New Roman"/>
                <w:sz w:val="21"/>
                <w:szCs w:val="21"/>
              </w:rPr>
              <w:t>)</w:t>
            </w:r>
          </w:p>
        </w:tc>
      </w:tr>
      <w:tr w14:paraId="508352AA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vMerge w:val="continue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14:paraId="50F453A0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14:paraId="4838F891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A</w:t>
            </w:r>
            <w:r>
              <w:rPr>
                <w:rFonts w:hint="eastAsia" w:ascii="Times New Roman" w:hAnsi="Times New Roman"/>
                <w:sz w:val="21"/>
                <w:szCs w:val="21"/>
              </w:rPr>
              <w:t>node</w:t>
            </w:r>
          </w:p>
        </w:tc>
        <w:tc>
          <w:tcPr>
            <w:tcW w:w="1701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14:paraId="4CA4AB8A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Times New Roman" w:hAnsi="Times New Roman"/>
                <w:sz w:val="21"/>
                <w:szCs w:val="21"/>
              </w:rPr>
              <w:t>E</w:t>
            </w:r>
            <w:r>
              <w:rPr>
                <w:rFonts w:ascii="Times New Roman" w:hAnsi="Times New Roman"/>
                <w:sz w:val="21"/>
                <w:szCs w:val="21"/>
              </w:rPr>
              <w:t>lectrolyte</w:t>
            </w:r>
          </w:p>
        </w:tc>
        <w:tc>
          <w:tcPr>
            <w:tcW w:w="1979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14:paraId="6455B74E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Anode</w:t>
            </w:r>
          </w:p>
        </w:tc>
        <w:tc>
          <w:tcPr>
            <w:tcW w:w="2132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14:paraId="476613F0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C</w:t>
            </w:r>
            <w:r>
              <w:rPr>
                <w:rFonts w:hint="eastAsia" w:ascii="Times New Roman" w:hAnsi="Times New Roman"/>
                <w:sz w:val="21"/>
                <w:szCs w:val="21"/>
              </w:rPr>
              <w:t>a</w:t>
            </w:r>
            <w:r>
              <w:rPr>
                <w:rFonts w:ascii="Times New Roman" w:hAnsi="Times New Roman"/>
                <w:sz w:val="21"/>
                <w:szCs w:val="21"/>
              </w:rPr>
              <w:t>thode</w:t>
            </w:r>
          </w:p>
        </w:tc>
        <w:tc>
          <w:tcPr>
            <w:tcW w:w="1134" w:type="dxa"/>
            <w:vMerge w:val="continue"/>
            <w:tcBorders>
              <w:top w:val="nil"/>
              <w:bottom w:val="single" w:color="auto" w:sz="8" w:space="0"/>
            </w:tcBorders>
            <w:vAlign w:val="center"/>
          </w:tcPr>
          <w:p w14:paraId="3217A78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14:paraId="55D4ED4E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tcBorders>
              <w:top w:val="single" w:color="auto" w:sz="8" w:space="0"/>
              <w:bottom w:val="nil"/>
            </w:tcBorders>
            <w:vAlign w:val="center"/>
          </w:tcPr>
          <w:p w14:paraId="5907356C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2018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instrText xml:space="preserve"> ADDIN EN.CITE &lt;EndNote&gt;&lt;Cite&gt;&lt;Author&gt;Wu&lt;/Author&gt;&lt;Year&gt;2018&lt;/Year&gt;&lt;RecNum&gt;609&lt;/RecNum&gt;&lt;DisplayText&gt;[13]&lt;/DisplayText&gt;&lt;record&gt;&lt;rec-number&gt;609&lt;/rec-number&gt;&lt;foreign-keys&gt;&lt;key app="EN" db-id="vfws955rifftffez9ptvpp9vz92septde9tt" timestamp="1724244891"&gt;609&lt;/k</w:instrText>
            </w:r>
            <w:r>
              <w:rPr>
                <w:rFonts w:hint="eastAsia" w:ascii="Times New Roman" w:hAnsi="Times New Roman"/>
                <w:color w:val="C00000"/>
                <w:sz w:val="21"/>
                <w:szCs w:val="21"/>
              </w:rPr>
              <w:instrText xml:space="preserve">ey&gt;&lt;/foreign-keys&gt;&lt;ref-type name="期刊文献"&gt;17&lt;/ref-type&gt;&lt;contributors&gt;&lt;authors&gt;&lt;author&gt;Wu, Wei&lt;/author&gt;&lt;author&gt;Ding, Hanping&lt;/author&gt;&lt;author&gt;Zhang, Yunya&lt;/author&gt;&lt;author&gt;Ding, Yong&lt;/author&gt;&lt;author&gt;Katiyar, Prashant&lt;/author&gt;&lt;author&gt;Majumdar, Prasun K&lt;/author&gt;&lt;author&gt;He, Ting&lt;/author&gt;&lt;author&gt;Ding, Dong&lt;/author&gt;&lt;/authors&gt;&lt;/contributors&gt;&lt;titles&gt;&lt;title&gt;3D self‐architectured steam electrode enabled efficient and durable hydrogen production in a proton‐conducting solid oxide electrolysis cell at temperatures lower </w:instrTex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instrText xml:space="preserve">than 600 C&lt;/title&gt;&lt;secondary-title&gt;Advanced Science&lt;/secondary-title&gt;&lt;/titles&gt;&lt;periodical&gt;&lt;full-title&gt;Advanced Science&lt;/full-title&gt;&lt;abbr-1&gt;Adv. Sci.&lt;/abbr-1&gt;&lt;abbr-2&gt;Adv Sci&lt;/abbr-2&gt;&lt;/periodical&gt;&lt;pages&gt;1800360&lt;/pages&gt;&lt;volume&gt;5&lt;/volume&gt;&lt;number&gt;11&lt;/number&gt;&lt;dates&gt;&lt;year&gt;2018&lt;/year&gt;&lt;/dates&gt;&lt;isbn&gt;2198-3844&lt;/isbn&gt;&lt;urls&gt;&lt;/urls&gt;&lt;electronic-resource-num&gt;10.1002/advs.201800360 &lt;/electronic-resource-num&gt;&lt;/record&gt;&lt;/Cite&gt;&lt;/EndNote&gt;</w:instrTex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[13]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fldChar w:fldCharType="end"/>
            </w:r>
          </w:p>
        </w:tc>
        <w:tc>
          <w:tcPr>
            <w:tcW w:w="1559" w:type="dxa"/>
            <w:tcBorders>
              <w:top w:val="single" w:color="auto" w:sz="8" w:space="0"/>
              <w:bottom w:val="nil"/>
            </w:tcBorders>
            <w:vAlign w:val="center"/>
          </w:tcPr>
          <w:p w14:paraId="04995F22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PBSCF</w:t>
            </w:r>
          </w:p>
        </w:tc>
        <w:tc>
          <w:tcPr>
            <w:tcW w:w="1701" w:type="dxa"/>
            <w:tcBorders>
              <w:top w:val="single" w:color="auto" w:sz="8" w:space="0"/>
              <w:bottom w:val="nil"/>
            </w:tcBorders>
            <w:vAlign w:val="center"/>
          </w:tcPr>
          <w:p w14:paraId="0AE3483D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BZCYYb</w:t>
            </w:r>
          </w:p>
        </w:tc>
        <w:tc>
          <w:tcPr>
            <w:tcW w:w="1979" w:type="dxa"/>
            <w:tcBorders>
              <w:top w:val="single" w:color="auto" w:sz="8" w:space="0"/>
              <w:bottom w:val="nil"/>
            </w:tcBorders>
            <w:vAlign w:val="center"/>
          </w:tcPr>
          <w:p w14:paraId="4C56F811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 (12%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2132" w:type="dxa"/>
            <w:tcBorders>
              <w:top w:val="single" w:color="auto" w:sz="8" w:space="0"/>
              <w:bottom w:val="nil"/>
            </w:tcBorders>
            <w:vAlign w:val="center"/>
          </w:tcPr>
          <w:p w14:paraId="3F778EF3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5%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/Ar</w:t>
            </w:r>
          </w:p>
        </w:tc>
        <w:tc>
          <w:tcPr>
            <w:tcW w:w="1134" w:type="dxa"/>
            <w:tcBorders>
              <w:top w:val="single" w:color="auto" w:sz="8" w:space="0"/>
              <w:bottom w:val="nil"/>
            </w:tcBorders>
            <w:vAlign w:val="center"/>
          </w:tcPr>
          <w:p w14:paraId="68B3D3E5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0.74</w:t>
            </w:r>
          </w:p>
        </w:tc>
      </w:tr>
      <w:tr w14:paraId="3FDB6525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tcBorders>
              <w:top w:val="nil"/>
              <w:bottom w:val="nil"/>
            </w:tcBorders>
            <w:vAlign w:val="center"/>
          </w:tcPr>
          <w:p w14:paraId="1C1658D3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2018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instrText xml:space="preserve"> ADDIN EN.CITE &lt;EndNote&gt;&lt;Cite&gt;&lt;Author&gt;Kim&lt;/Author&gt;&lt;Year&gt;2018&lt;/Year&gt;&lt;RecNum&gt;938&lt;/RecNum&gt;&lt;DisplayText&gt;[14]&lt;/DisplayText&gt;&lt;record&gt;&lt;rec-number&gt;938&lt;/rec-number&gt;&lt;foreign-keys&gt;&lt;key app="EN" db-id="vfws955rifftffez9ptvpp9vz92septde9tt" timestamp="1780984160"&gt;938&lt;/</w:instrText>
            </w:r>
            <w:r>
              <w:rPr>
                <w:rFonts w:hint="eastAsia" w:ascii="Times New Roman" w:hAnsi="Times New Roman"/>
                <w:color w:val="C00000"/>
                <w:sz w:val="21"/>
                <w:szCs w:val="21"/>
              </w:rPr>
              <w:instrText xml:space="preserve">key&gt;&lt;/foreign-keys&gt;&lt;ref-type name="期刊文献"&gt;17&lt;/ref-type&gt;&lt;contributors&gt;&lt;authors&gt;&lt;author&gt;Kim, Junyoung&lt;/author&gt;&lt;author&gt;Jun, Areum&lt;/author&gt;&lt;author&gt;Gwon, Ohhun&lt;/author&gt;&lt;author&gt;Yoo, Seonyoung&lt;/author&gt;&lt;author&gt;Liu, Meilin&lt;/author&gt;&lt;author&gt;Shin, Jeeyoung&lt;/author&gt;&lt;au</w:instrTex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instrText xml:space="preserve">thor&gt;Lim, Tak-Hyoung&lt;/author&gt;&lt;author&gt;Kim, Guntae&lt;/author&gt;&lt;/authors&gt;&lt;/contributors&gt;&lt;titles&gt;&lt;title&gt;Hybrid-solid oxide electrolysis cell: A new strategy for efficient hydrogen production&lt;/title&gt;&lt;secondary-title&gt;Nano Energy&lt;/secondary-title&gt;&lt;/titles&gt;&lt;periodical&gt;&lt;full-title&gt;Nano Energy&lt;/full-title&gt;&lt;abbr-1&gt;Nano Energy&lt;/abbr-1&gt;&lt;/periodical&gt;&lt;pages&gt;121-126&lt;/pages&gt;&lt;volume&gt;44&lt;/volume&gt;&lt;keywords&gt;&lt;keyword&gt;Solid oxide electrolysis cell&lt;/keyword&gt;&lt;keyword&gt;Protonic oxide electrolysis cell&lt;/keyword&gt;&lt;keyword&gt;Hydrogen production&lt;/keyword&gt;&lt;keyword&gt;Water electrolysis&lt;/keyword&gt;&lt;/keywords&gt;&lt;dates&gt;&lt;year&gt;2018&lt;/year&gt;&lt;pub-dates&gt;&lt;date&gt;2018/02/01/&lt;/date&gt;&lt;/pub-dates&gt;&lt;/dates&gt;&lt;isbn&gt;2211-2855&lt;/isbn&gt;&lt;urls&gt;&lt;related-urls&gt;&lt;url&gt;https://www.sciencedirect.com/science/article/pii/S2211285517307656&lt;/url&gt;&lt;/related-urls&gt;&lt;/urls&gt;&lt;electronic-resource-num&gt;https://doi.org/10.1016/j.nanoen.2017.11.074&lt;/electronic-resource-num&gt;&lt;/record&gt;&lt;/Cite&gt;&lt;/EndNote&gt;</w:instrTex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[14]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fldChar w:fldCharType="end"/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205A6016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C00000"/>
                <w:sz w:val="18"/>
                <w:szCs w:val="18"/>
              </w:rPr>
              <w:t>NBSCF/BZCYYb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4624DFC5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BZCYYb</w:t>
            </w:r>
          </w:p>
        </w:tc>
        <w:tc>
          <w:tcPr>
            <w:tcW w:w="1979" w:type="dxa"/>
            <w:tcBorders>
              <w:top w:val="nil"/>
              <w:bottom w:val="nil"/>
            </w:tcBorders>
            <w:vAlign w:val="center"/>
          </w:tcPr>
          <w:p w14:paraId="0FA94FC0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 (10%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2132" w:type="dxa"/>
            <w:tcBorders>
              <w:top w:val="nil"/>
              <w:bottom w:val="nil"/>
            </w:tcBorders>
            <w:vAlign w:val="center"/>
          </w:tcPr>
          <w:p w14:paraId="6D6541A7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 xml:space="preserve"> (10%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609499C1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0.75</w:t>
            </w:r>
          </w:p>
        </w:tc>
      </w:tr>
      <w:tr w14:paraId="3653CCF7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tcBorders>
              <w:top w:val="nil"/>
              <w:bottom w:val="nil"/>
            </w:tcBorders>
            <w:vAlign w:val="center"/>
          </w:tcPr>
          <w:p w14:paraId="5EC402B9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2019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instrText xml:space="preserve"> ADDIN EN.CITE &lt;EndNote&gt;&lt;Cite&gt;&lt;Author&gt;Duan&lt;/Author&gt;&lt;Year&gt;2021&lt;/Year&gt;&lt;RecNum&gt;859&lt;/RecNum&gt;&lt;DisplayText&gt;[15]&lt;/DisplayText&gt;&lt;record&gt;&lt;rec-number&gt;859&lt;/rec-number&gt;&lt;foreign-keys&gt;&lt;key app="EN" db-id="vfws955rifftffez9ptvpp9vz92septde9tt" timestamp="1756111633"&gt;859&lt;</w:instrText>
            </w:r>
            <w:r>
              <w:rPr>
                <w:rFonts w:hint="eastAsia" w:ascii="Times New Roman" w:hAnsi="Times New Roman"/>
                <w:color w:val="C00000"/>
                <w:sz w:val="21"/>
                <w:szCs w:val="21"/>
              </w:rPr>
              <w:instrText xml:space="preserve">/key&gt;&lt;/foreign-keys&gt;&lt;ref-type name="期刊文献"&gt;17&lt;/ref-type&gt;&lt;contributors&gt;&lt;authors&gt;&lt;author&gt;Duan, Chuancheng&lt;/author&gt;&lt;/authors&gt;&lt;/contributors&gt;&lt;titles&gt;&lt;title&gt;Selective CO2 electrohydrogenation&lt;/title&gt;&lt;secondary-title&gt;Nature Catalysis&lt;/secondary-title&gt;&lt;/titles&gt;&lt;p</w:instrTex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instrText xml:space="preserve">eriodical&gt;&lt;full-title&gt;Nature Catalysis&lt;/full-title&gt;&lt;abbr-1&gt;Nat. Catal.&lt;/abbr-1&gt;&lt;abbr-2&gt;Nat Catal&lt;/abbr-2&gt;&lt;/periodical&gt;&lt;pages&gt;264-265&lt;/pages&gt;&lt;volume&gt;4&lt;/volume&gt;&lt;number&gt;4&lt;/number&gt;&lt;dates&gt;&lt;year&gt;2021&lt;/year&gt;&lt;pub-dates&gt;&lt;date&gt;2021/04/01&lt;/date&gt;&lt;/pub-dates&gt;&lt;/dates&gt;&lt;isbn&gt;2520-1158&lt;/isbn&gt;&lt;urls&gt;&lt;related-urls&gt;&lt;url&gt;https://doi.org/10.1038/s41929-021-00600-6&lt;/url&gt;&lt;/related-urls&gt;&lt;/urls&gt;&lt;electronic-resource-num&gt;10.1038/s41929-021-00600-6&lt;/electronic-resource-num&gt;&lt;/record&gt;&lt;/Cite&gt;&lt;/EndNote&gt;</w:instrTex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[15]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fldChar w:fldCharType="end"/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20A95B96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BCFZY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1C2B3DF2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BZCYYb</w:t>
            </w:r>
          </w:p>
        </w:tc>
        <w:tc>
          <w:tcPr>
            <w:tcW w:w="1979" w:type="dxa"/>
            <w:tcBorders>
              <w:top w:val="nil"/>
              <w:bottom w:val="nil"/>
            </w:tcBorders>
            <w:vAlign w:val="center"/>
          </w:tcPr>
          <w:p w14:paraId="41F42616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</w:t>
            </w:r>
          </w:p>
        </w:tc>
        <w:tc>
          <w:tcPr>
            <w:tcW w:w="2132" w:type="dxa"/>
            <w:tcBorders>
              <w:top w:val="nil"/>
              <w:bottom w:val="nil"/>
            </w:tcBorders>
            <w:vAlign w:val="center"/>
          </w:tcPr>
          <w:p w14:paraId="4E65E42C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35EF3F15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1</w:t>
            </w:r>
          </w:p>
        </w:tc>
      </w:tr>
      <w:tr w14:paraId="5C21DD20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tcBorders>
              <w:top w:val="nil"/>
              <w:bottom w:val="nil"/>
            </w:tcBorders>
            <w:vAlign w:val="center"/>
          </w:tcPr>
          <w:p w14:paraId="64A09F80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2019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instrText xml:space="preserve"> ADDIN EN.CITE &lt;EndNote&gt;&lt;Cite&gt;&lt;Author&gt;Choi&lt;/Author&gt;&lt;Year&gt;2019&lt;/Year&gt;&lt;RecNum&gt;610&lt;/RecNum&gt;&lt;DisplayText&gt;[16]&lt;/DisplayText&gt;&lt;record&gt;&lt;rec-number&gt;610&lt;/rec-number&gt;&lt;foreign-keys&gt;&lt;key app="EN" db-id="vfws955rifftffez9ptvpp9vz92septde9tt" timestamp="1724244968"&gt;610&lt;</w:instrText>
            </w:r>
            <w:r>
              <w:rPr>
                <w:rFonts w:hint="eastAsia" w:ascii="Times New Roman" w:hAnsi="Times New Roman"/>
                <w:color w:val="C00000"/>
                <w:sz w:val="21"/>
                <w:szCs w:val="21"/>
              </w:rPr>
              <w:instrText xml:space="preserve">/key&gt;&lt;/foreign-keys&gt;&lt;ref-type name="期刊文献"&gt;17&lt;/ref-type&gt;&lt;contributors&gt;&lt;authors&gt;&lt;author&gt;Choi, Sihyuk&lt;/author&gt;&lt;author&gt;Davenport, Timothy C&lt;/author&gt;&lt;author&gt;Haile, Sossina M&lt;/author&gt;&lt;/authors&gt;&lt;/contributors&gt;&lt;titles&gt;&lt;title&gt;Protonic ceramic electrochemical cells</w:instrTex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instrText xml:space="preserve"> for hydrogen production and electricity generation: exceptional reversibility, stability, and demonstrated faradaic efficiency&lt;/title&gt;&lt;secondary-title&gt;Energy &amp;amp; Environmental Science&lt;/secondary-title&gt;&lt;/titles&gt;&lt;periodical&gt;&lt;full-title&gt;Energy &amp;amp; Environmental Science&lt;/full-title&gt;&lt;abbr-1&gt;Energy Environ. Sci.&lt;/abbr-1&gt;&lt;abbr-2&gt;Energy Environ Sci&lt;/abbr-2&gt;&lt;/periodical&gt;&lt;pages&gt;206-215&lt;/pages&gt;&lt;volume&gt;12&lt;/volume&gt;&lt;number&gt;1&lt;/number&gt;&lt;dates&gt;&lt;year&gt;2019&lt;/year&gt;&lt;/dates&gt;&lt;urls&gt;&lt;/urls&gt;&lt;electronic-resource-num&gt;10.1039/c8ee02865f &lt;/electronic-resource-num&gt;&lt;/record&gt;&lt;/Cite&gt;&lt;/EndNote&gt;</w:instrTex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[16]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fldChar w:fldCharType="end"/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0113ED5C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PBSCF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74859F8F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BZCYYb4411</w:t>
            </w:r>
          </w:p>
        </w:tc>
        <w:tc>
          <w:tcPr>
            <w:tcW w:w="1979" w:type="dxa"/>
            <w:tcBorders>
              <w:top w:val="nil"/>
              <w:bottom w:val="nil"/>
            </w:tcBorders>
            <w:vAlign w:val="center"/>
          </w:tcPr>
          <w:p w14:paraId="4547398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 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2132" w:type="dxa"/>
            <w:tcBorders>
              <w:top w:val="nil"/>
              <w:bottom w:val="nil"/>
            </w:tcBorders>
            <w:vAlign w:val="center"/>
          </w:tcPr>
          <w:p w14:paraId="587773F8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97%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79A8CF33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1.18</w:t>
            </w:r>
          </w:p>
        </w:tc>
      </w:tr>
      <w:tr w14:paraId="45B96FAA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tcBorders>
              <w:top w:val="nil"/>
              <w:bottom w:val="nil"/>
            </w:tcBorders>
            <w:vAlign w:val="center"/>
          </w:tcPr>
          <w:p w14:paraId="1A2CE95F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2020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 ADDIN EN.CITE &lt;EndNote&gt;&lt;Cite&gt;&lt;Author&gt;Ding&lt;/Author&gt;&lt;Year&gt;2020&lt;/Year&gt;&lt;RecNum&gt;444&lt;/RecNum&gt;&lt;DisplayText&gt;[17]&lt;/DisplayText&gt;&lt;record&gt;&lt;rec-number&gt;444&lt;/rec-number&gt;&lt;foreign-keys&gt;&lt;key app="EN" db-id="vfws955rifftffez9ptvpp9vz92septde9tt" timestamp="1722999812"&gt;444&lt;</w:instrText>
            </w:r>
            <w:r>
              <w:rPr>
                <w:rFonts w:hint="eastAsia" w:ascii="Times New Roman" w:hAnsi="Times New Roman"/>
                <w:sz w:val="21"/>
                <w:szCs w:val="21"/>
              </w:rPr>
              <w:instrText xml:space="preserve">/key&gt;&lt;/foreign-keys&gt;&lt;ref-type name="期刊文献"&gt;17&lt;/ref-type&gt;&lt;contributors&gt;&lt;authors&gt;&lt;author&gt;Ding, Hanping&lt;/author&gt;&lt;author&gt;Wu, Wei&lt;/author&gt;&lt;author&gt;Jiang, Chao&lt;/author&gt;&lt;author&gt;Ding, Yong&lt;/author&gt;&lt;author&gt;Bian, Wenjuan&lt;/author&gt;&lt;author&gt;Hu, Boxun&lt;/author&gt;&lt;author&gt;Sing</w:instrText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h, Prabhakar&lt;/author&gt;&lt;author&gt;Orme, Christopher J.&lt;/author&gt;&lt;author&gt;Wang, Lucun&lt;/author&gt;&lt;author&gt;Zhang, Yunya&lt;/author&gt;&lt;author&gt;Ding, Dong&lt;/author&gt;&lt;/authors&gt;&lt;/contributors&gt;&lt;titles&gt;&lt;title&gt;Self-sustainable protonic ceramic electrochemical cells using a triple conducting electrode for hydrogen and power production&lt;/title&gt;&lt;secondary-title&gt;Nature Communications&lt;/secondary-title&gt;&lt;/titles&gt;&lt;periodical&gt;&lt;full-title&gt;Nature Communications&lt;/full-title&gt;&lt;abbr-1&gt;Nat. Commun.&lt;/abbr-1&gt;&lt;abbr-2&gt;Nat Commun&lt;/abbr-2&gt;&lt;/periodical&gt;&lt;pages&gt;1907&lt;/pages&gt;&lt;volume&gt;11&lt;/volume&gt;&lt;number&gt;1&lt;/number&gt;&lt;dates&gt;&lt;year&gt;2020&lt;/year&gt;&lt;pub-dates&gt;&lt;date&gt;2020/04/20&lt;/date&gt;&lt;/pub-dates&gt;&lt;/dates&gt;&lt;isbn&gt;2041-1723&lt;/isbn&gt;&lt;urls&gt;&lt;related-urls&gt;&lt;url&gt;https://doi.org/10.1038/s41467-020-15677-z&lt;/url&gt;&lt;/related-urls&gt;&lt;/urls&gt;&lt;electronic-resource-num&gt;10.1038/s41467-020-15677-z&lt;/electronic-resource-num&gt;&lt;/record&gt;&lt;/Cite&gt;&lt;/EndNote&gt;</w:instrText>
            </w:r>
            <w:r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/>
                <w:sz w:val="21"/>
                <w:szCs w:val="21"/>
              </w:rPr>
              <w:t>[17]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end"/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4801A5B2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PNC55 (3D)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023E82BF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BZCYYb4411</w:t>
            </w:r>
          </w:p>
        </w:tc>
        <w:tc>
          <w:tcPr>
            <w:tcW w:w="1979" w:type="dxa"/>
            <w:tcBorders>
              <w:top w:val="nil"/>
              <w:bottom w:val="nil"/>
            </w:tcBorders>
            <w:vAlign w:val="center"/>
          </w:tcPr>
          <w:p w14:paraId="332A8E23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 (10%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2132" w:type="dxa"/>
            <w:tcBorders>
              <w:top w:val="nil"/>
              <w:bottom w:val="nil"/>
            </w:tcBorders>
            <w:vAlign w:val="center"/>
          </w:tcPr>
          <w:p w14:paraId="029BA9C4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10%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/Ar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28CC6E8A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1.17</w:t>
            </w:r>
          </w:p>
        </w:tc>
      </w:tr>
      <w:tr w14:paraId="4D589C4E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tcBorders>
              <w:top w:val="nil"/>
              <w:bottom w:val="nil"/>
            </w:tcBorders>
            <w:vAlign w:val="center"/>
          </w:tcPr>
          <w:p w14:paraId="75FD9AD5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2020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 ADDIN EN.CITE &lt;EndNote&gt;&lt;Cite&gt;&lt;Author&gt;Tang&lt;/Author&gt;&lt;Year&gt;2020&lt;/Year&gt;&lt;RecNum&gt;611&lt;/RecNum&gt;&lt;DisplayText&gt;[18]&lt;/DisplayText&gt;&lt;record&gt;&lt;rec-number&gt;611&lt;/rec-number&gt;&lt;foreign-keys&gt;&lt;key app="EN" db-id="vfws955rifftffez9ptvpp9vz92septde9tt" timestamp="1724245053"&gt;611&lt;</w:instrText>
            </w:r>
            <w:r>
              <w:rPr>
                <w:rFonts w:hint="eastAsia" w:ascii="Times New Roman" w:hAnsi="Times New Roman"/>
                <w:sz w:val="21"/>
                <w:szCs w:val="21"/>
              </w:rPr>
              <w:instrText xml:space="preserve">/key&gt;&lt;/foreign-keys&gt;&lt;ref-type name="期刊文献"&gt;17&lt;/ref-type&gt;&lt;contributors&gt;&lt;authors&gt;&lt;author&gt;Tang, Wei&lt;/author&gt;&lt;author&gt;Ding, Hanping&lt;/author&gt;&lt;author&gt;Bian, Wenjuan&lt;/author&gt;&lt;author&gt;Wu, Wei&lt;/author&gt;&lt;author&gt;Li, Wenyuan&lt;/author&gt;&lt;author&gt;Liu, Xingbo&lt;/author&gt;&lt;author&gt;Gom</w:instrText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ez, Joshua Y&lt;/author&gt;&lt;author&gt;Vera, Clarita Y Regalado&lt;/author&gt;&lt;author&gt;Zhou, Meng&lt;/author&gt;&lt;author&gt;Ding, Dong&lt;/author&gt;&lt;/authors&gt;&lt;/contributors&gt;&lt;titles&gt;&lt;title&gt;Understanding of A-site deficiency in layered perovskites: promotion of dual reaction kinetics for water oxidation and oxygen reduction in protonic ceramic electrochemical cells&lt;/title&gt;&lt;secondary-title&gt;Journal of materials chemistry A&lt;/secondary-title&gt;&lt;/titles&gt;&lt;periodical&gt;&lt;full-title&gt;Journal of Materials Chemistry A&lt;/full-title&gt;&lt;abbr-1&gt;J. Mater. Chem. A&lt;/abbr-1&gt;&lt;abbr-2&gt;J Mater Chem A&lt;/abbr-2&gt;&lt;/periodical&gt;&lt;pages&gt;14600-14608&lt;/pages&gt;&lt;volume&gt;8&lt;/volume&gt;&lt;number&gt;29&lt;/number&gt;&lt;dates&gt;&lt;year&gt;2020&lt;/year&gt;&lt;/dates&gt;&lt;urls&gt;&lt;/urls&gt;&lt;electronic-resource-num&gt;10.1039/d0ta05137c &lt;/electronic-resource-num&gt;&lt;/record&gt;&lt;/Cite&gt;&lt;/EndNote&gt;</w:instrText>
            </w:r>
            <w:r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/>
                <w:sz w:val="21"/>
                <w:szCs w:val="21"/>
              </w:rPr>
              <w:t>[18]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end"/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1D29C18F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PBCC95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65F35F3E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BZCYYb4411</w:t>
            </w:r>
          </w:p>
        </w:tc>
        <w:tc>
          <w:tcPr>
            <w:tcW w:w="1979" w:type="dxa"/>
            <w:tcBorders>
              <w:top w:val="nil"/>
              <w:bottom w:val="nil"/>
            </w:tcBorders>
            <w:vAlign w:val="center"/>
          </w:tcPr>
          <w:p w14:paraId="4499B4A0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 (20%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2132" w:type="dxa"/>
            <w:tcBorders>
              <w:top w:val="nil"/>
              <w:bottom w:val="nil"/>
            </w:tcBorders>
            <w:vAlign w:val="center"/>
          </w:tcPr>
          <w:p w14:paraId="57B33591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97%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111AD48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0.72</w:t>
            </w:r>
          </w:p>
        </w:tc>
      </w:tr>
      <w:tr w14:paraId="4E3EC112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tcBorders>
              <w:top w:val="nil"/>
              <w:bottom w:val="nil"/>
            </w:tcBorders>
            <w:vAlign w:val="center"/>
          </w:tcPr>
          <w:p w14:paraId="5B7144EF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2021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 ADDIN EN.CITE &lt;EndNote&gt;&lt;Cite&gt;&lt;Author&gt;Shin&lt;/Author&gt;&lt;Year&gt;2021&lt;/Year&gt;&lt;RecNum&gt;533&lt;/RecNum&gt;&lt;DisplayText&gt;[19]&lt;/DisplayText&gt;&lt;record&gt;&lt;rec-number&gt;533&lt;/rec-number&gt;&lt;foreign-keys&gt;&lt;key app="EN" db-id="vfws955rifftffez9ptvpp9vz92septde9tt" timestamp="1723556583"&gt;533&lt;</w:instrText>
            </w:r>
            <w:r>
              <w:rPr>
                <w:rFonts w:hint="eastAsia" w:ascii="Times New Roman" w:hAnsi="Times New Roman"/>
                <w:sz w:val="21"/>
                <w:szCs w:val="21"/>
              </w:rPr>
              <w:instrText xml:space="preserve">/key&gt;&lt;/foreign-keys&gt;&lt;ref-type name="期刊文献"&gt;17&lt;/ref-type&gt;&lt;contributors&gt;&lt;authors&gt;&lt;author&gt;Shin, Ji-Seop&lt;/author&gt;&lt;author&gt;Park, Hyunyoung&lt;/author&gt;&lt;author&gt;Park, Kwangho&lt;/author&gt;&lt;author&gt;Saqib, Muhammad&lt;/author&gt;&lt;author&gt;Jo, Minkyeong&lt;/author&gt;&lt;author&gt;Kim, Jung Hyun&lt;</w:instrText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/author&gt;&lt;author&gt;Lim, Hyung-Tae&lt;/author&gt;&lt;author&gt;Kim, Minseuk&lt;/author&gt;&lt;author&gt;Kim, Jongsoon&lt;/author&gt;&lt;author&gt;Park, Jun-Young&lt;/author&gt;&lt;/authors&gt;&lt;/contributors&gt;&lt;titles&gt;&lt;title&gt;Activity of layered swedenborgite structured Y 0.8 Er 0.2 BaCo 3.2 Ga 0.8 O 7+ δ for oxygen electrode reactions in at intermediate temperature reversible ceramic cells&lt;/title&gt;&lt;secondary-title&gt;Journal of Materials Chemistry A&lt;/secondary-title&gt;&lt;/titles&gt;&lt;periodical&gt;&lt;full-title&gt;Journal of Materials Chemistry A&lt;/full-title&gt;&lt;abbr-1&gt;J. Mater. Chem. A&lt;/abbr-1&gt;&lt;abbr-2&gt;J Mater Chem A&lt;/abbr-2&gt;&lt;/periodical&gt;&lt;pages&gt;607-621&lt;/pages&gt;&lt;volume&gt;9&lt;/volume&gt;&lt;number&gt;1&lt;/number&gt;&lt;dates&gt;&lt;year&gt;2021&lt;/year&gt;&lt;/dates&gt;&lt;urls&gt;&lt;/urls&gt;&lt;electronic-resource-num&gt;10.1039/d0ta11000k &lt;/electronic-resource-num&gt;&lt;/record&gt;&lt;/Cite&gt;&lt;/EndNote&gt;</w:instrText>
            </w:r>
            <w:r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/>
                <w:sz w:val="21"/>
                <w:szCs w:val="21"/>
              </w:rPr>
              <w:t>[19]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end"/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236E748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YEBCG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5F79CBAA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BZCYYb1711</w:t>
            </w:r>
          </w:p>
        </w:tc>
        <w:tc>
          <w:tcPr>
            <w:tcW w:w="1979" w:type="dxa"/>
            <w:tcBorders>
              <w:top w:val="nil"/>
              <w:bottom w:val="nil"/>
            </w:tcBorders>
            <w:vAlign w:val="center"/>
          </w:tcPr>
          <w:p w14:paraId="5E872A6C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 (20%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2132" w:type="dxa"/>
            <w:tcBorders>
              <w:top w:val="nil"/>
              <w:bottom w:val="nil"/>
            </w:tcBorders>
            <w:vAlign w:val="center"/>
          </w:tcPr>
          <w:p w14:paraId="02736022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10%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/N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1F3BA53C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1.19</w:t>
            </w:r>
          </w:p>
        </w:tc>
      </w:tr>
      <w:tr w14:paraId="76496F3B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tcBorders>
              <w:top w:val="nil"/>
              <w:bottom w:val="nil"/>
            </w:tcBorders>
            <w:vAlign w:val="center"/>
          </w:tcPr>
          <w:p w14:paraId="5881AAF3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2021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 ADDIN EN.CITE &lt;EndNote&gt;&lt;Cite&gt;&lt;Author&gt;Song&lt;/Author&gt;&lt;Year&gt;2021&lt;/Year&gt;&lt;RecNum&gt;613&lt;/RecNum&gt;&lt;DisplayText&gt;[20]&lt;/DisplayText&gt;&lt;record&gt;&lt;rec-number&gt;613&lt;/rec-number&gt;&lt;foreign-keys&gt;&lt;key app="EN" db-id="vfws955rifftffez9ptvpp9vz92septde9tt" timestamp="1724245146"&gt;613&lt;</w:instrText>
            </w:r>
            <w:r>
              <w:rPr>
                <w:rFonts w:hint="eastAsia" w:ascii="Times New Roman" w:hAnsi="Times New Roman"/>
                <w:sz w:val="21"/>
                <w:szCs w:val="21"/>
              </w:rPr>
              <w:instrText xml:space="preserve">/key&gt;&lt;/foreign-keys&gt;&lt;ref-type name="期刊文献"&gt;17&lt;/ref-type&gt;&lt;contributors&gt;&lt;authors&gt;&lt;author&gt;Song, Yufei&lt;/author&gt;&lt;author&gt;Liu, Jiapeng&lt;/author&gt;&lt;author&gt;Wang, Yuhao&lt;/author&gt;&lt;author&gt;Guan, Daqin&lt;/author&gt;&lt;author&gt;Seong, Arim&lt;/author&gt;&lt;author&gt;Liang, Mingzhuang&lt;/author&gt;&lt;a</w:instrText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uthor&gt;Robson, Matthew J&lt;/author&gt;&lt;author&gt;Xiong, Xiandong&lt;/author&gt;&lt;author&gt;Zhang, Zhiqi&lt;/author&gt;&lt;author&gt;Kim, Guntae&lt;/author&gt;&lt;/authors&gt;&lt;/contributors&gt;&lt;titles&gt;&lt;title&gt;Nanocomposites: a new opportunity for developing highly active and durable bifunctional air electrodes for reversible protonic ceramic cells&lt;/title&gt;&lt;secondary-title&gt;Advanced Energy Materials&lt;/secondary-title&gt;&lt;/titles&gt;&lt;periodical&gt;&lt;full-title&gt;Advanced Energy Materials&lt;/full-title&gt;&lt;abbr-1&gt;Adv. Energy Mater.&lt;/abbr-1&gt;&lt;abbr-2&gt;Adv Energy Mater&lt;/abbr-2&gt;&lt;/periodical&gt;&lt;pages&gt;2101899&lt;/pages&gt;&lt;volume&gt;11&lt;/volume&gt;&lt;number&gt;36&lt;/number&gt;&lt;dates&gt;&lt;year&gt;2021&lt;/year&gt;&lt;/dates&gt;&lt;isbn&gt;1614-6832&lt;/isbn&gt;&lt;urls&gt;&lt;/urls&gt;&lt;electronic-resource-num&gt;10.1002/aenm.202101899 &lt;/electronic-resource-num&gt;&lt;/record&gt;&lt;/Cite&gt;&lt;/EndNote&gt;</w:instrText>
            </w:r>
            <w:r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/>
                <w:sz w:val="21"/>
                <w:szCs w:val="21"/>
              </w:rPr>
              <w:t>[20]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end"/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01881D33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SCFN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5DD4D6BD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BZCYYb1711</w:t>
            </w:r>
          </w:p>
        </w:tc>
        <w:tc>
          <w:tcPr>
            <w:tcW w:w="1979" w:type="dxa"/>
            <w:tcBorders>
              <w:top w:val="nil"/>
              <w:bottom w:val="nil"/>
            </w:tcBorders>
            <w:vAlign w:val="center"/>
          </w:tcPr>
          <w:p w14:paraId="493EE6C1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</w:t>
            </w:r>
          </w:p>
        </w:tc>
        <w:tc>
          <w:tcPr>
            <w:tcW w:w="2132" w:type="dxa"/>
            <w:tcBorders>
              <w:top w:val="nil"/>
              <w:bottom w:val="nil"/>
            </w:tcBorders>
            <w:vAlign w:val="center"/>
          </w:tcPr>
          <w:p w14:paraId="0D27541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100%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38D2490E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0.36</w:t>
            </w:r>
          </w:p>
        </w:tc>
      </w:tr>
      <w:tr w14:paraId="3B83F52A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tcBorders>
              <w:top w:val="nil"/>
              <w:bottom w:val="nil"/>
            </w:tcBorders>
            <w:vAlign w:val="center"/>
          </w:tcPr>
          <w:p w14:paraId="7A3D1FC5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2022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 ADDIN EN.CITE &lt;EndNote&gt;&lt;Cite&gt;&lt;Author&gt;Liang&lt;/Author&gt;&lt;Year&gt;2022&lt;/Year&gt;&lt;RecNum&gt;447&lt;/RecNum&gt;&lt;DisplayText&gt;[21]&lt;/DisplayText&gt;&lt;record&gt;&lt;rec-number&gt;447&lt;/rec-number&gt;&lt;foreign-keys&gt;&lt;key app="EN" db-id="vfws955rifftffez9ptvpp9vz92septde9tt" timestamp="1723002315"&gt;447</w:instrText>
            </w:r>
            <w:r>
              <w:rPr>
                <w:rFonts w:hint="eastAsia" w:ascii="Times New Roman" w:hAnsi="Times New Roman"/>
                <w:sz w:val="21"/>
                <w:szCs w:val="21"/>
              </w:rPr>
              <w:instrText xml:space="preserve">&lt;/key&gt;&lt;/foreign-keys&gt;&lt;ref-type name="期刊文献"&gt;17&lt;/ref-type&gt;&lt;contributors&gt;&lt;authors&gt;&lt;author&gt;Liang, Mingzhuang&lt;/author&gt;&lt;author&gt;Song, Yufei&lt;/author&gt;&lt;author&gt;Liu, Dongliang&lt;/author&gt;&lt;author&gt;Xu, Longwei&lt;/author&gt;&lt;author&gt;Xu, Meigui&lt;/author&gt;&lt;author&gt;Yang, Guangming&lt;/aut</w:instrText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hor&gt;&lt;author&gt;Wang, Wei&lt;/author&gt;&lt;author&gt;Zhou, Wei&lt;/author&gt;&lt;author&gt;Ran, Ran&lt;/author&gt;&lt;author&gt;Shao, Zongping&lt;/author&gt;&lt;/authors&gt;&lt;/contributors&gt;&lt;titles&gt;&lt;title&gt;Magnesium tuned triple conductivity and bifunctionality of BaCo0.4Fe0.4Zr0.1Y0.1O3-δ perovskite towards reversible protonic ceramic electrochemical cells&lt;/title&gt;&lt;secondary-title&gt;Applied Catalysis B: Environmental&lt;/secondary-title&gt;&lt;/titles&gt;&lt;periodical&gt;&lt;full-title&gt;Applied Catalysis B: Environmental&lt;/full-title&gt;&lt;abbr-1&gt;Appl. Catal. B Environ.&lt;/abbr-1&gt;&lt;abbr-2&gt;Appl Catal B Environ&lt;/abbr-2&gt;&lt;/periodical&gt;&lt;pages&gt;121868&lt;/pages&gt;&lt;volume&gt;318&lt;/volume&gt;&lt;keywords&gt;&lt;keyword&gt;Reversible protonic ceramic electrochemical cells&lt;/keyword&gt;&lt;keyword&gt;Perovskite&lt;/keyword&gt;&lt;keyword&gt;Mg-doping&lt;/keyword&gt;&lt;keyword&gt;Oxygen reduction reaction&lt;/keyword&gt;&lt;keyword&gt;Oxygen evolution reaction&lt;/keyword&gt;&lt;/keywords&gt;&lt;dates&gt;&lt;year&gt;2022&lt;/year&gt;&lt;pub-dates&gt;&lt;date&gt;2022/12/05/&lt;/date&gt;&lt;/pub-dates&gt;&lt;/dates&gt;&lt;isbn&gt;0926-3373&lt;/isbn&gt;&lt;urls&gt;&lt;related-urls&gt;&lt;url&gt;https://www.sciencedirect.com/science/article/pii/S0926337322008098&lt;/url&gt;&lt;/related-urls&gt;&lt;/urls&gt;&lt;electronic-resource-num&gt;10.1016/j.apcatb.2022.121868 &lt;/electronic-resource-num&gt;&lt;/record&gt;&lt;/Cite&gt;&lt;/EndNote&gt;</w:instrText>
            </w:r>
            <w:r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/>
                <w:sz w:val="21"/>
                <w:szCs w:val="21"/>
              </w:rPr>
              <w:t>[21]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end"/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15F8B3C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BCFZYM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01162387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BZCYYb1711</w:t>
            </w:r>
          </w:p>
        </w:tc>
        <w:tc>
          <w:tcPr>
            <w:tcW w:w="1979" w:type="dxa"/>
            <w:tcBorders>
              <w:top w:val="nil"/>
              <w:bottom w:val="nil"/>
            </w:tcBorders>
            <w:vAlign w:val="center"/>
          </w:tcPr>
          <w:p w14:paraId="495DAF09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 (10%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2132" w:type="dxa"/>
            <w:tcBorders>
              <w:top w:val="nil"/>
              <w:bottom w:val="nil"/>
            </w:tcBorders>
            <w:vAlign w:val="center"/>
          </w:tcPr>
          <w:p w14:paraId="2A10C091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97%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5FB846E0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1.24</w:t>
            </w:r>
          </w:p>
        </w:tc>
      </w:tr>
      <w:tr w14:paraId="341FEC3C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tcBorders>
              <w:top w:val="nil"/>
              <w:bottom w:val="nil"/>
            </w:tcBorders>
            <w:vAlign w:val="center"/>
          </w:tcPr>
          <w:p w14:paraId="5061146A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2022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 ADDIN EN.CITE &lt;EndNote&gt;&lt;Cite&gt;&lt;Author&gt;Liu&lt;/Author&gt;&lt;Year&gt;2022&lt;/Year&gt;&lt;RecNum&gt;614&lt;/RecNum&gt;&lt;DisplayText&gt;[22]&lt;/DisplayText&gt;&lt;record&gt;&lt;rec-number&gt;614&lt;/rec-number&gt;&lt;foreign-keys&gt;&lt;key app="EN" db-id="vfws955rifftffez9ptvpp9vz92septde9tt" timestamp="1724245255"&gt;614&lt;/</w:instrText>
            </w:r>
            <w:r>
              <w:rPr>
                <w:rFonts w:hint="eastAsia" w:ascii="Times New Roman" w:hAnsi="Times New Roman"/>
                <w:sz w:val="21"/>
                <w:szCs w:val="21"/>
              </w:rPr>
              <w:instrText xml:space="preserve">key&gt;&lt;/foreign-keys&gt;&lt;ref-type name="期刊文献"&gt;17&lt;/ref-type&gt;&lt;contributors&gt;&lt;authors&gt;&lt;author&gt;Liu, Zuoqing&lt;/author&gt;&lt;author&gt;Cheng, Dongfang&lt;/author&gt;&lt;author&gt;Zhu, Yinlong&lt;/author&gt;&lt;author&gt;Liang, Mingzhuang&lt;/author&gt;&lt;author&gt;Yang, Meiting&lt;/author&gt;&lt;author&gt;Yang, Guangming&lt;</w:instrText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/author&gt;&lt;author&gt;Ran, Ran&lt;/author&gt;&lt;author&gt;Wang, Wei&lt;/author&gt;&lt;author&gt;Zhou, Wei&lt;/author&gt;&lt;author&gt;Shao, Zongping&lt;/author&gt;&lt;/authors&gt;&lt;/contributors&gt;&lt;titles&gt;&lt;title&gt;Robust bifunctional phosphorus-doped perovskite oxygen electrode for reversible proton ceramic electrochemical cells&lt;/title&gt;&lt;secondary-title&gt;Chemical Engineering Journal&lt;/secondary-title&gt;&lt;/titles&gt;&lt;periodical&gt;&lt;full-title&gt;Chemical Engineering Journal&lt;/full-title&gt;&lt;abbr-1&gt;Chem. Eng. J.&lt;/abbr-1&gt;&lt;abbr-2&gt;Chem Eng J&lt;/abbr-2&gt;&lt;abbr-3&gt;Chemical Engineering Journal&lt;/abbr-3&gt;&lt;/periodical&gt;&lt;pages&gt;137787&lt;/pages&gt;&lt;volume&gt;450&lt;/volume&gt;&lt;dates&gt;&lt;year&gt;2022&lt;/year&gt;&lt;/dates&gt;&lt;isbn&gt;1385-8947&lt;/isbn&gt;&lt;urls&gt;&lt;/urls&gt;&lt;electronic-resource-num&gt;10.1016/j.cej.2022.137787 &lt;/electronic-resource-num&gt;&lt;/record&gt;&lt;/Cite&gt;&lt;/EndNote&gt;</w:instrText>
            </w:r>
            <w:r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/>
                <w:sz w:val="21"/>
                <w:szCs w:val="21"/>
              </w:rPr>
              <w:t>[22]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end"/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3758FD47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BSCFP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6BF94D4E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BZCYYb1711</w:t>
            </w:r>
          </w:p>
        </w:tc>
        <w:tc>
          <w:tcPr>
            <w:tcW w:w="1979" w:type="dxa"/>
            <w:tcBorders>
              <w:top w:val="nil"/>
              <w:bottom w:val="nil"/>
            </w:tcBorders>
            <w:vAlign w:val="center"/>
          </w:tcPr>
          <w:p w14:paraId="5617923C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 (10%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2132" w:type="dxa"/>
            <w:tcBorders>
              <w:top w:val="nil"/>
              <w:bottom w:val="nil"/>
            </w:tcBorders>
            <w:vAlign w:val="center"/>
          </w:tcPr>
          <w:p w14:paraId="6151ED06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100%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1EFEE83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</w:tr>
      <w:tr w14:paraId="52D4B187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vAlign w:val="center"/>
          </w:tcPr>
          <w:p w14:paraId="47B69A9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2022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 ADDIN EN.CITE &lt;EndNote&gt;&lt;Cite&gt;&lt;Author&gt;He&lt;/Author&gt;&lt;Year&gt;2022&lt;/Year&gt;&lt;RecNum&gt;446&lt;/RecNum&gt;&lt;DisplayText&gt;[3]&lt;/DisplayText&gt;&lt;record&gt;&lt;rec-number&gt;446&lt;/rec-number&gt;&lt;foreign-keys&gt;&lt;key app="EN" db-id="vfws955rifftffez9ptvpp9vz92septde9tt" timestamp="1723002026"&gt;446&lt;/key&gt;&lt;/foreign-keys&gt;&lt;ref-type name="Journal Article"&gt;17&lt;/ref-type&gt;&lt;contributors&gt;&lt;authors&gt;&lt;author&gt;He, Fan&lt;/author&gt;&lt;author&gt;Liu, Shuai&lt;/author&gt;&lt;author&gt;Wu, Tong&lt;/author&gt;&lt;author&gt;Yang, Meiting&lt;/author&gt;&lt;author&gt;Li, Wenhuai&lt;/author&gt;&lt;author&gt;Yang, Guangming&lt;/author&gt;&lt;author&gt;Zhu, Feng&lt;/author&gt;&lt;author&gt;Zhang, Hua&lt;/author&gt;&lt;author&gt;Pei, Kai&lt;/author&gt;&lt;author&gt;Chen, Yu&lt;/author&gt;&lt;author&gt;Zhou, Wei&lt;/author&gt;&lt;author&gt;Shao, Zongping&lt;/author&gt;&lt;/authors&gt;&lt;/contributors&gt;&lt;titles&gt;&lt;title&gt;Catalytic Self-Assembled Air Electrode for Highly Active and Durable Reversible Protonic Ceramic Electrochemical Cells&lt;/title&gt;&lt;secondary-title&gt;Advanced Functional Materials&lt;/secondary-title&gt;&lt;/titles&gt;&lt;periodical&gt;&lt;full-title&gt;Advanced Functional Materials&lt;/full-title&gt;&lt;abbr-1&gt;Adv. Funct. Mater.&lt;/abbr-1&gt;&lt;abbr-2&gt;Adv Funct Mater&lt;/abbr-2&gt;&lt;/periodical&gt;&lt;pages&gt;2206756&lt;/pages&gt;&lt;volume&gt;32&lt;/volume&gt;&lt;number&gt;48&lt;/number&gt;&lt;dates&gt;&lt;year&gt;2022&lt;/year&gt;&lt;/dates&gt;&lt;isbn&gt;1616-301X&lt;/isbn&gt;&lt;urls&gt;&lt;related-urls&gt;&lt;url&gt;https://onlinelibrary.wiley.com/doi/abs/10.1002/adfm.202206756&lt;/url&gt;&lt;/related-urls&gt;&lt;/urls&gt;&lt;electronic-resource-num&gt;10.1002/adfm.202206756&lt;/electronic-resource-num&gt;&lt;/record&gt;&lt;/Cite&gt;&lt;/EndNote&gt;</w:instrText>
            </w:r>
            <w:r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/>
                <w:sz w:val="21"/>
                <w:szCs w:val="21"/>
              </w:rPr>
              <w:t>[3]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4355F9DC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BC1.5MN</w:t>
            </w:r>
          </w:p>
        </w:tc>
        <w:tc>
          <w:tcPr>
            <w:tcW w:w="1701" w:type="dxa"/>
            <w:vAlign w:val="center"/>
          </w:tcPr>
          <w:p w14:paraId="545F46AF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BZCYYb1711</w:t>
            </w:r>
          </w:p>
        </w:tc>
        <w:tc>
          <w:tcPr>
            <w:tcW w:w="1979" w:type="dxa"/>
            <w:vAlign w:val="center"/>
          </w:tcPr>
          <w:p w14:paraId="662798A4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 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2132" w:type="dxa"/>
            <w:vAlign w:val="center"/>
          </w:tcPr>
          <w:p w14:paraId="1817A917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97%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1134" w:type="dxa"/>
            <w:vAlign w:val="center"/>
          </w:tcPr>
          <w:p w14:paraId="5EBEA534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1.34</w:t>
            </w:r>
          </w:p>
        </w:tc>
      </w:tr>
      <w:tr w14:paraId="495F8CF2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vAlign w:val="center"/>
          </w:tcPr>
          <w:p w14:paraId="44AB68A0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2022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 ADDIN EN.CITE &lt;EndNote&gt;&lt;Cite&gt;&lt;Author&gt;Xu&lt;/Author&gt;&lt;Year&gt;2022&lt;/Year&gt;&lt;RecNum&gt;552&lt;/RecNum&gt;&lt;DisplayText&gt;[23]&lt;/DisplayText&gt;&lt;record&gt;&lt;rec-number&gt;552&lt;/rec-number&gt;&lt;foreign-keys&gt;&lt;key app="EN" db-id="vfws955rifftffez9ptvpp9vz92septde9tt" timestamp="1723603115"&gt;552&lt;/k</w:instrText>
            </w:r>
            <w:r>
              <w:rPr>
                <w:rFonts w:hint="eastAsia" w:ascii="Times New Roman" w:hAnsi="Times New Roman"/>
                <w:sz w:val="21"/>
                <w:szCs w:val="21"/>
              </w:rPr>
              <w:instrText xml:space="preserve">ey&gt;&lt;/foreign-keys&gt;&lt;ref-type name="期刊文献"&gt;17&lt;/ref-type&gt;&lt;contributors&gt;&lt;authors&gt;&lt;author&gt;Xu, Kang&lt;/author&gt;&lt;author&gt;Zhang, Hua&lt;/author&gt;&lt;author&gt;Xu, Yangsen&lt;/author&gt;&lt;author&gt;He, Fan&lt;/author&gt;&lt;author&gt;Zhou, Yucun&lt;/author&gt;&lt;author&gt;Pan, Yuxin&lt;/author&gt;&lt;author&gt;Ma, Jiyang&lt;/author&gt;&lt;author&gt;Zhao, Bote&lt;/author&gt;&lt;author&gt;Yuan, Wei&lt;/author&gt;&lt;author&gt;Chen, Yu&lt;/author&gt;&lt;/authors&gt;&lt;/contributors&gt;&lt;titles&gt;&lt;title&gt;An efficient steam‐induced heterostructured air electrode for protonic ceramic electrochemical cells&lt;/title&gt;&lt;secondary-title&gt;Advan</w:instrText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ced Functional Materials&lt;/secondary-title&gt;&lt;/titles&gt;&lt;periodical&gt;&lt;full-title&gt;Advanced Functional Materials&lt;/full-title&gt;&lt;abbr-1&gt;Adv. Funct. Mater.&lt;/abbr-1&gt;&lt;abbr-2&gt;Adv Funct Mater&lt;/abbr-2&gt;&lt;/periodical&gt;&lt;pages&gt;2110998&lt;/pages&gt;&lt;volume&gt;32&lt;/volume&gt;&lt;number&gt;23&lt;/number&gt;&lt;dates&gt;&lt;year&gt;2022&lt;/year&gt;&lt;/dates&gt;&lt;isbn&gt;1616-301X&lt;/isbn&gt;&lt;urls&gt;&lt;/urls&gt;&lt;electronic-resource-num&gt;10.1002/adfm.202110998 &lt;/electronic-resource-num&gt;&lt;/record&gt;&lt;/Cite&gt;&lt;/EndNote&gt;</w:instrText>
            </w:r>
            <w:r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/>
                <w:sz w:val="21"/>
                <w:szCs w:val="21"/>
              </w:rPr>
              <w:t>[23]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7ED9A121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PBCFN</w:t>
            </w:r>
          </w:p>
        </w:tc>
        <w:tc>
          <w:tcPr>
            <w:tcW w:w="1701" w:type="dxa"/>
            <w:vAlign w:val="center"/>
          </w:tcPr>
          <w:p w14:paraId="7E077B7A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BZCYYb1711</w:t>
            </w:r>
          </w:p>
        </w:tc>
        <w:tc>
          <w:tcPr>
            <w:tcW w:w="1979" w:type="dxa"/>
            <w:vAlign w:val="center"/>
          </w:tcPr>
          <w:p w14:paraId="0018E758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 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2132" w:type="dxa"/>
            <w:vAlign w:val="center"/>
          </w:tcPr>
          <w:p w14:paraId="566FBD5C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97%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1134" w:type="dxa"/>
            <w:vAlign w:val="center"/>
          </w:tcPr>
          <w:p w14:paraId="17C05A94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1.04</w:t>
            </w:r>
          </w:p>
        </w:tc>
      </w:tr>
      <w:tr w14:paraId="4FB37D78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vAlign w:val="center"/>
          </w:tcPr>
          <w:p w14:paraId="71AF0E0E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2022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 ADDIN EN.CITE &lt;EndNote&gt;&lt;Cite&gt;&lt;Author&gt;Wang&lt;/Author&gt;&lt;Year&gt;2022&lt;/Year&gt;&lt;RecNum&gt;584&lt;/RecNum&gt;&lt;DisplayText&gt;[24]&lt;/DisplayText&gt;&lt;record&gt;&lt;rec-number&gt;584&lt;/rec-number&gt;&lt;foreign-keys&gt;&lt;key app="EN" db-id="vfws955rifftffez9ptvpp9vz92septde9tt" timestamp="1723605505"&gt;584&lt;</w:instrText>
            </w:r>
            <w:r>
              <w:rPr>
                <w:rFonts w:hint="eastAsia" w:ascii="Times New Roman" w:hAnsi="Times New Roman"/>
                <w:sz w:val="21"/>
                <w:szCs w:val="21"/>
              </w:rPr>
              <w:instrText xml:space="preserve">/key&gt;&lt;/foreign-keys&gt;&lt;ref-type name="期刊文献"&gt;17&lt;/ref-type&gt;&lt;contributors&gt;&lt;authors&gt;&lt;author&gt;Wang, Ning&lt;/author&gt;&lt;author&gt;Yuan, Baoyin&lt;/author&gt;&lt;author&gt;Tang, Chunmei&lt;/author&gt;&lt;author&gt;Du, Lei&lt;/author&gt;&lt;author&gt;Zhu, Ruijie&lt;/author&gt;&lt;author&gt;Aoki, Yoshitaka&lt;/author&gt;&lt;author&gt;Wang, Weibo&lt;/author&gt;&lt;author&gt;Xing, Lixin&lt;/author&gt;&lt;author&gt;Ye, Siyu&lt;/author&gt;&lt;/authors&gt;&lt;/contributors&gt;&lt;titles&gt;&lt;title&gt;Machine‐Learning‐Accelerated Development of Efficient Mixed Protonic–Electronic Conducting Oxides as the Air Electrodes for Protonic Ceramic </w:instrText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Cells&lt;/title&gt;&lt;secondary-title&gt;Advanced Materials&lt;/secondary-title&gt;&lt;/titles&gt;&lt;periodical&gt;&lt;full-title&gt;Advanced Materials&lt;/full-title&gt;&lt;abbr-1&gt;Adv. Mater.&lt;/abbr-1&gt;&lt;abbr-2&gt;Adv Mater&lt;/abbr-2&gt;&lt;abbr-3&gt;Advanced Materials&lt;/abbr-3&gt;&lt;/periodical&gt;&lt;pages&gt;2203446&lt;/pages&gt;&lt;volume&gt;34&lt;/volume&gt;&lt;number&gt;51&lt;/number&gt;&lt;dates&gt;&lt;year&gt;2022&lt;/year&gt;&lt;/dates&gt;&lt;isbn&gt;0935-9648&lt;/isbn&gt;&lt;urls&gt;&lt;/urls&gt;&lt;electronic-resource-num&gt;10.1002/adma.202203446 &lt;/electronic-resource-num&gt;&lt;/record&gt;&lt;/Cite&gt;&lt;/EndNote&gt;</w:instrText>
            </w:r>
            <w:r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/>
                <w:sz w:val="21"/>
                <w:szCs w:val="21"/>
              </w:rPr>
              <w:t>[24]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63BB2FBC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LCCN7382</w:t>
            </w:r>
          </w:p>
        </w:tc>
        <w:tc>
          <w:tcPr>
            <w:tcW w:w="1701" w:type="dxa"/>
            <w:vAlign w:val="center"/>
          </w:tcPr>
          <w:p w14:paraId="1F233AD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BZCYYb4411</w:t>
            </w:r>
          </w:p>
        </w:tc>
        <w:tc>
          <w:tcPr>
            <w:tcW w:w="1979" w:type="dxa"/>
            <w:vAlign w:val="center"/>
          </w:tcPr>
          <w:p w14:paraId="2595AB31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 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2132" w:type="dxa"/>
            <w:vAlign w:val="center"/>
          </w:tcPr>
          <w:p w14:paraId="79D54326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97%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1134" w:type="dxa"/>
            <w:vAlign w:val="center"/>
          </w:tcPr>
          <w:p w14:paraId="057E0C88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0.88</w:t>
            </w:r>
          </w:p>
        </w:tc>
      </w:tr>
      <w:tr w14:paraId="28CD68C5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vAlign w:val="center"/>
          </w:tcPr>
          <w:p w14:paraId="33E14A0C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2023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 ADDIN EN.CITE &lt;EndNote&gt;&lt;Cite&gt;&lt;Author&gt;Wang&lt;/Author&gt;&lt;Year&gt;2023&lt;/Year&gt;&lt;RecNum&gt;585&lt;/RecNum&gt;&lt;DisplayText&gt;[25]&lt;/DisplayText&gt;&lt;record&gt;&lt;rec-number&gt;585&lt;/rec-number&gt;&lt;foreign-keys&gt;&lt;key app="EN" db-id="vfws955rifftffez9ptvpp9vz92septde9tt" timestamp="1723605533"&gt;585&lt;</w:instrText>
            </w:r>
            <w:r>
              <w:rPr>
                <w:rFonts w:hint="eastAsia" w:ascii="Times New Roman" w:hAnsi="Times New Roman"/>
                <w:sz w:val="21"/>
                <w:szCs w:val="21"/>
              </w:rPr>
              <w:instrText xml:space="preserve">/key&gt;&lt;/foreign-keys&gt;&lt;ref-type name="期刊文献"&gt;17&lt;/ref-type&gt;&lt;contributors&gt;&lt;authors&gt;&lt;author&gt;Wang, Ning&lt;/author&gt;&lt;author&gt;Yuan, Baoyin&lt;/author&gt;&lt;author&gt;Zheng, Fangyuan&lt;/author&gt;&lt;author&gt;Mo, Shanyun&lt;/author&gt;&lt;author&gt;Zhang, Xiaohan&lt;/author&gt;&lt;author&gt;Du, Lei&lt;/author&gt;&lt;author&gt;Xing, Lixin&lt;/author&gt;&lt;author&gt;Meng, Ling&lt;/author&gt;&lt;author&gt;Zhao, Lei&lt;/author&gt;&lt;author&gt;Aoki, Yoshitaka&lt;/author&gt;&lt;/authors&gt;&lt;/contributors&gt;&lt;titles&gt;&lt;title&gt;Machine‐Learning Assisted Screening Proton Conducting Co/Fe based Oxide for the Air Electrode of Protonic So</w:instrText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lid Oxide Cell&lt;/title&gt;&lt;secondary-title&gt;Advanced Functional Materials&lt;/secondary-title&gt;&lt;/titles&gt;&lt;periodical&gt;&lt;full-title&gt;Advanced Functional Materials&lt;/full-title&gt;&lt;abbr-1&gt;Adv. Funct. Mater.&lt;/abbr-1&gt;&lt;abbr-2&gt;Adv Funct Mater&lt;/abbr-2&gt;&lt;/periodical&gt;&lt;pages&gt;2309855&lt;/pages&gt;&lt;volume&gt;34&lt;/volume&gt;&lt;number&gt;12&lt;/number&gt;&lt;dates&gt;&lt;year&gt;2023&lt;/year&gt;&lt;/dates&gt;&lt;isbn&gt;1616-301X&lt;/isbn&gt;&lt;urls&gt;&lt;/urls&gt;&lt;electronic-resource-num&gt;10.1002/adfm.202309855 &lt;/electronic-resource-num&gt;&lt;/record&gt;&lt;/Cite&gt;&lt;/EndNote&gt;</w:instrText>
            </w:r>
            <w:r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/>
                <w:sz w:val="21"/>
                <w:szCs w:val="21"/>
              </w:rPr>
              <w:t>[25]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64E285F3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LCN91</w:t>
            </w:r>
          </w:p>
        </w:tc>
        <w:tc>
          <w:tcPr>
            <w:tcW w:w="1701" w:type="dxa"/>
            <w:vAlign w:val="center"/>
          </w:tcPr>
          <w:p w14:paraId="6139A214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BZCYYb4411</w:t>
            </w:r>
          </w:p>
        </w:tc>
        <w:tc>
          <w:tcPr>
            <w:tcW w:w="1979" w:type="dxa"/>
            <w:vAlign w:val="center"/>
          </w:tcPr>
          <w:p w14:paraId="7B0BBB32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 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2132" w:type="dxa"/>
            <w:vAlign w:val="center"/>
          </w:tcPr>
          <w:p w14:paraId="0C195684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97%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1134" w:type="dxa"/>
            <w:vAlign w:val="center"/>
          </w:tcPr>
          <w:p w14:paraId="4318C86A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0.84</w:t>
            </w:r>
          </w:p>
        </w:tc>
      </w:tr>
      <w:tr w14:paraId="4EDDBA2B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vAlign w:val="center"/>
          </w:tcPr>
          <w:p w14:paraId="6B39145F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2023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 ADDIN EN.CITE &lt;EndNote&gt;&lt;Cite&gt;&lt;Author&gt;Lu&lt;/Author&gt;&lt;Year&gt;2023&lt;/Year&gt;&lt;RecNum&gt;617&lt;/RecNum&gt;&lt;DisplayText&gt;[26]&lt;/DisplayText&gt;&lt;record&gt;&lt;rec-number&gt;617&lt;/rec-number&gt;&lt;foreign-keys&gt;&lt;key app="EN" db-id="vfws955rifftffez9ptvpp9vz92septde9tt" timestamp="1724245387"&gt;617&lt;/k</w:instrText>
            </w:r>
            <w:r>
              <w:rPr>
                <w:rFonts w:hint="eastAsia" w:ascii="Times New Roman" w:hAnsi="Times New Roman"/>
                <w:sz w:val="21"/>
                <w:szCs w:val="21"/>
              </w:rPr>
              <w:instrText xml:space="preserve">ey&gt;&lt;/foreign-keys&gt;&lt;ref-type name="期刊文献"&gt;17&lt;/ref-type&gt;&lt;contributors&gt;&lt;authors&gt;&lt;author&gt;Lu, Chengyi&lt;/author&gt;&lt;author&gt;Ren, Rongzheng&lt;/author&gt;&lt;author&gt;Zhu, Ziwei&lt;/author&gt;&lt;author&gt;Pan, Guang&lt;/author&gt;&lt;author&gt;Wang, Gaige&lt;/author&gt;&lt;author&gt;Xu, Chunming&lt;/author&gt;&lt;author&gt;Q</w:instrText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iao, Jinshuo&lt;/author&gt;&lt;author&gt;Sun, Wang&lt;/author&gt;&lt;author&gt;Huang, Qiaogao&lt;/author&gt;&lt;author&gt;Liang, Hairui&lt;/author&gt;&lt;/authors&gt;&lt;/contributors&gt;&lt;titles&gt;&lt;title&gt;BaCo0.4Fe0.4Nb0.1Sc0.1O3-δ perovskite oxide with super hydration capacity for a high-activity proton ceramic electrolytic cell oxygen electrode&lt;/title&gt;&lt;secondary-title&gt;Chemical Engineering Journal&lt;/secondary-title&gt;&lt;/titles&gt;&lt;periodical&gt;&lt;full-title&gt;Chemical Engineering Journal&lt;/full-title&gt;&lt;abbr-1&gt;Chem. Eng. J.&lt;/abbr-1&gt;&lt;abbr-2&gt;Chem Eng J&lt;/abbr-2&gt;&lt;abbr-3&gt;Chemical Engineering Journal&lt;/abbr-3&gt;&lt;/periodical&gt;&lt;pages&gt;144878&lt;/pages&gt;&lt;volume&gt;472&lt;/volume&gt;&lt;dates&gt;&lt;year&gt;2023&lt;/year&gt;&lt;/dates&gt;&lt;isbn&gt;1385-8947&lt;/isbn&gt;&lt;urls&gt;&lt;/urls&gt;&lt;electronic-resource-num&gt;10.1016/j.cej.2023.144878 &lt;/electronic-resource-num&gt;&lt;/record&gt;&lt;/Cite&gt;&lt;/EndNote&gt;</w:instrText>
            </w:r>
            <w:r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/>
                <w:sz w:val="21"/>
                <w:szCs w:val="21"/>
              </w:rPr>
              <w:t>[26]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07CF734E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BCFNbS</w:t>
            </w:r>
          </w:p>
        </w:tc>
        <w:tc>
          <w:tcPr>
            <w:tcW w:w="1701" w:type="dxa"/>
            <w:vAlign w:val="center"/>
          </w:tcPr>
          <w:p w14:paraId="3C87354D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BZCYYb1711</w:t>
            </w:r>
          </w:p>
        </w:tc>
        <w:tc>
          <w:tcPr>
            <w:tcW w:w="1979" w:type="dxa"/>
            <w:vAlign w:val="center"/>
          </w:tcPr>
          <w:p w14:paraId="2A14AD21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 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2132" w:type="dxa"/>
            <w:vAlign w:val="center"/>
          </w:tcPr>
          <w:p w14:paraId="7642A2E0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97%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1134" w:type="dxa"/>
            <w:vAlign w:val="center"/>
          </w:tcPr>
          <w:p w14:paraId="756F6E0C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0.91</w:t>
            </w:r>
          </w:p>
        </w:tc>
      </w:tr>
      <w:tr w14:paraId="3D678BDB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vAlign w:val="center"/>
          </w:tcPr>
          <w:p w14:paraId="2B3BEE8C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2023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 ADDIN EN.CITE &lt;EndNote&gt;&lt;Cite&gt;&lt;Author&gt;Liu&lt;/Author&gt;&lt;Year&gt;2024&lt;/Year&gt;&lt;RecNum&gt;618&lt;/RecNum&gt;&lt;DisplayText&gt;[27]&lt;/DisplayText&gt;&lt;record&gt;&lt;rec-number&gt;618&lt;/rec-number&gt;&lt;foreign-keys&gt;&lt;key app="EN" db-id="vfws955rifftffez9ptvpp9vz92septde9tt" timestamp="1724245440"&gt;618&lt;/</w:instrText>
            </w:r>
            <w:r>
              <w:rPr>
                <w:rFonts w:hint="eastAsia" w:ascii="Times New Roman" w:hAnsi="Times New Roman"/>
                <w:sz w:val="21"/>
                <w:szCs w:val="21"/>
              </w:rPr>
              <w:instrText xml:space="preserve">key&gt;&lt;/foreign-keys&gt;&lt;ref-type name="期刊文献"&gt;17&lt;/ref-type&gt;&lt;contributors&gt;&lt;authors&gt;&lt;author&gt;Liu, Zuoqing&lt;/author&gt;&lt;author&gt;Lin, Yuxiao&lt;/author&gt;&lt;author&gt;Nie, Haoyu&lt;/author&gt;&lt;author&gt;Liu, Dongliang&lt;/author&gt;&lt;author&gt;Li, Yinwei&lt;/author&gt;&lt;author&gt;Zhao, Xinsheng&lt;/author&gt;&lt;author&gt;Li, Tao&lt;/author&gt;&lt;author&gt;Yang, Guangming&lt;/author&gt;&lt;author&gt;Sun, Yifei&lt;/author&gt;&lt;author&gt;Zhu, Yinlong&lt;/author&gt;&lt;/authors&gt;&lt;/contributors&gt;&lt;titles&gt;&lt;title&gt;Highly Active Nanocomposite Air Electrode with Fast Proton Diffusion Channels via Er Doping‐Induced Phase Se</w:instrText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paration for Reversible Proton Ceramic Electrochemical Cells&lt;/title&gt;&lt;secondary-title&gt;Advanced Functional Materials&lt;/secondary-title&gt;&lt;/titles&gt;&lt;periodical&gt;&lt;full-title&gt;Advanced Functional Materials&lt;/full-title&gt;&lt;abbr-1&gt;Adv. Funct. Mater.&lt;/abbr-1&gt;&lt;abbr-2&gt;Adv Funct Mater&lt;/abbr-2&gt;&lt;/periodical&gt;&lt;pages&gt;2311140&lt;/pages&gt;&lt;volume&gt;34&lt;/volume&gt;&lt;number&gt;7&lt;/number&gt;&lt;dates&gt;&lt;year&gt;2024&lt;/year&gt;&lt;/dates&gt;&lt;isbn&gt;1616-301X&lt;/isbn&gt;&lt;urls&gt;&lt;/urls&gt;&lt;electronic-resource-num&gt;10.1002/adfm.202311140 &lt;/electronic-resource-num&gt;&lt;/record&gt;&lt;/Cite&gt;&lt;/EndNote&gt;</w:instrText>
            </w:r>
            <w:r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/>
                <w:sz w:val="21"/>
                <w:szCs w:val="21"/>
              </w:rPr>
              <w:t>[27]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353B2C0E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BSCFE</w:t>
            </w:r>
          </w:p>
        </w:tc>
        <w:tc>
          <w:tcPr>
            <w:tcW w:w="1701" w:type="dxa"/>
            <w:vAlign w:val="center"/>
          </w:tcPr>
          <w:p w14:paraId="3A15DB98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BZCYYb1711</w:t>
            </w:r>
          </w:p>
        </w:tc>
        <w:tc>
          <w:tcPr>
            <w:tcW w:w="1979" w:type="dxa"/>
            <w:vAlign w:val="center"/>
          </w:tcPr>
          <w:p w14:paraId="73962D22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 (5%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2132" w:type="dxa"/>
            <w:vAlign w:val="center"/>
          </w:tcPr>
          <w:p w14:paraId="634E662A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97%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1134" w:type="dxa"/>
            <w:vAlign w:val="center"/>
          </w:tcPr>
          <w:p w14:paraId="51B239FD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0.98</w:t>
            </w:r>
          </w:p>
        </w:tc>
      </w:tr>
      <w:tr w14:paraId="3650746B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vAlign w:val="center"/>
          </w:tcPr>
          <w:p w14:paraId="486D2E72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2023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 ADDIN EN.CITE &lt;EndNote&gt;&lt;Cite&gt;&lt;Author&gt;Liang&lt;/Author&gt;&lt;Year&gt;2023&lt;/Year&gt;&lt;RecNum&gt;621&lt;/RecNum&gt;&lt;DisplayText&gt;[28]&lt;/DisplayText&gt;&lt;record&gt;&lt;rec-number&gt;621&lt;/rec-number&gt;&lt;foreign-keys&gt;&lt;key app="EN" db-id="vfws955rifftffez9ptvpp9vz92septde9tt" timestamp="1724249032"&gt;621</w:instrText>
            </w:r>
            <w:r>
              <w:rPr>
                <w:rFonts w:hint="eastAsia" w:ascii="Times New Roman" w:hAnsi="Times New Roman"/>
                <w:sz w:val="21"/>
                <w:szCs w:val="21"/>
              </w:rPr>
              <w:instrText xml:space="preserve">&lt;/key&gt;&lt;/foreign-keys&gt;&lt;ref-type name="期刊文献"&gt;17&lt;/ref-type&gt;&lt;contributors&gt;&lt;authors&gt;&lt;author&gt;Liang, Mingzhuang&lt;/author&gt;&lt;author&gt;Wang, Yuhao&lt;/author&gt;&lt;author&gt;Song, Yufei&lt;/author&gt;&lt;author&gt;Guan, Daqin&lt;/author&gt;&lt;author&gt;Wu, Jie&lt;/author&gt;&lt;author&gt;Chen, Peng&lt;/author&gt;&lt;author</w:instrText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&gt;Maradesa, Adeleke&lt;/author&gt;&lt;author&gt;Xu, Meigui&lt;/author&gt;&lt;author&gt;Yang, Guangming&lt;/author&gt;&lt;author&gt;Zhou, Wei&lt;/author&gt;&lt;author&gt;Wang, Wei&lt;/author&gt;&lt;author&gt;Ran, Ran&lt;/author&gt;&lt;author&gt;Ciucci, Francesco&lt;/author&gt;&lt;author&gt;Shao, Zongping&lt;/author&gt;&lt;/authors&gt;&lt;/contributors&gt;&lt;titles&gt;&lt;title&gt;High-temperature water oxidation activity of a perovskite-based nanocomposite towards application as air electrode in reversible protonic ceramic cells&lt;/title&gt;&lt;secondary-title&gt;Applied Catalysis B: Environmental&lt;/secondary-title&gt;&lt;/titles&gt;&lt;periodical&gt;&lt;full-title&gt;Applied Catalysis B: Environmental&lt;/full-title&gt;&lt;abbr-1&gt;Appl. Catal. B Environ.&lt;/abbr-1&gt;&lt;abbr-2&gt;Appl Catal B Environ&lt;/abbr-2&gt;&lt;/periodical&gt;&lt;pages&gt;122682&lt;/pages&gt;&lt;volume&gt;331&lt;/volume&gt;&lt;keywords&gt;&lt;keyword&gt;Reversible protonic ceramic cells&lt;/keyword&gt;&lt;keyword&gt;Nanocomposite&lt;/keyword&gt;&lt;keyword&gt;Perovskite&lt;/keyword&gt;&lt;keyword&gt;Air electrode&lt;/keyword&gt;&lt;keyword&gt;Water electrolysis&lt;/keyword&gt;&lt;/keywords&gt;&lt;dates&gt;&lt;year&gt;2023&lt;/year&gt;&lt;pub-dates&gt;&lt;date&gt;2023/08/15/&lt;/date&gt;&lt;/pub-dates&gt;&lt;/dates&gt;&lt;isbn&gt;0926-3373&lt;/isbn&gt;&lt;urls&gt;&lt;related-urls&gt;&lt;url&gt;https://www.sciencedirect.com/science/article/pii/S0926337323003259&lt;/url&gt;&lt;/related-urls&gt;&lt;/urls&gt;&lt;electronic-resource-num&gt;10.1016/j.apcatb.2023.122682&lt;/electronic-resource-num&gt;&lt;/record&gt;&lt;/Cite&gt;&lt;/EndNote&gt;</w:instrText>
            </w:r>
            <w:r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/>
                <w:sz w:val="21"/>
                <w:szCs w:val="21"/>
              </w:rPr>
              <w:t>[28]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1F9B95BF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BCFZYN</w:t>
            </w:r>
          </w:p>
        </w:tc>
        <w:tc>
          <w:tcPr>
            <w:tcW w:w="1701" w:type="dxa"/>
            <w:vAlign w:val="center"/>
          </w:tcPr>
          <w:p w14:paraId="2ECC7B0F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BZCYYb1711</w:t>
            </w:r>
          </w:p>
        </w:tc>
        <w:tc>
          <w:tcPr>
            <w:tcW w:w="1979" w:type="dxa"/>
            <w:vAlign w:val="center"/>
          </w:tcPr>
          <w:p w14:paraId="7599AA8A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 (5%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2132" w:type="dxa"/>
            <w:vAlign w:val="center"/>
          </w:tcPr>
          <w:p w14:paraId="233063E6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97%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1134" w:type="dxa"/>
            <w:vAlign w:val="center"/>
          </w:tcPr>
          <w:p w14:paraId="12753A76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1.2</w:t>
            </w:r>
          </w:p>
        </w:tc>
      </w:tr>
      <w:tr w14:paraId="31808DB3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vAlign w:val="center"/>
          </w:tcPr>
          <w:p w14:paraId="478F0583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2024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 ADDIN EN.CITE &lt;EndNote&gt;&lt;Cite&gt;&lt;Author&gt;Yu&lt;/Author&gt;&lt;Year&gt;2024&lt;/Year&gt;&lt;RecNum&gt;619&lt;/RecNum&gt;&lt;DisplayText&gt;[29]&lt;/DisplayText&gt;&lt;record&gt;&lt;rec-number&gt;619&lt;/rec-number&gt;&lt;foreign-keys&gt;&lt;key app="EN" db-id="vfws955rifftffez9ptvpp9vz92septde9tt" timestamp="1724245542"&gt;619&lt;/k</w:instrText>
            </w:r>
            <w:r>
              <w:rPr>
                <w:rFonts w:hint="eastAsia" w:ascii="Times New Roman" w:hAnsi="Times New Roman"/>
                <w:sz w:val="21"/>
                <w:szCs w:val="21"/>
              </w:rPr>
              <w:instrText xml:space="preserve">ey&gt;&lt;/foreign-keys&gt;&lt;ref-type name="期刊文献"&gt;17&lt;/ref-type&gt;&lt;contributors&gt;&lt;authors&gt;&lt;author&gt;Yu, Na&lt;/author&gt;&lt;author&gt;Bello, Idris Temitope&lt;/author&gt;&lt;author&gt;Chen, Xi&lt;/author&gt;&lt;author&gt;Liu, Tong&lt;/author&gt;&lt;author&gt;Li, Zheng&lt;/author&gt;&lt;author&gt;Song, Yufei&lt;/author&gt;&lt;author&gt;Ni, M</w:instrText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eng&lt;/author&gt;&lt;/authors&gt;&lt;/contributors&gt;&lt;titles&gt;&lt;title&gt;Rational Design of Ruddlesden–Popper Perovskite Ferrites as Air Electrode for Highly Active and Durable Reversible Protonic Ceramic Cells&lt;/title&gt;&lt;secondary-title&gt;Nano-Micro Letters&lt;/secondary-title&gt;&lt;/titles&gt;&lt;periodical&gt;&lt;full-title&gt;Nano-Micro Letters&lt;/full-title&gt;&lt;abbr-1&gt;Nano-Micro Lett.&lt;/abbr-1&gt;&lt;abbr-2&gt;Nano-Micro Lett&lt;/abbr-2&gt;&lt;/periodical&gt;&lt;pages&gt;177&lt;/pages&gt;&lt;volume&gt;16&lt;/volume&gt;&lt;number&gt;1&lt;/number&gt;&lt;dates&gt;&lt;year&gt;2024&lt;/year&gt;&lt;/dates&gt;&lt;isbn&gt;2311-6706&lt;/isbn&gt;&lt;urls&gt;&lt;/urls&gt;&lt;electronic-resource-num&gt;10.1007/s40820-024-01397-2&lt;/electronic-resource-num&gt;&lt;/record&gt;&lt;/Cite&gt;&lt;/EndNote&gt;</w:instrText>
            </w:r>
            <w:r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/>
                <w:sz w:val="21"/>
                <w:szCs w:val="21"/>
              </w:rPr>
              <w:t>[29]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54D347D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SFN</w:t>
            </w:r>
          </w:p>
        </w:tc>
        <w:tc>
          <w:tcPr>
            <w:tcW w:w="1701" w:type="dxa"/>
            <w:vAlign w:val="center"/>
          </w:tcPr>
          <w:p w14:paraId="48789185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BZCYYb1711</w:t>
            </w:r>
          </w:p>
        </w:tc>
        <w:tc>
          <w:tcPr>
            <w:tcW w:w="1979" w:type="dxa"/>
            <w:vAlign w:val="center"/>
          </w:tcPr>
          <w:p w14:paraId="547389E9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 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2132" w:type="dxa"/>
            <w:vAlign w:val="center"/>
          </w:tcPr>
          <w:p w14:paraId="6F7E8D61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100%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134" w:type="dxa"/>
            <w:vAlign w:val="center"/>
          </w:tcPr>
          <w:p w14:paraId="6502A4FE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0.8</w:t>
            </w:r>
          </w:p>
        </w:tc>
      </w:tr>
      <w:tr w14:paraId="40A1F8DE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vAlign w:val="center"/>
          </w:tcPr>
          <w:p w14:paraId="2BC8D54F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2024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 ADDIN EN.CITE &lt;EndNote&gt;&lt;Cite&gt;&lt;Author&gt;Kang Zhu&lt;/Author&gt;&lt;Year&gt;2024&lt;/Year&gt;&lt;RecNum&gt;456&lt;/RecNum&gt;&lt;DisplayText&gt;[30]&lt;/DisplayText&gt;&lt;record&gt;&lt;rec-number&gt;456&lt;/rec-number&gt;&lt;foreign-keys&gt;&lt;key app="EN" db-id="vfws955rifftffez9ptvpp9vz92septde9tt" timestamp="1723176791"&gt;</w:instrText>
            </w:r>
            <w:r>
              <w:rPr>
                <w:rFonts w:hint="eastAsia" w:ascii="Times New Roman" w:hAnsi="Times New Roman"/>
                <w:sz w:val="21"/>
                <w:szCs w:val="21"/>
              </w:rPr>
              <w:instrText xml:space="preserve">456&lt;/key&gt;&lt;/foreign-keys&gt;&lt;ref-type name="期刊文献"&gt;17&lt;/ref-type&gt;&lt;contributors&gt;&lt;authors&gt;&lt;author&gt;Kang Zhu, Lijie Zhang,  Nai Shi, Bingbing Qiu, Xueyu Hu, Daoming Huan, Changrong Xia, Ranran Peng, Yalin Lu&lt;/author&gt;&lt;/authors&gt;&lt;/contributors&gt;&lt;titles&gt;&lt;title&gt;A Superio</w:instrText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r Catalytic Air Electrode with Temperature-Induced Exsolution toward Protonic Ceramic Cells&lt;/title&gt;&lt;secondary-title&gt;ACS Nano&lt;/secondary-title&gt;&lt;/titles&gt;&lt;periodical&gt;&lt;full-title&gt;ACS Nano&lt;/full-title&gt;&lt;abbr-1&gt;ACS Nano&lt;/abbr-1&gt;&lt;abbr-2&gt;ACS Nano&lt;/abbr-2&gt;&lt;/periodical&gt;&lt;pages&gt;5141-5151&lt;/pages&gt;&lt;volume&gt;18&lt;/volume&gt;&lt;number&gt;6&lt;/number&gt;&lt;dates&gt;&lt;year&gt;2024&lt;/year&gt;&lt;/dates&gt;&lt;urls&gt;&lt;/urls&gt;&lt;electronic-resource-num&gt;10.1021/acsnano.3c12609 &lt;/electronic-resource-num&gt;&lt;/record&gt;&lt;/Cite&gt;&lt;/EndNote&gt;</w:instrText>
            </w:r>
            <w:r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/>
                <w:sz w:val="21"/>
                <w:szCs w:val="21"/>
              </w:rPr>
              <w:t>[30]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52AC03E7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PSCN</w:t>
            </w:r>
          </w:p>
        </w:tc>
        <w:tc>
          <w:tcPr>
            <w:tcW w:w="1701" w:type="dxa"/>
            <w:vAlign w:val="center"/>
          </w:tcPr>
          <w:p w14:paraId="2C1E8458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BZCYYb1711</w:t>
            </w:r>
          </w:p>
        </w:tc>
        <w:tc>
          <w:tcPr>
            <w:tcW w:w="1979" w:type="dxa"/>
            <w:vAlign w:val="center"/>
          </w:tcPr>
          <w:p w14:paraId="29C7EC20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</w:t>
            </w:r>
          </w:p>
        </w:tc>
        <w:tc>
          <w:tcPr>
            <w:tcW w:w="2132" w:type="dxa"/>
            <w:vAlign w:val="center"/>
          </w:tcPr>
          <w:p w14:paraId="75BA5E64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97%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1134" w:type="dxa"/>
            <w:vAlign w:val="center"/>
          </w:tcPr>
          <w:p w14:paraId="09C40935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1.25</w:t>
            </w:r>
          </w:p>
        </w:tc>
      </w:tr>
      <w:tr w14:paraId="29378137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vAlign w:val="center"/>
          </w:tcPr>
          <w:p w14:paraId="20D5227C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2024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 ADDIN EN.CITE &lt;EndNote&gt;&lt;Cite&gt;&lt;Author&gt;Chen&lt;/Author&gt;&lt;Year&gt;2024&lt;/Year&gt;&lt;RecNum&gt;643&lt;/RecNum&gt;&lt;DisplayText&gt;[11]&lt;/DisplayText&gt;&lt;record&gt;&lt;rec-number&gt;643&lt;/rec-number&gt;&lt;foreign-keys&gt;&lt;key app="EN" db-id="vfws955rifftffez9ptvpp9vz92septde9tt" timestamp="1726194511"&gt;643&lt;</w:instrText>
            </w:r>
            <w:r>
              <w:rPr>
                <w:rFonts w:hint="eastAsia" w:ascii="Times New Roman" w:hAnsi="Times New Roman"/>
                <w:sz w:val="21"/>
                <w:szCs w:val="21"/>
              </w:rPr>
              <w:instrText xml:space="preserve">/key&gt;&lt;/foreign-keys&gt;&lt;ref-type name="期刊文献"&gt;17&lt;/ref-type&gt;&lt;contributors&gt;&lt;authors&gt;&lt;author&gt;Chen, Xi&lt;/author&gt;&lt;author&gt;Yu, Na&lt;/author&gt;&lt;author&gt;Song, Yufei&lt;/author&gt;&lt;author&gt;Liu, Tong&lt;/author&gt;&lt;author&gt;Xu, Hengyue&lt;/author&gt;&lt;author&gt;Guan, Daqin&lt;/author&gt;&lt;author&gt;Li, Zheng&lt;/</w:instrText>
            </w:r>
            <w:r>
              <w:rPr>
                <w:rFonts w:ascii="Times New Roman" w:hAnsi="Times New Roman"/>
                <w:sz w:val="21"/>
                <w:szCs w:val="21"/>
              </w:rPr>
              <w:instrText xml:space="preserve">author&gt;&lt;author&gt;Huang, Wei-Hsiang&lt;/author&gt;&lt;author&gt;Shao, Zongping&lt;/author&gt;&lt;author&gt;Ciucci, Francesco&lt;/author&gt;&lt;author&gt;Ni, Meng&lt;/author&gt;&lt;/authors&gt;&lt;/contributors&gt;&lt;titles&gt;&lt;title&gt;Synergistic Bulk and Surface Engineering for Expeditious and Durable Reversible Protonic Ceramic Electrochemical Cells Air Electrode&lt;/title&gt;&lt;secondary-title&gt;Advanced Materials&lt;/secondary-title&gt;&lt;/titles&gt;&lt;periodical&gt;&lt;full-title&gt;Advanced Materials&lt;/full-title&gt;&lt;abbr-1&gt;Adv. Mater.&lt;/abbr-1&gt;&lt;abbr-2&gt;Adv Mater&lt;/abbr-2&gt;&lt;abbr-3&gt;Advanced Materials&lt;/abbr-3&gt;&lt;/periodical&gt;&lt;pages&gt;2403998&lt;/pages&gt;&lt;volume&gt;36&lt;/volume&gt;&lt;number&gt;32&lt;/number&gt;&lt;dates&gt;&lt;year&gt;2024&lt;/year&gt;&lt;/dates&gt;&lt;isbn&gt;0935-9648&lt;/isbn&gt;&lt;urls&gt;&lt;related-urls&gt;&lt;url&gt;https://onlinelibrary.wiley.com/doi/abs/10.1002/adma.202403998&lt;/url&gt;&lt;/related-urls&gt;&lt;/urls&gt;&lt;electronic-resource-num&gt;10.1002/adma.202403998&lt;/electronic-resource-num&gt;&lt;/record&gt;&lt;/Cite&gt;&lt;/EndNote&gt;</w:instrText>
            </w:r>
            <w:r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/>
                <w:sz w:val="21"/>
                <w:szCs w:val="21"/>
              </w:rPr>
              <w:t>[11]</w:t>
            </w:r>
            <w:r>
              <w:rPr>
                <w:rFonts w:ascii="Times New Roman" w:hAnsi="Times New Roman"/>
                <w:sz w:val="21"/>
                <w:szCs w:val="21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2B98AD9D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BCFZYNF</w:t>
            </w:r>
          </w:p>
        </w:tc>
        <w:tc>
          <w:tcPr>
            <w:tcW w:w="1701" w:type="dxa"/>
            <w:vAlign w:val="center"/>
          </w:tcPr>
          <w:p w14:paraId="1B492D37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BZCYYb1711</w:t>
            </w:r>
          </w:p>
        </w:tc>
        <w:tc>
          <w:tcPr>
            <w:tcW w:w="1979" w:type="dxa"/>
            <w:vAlign w:val="center"/>
          </w:tcPr>
          <w:p w14:paraId="61584DE7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 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2132" w:type="dxa"/>
            <w:vAlign w:val="center"/>
          </w:tcPr>
          <w:p w14:paraId="13B1763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100%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134" w:type="dxa"/>
            <w:vAlign w:val="center"/>
          </w:tcPr>
          <w:p w14:paraId="1A116AB6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1.1</w:t>
            </w:r>
          </w:p>
        </w:tc>
      </w:tr>
      <w:tr w14:paraId="7500EB34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vAlign w:val="center"/>
          </w:tcPr>
          <w:p w14:paraId="288B058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This work</w:t>
            </w:r>
          </w:p>
        </w:tc>
        <w:tc>
          <w:tcPr>
            <w:tcW w:w="1559" w:type="dxa"/>
            <w:vAlign w:val="center"/>
          </w:tcPr>
          <w:p w14:paraId="78605D64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LBCNA-</w:t>
            </w:r>
            <w:r>
              <w:rPr>
                <w:rFonts w:hint="eastAsia" w:ascii="Times New Roman" w:hAnsi="Times New Roman"/>
                <w:color w:val="C00000"/>
                <w:sz w:val="21"/>
                <w:szCs w:val="21"/>
              </w:rPr>
              <w:t>8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00</w:t>
            </w:r>
          </w:p>
        </w:tc>
        <w:tc>
          <w:tcPr>
            <w:tcW w:w="1701" w:type="dxa"/>
            <w:vAlign w:val="center"/>
          </w:tcPr>
          <w:p w14:paraId="23EBB280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BZCYYb4411</w:t>
            </w:r>
          </w:p>
        </w:tc>
        <w:tc>
          <w:tcPr>
            <w:tcW w:w="1979" w:type="dxa"/>
            <w:vAlign w:val="center"/>
          </w:tcPr>
          <w:p w14:paraId="242BA501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 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2132" w:type="dxa"/>
            <w:vAlign w:val="center"/>
          </w:tcPr>
          <w:p w14:paraId="3965DC4C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97%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1134" w:type="dxa"/>
            <w:vAlign w:val="center"/>
          </w:tcPr>
          <w:p w14:paraId="13C12DA6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0.5</w:t>
            </w:r>
          </w:p>
        </w:tc>
      </w:tr>
      <w:tr w14:paraId="284F01B4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vAlign w:val="center"/>
          </w:tcPr>
          <w:p w14:paraId="1EC15FFE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This work</w:t>
            </w:r>
          </w:p>
        </w:tc>
        <w:tc>
          <w:tcPr>
            <w:tcW w:w="1559" w:type="dxa"/>
            <w:vAlign w:val="center"/>
          </w:tcPr>
          <w:p w14:paraId="7B8C5090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LBCNA-</w:t>
            </w:r>
            <w:r>
              <w:rPr>
                <w:rFonts w:hint="eastAsia" w:ascii="Times New Roman" w:hAnsi="Times New Roman"/>
                <w:color w:val="C00000"/>
                <w:sz w:val="21"/>
                <w:szCs w:val="21"/>
              </w:rPr>
              <w:t>10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00</w:t>
            </w:r>
          </w:p>
        </w:tc>
        <w:tc>
          <w:tcPr>
            <w:tcW w:w="1701" w:type="dxa"/>
            <w:vAlign w:val="center"/>
          </w:tcPr>
          <w:p w14:paraId="50FB947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BZCYYb4411</w:t>
            </w:r>
          </w:p>
        </w:tc>
        <w:tc>
          <w:tcPr>
            <w:tcW w:w="1979" w:type="dxa"/>
            <w:vAlign w:val="center"/>
          </w:tcPr>
          <w:p w14:paraId="5E7C0960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 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2132" w:type="dxa"/>
            <w:vAlign w:val="center"/>
          </w:tcPr>
          <w:p w14:paraId="578087C8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97%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1134" w:type="dxa"/>
            <w:vAlign w:val="center"/>
          </w:tcPr>
          <w:p w14:paraId="78E5F0AC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0.25</w:t>
            </w:r>
          </w:p>
        </w:tc>
      </w:tr>
      <w:tr w14:paraId="58C5B5E3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60" w:type="dxa"/>
            <w:vAlign w:val="center"/>
          </w:tcPr>
          <w:p w14:paraId="5164DE31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This work</w:t>
            </w:r>
          </w:p>
        </w:tc>
        <w:tc>
          <w:tcPr>
            <w:tcW w:w="1559" w:type="dxa"/>
            <w:vAlign w:val="center"/>
          </w:tcPr>
          <w:p w14:paraId="25ACD505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LBCNA-900</w:t>
            </w:r>
          </w:p>
        </w:tc>
        <w:tc>
          <w:tcPr>
            <w:tcW w:w="1701" w:type="dxa"/>
            <w:vAlign w:val="center"/>
          </w:tcPr>
          <w:p w14:paraId="7274E4C6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BZCYYb4411</w:t>
            </w:r>
          </w:p>
        </w:tc>
        <w:tc>
          <w:tcPr>
            <w:tcW w:w="1979" w:type="dxa"/>
            <w:vAlign w:val="center"/>
          </w:tcPr>
          <w:p w14:paraId="09797678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Air 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2132" w:type="dxa"/>
            <w:vAlign w:val="center"/>
          </w:tcPr>
          <w:p w14:paraId="13C29ADC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color w:val="C00000"/>
                <w:sz w:val="21"/>
                <w:szCs w:val="21"/>
              </w:rPr>
            </w:pPr>
            <w:r>
              <w:rPr>
                <w:rFonts w:ascii="Times New Roman" w:hAnsi="Times New Roman"/>
                <w:color w:val="C00000"/>
                <w:sz w:val="21"/>
                <w:szCs w:val="21"/>
              </w:rPr>
              <w:t>97%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(3% H</w:t>
            </w:r>
            <w:r>
              <w:rPr>
                <w:rFonts w:ascii="Times New Roman" w:hAnsi="Times New Roman"/>
                <w:color w:val="C00000"/>
                <w:sz w:val="21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color w:val="C00000"/>
                <w:sz w:val="21"/>
                <w:szCs w:val="21"/>
              </w:rPr>
              <w:t>O)</w:t>
            </w:r>
          </w:p>
        </w:tc>
        <w:tc>
          <w:tcPr>
            <w:tcW w:w="1134" w:type="dxa"/>
            <w:vAlign w:val="center"/>
          </w:tcPr>
          <w:p w14:paraId="2BBBA56B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1.8</w:t>
            </w:r>
          </w:p>
        </w:tc>
      </w:tr>
    </w:tbl>
    <w:p w14:paraId="33DFB243">
      <w:pPr>
        <w:spacing w:line="360" w:lineRule="auto"/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t xml:space="preserve">PBSCF= </w:t>
      </w:r>
      <w:r>
        <w:rPr>
          <w:rFonts w:ascii="Times New Roman" w:hAnsi="Times New Roman" w:eastAsia="微软雅黑"/>
        </w:rPr>
        <w:t>PrBa</w:t>
      </w:r>
      <w:r>
        <w:rPr>
          <w:rFonts w:ascii="Times New Roman" w:hAnsi="Times New Roman" w:eastAsia="微软雅黑"/>
          <w:vertAlign w:val="subscript"/>
        </w:rPr>
        <w:t>0.5</w:t>
      </w:r>
      <w:r>
        <w:rPr>
          <w:rFonts w:ascii="Times New Roman" w:hAnsi="Times New Roman" w:eastAsia="微软雅黑"/>
        </w:rPr>
        <w:t>Sr</w:t>
      </w:r>
      <w:r>
        <w:rPr>
          <w:rFonts w:ascii="Times New Roman" w:hAnsi="Times New Roman" w:eastAsia="微软雅黑"/>
          <w:vertAlign w:val="subscript"/>
        </w:rPr>
        <w:t>0.5</w:t>
      </w:r>
      <w:r>
        <w:rPr>
          <w:rFonts w:ascii="Times New Roman" w:hAnsi="Times New Roman" w:eastAsia="微软雅黑"/>
        </w:rPr>
        <w:t>Co</w:t>
      </w:r>
      <w:r>
        <w:rPr>
          <w:rFonts w:ascii="Times New Roman" w:hAnsi="Times New Roman" w:eastAsia="微软雅黑"/>
          <w:vertAlign w:val="subscript"/>
        </w:rPr>
        <w:t>1.5</w:t>
      </w:r>
      <w:r>
        <w:rPr>
          <w:rFonts w:ascii="Times New Roman" w:hAnsi="Times New Roman" w:eastAsia="微软雅黑"/>
        </w:rPr>
        <w:t>Fe</w:t>
      </w:r>
      <w:r>
        <w:rPr>
          <w:rFonts w:ascii="Times New Roman" w:hAnsi="Times New Roman" w:eastAsia="微软雅黑"/>
          <w:vertAlign w:val="subscript"/>
        </w:rPr>
        <w:t>0.5</w:t>
      </w:r>
      <w:r>
        <w:rPr>
          <w:rFonts w:ascii="Times New Roman" w:hAnsi="Times New Roman" w:eastAsia="微软雅黑"/>
        </w:rPr>
        <w:t>O</w:t>
      </w:r>
      <w:r>
        <w:rPr>
          <w:rFonts w:ascii="Times New Roman" w:hAnsi="Times New Roman" w:eastAsia="微软雅黑"/>
          <w:vertAlign w:val="subscript"/>
        </w:rPr>
        <w:t>5+</w:t>
      </w:r>
      <w:r>
        <w:rPr>
          <w:rFonts w:ascii="Times New Roman" w:hAnsi="Times New Roman" w:eastAsia="微软雅黑"/>
          <w:vertAlign w:val="subscript"/>
          <w:lang w:val="el-GR"/>
        </w:rPr>
        <w:t>δ</w:t>
      </w:r>
      <w:r>
        <w:rPr>
          <w:rFonts w:ascii="Times New Roman" w:hAnsi="Times New Roman" w:eastAsia="微软雅黑"/>
          <w:vertAlign w:val="subscript"/>
        </w:rPr>
        <w:t xml:space="preserve"> </w:t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instrText xml:space="preserve"> ADDIN EN.CITE &lt;EndNote&gt;&lt;Cite&gt;&lt;Author&gt;Wu&lt;/Author&gt;&lt;Year&gt;2018&lt;/Year&gt;&lt;RecNum&gt;609&lt;/RecNum&gt;&lt;DisplayText&gt;[13]&lt;/DisplayText&gt;&lt;record&gt;&lt;rec-number&gt;609&lt;/rec-number&gt;&lt;foreign-keys&gt;&lt;key app="EN" db-id="vfws955rifftffez9ptvpp9vz92septde9tt" timestamp="1724244891"&gt;609&lt;/k</w:instrText>
      </w:r>
      <w:r>
        <w:rPr>
          <w:rFonts w:hint="eastAsia"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instrText xml:space="preserve">ey&gt;&lt;/foreign-keys&gt;&lt;ref-type name="期刊文献"&gt;17&lt;/ref-type&gt;&lt;contributors&gt;&lt;authors&gt;&lt;author&gt;Wu, Wei&lt;/author&gt;&lt;author&gt;Ding, Hanping&lt;/author&gt;&lt;author&gt;Zhang, Yunya&lt;/author&gt;&lt;author&gt;Ding, Yong&lt;/author&gt;&lt;author&gt;Katiyar, Prashant&lt;/author&gt;&lt;author&gt;Majumdar, Prasun K&lt;/author&gt;&lt;author&gt;He, Ting&lt;/author&gt;&lt;author&gt;Ding, Dong&lt;/author&gt;&lt;/authors&gt;&lt;/contributors&gt;&lt;titles&gt;&lt;title&gt;3D self‐architectured steam electrode enabled efficient and durable hydrogen production in a proton‐conducting solid oxide electrolysis cell at temperatures lower </w:instrText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instrText xml:space="preserve">than 600 C&lt;/title&gt;&lt;secondary-title&gt;Advanced Science&lt;/secondary-title&gt;&lt;/titles&gt;&lt;periodical&gt;&lt;full-title&gt;Advanced Science&lt;/full-title&gt;&lt;abbr-1&gt;Adv. Sci.&lt;/abbr-1&gt;&lt;abbr-2&gt;Adv Sci&lt;/abbr-2&gt;&lt;/periodical&gt;&lt;pages&gt;1800360&lt;/pages&gt;&lt;volume&gt;5&lt;/volume&gt;&lt;number&gt;11&lt;/number&gt;&lt;dates&gt;&lt;year&gt;2018&lt;/year&gt;&lt;/dates&gt;&lt;isbn&gt;2198-3844&lt;/isbn&gt;&lt;urls&gt;&lt;/urls&gt;&lt;electronic-resource-num&gt;10.1002/advs.201800360 &lt;/electronic-resource-num&gt;&lt;/record&gt;&lt;/Cite&gt;&lt;/EndNote&gt;</w:instrText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t>[13]</w:t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t>, PBSCF=</w:t>
      </w:r>
      <w:r>
        <w:rPr>
          <w:rFonts w:ascii="Times New Roman" w:hAnsi="Times New Roman" w:eastAsia="微软雅黑"/>
        </w:rPr>
        <w:t>PrBa</w:t>
      </w:r>
      <w:r>
        <w:rPr>
          <w:rFonts w:ascii="Times New Roman" w:hAnsi="Times New Roman" w:eastAsia="微软雅黑"/>
          <w:vertAlign w:val="subscript"/>
        </w:rPr>
        <w:t>0.5</w:t>
      </w:r>
      <w:r>
        <w:rPr>
          <w:rFonts w:ascii="Times New Roman" w:hAnsi="Times New Roman" w:eastAsia="微软雅黑"/>
        </w:rPr>
        <w:t>Sr</w:t>
      </w:r>
      <w:r>
        <w:rPr>
          <w:rFonts w:ascii="Times New Roman" w:hAnsi="Times New Roman" w:eastAsia="微软雅黑"/>
          <w:vertAlign w:val="subscript"/>
        </w:rPr>
        <w:t>0.5</w:t>
      </w:r>
      <w:r>
        <w:rPr>
          <w:rFonts w:ascii="Times New Roman" w:hAnsi="Times New Roman" w:eastAsia="微软雅黑"/>
        </w:rPr>
        <w:t>Co</w:t>
      </w:r>
      <w:r>
        <w:rPr>
          <w:rFonts w:ascii="Times New Roman" w:hAnsi="Times New Roman" w:eastAsia="微软雅黑"/>
          <w:vertAlign w:val="subscript"/>
        </w:rPr>
        <w:t>1.5</w:t>
      </w:r>
      <w:r>
        <w:rPr>
          <w:rFonts w:ascii="Times New Roman" w:hAnsi="Times New Roman" w:eastAsia="微软雅黑"/>
        </w:rPr>
        <w:t>Fe</w:t>
      </w:r>
      <w:r>
        <w:rPr>
          <w:rFonts w:ascii="Times New Roman" w:hAnsi="Times New Roman" w:eastAsia="微软雅黑"/>
          <w:vertAlign w:val="subscript"/>
        </w:rPr>
        <w:t>0.5</w:t>
      </w:r>
      <w:r>
        <w:rPr>
          <w:rFonts w:ascii="Times New Roman" w:hAnsi="Times New Roman" w:eastAsia="微软雅黑"/>
        </w:rPr>
        <w:t>O</w:t>
      </w:r>
      <w:r>
        <w:rPr>
          <w:rFonts w:ascii="Times New Roman" w:hAnsi="Times New Roman" w:eastAsia="微软雅黑"/>
          <w:vertAlign w:val="subscript"/>
        </w:rPr>
        <w:t>5+</w:t>
      </w:r>
      <w:r>
        <w:rPr>
          <w:rFonts w:ascii="Times New Roman" w:hAnsi="Times New Roman" w:eastAsia="微软雅黑"/>
          <w:vertAlign w:val="subscript"/>
          <w:lang w:val="el-GR"/>
        </w:rPr>
        <w:t>δ</w:t>
      </w:r>
      <w:r>
        <w:rPr>
          <w:rFonts w:ascii="Times New Roman" w:hAnsi="Times New Roman" w:eastAsia="微软雅黑"/>
          <w:vertAlign w:val="subscript"/>
        </w:rPr>
        <w:t xml:space="preserve"> </w:t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instrText xml:space="preserve"> ADDIN EN.CITE &lt;EndNote&gt;&lt;Cite&gt;&lt;Author&gt;Choi&lt;/Author&gt;&lt;Year&gt;2019&lt;/Year&gt;&lt;RecNum&gt;610&lt;/RecNum&gt;&lt;DisplayText&gt;[16]&lt;/DisplayText&gt;&lt;record&gt;&lt;rec-number&gt;610&lt;/rec-number&gt;&lt;foreign-keys&gt;&lt;key app="EN" db-id="vfws955rifftffez9ptvpp9vz92septde9tt" timestamp="1724244968"&gt;610&lt;</w:instrText>
      </w:r>
      <w:r>
        <w:rPr>
          <w:rFonts w:hint="eastAsia"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instrText xml:space="preserve">/key&gt;&lt;/foreign-keys&gt;&lt;ref-type name="期刊文献"&gt;17&lt;/ref-type&gt;&lt;contributors&gt;&lt;authors&gt;&lt;author&gt;Choi, Sihyuk&lt;/author&gt;&lt;author&gt;Davenport, Timothy C&lt;/author&gt;&lt;author&gt;Haile, Sossina M&lt;/author&gt;&lt;/authors&gt;&lt;/contributors&gt;&lt;titles&gt;&lt;title&gt;Protonic ceramic electrochemical cells</w:instrText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instrText xml:space="preserve"> for hydrogen production and electricity generation: exceptional reversibility, stability, and demonstrated faradaic efficiency&lt;/title&gt;&lt;secondary-title&gt;Energy &amp;amp; Environmental Science&lt;/secondary-title&gt;&lt;/titles&gt;&lt;periodical&gt;&lt;full-title&gt;Energy &amp;amp; Environmental Science&lt;/full-title&gt;&lt;abbr-1&gt;Energy Environ. Sci.&lt;/abbr-1&gt;&lt;abbr-2&gt;Energy Environ Sci&lt;/abbr-2&gt;&lt;/periodical&gt;&lt;pages&gt;206-215&lt;/pages&gt;&lt;volume&gt;12&lt;/volume&gt;&lt;number&gt;1&lt;/number&gt;&lt;dates&gt;&lt;year&gt;2019&lt;/year&gt;&lt;/dates&gt;&lt;urls&gt;&lt;/urls&gt;&lt;electronic-resource-num&gt;10.1039/c8ee02865f &lt;/electronic-resource-num&gt;&lt;/record&gt;&lt;/Cite&gt;&lt;/EndNote&gt;</w:instrText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t>[16]</w:t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t>, PNC=PrNi</w:t>
      </w:r>
      <w:r>
        <w:rPr>
          <w:rFonts w:ascii="Times New Roman" w:hAnsi="Times New Roman" w:eastAsia="微软雅黑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0.5</w:t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t>Co</w:t>
      </w:r>
      <w:r>
        <w:rPr>
          <w:rFonts w:ascii="Times New Roman" w:hAnsi="Times New Roman" w:eastAsia="微软雅黑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0.5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3-δ</w:t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instrText xml:space="preserve"> ADDIN EN.CITE &lt;EndNote&gt;&lt;Cite&gt;&lt;Author&gt;Ding&lt;/Author&gt;&lt;Year&gt;2020&lt;/Year&gt;&lt;RecNum&gt;444&lt;/RecNum&gt;&lt;DisplayText&gt;[17]&lt;/DisplayText&gt;&lt;record&gt;&lt;rec-number&gt;444&lt;/rec-number&gt;&lt;foreign-keys&gt;&lt;key app="EN" db-id="vfws955rifftffez9ptvpp9vz92septde9tt" timestamp="1722999812"&gt;444&lt;</w:instrText>
      </w:r>
      <w:r>
        <w:rPr>
          <w:rFonts w:hint="eastAsia"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instrText xml:space="preserve">/key&gt;&lt;/foreign-keys&gt;&lt;ref-type name="期刊文献"&gt;17&lt;/ref-type&gt;&lt;contributors&gt;&lt;authors&gt;&lt;author&gt;Ding, Hanping&lt;/author&gt;&lt;author&gt;Wu, Wei&lt;/author&gt;&lt;author&gt;Jiang, Chao&lt;/author&gt;&lt;author&gt;Ding, Yong&lt;/author&gt;&lt;author&gt;Bian, Wenjuan&lt;/author&gt;&lt;author&gt;Hu, Boxun&lt;/author&gt;&lt;author&gt;Sing</w:instrText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instrText xml:space="preserve">h, Prabhakar&lt;/author&gt;&lt;author&gt;Orme, Christopher J.&lt;/author&gt;&lt;author&gt;Wang, Lucun&lt;/author&gt;&lt;author&gt;Zhang, Yunya&lt;/author&gt;&lt;author&gt;Ding, Dong&lt;/author&gt;&lt;/authors&gt;&lt;/contributors&gt;&lt;titles&gt;&lt;title&gt;Self-sustainable protonic ceramic electrochemical cells using a triple conducting electrode for hydrogen and power production&lt;/title&gt;&lt;secondary-title&gt;Nature Communications&lt;/secondary-title&gt;&lt;/titles&gt;&lt;periodical&gt;&lt;full-title&gt;Nature Communications&lt;/full-title&gt;&lt;abbr-1&gt;Nat. Commun.&lt;/abbr-1&gt;&lt;abbr-2&gt;Nat Commun&lt;/abbr-2&gt;&lt;/periodical&gt;&lt;pages&gt;1907&lt;/pages&gt;&lt;volume&gt;11&lt;/volume&gt;&lt;number&gt;1&lt;/number&gt;&lt;dates&gt;&lt;year&gt;2020&lt;/year&gt;&lt;pub-dates&gt;&lt;date&gt;2020/04/20&lt;/date&gt;&lt;/pub-dates&gt;&lt;/dates&gt;&lt;isbn&gt;2041-1723&lt;/isbn&gt;&lt;urls&gt;&lt;related-urls&gt;&lt;url&gt;https://doi.org/10.1038/s41467-020-15677-z&lt;/url&gt;&lt;/related-urls&gt;&lt;/urls&gt;&lt;electronic-resource-num&gt;10.1038/s41467-020-15677-z&lt;/electronic-resource-num&gt;&lt;/record&gt;&lt;/Cite&gt;&lt;/EndNote&gt;</w:instrText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t>[17]</w:t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t>, PBCC95=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(PrBa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0.8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Ca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0.2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)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0.95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Co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6-δ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 ADDIN EN.CITE &lt;EndNote&gt;&lt;Cite&gt;&lt;Author&gt;Tang&lt;/Author&gt;&lt;Year&gt;2020&lt;/Year&gt;&lt;RecNum&gt;611&lt;/RecNum&gt;&lt;DisplayText&gt;[18]&lt;/DisplayText&gt;&lt;record&gt;&lt;rec-number&gt;611&lt;/rec-number&gt;&lt;foreign-keys&gt;&lt;key app="EN" db-id="vfws955rifftffez9ptvpp9vz92septde9tt" timestamp="1724245053"&gt;611&lt;</w:instrText>
      </w:r>
      <w:r>
        <w:rPr>
          <w:rFonts w:hint="eastAsia"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/key&gt;&lt;/foreign-keys&gt;&lt;ref-type name="期刊文献"&gt;17&lt;/ref-type&gt;&lt;contributors&gt;&lt;authors&gt;&lt;author&gt;Tang, Wei&lt;/author&gt;&lt;author&gt;Ding, Hanping&lt;/author&gt;&lt;author&gt;Bian, Wenjuan&lt;/author&gt;&lt;author&gt;Wu, Wei&lt;/author&gt;&lt;author&gt;Li, Wenyuan&lt;/author&gt;&lt;author&gt;Liu, Xingbo&lt;/author&gt;&lt;author&gt;Gom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ez, Joshua Y&lt;/author&gt;&lt;author&gt;Vera, Clarita Y Regalado&lt;/author&gt;&lt;author&gt;Zhou, Meng&lt;/author&gt;&lt;author&gt;Ding, Dong&lt;/author&gt;&lt;/authors&gt;&lt;/contributors&gt;&lt;titles&gt;&lt;title&gt;Understanding of A-site deficiency in layered perovskites: promotion of dual reaction kinetics for water oxidation and oxygen reduction in protonic ceramic electrochemical cells&lt;/title&gt;&lt;secondary-title&gt;Journal of materials chemistry A&lt;/secondary-title&gt;&lt;/titles&gt;&lt;periodical&gt;&lt;full-title&gt;Journal of Materials Chemistry A&lt;/full-title&gt;&lt;abbr-1&gt;J. Mater. Chem. A&lt;/abbr-1&gt;&lt;abbr-2&gt;J Mater Chem A&lt;/abbr-2&gt;&lt;/periodical&gt;&lt;pages&gt;14600-14608&lt;/pages&gt;&lt;volume&gt;8&lt;/volume&gt;&lt;number&gt;29&lt;/number&gt;&lt;dates&gt;&lt;year&gt;2020&lt;/year&gt;&lt;/dates&gt;&lt;urls&gt;&lt;/urls&gt;&lt;electronic-resource-num&gt;10.1039/d0ta05137c &lt;/electronic-resource-num&gt;&lt;/record&gt;&lt;/Cite&gt;&lt;/EndNote&gt;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[18]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 w:eastAsia="微软雅黑"/>
          <w:color w:val="000000" w:themeColor="text1"/>
          <w14:textFill>
            <w14:solidFill>
              <w14:schemeClr w14:val="tx1"/>
            </w14:solidFill>
          </w14:textFill>
        </w:rPr>
        <w:t>,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YEBCG=Y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0.8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Er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0.2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BaCo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3.2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Ga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0.8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7+δ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 ADDIN EN.CITE &lt;EndNote&gt;&lt;Cite&gt;&lt;Author&gt;Shin&lt;/Author&gt;&lt;Year&gt;2021&lt;/Year&gt;&lt;RecNum&gt;533&lt;/RecNum&gt;&lt;DisplayText&gt;[19]&lt;/DisplayText&gt;&lt;record&gt;&lt;rec-number&gt;533&lt;/rec-number&gt;&lt;foreign-keys&gt;&lt;key app="EN" db-id="vfws955rifftffez9ptvpp9vz92septde9tt" timestamp="1723556583"&gt;533&lt;</w:instrText>
      </w:r>
      <w:r>
        <w:rPr>
          <w:rFonts w:hint="eastAsia"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/key&gt;&lt;/foreign-keys&gt;&lt;ref-type name="期刊文献"&gt;17&lt;/ref-type&gt;&lt;contributors&gt;&lt;authors&gt;&lt;author&gt;Shin, Ji-Seop&lt;/author&gt;&lt;author&gt;Park, Hyunyoung&lt;/author&gt;&lt;author&gt;Park, Kwangho&lt;/author&gt;&lt;author&gt;Saqib, Muhammad&lt;/author&gt;&lt;author&gt;Jo, Minkyeong&lt;/author&gt;&lt;author&gt;Kim, Jung Hyun&lt;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/author&gt;&lt;author&gt;Lim, Hyung-Tae&lt;/author&gt;&lt;author&gt;Kim, Minseuk&lt;/author&gt;&lt;author&gt;Kim, Jongsoon&lt;/author&gt;&lt;author&gt;Park, Jun-Young&lt;/author&gt;&lt;/authors&gt;&lt;/contributors&gt;&lt;titles&gt;&lt;title&gt;Activity of layered swedenborgite structured Y 0.8 Er 0.2 BaCo 3.2 Ga 0.8 O 7+ δ for oxygen electrode reactions in at intermediate temperature reversible ceramic cells&lt;/title&gt;&lt;secondary-title&gt;Journal of Materials Chemistry A&lt;/secondary-title&gt;&lt;/titles&gt;&lt;periodical&gt;&lt;full-title&gt;Journal of Materials Chemistry A&lt;/full-title&gt;&lt;abbr-1&gt;J. Mater. Chem. A&lt;/abbr-1&gt;&lt;abbr-2&gt;J Mater Chem A&lt;/abbr-2&gt;&lt;/periodical&gt;&lt;pages&gt;607-621&lt;/pages&gt;&lt;volume&gt;9&lt;/volume&gt;&lt;number&gt;1&lt;/number&gt;&lt;dates&gt;&lt;year&gt;2021&lt;/year&gt;&lt;/dates&gt;&lt;urls&gt;&lt;/urls&gt;&lt;electronic-resource-num&gt;10.1039/d0ta11000k &lt;/electronic-resource-num&gt;&lt;/record&gt;&lt;/Cite&gt;&lt;/EndNote&gt;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[19]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, SCFN= Sr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0.9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Ce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0.1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Fe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0.8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Ni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0.2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3-δ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 ADDIN EN.CITE &lt;EndNote&gt;&lt;Cite&gt;&lt;Author&gt;Song&lt;/Author&gt;&lt;Year&gt;2021&lt;/Year&gt;&lt;RecNum&gt;613&lt;/RecNum&gt;&lt;DisplayText&gt;[20]&lt;/DisplayText&gt;&lt;record&gt;&lt;rec-number&gt;613&lt;/rec-number&gt;&lt;foreign-keys&gt;&lt;key app="EN" db-id="vfws955rifftffez9ptvpp9vz92septde9tt" timestamp="1724245146"&gt;613&lt;</w:instrText>
      </w:r>
      <w:r>
        <w:rPr>
          <w:rFonts w:hint="eastAsia"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/key&gt;&lt;/foreign-keys&gt;&lt;ref-type name="期刊文献"&gt;17&lt;/ref-type&gt;&lt;contributors&gt;&lt;authors&gt;&lt;author&gt;Song, Yufei&lt;/author&gt;&lt;author&gt;Liu, Jiapeng&lt;/author&gt;&lt;author&gt;Wang, Yuhao&lt;/author&gt;&lt;author&gt;Guan, Daqin&lt;/author&gt;&lt;author&gt;Seong, Arim&lt;/author&gt;&lt;author&gt;Liang, Mingzhuang&lt;/author&gt;&lt;a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uthor&gt;Robson, Matthew J&lt;/author&gt;&lt;author&gt;Xiong, Xiandong&lt;/author&gt;&lt;author&gt;Zhang, Zhiqi&lt;/author&gt;&lt;author&gt;Kim, Guntae&lt;/author&gt;&lt;/authors&gt;&lt;/contributors&gt;&lt;titles&gt;&lt;title&gt;Nanocomposites: a new opportunity for developing highly active and durable bifunctional air electrodes for reversible protonic ceramic cells&lt;/title&gt;&lt;secondary-title&gt;Advanced Energy Materials&lt;/secondary-title&gt;&lt;/titles&gt;&lt;periodical&gt;&lt;full-title&gt;Advanced Energy Materials&lt;/full-title&gt;&lt;abbr-1&gt;Adv. Energy Mater.&lt;/abbr-1&gt;&lt;abbr-2&gt;Adv Energy Mater&lt;/abbr-2&gt;&lt;/periodical&gt;&lt;pages&gt;2101899&lt;/pages&gt;&lt;volume&gt;11&lt;/volume&gt;&lt;number&gt;36&lt;/number&gt;&lt;dates&gt;&lt;year&gt;2021&lt;/year&gt;&lt;/dates&gt;&lt;isbn&gt;1614-6832&lt;/isbn&gt;&lt;urls&gt;&lt;/urls&gt;&lt;electronic-resource-num&gt;10.1002/aenm.202101899 &lt;/electronic-resource-num&gt;&lt;/record&gt;&lt;/Cite&gt;&lt;/EndNote&gt;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[20]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, BCFZYM=Ba(Co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0.4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Fe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0.4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Zr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0.1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Y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0.1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)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0.95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Mg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0.05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3-δ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 ADDIN EN.CITE &lt;EndNote&gt;&lt;Cite&gt;&lt;Author&gt;Song&lt;/Author&gt;&lt;Year&gt;2021&lt;/Year&gt;&lt;RecNum&gt;613&lt;/RecNum&gt;&lt;DisplayText&gt;[20]&lt;/DisplayText&gt;&lt;record&gt;&lt;rec-number&gt;613&lt;/rec-number&gt;&lt;foreign-keys&gt;&lt;key app="EN" db-id="vfws955rifftffez9ptvpp9vz92septde9tt" timestamp="1724245146"&gt;613&lt;</w:instrText>
      </w:r>
      <w:r>
        <w:rPr>
          <w:rFonts w:hint="eastAsia"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/key&gt;&lt;/foreign-keys&gt;&lt;ref-type name="期刊文献"&gt;17&lt;/ref-type&gt;&lt;contributors&gt;&lt;authors&gt;&lt;author&gt;Song, Yufei&lt;/author&gt;&lt;author&gt;Liu, Jiapeng&lt;/author&gt;&lt;author&gt;Wang, Yuhao&lt;/author&gt;&lt;author&gt;Guan, Daqin&lt;/author&gt;&lt;author&gt;Seong, Arim&lt;/author&gt;&lt;author&gt;Liang, Mingzhuang&lt;/author&gt;&lt;a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uthor&gt;Robson, Matthew J&lt;/author&gt;&lt;author&gt;Xiong, Xiandong&lt;/author&gt;&lt;author&gt;Zhang, Zhiqi&lt;/author&gt;&lt;author&gt;Kim, Guntae&lt;/author&gt;&lt;/authors&gt;&lt;/contributors&gt;&lt;titles&gt;&lt;title&gt;Nanocomposites: a new opportunity for developing highly active and durable bifunctional air electrodes for reversible protonic ceramic cells&lt;/title&gt;&lt;secondary-title&gt;Advanced Energy Materials&lt;/secondary-title&gt;&lt;/titles&gt;&lt;periodical&gt;&lt;full-title&gt;Advanced Energy Materials&lt;/full-title&gt;&lt;abbr-1&gt;Adv. Energy Mater.&lt;/abbr-1&gt;&lt;abbr-2&gt;Adv Energy Mater&lt;/abbr-2&gt;&lt;/periodical&gt;&lt;pages&gt;2101899&lt;/pages&gt;&lt;volume&gt;11&lt;/volume&gt;&lt;number&gt;36&lt;/number&gt;&lt;dates&gt;&lt;year&gt;2021&lt;/year&gt;&lt;/dates&gt;&lt;isbn&gt;1614-6832&lt;/isbn&gt;&lt;urls&gt;&lt;/urls&gt;&lt;electronic-resource-num&gt;10.1002/aenm.202101899 &lt;/electronic-resource-num&gt;&lt;/record&gt;&lt;/Cite&gt;&lt;/EndNote&gt;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[20]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, BSCFP= Ba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0.5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Sr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0.5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(Co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0.8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Fe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0.2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)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0.95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P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0.05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3-δ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 ADDIN EN.CITE &lt;EndNote&gt;&lt;Cite&gt;&lt;Author&gt;Liu&lt;/Author&gt;&lt;Year&gt;2022&lt;/Year&gt;&lt;RecNum&gt;614&lt;/RecNum&gt;&lt;DisplayText&gt;[22]&lt;/DisplayText&gt;&lt;record&gt;&lt;rec-number&gt;614&lt;/rec-number&gt;&lt;foreign-keys&gt;&lt;key app="EN" db-id="vfws955rifftffez9ptvpp9vz92septde9tt" timestamp="1724245255"&gt;614&lt;/</w:instrText>
      </w:r>
      <w:r>
        <w:rPr>
          <w:rFonts w:hint="eastAsia"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key&gt;&lt;/foreign-keys&gt;&lt;ref-type name="期刊文献"&gt;17&lt;/ref-type&gt;&lt;contributors&gt;&lt;authors&gt;&lt;author&gt;Liu, Zuoqing&lt;/author&gt;&lt;author&gt;Cheng, Dongfang&lt;/author&gt;&lt;author&gt;Zhu, Yinlong&lt;/author&gt;&lt;author&gt;Liang, Mingzhuang&lt;/author&gt;&lt;author&gt;Yang, Meiting&lt;/author&gt;&lt;author&gt;Yang, Guangming&lt;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/author&gt;&lt;author&gt;Ran, Ran&lt;/author&gt;&lt;author&gt;Wang, Wei&lt;/author&gt;&lt;author&gt;Zhou, Wei&lt;/author&gt;&lt;author&gt;Shao, Zongping&lt;/author&gt;&lt;/authors&gt;&lt;/contributors&gt;&lt;titles&gt;&lt;title&gt;Robust bifunctional phosphorus-doped perovskite oxygen electrode for reversible proton ceramic electrochemical cells&lt;/title&gt;&lt;secondary-title&gt;Chemical Engineering Journal&lt;/secondary-title&gt;&lt;/titles&gt;&lt;periodical&gt;&lt;full-title&gt;Chemical Engineering Journal&lt;/full-title&gt;&lt;abbr-1&gt;Chem. Eng. J.&lt;/abbr-1&gt;&lt;abbr-2&gt;Chem Eng J&lt;/abbr-2&gt;&lt;abbr-3&gt;Chemical Engineering Journal&lt;/abbr-3&gt;&lt;/periodical&gt;&lt;pages&gt;137787&lt;/pages&gt;&lt;volume&gt;450&lt;/volume&gt;&lt;dates&gt;&lt;year&gt;2022&lt;/year&gt;&lt;/dates&gt;&lt;isbn&gt;1385-8947&lt;/isbn&gt;&lt;urls&gt;&lt;/urls&gt;&lt;electronic-resource-num&gt;10.1016/j.cej.2022.137787 &lt;/electronic-resource-num&gt;&lt;/record&gt;&lt;/Cite&gt;&lt;/EndNote&gt;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[22]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, BCMN=Ba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Co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1.5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Mo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0.25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Nb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0.25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6-δ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 ADDIN EN.CITE &lt;EndNote&gt;&lt;Cite&gt;&lt;Author&gt;He&lt;/Author&gt;&lt;Year&gt;2022&lt;/Year&gt;&lt;RecNum&gt;576&lt;/RecNum&gt;&lt;DisplayText&gt;[31]&lt;/DisplayText&gt;&lt;record&gt;&lt;rec-number&gt;576&lt;/rec-number&gt;&lt;foreign-keys&gt;&lt;key app="EN" db-id="vfws955rifftffez9ptvpp9vz92septde9tt" timestamp="1723605136"&gt;576&lt;/k</w:instrText>
      </w:r>
      <w:r>
        <w:rPr>
          <w:rFonts w:hint="eastAsia"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ey&gt;&lt;/foreign-keys&gt;&lt;ref-type name="期刊文献"&gt;17&lt;/ref-type&gt;&lt;contributors&gt;&lt;authors&gt;&lt;author&gt;He, Fan&lt;/author&gt;&lt;author&gt;Liu, Shuai&lt;/author&gt;&lt;author&gt;Wu, Tong&lt;/author&gt;&lt;author&gt;Yang, Meiting&lt;/author&gt;&lt;author&gt;Li, Wenhuai&lt;/author&gt;&lt;author&gt;Yang, Guangming&lt;/author&gt;&lt;author&gt;Zhu, Feng&lt;/author&gt;&lt;author&gt;Zhang, Hua&lt;/author&gt;&lt;author&gt;Pei, Kai&lt;/author&gt;&lt;author&gt;Chen, Yu&lt;/author&gt;&lt;/authors&gt;&lt;/contributors&gt;&lt;titles&gt;&lt;title&gt;Catalytic self‐assembled air electrode for highly active and durable reversible protonic ceramic electrochemical cells&lt;/title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&gt;&lt;secondary-title&gt;Advanced Functional Materials&lt;/secondary-title&gt;&lt;/titles&gt;&lt;periodical&gt;&lt;full-title&gt;Advanced Functional Materials&lt;/full-title&gt;&lt;abbr-1&gt;Adv. Funct. Mater.&lt;/abbr-1&gt;&lt;abbr-2&gt;Adv Funct Mater&lt;/abbr-2&gt;&lt;/periodical&gt;&lt;pages&gt;2206756&lt;/pages&gt;&lt;volume&gt;32&lt;/volume&gt;&lt;number&gt;48&lt;/number&gt;&lt;dates&gt;&lt;year&gt;2022&lt;/year&gt;&lt;/dates&gt;&lt;isbn&gt;1616-301X&lt;/isbn&gt;&lt;urls&gt;&lt;/urls&gt;&lt;electronic-resource-num&gt;10.1002/adfm.202206756&lt;/electronic-resource-num&gt;&lt;/record&gt;&lt;/Cite&gt;&lt;/EndNote&gt;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[31]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, PBCFN=PrBaCo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1.6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Fe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0.2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Nb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0.2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5+δ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 ADDIN EN.CITE &lt;EndNote&gt;&lt;Cite&gt;&lt;Author&gt;Xu&lt;/Author&gt;&lt;Year&gt;2022&lt;/Year&gt;&lt;RecNum&gt;552&lt;/RecNum&gt;&lt;DisplayText&gt;[23]&lt;/DisplayText&gt;&lt;record&gt;&lt;rec-number&gt;552&lt;/rec-number&gt;&lt;foreign-keys&gt;&lt;key app="EN" db-id="vfws955rifftffez9ptvpp9vz92septde9tt" timestamp="1723603115"&gt;552&lt;/k</w:instrText>
      </w:r>
      <w:r>
        <w:rPr>
          <w:rFonts w:hint="eastAsia"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ey&gt;&lt;/foreign-keys&gt;&lt;ref-type name="期刊文献"&gt;17&lt;/ref-type&gt;&lt;contributors&gt;&lt;authors&gt;&lt;author&gt;Xu, Kang&lt;/author&gt;&lt;author&gt;Zhang, Hua&lt;/author&gt;&lt;author&gt;Xu, Yangsen&lt;/author&gt;&lt;author&gt;He, Fan&lt;/author&gt;&lt;author&gt;Zhou, Yucun&lt;/author&gt;&lt;author&gt;Pan, Yuxin&lt;/author&gt;&lt;author&gt;Ma, Jiyang&lt;/author&gt;&lt;author&gt;Zhao, Bote&lt;/author&gt;&lt;author&gt;Yuan, Wei&lt;/author&gt;&lt;author&gt;Chen, Yu&lt;/author&gt;&lt;/authors&gt;&lt;/contributors&gt;&lt;titles&gt;&lt;title&gt;An efficient steam‐induced heterostructured air electrode for protonic ceramic electrochemical cells&lt;/title&gt;&lt;secondary-title&gt;Advan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ced Functional Materials&lt;/secondary-title&gt;&lt;/titles&gt;&lt;periodical&gt;&lt;full-title&gt;Advanced Functional Materials&lt;/full-title&gt;&lt;abbr-1&gt;Adv. Funct. Mater.&lt;/abbr-1&gt;&lt;abbr-2&gt;Adv Funct Mater&lt;/abbr-2&gt;&lt;/periodical&gt;&lt;pages&gt;2110998&lt;/pages&gt;&lt;volume&gt;32&lt;/volume&gt;&lt;number&gt;23&lt;/number&gt;&lt;dates&gt;&lt;year&gt;2022&lt;/year&gt;&lt;/dates&gt;&lt;isbn&gt;1616-301X&lt;/isbn&gt;&lt;urls&gt;&lt;/urls&gt;&lt;electronic-resource-num&gt;10.1002/adfm.202110998 &lt;/electronic-resource-num&gt;&lt;/record&gt;&lt;/Cite&gt;&lt;/EndNote&gt;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[23]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, LCCN7382=La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0.7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Co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0.3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Co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0.8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Ni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0.2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3-δ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 ADDIN EN.CITE &lt;EndNote&gt;&lt;Cite&gt;&lt;Author&gt;Wang&lt;/Author&gt;&lt;Year&gt;2022&lt;/Year&gt;&lt;RecNum&gt;584&lt;/RecNum&gt;&lt;DisplayText&gt;[24]&lt;/DisplayText&gt;&lt;record&gt;&lt;rec-number&gt;584&lt;/rec-number&gt;&lt;foreign-keys&gt;&lt;key app="EN" db-id="vfws955rifftffez9ptvpp9vz92septde9tt" timestamp="1723605505"&gt;584&lt;</w:instrText>
      </w:r>
      <w:r>
        <w:rPr>
          <w:rFonts w:hint="eastAsia"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/key&gt;&lt;/foreign-keys&gt;&lt;ref-type name="期刊文献"&gt;17&lt;/ref-type&gt;&lt;contributors&gt;&lt;authors&gt;&lt;author&gt;Wang, Ning&lt;/author&gt;&lt;author&gt;Yuan, Baoyin&lt;/author&gt;&lt;author&gt;Tang, Chunmei&lt;/author&gt;&lt;author&gt;Du, Lei&lt;/author&gt;&lt;author&gt;Zhu, Ruijie&lt;/author&gt;&lt;author&gt;Aoki, Yoshitaka&lt;/author&gt;&lt;author&gt;Wang, Weibo&lt;/author&gt;&lt;author&gt;Xing, Lixin&lt;/author&gt;&lt;author&gt;Ye, Siyu&lt;/author&gt;&lt;/authors&gt;&lt;/contributors&gt;&lt;titles&gt;&lt;title&gt;Machine‐Learning‐Accelerated Development of Efficient Mixed Protonic–Electronic Conducting Oxides as the Air Electrodes for Protonic Ceramic 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Cells&lt;/title&gt;&lt;secondary-title&gt;Advanced Materials&lt;/secondary-title&gt;&lt;/titles&gt;&lt;periodical&gt;&lt;full-title&gt;Advanced Materials&lt;/full-title&gt;&lt;abbr-1&gt;Adv. Mater.&lt;/abbr-1&gt;&lt;abbr-2&gt;Adv Mater&lt;/abbr-2&gt;&lt;abbr-3&gt;Advanced Materials&lt;/abbr-3&gt;&lt;/periodical&gt;&lt;pages&gt;2203446&lt;/pages&gt;&lt;volume&gt;34&lt;/volume&gt;&lt;number&gt;51&lt;/number&gt;&lt;dates&gt;&lt;year&gt;2022&lt;/year&gt;&lt;/dates&gt;&lt;isbn&gt;0935-9648&lt;/isbn&gt;&lt;urls&gt;&lt;/urls&gt;&lt;electronic-resource-num&gt;10.1002/adma.202203446 &lt;/electronic-resource-num&gt;&lt;/record&gt;&lt;/Cite&gt;&lt;/EndNote&gt;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[24]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, LCN91= LaCo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0.9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Ni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0.1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3-δ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 ADDIN EN.CITE &lt;EndNote&gt;&lt;Cite&gt;&lt;Author&gt;Wang&lt;/Author&gt;&lt;Year&gt;2023&lt;/Year&gt;&lt;RecNum&gt;585&lt;/RecNum&gt;&lt;DisplayText&gt;[25]&lt;/DisplayText&gt;&lt;record&gt;&lt;rec-number&gt;585&lt;/rec-number&gt;&lt;foreign-keys&gt;&lt;key app="EN" db-id="vfws955rifftffez9ptvpp9vz92septde9tt" timestamp="1723605533"&gt;585&lt;</w:instrText>
      </w:r>
      <w:r>
        <w:rPr>
          <w:rFonts w:hint="eastAsia"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/key&gt;&lt;/foreign-keys&gt;&lt;ref-type name="期刊文献"&gt;17&lt;/ref-type&gt;&lt;contributors&gt;&lt;authors&gt;&lt;author&gt;Wang, Ning&lt;/author&gt;&lt;author&gt;Yuan, Baoyin&lt;/author&gt;&lt;author&gt;Zheng, Fangyuan&lt;/author&gt;&lt;author&gt;Mo, Shanyun&lt;/author&gt;&lt;author&gt;Zhang, Xiaohan&lt;/author&gt;&lt;author&gt;Du, Lei&lt;/author&gt;&lt;author&gt;Xing, Lixin&lt;/author&gt;&lt;author&gt;Meng, Ling&lt;/author&gt;&lt;author&gt;Zhao, Lei&lt;/author&gt;&lt;author&gt;Aoki, Yoshitaka&lt;/author&gt;&lt;/authors&gt;&lt;/contributors&gt;&lt;titles&gt;&lt;title&gt;Machine‐Learning Assisted Screening Proton Conducting Co/Fe based Oxide for the Air Electrode of Protonic So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lid Oxide Cell&lt;/title&gt;&lt;secondary-title&gt;Advanced Functional Materials&lt;/secondary-title&gt;&lt;/titles&gt;&lt;periodical&gt;&lt;full-title&gt;Advanced Functional Materials&lt;/full-title&gt;&lt;abbr-1&gt;Adv. Funct. Mater.&lt;/abbr-1&gt;&lt;abbr-2&gt;Adv Funct Mater&lt;/abbr-2&gt;&lt;/periodical&gt;&lt;pages&gt;2309855&lt;/pages&gt;&lt;volume&gt;34&lt;/volume&gt;&lt;number&gt;12&lt;/number&gt;&lt;dates&gt;&lt;year&gt;2023&lt;/year&gt;&lt;/dates&gt;&lt;isbn&gt;1616-301X&lt;/isbn&gt;&lt;urls&gt;&lt;/urls&gt;&lt;electronic-resource-num&gt;10.1002/adfm.202309855 &lt;/electronic-resource-num&gt;&lt;/record&gt;&lt;/Cite&gt;&lt;/EndNote&gt;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[25]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, BCFNS= BaCo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0.4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Fe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0.4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Nb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0.1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Sc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0.1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3-δ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 ADDIN EN.CITE &lt;EndNote&gt;&lt;Cite&gt;&lt;Author&gt;Lu&lt;/Author&gt;&lt;Year&gt;2023&lt;/Year&gt;&lt;RecNum&gt;617&lt;/RecNum&gt;&lt;DisplayText&gt;[26]&lt;/DisplayText&gt;&lt;record&gt;&lt;rec-number&gt;617&lt;/rec-number&gt;&lt;foreign-keys&gt;&lt;key app="EN" db-id="vfws955rifftffez9ptvpp9vz92septde9tt" timestamp="1724245387"&gt;617&lt;/k</w:instrText>
      </w:r>
      <w:r>
        <w:rPr>
          <w:rFonts w:hint="eastAsia"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ey&gt;&lt;/foreign-keys&gt;&lt;ref-type name="期刊文献"&gt;17&lt;/ref-type&gt;&lt;contributors&gt;&lt;authors&gt;&lt;author&gt;Lu, Chengyi&lt;/author&gt;&lt;author&gt;Ren, Rongzheng&lt;/author&gt;&lt;author&gt;Zhu, Ziwei&lt;/author&gt;&lt;author&gt;Pan, Guang&lt;/author&gt;&lt;author&gt;Wang, Gaige&lt;/author&gt;&lt;author&gt;Xu, Chunming&lt;/author&gt;&lt;author&gt;Q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iao, Jinshuo&lt;/author&gt;&lt;author&gt;Sun, Wang&lt;/author&gt;&lt;author&gt;Huang, Qiaogao&lt;/author&gt;&lt;author&gt;Liang, Hairui&lt;/author&gt;&lt;/authors&gt;&lt;/contributors&gt;&lt;titles&gt;&lt;title&gt;BaCo0.4Fe0.4Nb0.1Sc0.1O3-δ perovskite oxide with super hydration capacity for a high-activity proton ceramic electrolytic cell oxygen electrode&lt;/title&gt;&lt;secondary-title&gt;Chemical Engineering Journal&lt;/secondary-title&gt;&lt;/titles&gt;&lt;periodical&gt;&lt;full-title&gt;Chemical Engineering Journal&lt;/full-title&gt;&lt;abbr-1&gt;Chem. Eng. J.&lt;/abbr-1&gt;&lt;abbr-2&gt;Chem Eng J&lt;/abbr-2&gt;&lt;abbr-3&gt;Chemical Engineering Journal&lt;/abbr-3&gt;&lt;/periodical&gt;&lt;pages&gt;144878&lt;/pages&gt;&lt;volume&gt;472&lt;/volume&gt;&lt;dates&gt;&lt;year&gt;2023&lt;/year&gt;&lt;/dates&gt;&lt;isbn&gt;1385-8947&lt;/isbn&gt;&lt;urls&gt;&lt;/urls&gt;&lt;electronic-resource-num&gt;10.1016/j.cej.2023.144878 &lt;/electronic-resource-num&gt;&lt;/record&gt;&lt;/Cite&gt;&lt;/EndNote&gt;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[26]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, BSCFE= Ba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0.5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Sr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0.5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(Co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0.8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Fe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0.2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)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0.9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Er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0.1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3-δ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 ADDIN EN.CITE &lt;EndNote&gt;&lt;Cite&gt;&lt;Author&gt;Liu&lt;/Author&gt;&lt;Year&gt;2024&lt;/Year&gt;&lt;RecNum&gt;618&lt;/RecNum&gt;&lt;DisplayText&gt;[27]&lt;/DisplayText&gt;&lt;record&gt;&lt;rec-number&gt;618&lt;/rec-number&gt;&lt;foreign-keys&gt;&lt;key app="EN" db-id="vfws955rifftffez9ptvpp9vz92septde9tt" timestamp="1724245440"&gt;618&lt;/</w:instrText>
      </w:r>
      <w:r>
        <w:rPr>
          <w:rFonts w:hint="eastAsia"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key&gt;&lt;/foreign-keys&gt;&lt;ref-type name="期刊文献"&gt;17&lt;/ref-type&gt;&lt;contributors&gt;&lt;authors&gt;&lt;author&gt;Liu, Zuoqing&lt;/author&gt;&lt;author&gt;Lin, Yuxiao&lt;/author&gt;&lt;author&gt;Nie, Haoyu&lt;/author&gt;&lt;author&gt;Liu, Dongliang&lt;/author&gt;&lt;author&gt;Li, Yinwei&lt;/author&gt;&lt;author&gt;Zhao, Xinsheng&lt;/author&gt;&lt;author&gt;Li, Tao&lt;/author&gt;&lt;author&gt;Yang, Guangming&lt;/author&gt;&lt;author&gt;Sun, Yifei&lt;/author&gt;&lt;author&gt;Zhu, Yinlong&lt;/author&gt;&lt;/authors&gt;&lt;/contributors&gt;&lt;titles&gt;&lt;title&gt;Highly Active Nanocomposite Air Electrode with Fast Proton Diffusion Channels via Er Doping‐Induced Phase Se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paration for Reversible Proton Ceramic Electrochemical Cells&lt;/title&gt;&lt;secondary-title&gt;Advanced Functional Materials&lt;/secondary-title&gt;&lt;/titles&gt;&lt;periodical&gt;&lt;full-title&gt;Advanced Functional Materials&lt;/full-title&gt;&lt;abbr-1&gt;Adv. Funct. Mater.&lt;/abbr-1&gt;&lt;abbr-2&gt;Adv Funct Mater&lt;/abbr-2&gt;&lt;/periodical&gt;&lt;pages&gt;2311140&lt;/pages&gt;&lt;volume&gt;34&lt;/volume&gt;&lt;number&gt;7&lt;/number&gt;&lt;dates&gt;&lt;year&gt;2024&lt;/year&gt;&lt;/dates&gt;&lt;isbn&gt;1616-301X&lt;/isbn&gt;&lt;urls&gt;&lt;/urls&gt;&lt;electronic-resource-num&gt;10.1002/adfm.202311140 &lt;/electronic-resource-num&gt;&lt;/record&gt;&lt;/Cite&gt;&lt;/EndNote&gt;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[27]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, BCFZYN= Ba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0.95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(Co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0.4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Fe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0.4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Zr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0.1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Y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0.1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)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0.95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Ni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0.05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3-δ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 ADDIN EN.CITE &lt;EndNote&gt;&lt;Cite&gt;&lt;Author&gt;Liang&lt;/Author&gt;&lt;Year&gt;2023&lt;/Year&gt;&lt;RecNum&gt;621&lt;/RecNum&gt;&lt;DisplayText&gt;[28]&lt;/DisplayText&gt;&lt;record&gt;&lt;rec-number&gt;621&lt;/rec-number&gt;&lt;foreign-keys&gt;&lt;key app="EN" db-id="vfws955rifftffez9ptvpp9vz92septde9tt" timestamp="1724249032"&gt;621</w:instrText>
      </w:r>
      <w:r>
        <w:rPr>
          <w:rFonts w:hint="eastAsia"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&lt;/key&gt;&lt;/foreign-keys&gt;&lt;ref-type name="期刊文献"&gt;17&lt;/ref-type&gt;&lt;contributors&gt;&lt;authors&gt;&lt;author&gt;Liang, Mingzhuang&lt;/author&gt;&lt;author&gt;Wang, Yuhao&lt;/author&gt;&lt;author&gt;Song, Yufei&lt;/author&gt;&lt;author&gt;Guan, Daqin&lt;/author&gt;&lt;author&gt;Wu, Jie&lt;/author&gt;&lt;author&gt;Chen, Peng&lt;/author&gt;&lt;author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&gt;Maradesa, Adeleke&lt;/author&gt;&lt;author&gt;Xu, Meigui&lt;/author&gt;&lt;author&gt;Yang, Guangming&lt;/author&gt;&lt;author&gt;Zhou, Wei&lt;/author&gt;&lt;author&gt;Wang, Wei&lt;/author&gt;&lt;author&gt;Ran, Ran&lt;/author&gt;&lt;author&gt;Ciucci, Francesco&lt;/author&gt;&lt;author&gt;Shao, Zongping&lt;/author&gt;&lt;/authors&gt;&lt;/contributors&gt;&lt;titles&gt;&lt;title&gt;High-temperature water oxidation activity of a perovskite-based nanocomposite towards application as air electrode in reversible protonic ceramic cells&lt;/title&gt;&lt;secondary-title&gt;Applied Catalysis B: Environmental&lt;/secondary-title&gt;&lt;/titles&gt;&lt;periodical&gt;&lt;full-title&gt;Applied Catalysis B: Environmental&lt;/full-title&gt;&lt;abbr-1&gt;Appl. Catal. B Environ.&lt;/abbr-1&gt;&lt;abbr-2&gt;Appl Catal B Environ&lt;/abbr-2&gt;&lt;/periodical&gt;&lt;pages&gt;122682&lt;/pages&gt;&lt;volume&gt;331&lt;/volume&gt;&lt;keywords&gt;&lt;keyword&gt;Reversible protonic ceramic cells&lt;/keyword&gt;&lt;keyword&gt;Nanocomposite&lt;/keyword&gt;&lt;keyword&gt;Perovskite&lt;/keyword&gt;&lt;keyword&gt;Air electrode&lt;/keyword&gt;&lt;keyword&gt;Water electrolysis&lt;/keyword&gt;&lt;/keywords&gt;&lt;dates&gt;&lt;year&gt;2023&lt;/year&gt;&lt;pub-dates&gt;&lt;date&gt;2023/08/15/&lt;/date&gt;&lt;/pub-dates&gt;&lt;/dates&gt;&lt;isbn&gt;0926-3373&lt;/isbn&gt;&lt;urls&gt;&lt;related-urls&gt;&lt;url&gt;https://www.sciencedirect.com/science/article/pii/S0926337323003259&lt;/url&gt;&lt;/related-urls&gt;&lt;/urls&gt;&lt;electronic-resource-num&gt;10.1016/j.apcatb.2023.122682&lt;/electronic-resource-num&gt;&lt;/record&gt;&lt;/Cite&gt;&lt;/EndNote&gt;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[28]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, SFN= Sr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2.8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Fe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1.8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Nb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0.2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7-δ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 ADDIN EN.CITE &lt;EndNote&gt;&lt;Cite&gt;&lt;Author&gt;Yu&lt;/Author&gt;&lt;Year&gt;2024&lt;/Year&gt;&lt;RecNum&gt;619&lt;/RecNum&gt;&lt;DisplayText&gt;[29]&lt;/DisplayText&gt;&lt;record&gt;&lt;rec-number&gt;619&lt;/rec-number&gt;&lt;foreign-keys&gt;&lt;key app="EN" db-id="vfws955rifftffez9ptvpp9vz92septde9tt" timestamp="1724245542"&gt;619&lt;/k</w:instrText>
      </w:r>
      <w:r>
        <w:rPr>
          <w:rFonts w:hint="eastAsia"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ey&gt;&lt;/foreign-keys&gt;&lt;ref-type name="期刊文献"&gt;17&lt;/ref-type&gt;&lt;contributors&gt;&lt;authors&gt;&lt;author&gt;Yu, Na&lt;/author&gt;&lt;author&gt;Bello, Idris Temitope&lt;/author&gt;&lt;author&gt;Chen, Xi&lt;/author&gt;&lt;author&gt;Liu, Tong&lt;/author&gt;&lt;author&gt;Li, Zheng&lt;/author&gt;&lt;author&gt;Song, Yufei&lt;/author&gt;&lt;author&gt;Ni, M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eng&lt;/author&gt;&lt;/authors&gt;&lt;/contributors&gt;&lt;titles&gt;&lt;title&gt;Rational Design of Ruddlesden–Popper Perovskite Ferrites as Air Electrode for Highly Active and Durable Reversible Protonic Ceramic Cells&lt;/title&gt;&lt;secondary-title&gt;Nano-Micro Letters&lt;/secondary-title&gt;&lt;/titles&gt;&lt;periodical&gt;&lt;full-title&gt;Nano-Micro Letters&lt;/full-title&gt;&lt;abbr-1&gt;Nano-Micro Lett.&lt;/abbr-1&gt;&lt;abbr-2&gt;Nano-Micro Lett&lt;/abbr-2&gt;&lt;/periodical&gt;&lt;pages&gt;177&lt;/pages&gt;&lt;volume&gt;16&lt;/volume&gt;&lt;number&gt;1&lt;/number&gt;&lt;dates&gt;&lt;year&gt;2024&lt;/year&gt;&lt;/dates&gt;&lt;isbn&gt;2311-6706&lt;/isbn&gt;&lt;urls&gt;&lt;/urls&gt;&lt;electronic-resource-num&gt;10.1007/s40820-024-01397-2&lt;/electronic-resource-num&gt;&lt;/record&gt;&lt;/Cite&gt;&lt;/EndNote&gt;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[29]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, PSCN= </w:t>
      </w:r>
      <w:r>
        <w:rPr>
          <w:rFonts w:ascii="Times New Roman" w:hAnsi="Times New Roman"/>
          <w:color w:val="000000"/>
        </w:rPr>
        <w:t>PrSrCo</w:t>
      </w:r>
      <w:r>
        <w:rPr>
          <w:rFonts w:ascii="Times New Roman" w:hAnsi="Times New Roman"/>
          <w:color w:val="000000"/>
          <w:vertAlign w:val="subscript"/>
        </w:rPr>
        <w:t>1.8</w:t>
      </w:r>
      <w:r>
        <w:rPr>
          <w:rFonts w:ascii="Times New Roman" w:hAnsi="Times New Roman"/>
          <w:color w:val="000000"/>
        </w:rPr>
        <w:t>Nb</w:t>
      </w:r>
      <w:r>
        <w:rPr>
          <w:rFonts w:ascii="Times New Roman" w:hAnsi="Times New Roman"/>
          <w:color w:val="000000"/>
          <w:vertAlign w:val="subscript"/>
        </w:rPr>
        <w:t>0.2</w:t>
      </w:r>
      <w:r>
        <w:rPr>
          <w:rFonts w:ascii="Times New Roman" w:hAnsi="Times New Roman"/>
          <w:color w:val="000000"/>
        </w:rPr>
        <w:t>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6-δ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 ADDIN EN.CITE &lt;EndNote&gt;&lt;Cite&gt;&lt;Author&gt;Kang Zhu&lt;/Author&gt;&lt;Year&gt;2024&lt;/Year&gt;&lt;RecNum&gt;456&lt;/RecNum&gt;&lt;DisplayText&gt;[30]&lt;/DisplayText&gt;&lt;record&gt;&lt;rec-number&gt;456&lt;/rec-number&gt;&lt;foreign-keys&gt;&lt;key app="EN" db-id="vfws955rifftffez9ptvpp9vz92septde9tt" timestamp="1723176791"&gt;</w:instrText>
      </w:r>
      <w:r>
        <w:rPr>
          <w:rFonts w:hint="eastAsia"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456&lt;/key&gt;&lt;/foreign-keys&gt;&lt;ref-type name="期刊文献"&gt;17&lt;/ref-type&gt;&lt;contributors&gt;&lt;authors&gt;&lt;author&gt;Kang Zhu, Lijie Zhang,  Nai Shi, Bingbing Qiu, Xueyu Hu, Daoming Huan, Changrong Xia, Ranran Peng, Yalin Lu&lt;/author&gt;&lt;/authors&gt;&lt;/contributors&gt;&lt;titles&gt;&lt;title&gt;A Superio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r Catalytic Air Electrode with Temperature-Induced Exsolution toward Protonic Ceramic Cells&lt;/title&gt;&lt;secondary-title&gt;ACS Nano&lt;/secondary-title&gt;&lt;/titles&gt;&lt;periodical&gt;&lt;full-title&gt;ACS Nano&lt;/full-title&gt;&lt;abbr-1&gt;ACS Nano&lt;/abbr-1&gt;&lt;abbr-2&gt;ACS Nano&lt;/abbr-2&gt;&lt;/periodical&gt;&lt;pages&gt;5141-5151&lt;/pages&gt;&lt;volume&gt;18&lt;/volume&gt;&lt;number&gt;6&lt;/number&gt;&lt;dates&gt;&lt;year&gt;2024&lt;/year&gt;&lt;/dates&gt;&lt;urls&gt;&lt;/urls&gt;&lt;electronic-resource-num&gt;10.1021/acsnano.3c12609 &lt;/electronic-resource-num&gt;&lt;/record&gt;&lt;/Cite&gt;&lt;/EndNote&gt;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[30]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, BCFZYNF= </w:t>
      </w:r>
      <w:r>
        <w:rPr>
          <w:rFonts w:ascii="Times New Roman" w:hAnsi="Times New Roman"/>
        </w:rPr>
        <w:t>Ba(Co</w:t>
      </w:r>
      <w:r>
        <w:rPr>
          <w:rFonts w:ascii="Times New Roman" w:hAnsi="Times New Roman"/>
          <w:vertAlign w:val="subscript"/>
        </w:rPr>
        <w:t>0.4</w:t>
      </w:r>
      <w:r>
        <w:rPr>
          <w:rFonts w:ascii="Times New Roman" w:hAnsi="Times New Roman"/>
        </w:rPr>
        <w:t>Fe</w:t>
      </w:r>
      <w:r>
        <w:rPr>
          <w:rFonts w:ascii="Times New Roman" w:hAnsi="Times New Roman"/>
          <w:vertAlign w:val="subscript"/>
        </w:rPr>
        <w:t>0.4</w:t>
      </w:r>
      <w:r>
        <w:rPr>
          <w:rFonts w:ascii="Times New Roman" w:hAnsi="Times New Roman"/>
        </w:rPr>
        <w:t>Zr</w:t>
      </w:r>
      <w:r>
        <w:rPr>
          <w:rFonts w:ascii="Times New Roman" w:hAnsi="Times New Roman"/>
          <w:vertAlign w:val="subscript"/>
        </w:rPr>
        <w:t>0.1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vertAlign w:val="subscript"/>
        </w:rPr>
        <w:t>0.1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  <w:vertAlign w:val="subscript"/>
        </w:rPr>
        <w:t>0.95</w:t>
      </w:r>
      <w:r>
        <w:rPr>
          <w:rFonts w:ascii="Times New Roman" w:hAnsi="Times New Roman"/>
        </w:rPr>
        <w:t>Ni</w:t>
      </w:r>
      <w:r>
        <w:rPr>
          <w:rFonts w:ascii="Times New Roman" w:hAnsi="Times New Roman"/>
          <w:vertAlign w:val="subscript"/>
        </w:rPr>
        <w:t>0.05</w:t>
      </w:r>
      <w:r>
        <w:rPr>
          <w:rFonts w:ascii="Times New Roman" w:hAnsi="Times New Roman"/>
        </w:rPr>
        <w:t>F</w:t>
      </w:r>
      <w:r>
        <w:rPr>
          <w:rFonts w:ascii="Times New Roman" w:hAnsi="Times New Roman"/>
          <w:vertAlign w:val="subscript"/>
        </w:rPr>
        <w:t>0.1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vertAlign w:val="subscript"/>
        </w:rPr>
        <w:t>2.9-δ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 ADDIN EN.CITE &lt;EndNote&gt;&lt;Cite&gt;&lt;Author&gt;Chen&lt;/Author&gt;&lt;Year&gt;2024&lt;/Year&gt;&lt;RecNum&gt;643&lt;/RecNum&gt;&lt;DisplayText&gt;[11]&lt;/DisplayText&gt;&lt;record&gt;&lt;rec-number&gt;643&lt;/rec-number&gt;&lt;foreign-keys&gt;&lt;key app="EN" db-id="vfws955rifftffez9ptvpp9vz92septde9tt" timestamp="1726194511"&gt;643&lt;</w:instrText>
      </w:r>
      <w:r>
        <w:rPr>
          <w:rFonts w:hint="eastAsia"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/key&gt;&lt;/foreign-keys&gt;&lt;ref-type name="期刊文献"&gt;17&lt;/ref-type&gt;&lt;contributors&gt;&lt;authors&gt;&lt;author&gt;Chen, Xi&lt;/author&gt;&lt;author&gt;Yu, Na&lt;/author&gt;&lt;author&gt;Song, Yufei&lt;/author&gt;&lt;author&gt;Liu, Tong&lt;/author&gt;&lt;author&gt;Xu, Hengyue&lt;/author&gt;&lt;author&gt;Guan, Daqin&lt;/author&gt;&lt;author&gt;Li, Zheng&lt;/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author&gt;&lt;author&gt;Huang, Wei-Hsiang&lt;/author&gt;&lt;author&gt;Shao, Zongping&lt;/author&gt;&lt;author&gt;Ciucci, Francesco&lt;/author&gt;&lt;author&gt;Ni, Meng&lt;/author&gt;&lt;/authors&gt;&lt;/contributors&gt;&lt;titles&gt;&lt;title&gt;Synergistic Bulk and Surface Engineering for Expeditious and Durable Reversible Protonic Ceramic Electrochemical Cells Air Electrode&lt;/title&gt;&lt;secondary-title&gt;Advanced Materials&lt;/secondary-title&gt;&lt;/titles&gt;&lt;periodical&gt;&lt;full-title&gt;Advanced Materials&lt;/full-title&gt;&lt;abbr-1&gt;Adv. Mater.&lt;/abbr-1&gt;&lt;abbr-2&gt;Adv Mater&lt;/abbr-2&gt;&lt;abbr-3&gt;Advanced Materials&lt;/abbr-3&gt;&lt;/periodical&gt;&lt;pages&gt;2403998&lt;/pages&gt;&lt;volume&gt;36&lt;/volume&gt;&lt;number&gt;32&lt;/number&gt;&lt;dates&gt;&lt;year&gt;2024&lt;/year&gt;&lt;/dates&gt;&lt;isbn&gt;0935-9648&lt;/isbn&gt;&lt;urls&gt;&lt;related-urls&gt;&lt;url&gt;https://onlinelibrary.wiley.com/doi/abs/10.1002/adma.202403998&lt;/url&gt;&lt;/related-urls&gt;&lt;/urls&gt;&lt;electronic-resource-num&gt;10.1002/adma.202403998&lt;/electronic-resource-num&gt;&lt;/record&gt;&lt;/Cite&gt;&lt;/EndNote&gt;</w:instrTex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[11]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ascii="Times New Roman" w:hAnsi="Times New Roman"/>
          <w:color w:val="C00000"/>
        </w:rPr>
        <w:t>BCFZY=Ba(Co</w:t>
      </w:r>
      <w:r>
        <w:rPr>
          <w:rFonts w:ascii="Times New Roman" w:hAnsi="Times New Roman"/>
          <w:color w:val="C00000"/>
          <w:vertAlign w:val="subscript"/>
        </w:rPr>
        <w:t>0.4</w:t>
      </w:r>
      <w:r>
        <w:rPr>
          <w:rFonts w:ascii="Times New Roman" w:hAnsi="Times New Roman"/>
          <w:color w:val="C00000"/>
        </w:rPr>
        <w:t>Fe</w:t>
      </w:r>
      <w:r>
        <w:rPr>
          <w:rFonts w:ascii="Times New Roman" w:hAnsi="Times New Roman"/>
          <w:color w:val="C00000"/>
          <w:vertAlign w:val="subscript"/>
        </w:rPr>
        <w:t>0.4</w:t>
      </w:r>
      <w:r>
        <w:rPr>
          <w:rFonts w:ascii="Times New Roman" w:hAnsi="Times New Roman"/>
          <w:color w:val="C00000"/>
        </w:rPr>
        <w:t>Zr</w:t>
      </w:r>
      <w:r>
        <w:rPr>
          <w:rFonts w:ascii="Times New Roman" w:hAnsi="Times New Roman"/>
          <w:color w:val="C00000"/>
          <w:vertAlign w:val="subscript"/>
        </w:rPr>
        <w:t>0.1</w:t>
      </w:r>
      <w:r>
        <w:rPr>
          <w:rFonts w:ascii="Times New Roman" w:hAnsi="Times New Roman"/>
          <w:color w:val="C00000"/>
        </w:rPr>
        <w:t>Y</w:t>
      </w:r>
      <w:r>
        <w:rPr>
          <w:rFonts w:ascii="Times New Roman" w:hAnsi="Times New Roman"/>
          <w:color w:val="C00000"/>
          <w:vertAlign w:val="subscript"/>
        </w:rPr>
        <w:t>0.1</w:t>
      </w:r>
      <w:r>
        <w:rPr>
          <w:rFonts w:ascii="Times New Roman" w:hAnsi="Times New Roman"/>
          <w:color w:val="C00000"/>
        </w:rPr>
        <w:t>)O</w:t>
      </w:r>
      <w:r>
        <w:rPr>
          <w:rFonts w:ascii="Times New Roman" w:hAnsi="Times New Roman"/>
          <w:color w:val="C00000"/>
          <w:vertAlign w:val="subscript"/>
        </w:rPr>
        <w:t>3-δ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/>
          <w:color w:val="C00000"/>
        </w:rPr>
        <w:fldChar w:fldCharType="begin"/>
      </w:r>
      <w:r>
        <w:rPr>
          <w:rFonts w:ascii="Times New Roman" w:hAnsi="Times New Roman"/>
          <w:color w:val="C00000"/>
        </w:rPr>
        <w:instrText xml:space="preserve"> ADDIN EN.CITE &lt;EndNote&gt;&lt;Cite&gt;&lt;Author&gt;Duan&lt;/Author&gt;&lt;Year&gt;2021&lt;/Year&gt;&lt;RecNum&gt;859&lt;/RecNum&gt;&lt;DisplayText&gt;[15]&lt;/DisplayText&gt;&lt;record&gt;&lt;rec-number&gt;859&lt;/rec-number&gt;&lt;foreign-keys&gt;&lt;key app="EN" db-id="vfws955rifftffez9ptvpp9vz92septde9tt" timestamp="1756111633"&gt;859&lt;</w:instrText>
      </w:r>
      <w:r>
        <w:rPr>
          <w:rFonts w:hint="eastAsia" w:ascii="Times New Roman" w:hAnsi="Times New Roman"/>
          <w:color w:val="C00000"/>
        </w:rPr>
        <w:instrText xml:space="preserve">/key&gt;&lt;/foreign-keys&gt;&lt;ref-type name="期刊文献"&gt;17&lt;/ref-type&gt;&lt;contributors&gt;&lt;authors&gt;&lt;author&gt;Duan, Chuancheng&lt;/author&gt;&lt;/authors&gt;&lt;/contributors&gt;&lt;titles&gt;&lt;title&gt;Selective CO2 electrohydrogenation&lt;/title&gt;&lt;secondary-title&gt;Nature Catalysis&lt;/secondary-title&gt;&lt;/titles&gt;&lt;p</w:instrText>
      </w:r>
      <w:r>
        <w:rPr>
          <w:rFonts w:ascii="Times New Roman" w:hAnsi="Times New Roman"/>
          <w:color w:val="C00000"/>
        </w:rPr>
        <w:instrText xml:space="preserve">eriodical&gt;&lt;full-title&gt;Nature Catalysis&lt;/full-title&gt;&lt;abbr-1&gt;Nat. Catal.&lt;/abbr-1&gt;&lt;abbr-2&gt;Nat Catal&lt;/abbr-2&gt;&lt;/periodical&gt;&lt;pages&gt;264-265&lt;/pages&gt;&lt;volume&gt;4&lt;/volume&gt;&lt;number&gt;4&lt;/number&gt;&lt;dates&gt;&lt;year&gt;2021&lt;/year&gt;&lt;pub-dates&gt;&lt;date&gt;2021/04/01&lt;/date&gt;&lt;/pub-dates&gt;&lt;/dates&gt;&lt;isbn&gt;2520-1158&lt;/isbn&gt;&lt;urls&gt;&lt;related-urls&gt;&lt;url&gt;https://doi.org/10.1038/s41929-021-00600-6&lt;/url&gt;&lt;/related-urls&gt;&lt;/urls&gt;&lt;electronic-resource-num&gt;10.1038/s41929-021-00600-6&lt;/electronic-resource-num&gt;&lt;/record&gt;&lt;/Cite&gt;&lt;/EndNote&gt;</w:instrText>
      </w:r>
      <w:r>
        <w:rPr>
          <w:rFonts w:ascii="Times New Roman" w:hAnsi="Times New Roman"/>
          <w:color w:val="C00000"/>
        </w:rPr>
        <w:fldChar w:fldCharType="separate"/>
      </w:r>
      <w:r>
        <w:rPr>
          <w:rFonts w:ascii="Times New Roman" w:hAnsi="Times New Roman"/>
          <w:color w:val="C00000"/>
        </w:rPr>
        <w:t>[15]</w:t>
      </w:r>
      <w:r>
        <w:rPr>
          <w:rFonts w:ascii="Times New Roman" w:hAnsi="Times New Roman"/>
          <w:color w:val="C00000"/>
        </w:rPr>
        <w:fldChar w:fldCharType="end"/>
      </w:r>
      <w:r>
        <w:rPr>
          <w:rFonts w:ascii="Times New Roman" w:hAnsi="Times New Roman"/>
          <w:color w:val="C00000"/>
        </w:rPr>
        <w:t>, NBSCF= NdBa</w:t>
      </w:r>
      <w:r>
        <w:rPr>
          <w:rFonts w:ascii="Times New Roman" w:hAnsi="Times New Roman"/>
          <w:color w:val="C00000"/>
          <w:vertAlign w:val="subscript"/>
        </w:rPr>
        <w:t>0.5</w:t>
      </w:r>
      <w:r>
        <w:rPr>
          <w:rFonts w:ascii="Times New Roman" w:hAnsi="Times New Roman"/>
          <w:color w:val="C00000"/>
        </w:rPr>
        <w:t>Sr</w:t>
      </w:r>
      <w:r>
        <w:rPr>
          <w:rFonts w:ascii="Times New Roman" w:hAnsi="Times New Roman"/>
          <w:color w:val="C00000"/>
          <w:vertAlign w:val="subscript"/>
        </w:rPr>
        <w:t>0.5</w:t>
      </w:r>
      <w:r>
        <w:rPr>
          <w:rFonts w:ascii="Times New Roman" w:hAnsi="Times New Roman"/>
          <w:color w:val="C00000"/>
        </w:rPr>
        <w:t>Co</w:t>
      </w:r>
      <w:r>
        <w:rPr>
          <w:rFonts w:ascii="Times New Roman" w:hAnsi="Times New Roman"/>
          <w:color w:val="C00000"/>
          <w:vertAlign w:val="subscript"/>
        </w:rPr>
        <w:t>1.5</w:t>
      </w:r>
      <w:r>
        <w:rPr>
          <w:rFonts w:ascii="Times New Roman" w:hAnsi="Times New Roman"/>
          <w:color w:val="C00000"/>
        </w:rPr>
        <w:t>Fe</w:t>
      </w:r>
      <w:r>
        <w:rPr>
          <w:rFonts w:ascii="Times New Roman" w:hAnsi="Times New Roman"/>
          <w:color w:val="C00000"/>
          <w:vertAlign w:val="subscript"/>
        </w:rPr>
        <w:t>0.5</w:t>
      </w:r>
      <w:r>
        <w:rPr>
          <w:rFonts w:ascii="Times New Roman" w:hAnsi="Times New Roman"/>
          <w:color w:val="C00000"/>
        </w:rPr>
        <w:t>O</w:t>
      </w:r>
      <w:r>
        <w:rPr>
          <w:rFonts w:ascii="Times New Roman" w:hAnsi="Times New Roman"/>
          <w:color w:val="C00000"/>
          <w:vertAlign w:val="subscript"/>
        </w:rPr>
        <w:t>5+δ</w:t>
      </w:r>
      <w:r>
        <w:rPr>
          <w:rFonts w:ascii="Times New Roman" w:hAnsi="Times New Roman"/>
          <w:color w:val="C00000"/>
        </w:rPr>
        <w:t xml:space="preserve"> </w:t>
      </w:r>
      <w:r>
        <w:rPr>
          <w:rFonts w:ascii="Times New Roman" w:hAnsi="Times New Roman"/>
          <w:color w:val="C00000"/>
        </w:rPr>
        <w:fldChar w:fldCharType="begin"/>
      </w:r>
      <w:r>
        <w:rPr>
          <w:rFonts w:ascii="Times New Roman" w:hAnsi="Times New Roman"/>
          <w:color w:val="C00000"/>
        </w:rPr>
        <w:instrText xml:space="preserve"> ADDIN EN.CITE &lt;EndNote&gt;&lt;Cite&gt;&lt;Author&gt;Kim&lt;/Author&gt;&lt;Year&gt;2018&lt;/Year&gt;&lt;RecNum&gt;938&lt;/RecNum&gt;&lt;DisplayText&gt;[14]&lt;/DisplayText&gt;&lt;record&gt;&lt;rec-number&gt;938&lt;/rec-number&gt;&lt;foreign-keys&gt;&lt;key app="EN" db-id="vfws955rifftffez9ptvpp9vz92septde9tt" timestamp="1780984160"&gt;938&lt;/</w:instrText>
      </w:r>
      <w:r>
        <w:rPr>
          <w:rFonts w:hint="eastAsia" w:ascii="Times New Roman" w:hAnsi="Times New Roman"/>
          <w:color w:val="C00000"/>
        </w:rPr>
        <w:instrText xml:space="preserve">key&gt;&lt;/foreign-keys&gt;&lt;ref-type name="期刊文献"&gt;17&lt;/ref-type&gt;&lt;contributors&gt;&lt;authors&gt;&lt;author&gt;Kim, Junyoung&lt;/author&gt;&lt;author&gt;Jun, Areum&lt;/author&gt;&lt;author&gt;Gwon, Ohhun&lt;/author&gt;&lt;author&gt;Yoo, Seonyoung&lt;/author&gt;&lt;author&gt;Liu, Meilin&lt;/author&gt;&lt;author&gt;Shin, Jeeyoung&lt;/author&gt;&lt;au</w:instrText>
      </w:r>
      <w:r>
        <w:rPr>
          <w:rFonts w:ascii="Times New Roman" w:hAnsi="Times New Roman"/>
          <w:color w:val="C00000"/>
        </w:rPr>
        <w:instrText xml:space="preserve">thor&gt;Lim, Tak-Hyoung&lt;/author&gt;&lt;author&gt;Kim, Guntae&lt;/author&gt;&lt;/authors&gt;&lt;/contributors&gt;&lt;titles&gt;&lt;title&gt;Hybrid-solid oxide electrolysis cell: A new strategy for efficient hydrogen production&lt;/title&gt;&lt;secondary-title&gt;Nano Energy&lt;/secondary-title&gt;&lt;/titles&gt;&lt;periodical&gt;&lt;full-title&gt;Nano Energy&lt;/full-title&gt;&lt;abbr-1&gt;Nano Energy&lt;/abbr-1&gt;&lt;/periodical&gt;&lt;pages&gt;121-126&lt;/pages&gt;&lt;volume&gt;44&lt;/volume&gt;&lt;keywords&gt;&lt;keyword&gt;Solid oxide electrolysis cell&lt;/keyword&gt;&lt;keyword&gt;Protonic oxide electrolysis cell&lt;/keyword&gt;&lt;keyword&gt;Hydrogen production&lt;/keyword&gt;&lt;keyword&gt;Water electrolysis&lt;/keyword&gt;&lt;/keywords&gt;&lt;dates&gt;&lt;year&gt;2018&lt;/year&gt;&lt;pub-dates&gt;&lt;date&gt;2018/02/01/&lt;/date&gt;&lt;/pub-dates&gt;&lt;/dates&gt;&lt;isbn&gt;2211-2855&lt;/isbn&gt;&lt;urls&gt;&lt;related-urls&gt;&lt;url&gt;https://www.sciencedirect.com/science/article/pii/S2211285517307656&lt;/url&gt;&lt;/related-urls&gt;&lt;/urls&gt;&lt;electronic-resource-num&gt;https://doi.org/10.1016/j.nanoen.2017.11.074&lt;/electronic-resource-num&gt;&lt;/record&gt;&lt;/Cite&gt;&lt;/EndNote&gt;</w:instrText>
      </w:r>
      <w:r>
        <w:rPr>
          <w:rFonts w:ascii="Times New Roman" w:hAnsi="Times New Roman"/>
          <w:color w:val="C00000"/>
        </w:rPr>
        <w:fldChar w:fldCharType="separate"/>
      </w:r>
      <w:r>
        <w:rPr>
          <w:rFonts w:ascii="Times New Roman" w:hAnsi="Times New Roman"/>
          <w:color w:val="C00000"/>
        </w:rPr>
        <w:t>[14]</w:t>
      </w:r>
      <w:r>
        <w:rPr>
          <w:rFonts w:ascii="Times New Roman" w:hAnsi="Times New Roman"/>
          <w:color w:val="C00000"/>
        </w:rPr>
        <w:fldChar w:fldCharType="end"/>
      </w:r>
      <w:r>
        <w:rPr>
          <w:rFonts w:ascii="Times New Roman" w:hAnsi="Times New Roman"/>
          <w:color w:val="C00000"/>
        </w:rPr>
        <w:t xml:space="preserve">, 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BZCYYb1711= BaZr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0.1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Ce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0.7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Y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0.1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Yb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0.1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O</w:t>
      </w:r>
      <w:r>
        <w:rPr>
          <w:rFonts w:ascii="Times New Roman" w:hAnsi="Times New Roman"/>
          <w:color w:val="000000" w:themeColor="text1"/>
          <w:vertAlign w:val="subscript"/>
          <w14:textFill>
            <w14:solidFill>
              <w14:schemeClr w14:val="tx1"/>
            </w14:solidFill>
          </w14:textFill>
        </w:rPr>
        <w:t>3-δ</w:t>
      </w: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.</w:t>
      </w:r>
    </w:p>
    <w:p w14:paraId="27C6844A">
      <w:pPr>
        <w:spacing w:line="480" w:lineRule="auto"/>
      </w:pPr>
    </w:p>
    <w:p w14:paraId="05CDDD75">
      <w:pPr>
        <w:spacing w:line="480" w:lineRule="auto"/>
      </w:pPr>
    </w:p>
    <w:p w14:paraId="45B58B6C">
      <w:pPr>
        <w:spacing w:line="480" w:lineRule="auto"/>
      </w:pPr>
    </w:p>
    <w:p w14:paraId="60B297BB">
      <w:pPr>
        <w:spacing w:line="480" w:lineRule="auto"/>
      </w:pPr>
    </w:p>
    <w:p w14:paraId="3E73D78C">
      <w:pPr>
        <w:spacing w:line="480" w:lineRule="auto"/>
      </w:pPr>
    </w:p>
    <w:p w14:paraId="7D20DDF0">
      <w:pPr>
        <w:spacing w:line="480" w:lineRule="auto"/>
      </w:pPr>
    </w:p>
    <w:p w14:paraId="70EF3659">
      <w:pPr>
        <w:spacing w:line="480" w:lineRule="auto"/>
      </w:pPr>
    </w:p>
    <w:p w14:paraId="2404DF68">
      <w:pPr>
        <w:spacing w:line="480" w:lineRule="auto"/>
      </w:pPr>
    </w:p>
    <w:p w14:paraId="4F9C5BDC"/>
    <w:p w14:paraId="1DA2F776">
      <w:pPr>
        <w:pStyle w:val="3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References</w:t>
      </w:r>
    </w:p>
    <w:p w14:paraId="5A03FDB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ADDIN EN.REFLIST </w:instrText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t>[1] Shang M, J Tong, and R O'Hayre</w:t>
      </w:r>
      <w:r>
        <w:rPr>
          <w:rFonts w:hint="eastAsia" w:ascii="Times New Roman" w:hAnsi="Times New Roman"/>
          <w:lang w:val="en-US" w:eastAsia="zh-CN"/>
        </w:rPr>
        <w:t>.</w:t>
      </w:r>
      <w:r>
        <w:rPr>
          <w:rFonts w:ascii="Times New Roman" w:hAnsi="Times New Roman"/>
        </w:rPr>
        <w:t xml:space="preserve"> A promising cathode for intermediate temperature protonic ceramic fuel cells: BaCo</w:t>
      </w:r>
      <w:r>
        <w:rPr>
          <w:rFonts w:ascii="Times New Roman" w:hAnsi="Times New Roman"/>
          <w:vertAlign w:val="subscript"/>
        </w:rPr>
        <w:t>0.4</w:t>
      </w:r>
      <w:r>
        <w:rPr>
          <w:rFonts w:ascii="Times New Roman" w:hAnsi="Times New Roman"/>
        </w:rPr>
        <w:t>Fe</w:t>
      </w:r>
      <w:r>
        <w:rPr>
          <w:rFonts w:ascii="Times New Roman" w:hAnsi="Times New Roman"/>
          <w:vertAlign w:val="subscript"/>
        </w:rPr>
        <w:t>0.4</w:t>
      </w:r>
      <w:r>
        <w:rPr>
          <w:rFonts w:ascii="Times New Roman" w:hAnsi="Times New Roman"/>
        </w:rPr>
        <w:t>Zr</w:t>
      </w:r>
      <w:r>
        <w:rPr>
          <w:rFonts w:ascii="Times New Roman" w:hAnsi="Times New Roman"/>
          <w:vertAlign w:val="subscript"/>
        </w:rPr>
        <w:t>0.2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vertAlign w:val="subscript"/>
        </w:rPr>
        <w:t>3−δ</w:t>
      </w:r>
      <w:r>
        <w:rPr>
          <w:rFonts w:ascii="Times New Roman" w:hAnsi="Times New Roman"/>
        </w:rPr>
        <w:t>. RSC Advances, 2013, 3(36): 15769–15775.</w:t>
      </w:r>
    </w:p>
    <w:p w14:paraId="2D8194F3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[2] Lyagaeva J, N Danilov, A Tarutin, et al. Designing a protonic ceramic fuel cell with novel electrochemically active oxygen electrodes based on doped Nd</w:t>
      </w:r>
      <w:r>
        <w:rPr>
          <w:rFonts w:ascii="Times New Roman" w:hAnsi="Times New Roman"/>
          <w:vertAlign w:val="subscript"/>
        </w:rPr>
        <w:t>0.5</w:t>
      </w:r>
      <w:r>
        <w:rPr>
          <w:rFonts w:ascii="Times New Roman" w:hAnsi="Times New Roman"/>
        </w:rPr>
        <w:t>Ba</w:t>
      </w:r>
      <w:r>
        <w:rPr>
          <w:rFonts w:ascii="Times New Roman" w:hAnsi="Times New Roman"/>
          <w:vertAlign w:val="subscript"/>
        </w:rPr>
        <w:t>0.5</w:t>
      </w:r>
      <w:r>
        <w:rPr>
          <w:rFonts w:ascii="Times New Roman" w:hAnsi="Times New Roman"/>
        </w:rPr>
        <w:t>FeO</w:t>
      </w:r>
      <w:r>
        <w:rPr>
          <w:rFonts w:ascii="Times New Roman" w:hAnsi="Times New Roman"/>
          <w:vertAlign w:val="subscript"/>
        </w:rPr>
        <w:t>3−δ</w:t>
      </w:r>
      <w:r>
        <w:rPr>
          <w:rFonts w:ascii="Times New Roman" w:hAnsi="Times New Roman"/>
        </w:rPr>
        <w:t>. Dalton Transactions, 2018, 47(24): 8149–8157.</w:t>
      </w:r>
    </w:p>
    <w:p w14:paraId="0ADA9F49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[3] He F, S Liu, T Wu, et al. Catalytic </w:t>
      </w:r>
      <w:r>
        <w:rPr>
          <w:rFonts w:hint="eastAsia" w:ascii="Times New Roman" w:hAnsi="Times New Roman"/>
          <w:lang w:val="en-US" w:eastAsia="zh-CN"/>
        </w:rPr>
        <w:t>s</w:t>
      </w:r>
      <w:r>
        <w:rPr>
          <w:rFonts w:ascii="Times New Roman" w:hAnsi="Times New Roman"/>
        </w:rPr>
        <w:t>elf-</w:t>
      </w:r>
      <w:r>
        <w:rPr>
          <w:rFonts w:hint="eastAsia" w:ascii="Times New Roman" w:hAnsi="Times New Roman"/>
          <w:lang w:val="en-US" w:eastAsia="zh-CN"/>
        </w:rPr>
        <w:t>a</w:t>
      </w:r>
      <w:r>
        <w:rPr>
          <w:rFonts w:ascii="Times New Roman" w:hAnsi="Times New Roman"/>
        </w:rPr>
        <w:t xml:space="preserve">ssembled </w:t>
      </w:r>
      <w:r>
        <w:rPr>
          <w:rFonts w:hint="eastAsia" w:ascii="Times New Roman" w:hAnsi="Times New Roman"/>
          <w:lang w:val="en-US" w:eastAsia="zh-CN"/>
        </w:rPr>
        <w:t>a</w:t>
      </w:r>
      <w:r>
        <w:rPr>
          <w:rFonts w:ascii="Times New Roman" w:hAnsi="Times New Roman"/>
        </w:rPr>
        <w:t xml:space="preserve">ir 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lectrode for </w:t>
      </w:r>
      <w:r>
        <w:rPr>
          <w:rFonts w:hint="eastAsia" w:ascii="Times New Roman" w:hAnsi="Times New Roman"/>
          <w:lang w:val="en-US" w:eastAsia="zh-CN"/>
        </w:rPr>
        <w:t>h</w:t>
      </w:r>
      <w:r>
        <w:rPr>
          <w:rFonts w:ascii="Times New Roman" w:hAnsi="Times New Roman"/>
        </w:rPr>
        <w:t xml:space="preserve">ighly </w:t>
      </w:r>
      <w:r>
        <w:rPr>
          <w:rFonts w:hint="eastAsia" w:ascii="Times New Roman" w:hAnsi="Times New Roman"/>
          <w:lang w:val="en-US" w:eastAsia="zh-CN"/>
        </w:rPr>
        <w:t>a</w:t>
      </w:r>
      <w:r>
        <w:rPr>
          <w:rFonts w:ascii="Times New Roman" w:hAnsi="Times New Roman"/>
        </w:rPr>
        <w:t xml:space="preserve">ctive and </w:t>
      </w:r>
      <w:r>
        <w:rPr>
          <w:rFonts w:hint="eastAsia" w:ascii="Times New Roman" w:hAnsi="Times New Roman"/>
          <w:lang w:val="en-US" w:eastAsia="zh-CN"/>
        </w:rPr>
        <w:t>d</w:t>
      </w:r>
      <w:r>
        <w:rPr>
          <w:rFonts w:ascii="Times New Roman" w:hAnsi="Times New Roman"/>
        </w:rPr>
        <w:t xml:space="preserve">urable </w:t>
      </w:r>
      <w:r>
        <w:rPr>
          <w:rFonts w:hint="eastAsia" w:ascii="Times New Roman" w:hAnsi="Times New Roman"/>
          <w:lang w:val="en-US" w:eastAsia="zh-CN"/>
        </w:rPr>
        <w:t>r</w:t>
      </w:r>
      <w:r>
        <w:rPr>
          <w:rFonts w:ascii="Times New Roman" w:hAnsi="Times New Roman"/>
        </w:rPr>
        <w:t xml:space="preserve">eversible </w:t>
      </w:r>
      <w:r>
        <w:rPr>
          <w:rFonts w:hint="eastAsia" w:ascii="Times New Roman" w:hAnsi="Times New Roman"/>
          <w:lang w:val="en-US" w:eastAsia="zh-CN"/>
        </w:rPr>
        <w:t>p</w:t>
      </w:r>
      <w:r>
        <w:rPr>
          <w:rFonts w:ascii="Times New Roman" w:hAnsi="Times New Roman"/>
        </w:rPr>
        <w:t xml:space="preserve">rotonic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 xml:space="preserve">eramic 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lectrochemical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>ells. Advanced Functional Materials, 2022, 32(48): 2206756.</w:t>
      </w:r>
    </w:p>
    <w:p w14:paraId="24CCE156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[4] Bi L, E Fabbri, and E Traversa</w:t>
      </w:r>
      <w:r>
        <w:rPr>
          <w:rFonts w:hint="eastAsia" w:ascii="Times New Roman" w:hAnsi="Times New Roman"/>
          <w:lang w:val="en-US" w:eastAsia="zh-CN"/>
        </w:rPr>
        <w:t>.</w:t>
      </w:r>
      <w:r>
        <w:rPr>
          <w:rFonts w:ascii="Times New Roman" w:hAnsi="Times New Roman"/>
        </w:rPr>
        <w:t xml:space="preserve"> Novel Ba</w:t>
      </w:r>
      <w:r>
        <w:rPr>
          <w:rFonts w:ascii="Times New Roman" w:hAnsi="Times New Roman"/>
          <w:vertAlign w:val="subscript"/>
        </w:rPr>
        <w:t>0.5</w:t>
      </w:r>
      <w:r>
        <w:rPr>
          <w:rFonts w:ascii="Times New Roman" w:hAnsi="Times New Roman"/>
        </w:rPr>
        <w:t>Sr</w:t>
      </w:r>
      <w:r>
        <w:rPr>
          <w:rFonts w:ascii="Times New Roman" w:hAnsi="Times New Roman"/>
          <w:vertAlign w:val="subscript"/>
        </w:rPr>
        <w:t>0.5</w:t>
      </w:r>
      <w:r>
        <w:rPr>
          <w:rFonts w:ascii="Times New Roman" w:hAnsi="Times New Roman"/>
        </w:rPr>
        <w:t>(Co</w:t>
      </w:r>
      <w:r>
        <w:rPr>
          <w:rFonts w:ascii="Times New Roman" w:hAnsi="Times New Roman"/>
          <w:vertAlign w:val="subscript"/>
        </w:rPr>
        <w:t>0.8</w:t>
      </w:r>
      <w:r>
        <w:rPr>
          <w:rFonts w:ascii="Times New Roman" w:hAnsi="Times New Roman"/>
        </w:rPr>
        <w:t>Fe</w:t>
      </w:r>
      <w:r>
        <w:rPr>
          <w:rFonts w:ascii="Times New Roman" w:hAnsi="Times New Roman"/>
          <w:vertAlign w:val="subscript"/>
        </w:rPr>
        <w:t>0.2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  <w:vertAlign w:val="subscript"/>
        </w:rPr>
        <w:t>1−</w:t>
      </w:r>
      <w:r>
        <w:rPr>
          <w:rFonts w:ascii="Times New Roman" w:hAnsi="Times New Roman"/>
          <w:i/>
          <w:iCs/>
          <w:vertAlign w:val="subscript"/>
        </w:rPr>
        <w:t>x</w:t>
      </w:r>
      <w:r>
        <w:rPr>
          <w:rFonts w:ascii="Times New Roman" w:hAnsi="Times New Roman"/>
        </w:rPr>
        <w:t>Ti</w:t>
      </w:r>
      <w:r>
        <w:rPr>
          <w:rFonts w:ascii="Times New Roman" w:hAnsi="Times New Roman"/>
          <w:i/>
          <w:iCs/>
          <w:vertAlign w:val="subscript"/>
        </w:rPr>
        <w:t>x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vertAlign w:val="subscript"/>
        </w:rPr>
        <w:t>3−</w:t>
      </w:r>
      <w:r>
        <w:rPr>
          <w:rFonts w:ascii="Times New Roman" w:hAnsi="Times New Roman"/>
          <w:i/>
          <w:iCs/>
          <w:vertAlign w:val="subscript"/>
        </w:rPr>
        <w:t>δ</w:t>
      </w:r>
      <w:r>
        <w:rPr>
          <w:rFonts w:ascii="Times New Roman" w:hAnsi="Times New Roman"/>
        </w:rPr>
        <w:t xml:space="preserve"> (</w:t>
      </w:r>
      <w:r>
        <w:rPr>
          <w:rFonts w:ascii="Times New Roman" w:hAnsi="Times New Roman"/>
          <w:i/>
          <w:iCs/>
        </w:rPr>
        <w:t>x</w:t>
      </w:r>
      <w:r>
        <w:rPr>
          <w:rFonts w:ascii="Times New Roman" w:hAnsi="Times New Roman"/>
        </w:rPr>
        <w:t>=0, 0.05, and 0.1) cathode materials for proton-conducting solid oxide fuel cells. Solid State Ionics, 2012, 214(1–5</w:t>
      </w:r>
      <w:r>
        <w:rPr>
          <w:rFonts w:hint="eastAsia" w:ascii="Times New Roman" w:hAnsi="Times New Roman"/>
          <w:lang w:val="en-US" w:eastAsia="zh-CN"/>
        </w:rPr>
        <w:t>)</w:t>
      </w:r>
      <w:r>
        <w:rPr>
          <w:rFonts w:ascii="Times New Roman" w:hAnsi="Times New Roman"/>
        </w:rPr>
        <w:t>.</w:t>
      </w:r>
    </w:p>
    <w:p w14:paraId="47B955A1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[5] Zhou Y, E Liu, Y Chen, et al. An active and robust air electrode for reversible protonic ceramic electrochemical cells. ACS Energy Letters, 2021, 6(4): 1511–1520.</w:t>
      </w:r>
    </w:p>
    <w:p w14:paraId="644C1F6F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[6] Matsui T, N Kunimoto, K Manriki, et al. Oxygen reduction reaction over (Ba,Sr)</w:t>
      </w:r>
      <w:r>
        <w:rPr>
          <w:rFonts w:ascii="Times New Roman" w:hAnsi="Times New Roman"/>
          <w:vertAlign w:val="subscript"/>
        </w:rPr>
        <w:t>6</w:t>
      </w:r>
      <w:r>
        <w:rPr>
          <w:rFonts w:ascii="Times New Roman" w:hAnsi="Times New Roman"/>
        </w:rPr>
        <w:t>RE</w:t>
      </w:r>
      <w:r>
        <w:rPr>
          <w:rFonts w:ascii="Times New Roman" w:hAnsi="Times New Roman"/>
          <w:vertAlign w:val="subscript"/>
        </w:rPr>
        <w:t>2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vertAlign w:val="subscript"/>
        </w:rPr>
        <w:t>4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vertAlign w:val="subscript"/>
        </w:rPr>
        <w:t>15</w:t>
      </w:r>
      <w:r>
        <w:rPr>
          <w:rFonts w:ascii="Times New Roman" w:hAnsi="Times New Roman"/>
        </w:rPr>
        <w:t>–Ba(Ce,Pr,Y)O</w:t>
      </w:r>
      <w:r>
        <w:rPr>
          <w:rFonts w:ascii="Times New Roman" w:hAnsi="Times New Roman"/>
          <w:vertAlign w:val="subscript"/>
        </w:rPr>
        <w:t>3</w:t>
      </w:r>
      <w:r>
        <w:rPr>
          <w:rFonts w:ascii="Times New Roman" w:hAnsi="Times New Roman"/>
        </w:rPr>
        <w:t xml:space="preserve"> composite cathodes for proton-conducting ceramic fuel cells. Journal of Materials Chemistry A, 2021, 9(27): 15199–15206.</w:t>
      </w:r>
    </w:p>
    <w:p w14:paraId="098011DD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[7] Zhou C, J Sunarso, Y Song, et al. New reduced-temperature ceramic fuel cells with dual-ion conducting electrolyte and triple-conducting double perovskite cathode. Journal of Materials Chemistry A, 2019, 7(21): 13265–13274.</w:t>
      </w:r>
    </w:p>
    <w:p w14:paraId="27FA5ED1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[8] Zhang Y, A Zhu, Y Guo, et al. Electrochemical performance and effect of moisture on Ba</w:t>
      </w:r>
      <w:r>
        <w:rPr>
          <w:rFonts w:ascii="Times New Roman" w:hAnsi="Times New Roman"/>
          <w:vertAlign w:val="subscript"/>
        </w:rPr>
        <w:t>0.5</w:t>
      </w:r>
      <w:r>
        <w:rPr>
          <w:rFonts w:ascii="Times New Roman" w:hAnsi="Times New Roman"/>
        </w:rPr>
        <w:t>Sr</w:t>
      </w:r>
      <w:r>
        <w:rPr>
          <w:rFonts w:ascii="Times New Roman" w:hAnsi="Times New Roman"/>
          <w:vertAlign w:val="subscript"/>
        </w:rPr>
        <w:t>0.5</w:t>
      </w:r>
      <w:r>
        <w:rPr>
          <w:rFonts w:ascii="Times New Roman" w:hAnsi="Times New Roman"/>
        </w:rPr>
        <w:t>Sc</w:t>
      </w:r>
      <w:r>
        <w:rPr>
          <w:rFonts w:ascii="Times New Roman" w:hAnsi="Times New Roman"/>
          <w:vertAlign w:val="subscript"/>
        </w:rPr>
        <w:t>0.175</w:t>
      </w:r>
      <w:r>
        <w:rPr>
          <w:rFonts w:ascii="Times New Roman" w:hAnsi="Times New Roman"/>
        </w:rPr>
        <w:t>Nb</w:t>
      </w:r>
      <w:r>
        <w:rPr>
          <w:rFonts w:ascii="Times New Roman" w:hAnsi="Times New Roman"/>
          <w:vertAlign w:val="subscript"/>
        </w:rPr>
        <w:t>0.025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vertAlign w:val="subscript"/>
        </w:rPr>
        <w:t>0.8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vertAlign w:val="subscript"/>
        </w:rPr>
        <w:t>3-δ</w:t>
      </w:r>
      <w:r>
        <w:rPr>
          <w:rFonts w:ascii="Times New Roman" w:hAnsi="Times New Roman"/>
        </w:rPr>
        <w:t xml:space="preserve"> oxide as a promising electrode for proton-conducting solid oxide fuel cells. Applied Energy, 2019, 238(344–350</w:t>
      </w:r>
      <w:r>
        <w:rPr>
          <w:rFonts w:hint="eastAsia" w:ascii="Times New Roman" w:hAnsi="Times New Roman"/>
          <w:lang w:val="en-US" w:eastAsia="zh-CN"/>
        </w:rPr>
        <w:t>)</w:t>
      </w:r>
      <w:r>
        <w:rPr>
          <w:rFonts w:ascii="Times New Roman" w:hAnsi="Times New Roman"/>
        </w:rPr>
        <w:t>.</w:t>
      </w:r>
    </w:p>
    <w:p w14:paraId="59DF73D1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[9] Lv X, H Chen, W Zhou, et al. A CO</w:t>
      </w:r>
      <w:r>
        <w:rPr>
          <w:rFonts w:ascii="Times New Roman" w:hAnsi="Times New Roman"/>
          <w:vertAlign w:val="subscript"/>
        </w:rPr>
        <w:t>2</w:t>
      </w:r>
      <w:r>
        <w:rPr>
          <w:rFonts w:ascii="Times New Roman" w:hAnsi="Times New Roman"/>
        </w:rPr>
        <w:t>-tolerant SrCo</w:t>
      </w:r>
      <w:r>
        <w:rPr>
          <w:rFonts w:ascii="Times New Roman" w:hAnsi="Times New Roman"/>
          <w:vertAlign w:val="subscript"/>
        </w:rPr>
        <w:t>0.8</w:t>
      </w:r>
      <w:r>
        <w:rPr>
          <w:rFonts w:ascii="Times New Roman" w:hAnsi="Times New Roman"/>
        </w:rPr>
        <w:t>Fe</w:t>
      </w:r>
      <w:r>
        <w:rPr>
          <w:rFonts w:ascii="Times New Roman" w:hAnsi="Times New Roman"/>
          <w:vertAlign w:val="subscript"/>
        </w:rPr>
        <w:t>0.15</w:t>
      </w:r>
      <w:r>
        <w:rPr>
          <w:rFonts w:ascii="Times New Roman" w:hAnsi="Times New Roman"/>
        </w:rPr>
        <w:t>Zr</w:t>
      </w:r>
      <w:r>
        <w:rPr>
          <w:rFonts w:ascii="Times New Roman" w:hAnsi="Times New Roman"/>
          <w:vertAlign w:val="subscript"/>
        </w:rPr>
        <w:t>0.05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vertAlign w:val="subscript"/>
        </w:rPr>
        <w:t>3−δ</w:t>
      </w:r>
      <w:r>
        <w:rPr>
          <w:rFonts w:ascii="Times New Roman" w:hAnsi="Times New Roman"/>
        </w:rPr>
        <w:t xml:space="preserve"> cathode for proton-conducting solid oxide fuel cells. Journal of Materials Chemistry A, 2020, 8(22): 11292–11301.</w:t>
      </w:r>
    </w:p>
    <w:p w14:paraId="6A8E181D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[10] He F, Y Zhou, T Hu, et al. An 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fficient </w:t>
      </w:r>
      <w:r>
        <w:rPr>
          <w:rFonts w:hint="eastAsia" w:ascii="Times New Roman" w:hAnsi="Times New Roman"/>
          <w:lang w:val="en-US" w:eastAsia="zh-CN"/>
        </w:rPr>
        <w:t>h</w:t>
      </w:r>
      <w:r>
        <w:rPr>
          <w:rFonts w:ascii="Times New Roman" w:hAnsi="Times New Roman"/>
        </w:rPr>
        <w:t>igh-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ntropy </w:t>
      </w:r>
      <w:r>
        <w:rPr>
          <w:rFonts w:hint="eastAsia" w:ascii="Times New Roman" w:hAnsi="Times New Roman"/>
          <w:lang w:val="en-US" w:eastAsia="zh-CN"/>
        </w:rPr>
        <w:t>p</w:t>
      </w:r>
      <w:r>
        <w:rPr>
          <w:rFonts w:ascii="Times New Roman" w:hAnsi="Times New Roman"/>
        </w:rPr>
        <w:t>erovskite-</w:t>
      </w:r>
      <w:r>
        <w:rPr>
          <w:rFonts w:hint="eastAsia" w:ascii="Times New Roman" w:hAnsi="Times New Roman"/>
          <w:lang w:val="en-US" w:eastAsia="zh-CN"/>
        </w:rPr>
        <w:t>t</w:t>
      </w:r>
      <w:r>
        <w:rPr>
          <w:rFonts w:ascii="Times New Roman" w:hAnsi="Times New Roman"/>
        </w:rPr>
        <w:t xml:space="preserve">ype </w:t>
      </w:r>
      <w:r>
        <w:rPr>
          <w:rFonts w:hint="eastAsia" w:ascii="Times New Roman" w:hAnsi="Times New Roman"/>
          <w:lang w:val="en-US" w:eastAsia="zh-CN"/>
        </w:rPr>
        <w:t>a</w:t>
      </w:r>
      <w:r>
        <w:rPr>
          <w:rFonts w:ascii="Times New Roman" w:hAnsi="Times New Roman"/>
        </w:rPr>
        <w:t xml:space="preserve">ir 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lectrode for </w:t>
      </w:r>
      <w:r>
        <w:rPr>
          <w:rFonts w:hint="eastAsia" w:ascii="Times New Roman" w:hAnsi="Times New Roman"/>
          <w:lang w:val="en-US" w:eastAsia="zh-CN"/>
        </w:rPr>
        <w:t>r</w:t>
      </w:r>
      <w:r>
        <w:rPr>
          <w:rFonts w:ascii="Times New Roman" w:hAnsi="Times New Roman"/>
        </w:rPr>
        <w:t xml:space="preserve">eversible </w:t>
      </w:r>
      <w:r>
        <w:rPr>
          <w:rFonts w:hint="eastAsia" w:ascii="Times New Roman" w:hAnsi="Times New Roman"/>
          <w:lang w:val="en-US" w:eastAsia="zh-CN"/>
        </w:rPr>
        <w:t>o</w:t>
      </w:r>
      <w:r>
        <w:rPr>
          <w:rFonts w:ascii="Times New Roman" w:hAnsi="Times New Roman"/>
        </w:rPr>
        <w:t xml:space="preserve">xygen </w:t>
      </w:r>
      <w:r>
        <w:rPr>
          <w:rFonts w:hint="eastAsia" w:ascii="Times New Roman" w:hAnsi="Times New Roman"/>
          <w:lang w:val="en-US" w:eastAsia="zh-CN"/>
        </w:rPr>
        <w:t>r</w:t>
      </w:r>
      <w:r>
        <w:rPr>
          <w:rFonts w:ascii="Times New Roman" w:hAnsi="Times New Roman"/>
        </w:rPr>
        <w:t xml:space="preserve">eduction and </w:t>
      </w:r>
      <w:r>
        <w:rPr>
          <w:rFonts w:hint="eastAsia" w:ascii="Times New Roman" w:hAnsi="Times New Roman"/>
          <w:lang w:val="en-US" w:eastAsia="zh-CN"/>
        </w:rPr>
        <w:t>w</w:t>
      </w:r>
      <w:r>
        <w:rPr>
          <w:rFonts w:ascii="Times New Roman" w:hAnsi="Times New Roman"/>
        </w:rPr>
        <w:t xml:space="preserve">ater </w:t>
      </w:r>
      <w:r>
        <w:rPr>
          <w:rFonts w:hint="eastAsia" w:ascii="Times New Roman" w:hAnsi="Times New Roman"/>
          <w:lang w:val="en-US" w:eastAsia="zh-CN"/>
        </w:rPr>
        <w:t>s</w:t>
      </w:r>
      <w:r>
        <w:rPr>
          <w:rFonts w:ascii="Times New Roman" w:hAnsi="Times New Roman"/>
        </w:rPr>
        <w:t xml:space="preserve">plitting in </w:t>
      </w:r>
      <w:r>
        <w:rPr>
          <w:rFonts w:hint="eastAsia" w:ascii="Times New Roman" w:hAnsi="Times New Roman"/>
          <w:lang w:val="en-US" w:eastAsia="zh-CN"/>
        </w:rPr>
        <w:t>p</w:t>
      </w:r>
      <w:r>
        <w:rPr>
          <w:rFonts w:ascii="Times New Roman" w:hAnsi="Times New Roman"/>
        </w:rPr>
        <w:t xml:space="preserve">rotonic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 xml:space="preserve">eramic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>ells. Advanced Materials, 2023, 35(16): 2209469.</w:t>
      </w:r>
    </w:p>
    <w:p w14:paraId="7AA42D4A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[11] Chen X, N Yu, Y Song, et al. Synergistic </w:t>
      </w:r>
      <w:r>
        <w:rPr>
          <w:rFonts w:hint="eastAsia" w:ascii="Times New Roman" w:hAnsi="Times New Roman"/>
          <w:lang w:val="en-US" w:eastAsia="zh-CN"/>
        </w:rPr>
        <w:t>b</w:t>
      </w:r>
      <w:r>
        <w:rPr>
          <w:rFonts w:ascii="Times New Roman" w:hAnsi="Times New Roman"/>
        </w:rPr>
        <w:t xml:space="preserve">ulk and </w:t>
      </w:r>
      <w:r>
        <w:rPr>
          <w:rFonts w:hint="eastAsia" w:ascii="Times New Roman" w:hAnsi="Times New Roman"/>
          <w:lang w:val="en-US" w:eastAsia="zh-CN"/>
        </w:rPr>
        <w:t>s</w:t>
      </w:r>
      <w:r>
        <w:rPr>
          <w:rFonts w:ascii="Times New Roman" w:hAnsi="Times New Roman"/>
        </w:rPr>
        <w:t xml:space="preserve">urface 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ngineering for 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xpeditious and </w:t>
      </w:r>
      <w:r>
        <w:rPr>
          <w:rFonts w:hint="eastAsia" w:ascii="Times New Roman" w:hAnsi="Times New Roman"/>
          <w:lang w:val="en-US" w:eastAsia="zh-CN"/>
        </w:rPr>
        <w:t>d</w:t>
      </w:r>
      <w:r>
        <w:rPr>
          <w:rFonts w:ascii="Times New Roman" w:hAnsi="Times New Roman"/>
        </w:rPr>
        <w:t xml:space="preserve">urable </w:t>
      </w:r>
      <w:r>
        <w:rPr>
          <w:rFonts w:hint="eastAsia" w:ascii="Times New Roman" w:hAnsi="Times New Roman"/>
          <w:lang w:val="en-US" w:eastAsia="zh-CN"/>
        </w:rPr>
        <w:t>r</w:t>
      </w:r>
      <w:r>
        <w:rPr>
          <w:rFonts w:ascii="Times New Roman" w:hAnsi="Times New Roman"/>
        </w:rPr>
        <w:t xml:space="preserve">eversible </w:t>
      </w:r>
      <w:r>
        <w:rPr>
          <w:rFonts w:hint="eastAsia" w:ascii="Times New Roman" w:hAnsi="Times New Roman"/>
          <w:lang w:val="en-US" w:eastAsia="zh-CN"/>
        </w:rPr>
        <w:t>p</w:t>
      </w:r>
      <w:r>
        <w:rPr>
          <w:rFonts w:ascii="Times New Roman" w:hAnsi="Times New Roman"/>
        </w:rPr>
        <w:t xml:space="preserve">rotonic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 xml:space="preserve">eramic 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lectrochemical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 xml:space="preserve">ells </w:t>
      </w:r>
      <w:r>
        <w:rPr>
          <w:rFonts w:hint="eastAsia" w:ascii="Times New Roman" w:hAnsi="Times New Roman"/>
          <w:lang w:val="en-US" w:eastAsia="zh-CN"/>
        </w:rPr>
        <w:t>a</w:t>
      </w:r>
      <w:r>
        <w:rPr>
          <w:rFonts w:ascii="Times New Roman" w:hAnsi="Times New Roman"/>
        </w:rPr>
        <w:t xml:space="preserve">ir 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>lectrode. Advanced Materials, 2024, 36(32): 2403998.</w:t>
      </w:r>
    </w:p>
    <w:p w14:paraId="323BA5C9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[12] Zhang X, C Tang, Y Yang, et al. Novel </w:t>
      </w:r>
      <w:r>
        <w:rPr>
          <w:rFonts w:hint="eastAsia" w:ascii="Times New Roman" w:hAnsi="Times New Roman"/>
          <w:lang w:val="en-US" w:eastAsia="zh-CN"/>
        </w:rPr>
        <w:t>h</w:t>
      </w:r>
      <w:r>
        <w:rPr>
          <w:rFonts w:ascii="Times New Roman" w:hAnsi="Times New Roman"/>
        </w:rPr>
        <w:t>igh-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ntropy </w:t>
      </w:r>
      <w:r>
        <w:rPr>
          <w:rFonts w:hint="eastAsia" w:ascii="Times New Roman" w:hAnsi="Times New Roman"/>
          <w:lang w:val="en-US" w:eastAsia="zh-CN"/>
        </w:rPr>
        <w:t>a</w:t>
      </w:r>
      <w:r>
        <w:rPr>
          <w:rFonts w:ascii="Times New Roman" w:hAnsi="Times New Roman"/>
        </w:rPr>
        <w:t xml:space="preserve">ir 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lectrodes 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nhancing 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lectrochemical </w:t>
      </w:r>
      <w:r>
        <w:rPr>
          <w:rFonts w:hint="eastAsia" w:ascii="Times New Roman" w:hAnsi="Times New Roman"/>
          <w:lang w:val="en-US" w:eastAsia="zh-CN"/>
        </w:rPr>
        <w:t>p</w:t>
      </w:r>
      <w:r>
        <w:rPr>
          <w:rFonts w:ascii="Times New Roman" w:hAnsi="Times New Roman"/>
        </w:rPr>
        <w:t xml:space="preserve">erformances of </w:t>
      </w:r>
      <w:r>
        <w:rPr>
          <w:rFonts w:hint="eastAsia" w:ascii="Times New Roman" w:hAnsi="Times New Roman"/>
          <w:lang w:val="en-US" w:eastAsia="zh-CN"/>
        </w:rPr>
        <w:t>r</w:t>
      </w:r>
      <w:r>
        <w:rPr>
          <w:rFonts w:ascii="Times New Roman" w:hAnsi="Times New Roman"/>
        </w:rPr>
        <w:t xml:space="preserve">eversible </w:t>
      </w:r>
      <w:r>
        <w:rPr>
          <w:rFonts w:hint="eastAsia" w:ascii="Times New Roman" w:hAnsi="Times New Roman"/>
          <w:lang w:val="en-US" w:eastAsia="zh-CN"/>
        </w:rPr>
        <w:t>p</w:t>
      </w:r>
      <w:r>
        <w:rPr>
          <w:rFonts w:ascii="Times New Roman" w:hAnsi="Times New Roman"/>
        </w:rPr>
        <w:t xml:space="preserve">rotonic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 xml:space="preserve">eramic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>ells. Advanced Functional Materials, 2025, 2421083.</w:t>
      </w:r>
    </w:p>
    <w:p w14:paraId="390A81C0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[13] Wu W, H Ding, Y Zhang, et al. 3D self‐architectured steam electrode enabled efficient and durable hydrogen production in a proton‐conducting solid oxide electrolysis cell at temperatures lower than 600 C. Advanced Science, 2018, 5(11): 1800360.</w:t>
      </w:r>
    </w:p>
    <w:p w14:paraId="5A95DF0F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[14] Kim J, A Jun, O Gwon, et al. Hybrid-solid oxide electrolysis cell: A new strategy for efficient hydrogen production. Nano Energy, 2018, 44: 121–126.</w:t>
      </w:r>
    </w:p>
    <w:p w14:paraId="57B52538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[15] Duan C</w:t>
      </w:r>
      <w:r>
        <w:rPr>
          <w:rFonts w:hint="eastAsia" w:ascii="Times New Roman" w:hAnsi="Times New Roman"/>
          <w:lang w:val="en-US" w:eastAsia="zh-CN"/>
        </w:rPr>
        <w:t>.</w:t>
      </w:r>
      <w:r>
        <w:rPr>
          <w:rFonts w:ascii="Times New Roman" w:hAnsi="Times New Roman"/>
        </w:rPr>
        <w:t xml:space="preserve"> Selective CO</w:t>
      </w:r>
      <w:r>
        <w:rPr>
          <w:rFonts w:ascii="Times New Roman" w:hAnsi="Times New Roman"/>
          <w:vertAlign w:val="subscript"/>
        </w:rPr>
        <w:t>2</w:t>
      </w:r>
      <w:r>
        <w:rPr>
          <w:rFonts w:ascii="Times New Roman" w:hAnsi="Times New Roman"/>
        </w:rPr>
        <w:t xml:space="preserve"> electrohydrogenation. Nature Catalysis, 2021, 4(4): 264–265.</w:t>
      </w:r>
    </w:p>
    <w:p w14:paraId="018C162B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[16] Choi S, T C Davenport, and S M Haile</w:t>
      </w:r>
      <w:r>
        <w:rPr>
          <w:rFonts w:hint="eastAsia" w:ascii="Times New Roman" w:hAnsi="Times New Roman"/>
          <w:lang w:val="en-US" w:eastAsia="zh-CN"/>
        </w:rPr>
        <w:t>.</w:t>
      </w:r>
      <w:r>
        <w:rPr>
          <w:rFonts w:ascii="Times New Roman" w:hAnsi="Times New Roman"/>
        </w:rPr>
        <w:t xml:space="preserve"> Protonic ceramic electrochemical cells for hydrogen production and electricity generation: exceptional reversibility, stability, and demonstrated faradaic efficiency. Energy &amp; Environmental Science, 2019, 12(1): 206–215.</w:t>
      </w:r>
    </w:p>
    <w:p w14:paraId="7DCD9ACB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[17] Ding H, W Wu, C Jiang, et al. Self-sustainable protonic ceramic electrochemical cells using a triple conducting electrode for hydrogen and power production. Nature Communications, 2020, 11(1): 1907.</w:t>
      </w:r>
    </w:p>
    <w:p w14:paraId="20115276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[18] Tang W, H Ding, W Bian, et al. Understanding of A-site deficiency in layered perovskites: promotion of dual reaction kinetics for water oxidation and oxygen reduction in protonic ceramic electrochemical cells. Journal of Materials Chemistry A, 2020, 8(29): 14600–14608.</w:t>
      </w:r>
    </w:p>
    <w:p w14:paraId="3B76CEEB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[19] Shin J-S, H Park, K Park, et al. Activity of layered swedenborgite structured Y</w:t>
      </w:r>
      <w:r>
        <w:rPr>
          <w:rFonts w:ascii="Times New Roman" w:hAnsi="Times New Roman"/>
          <w:vertAlign w:val="subscript"/>
        </w:rPr>
        <w:t>0.8</w:t>
      </w:r>
      <w:r>
        <w:rPr>
          <w:rFonts w:ascii="Times New Roman" w:hAnsi="Times New Roman"/>
        </w:rPr>
        <w:t>Er</w:t>
      </w:r>
      <w:r>
        <w:rPr>
          <w:rFonts w:ascii="Times New Roman" w:hAnsi="Times New Roman"/>
          <w:vertAlign w:val="subscript"/>
        </w:rPr>
        <w:t>0.2</w:t>
      </w:r>
      <w:r>
        <w:rPr>
          <w:rFonts w:ascii="Times New Roman" w:hAnsi="Times New Roman"/>
        </w:rPr>
        <w:t>BaCo</w:t>
      </w:r>
      <w:r>
        <w:rPr>
          <w:rFonts w:ascii="Times New Roman" w:hAnsi="Times New Roman"/>
          <w:vertAlign w:val="subscript"/>
        </w:rPr>
        <w:t>3.2</w:t>
      </w:r>
      <w:r>
        <w:rPr>
          <w:rFonts w:ascii="Times New Roman" w:hAnsi="Times New Roman"/>
        </w:rPr>
        <w:t>Ga</w:t>
      </w:r>
      <w:r>
        <w:rPr>
          <w:rFonts w:ascii="Times New Roman" w:hAnsi="Times New Roman"/>
          <w:vertAlign w:val="subscript"/>
        </w:rPr>
        <w:t>0.8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vertAlign w:val="subscript"/>
        </w:rPr>
        <w:t>7+</w:t>
      </w:r>
      <w:r>
        <w:rPr>
          <w:rFonts w:ascii="Times New Roman" w:hAnsi="Times New Roman"/>
          <w:i/>
          <w:iCs/>
          <w:vertAlign w:val="subscript"/>
        </w:rPr>
        <w:t>δ</w:t>
      </w:r>
      <w:r>
        <w:rPr>
          <w:rFonts w:ascii="Times New Roman" w:hAnsi="Times New Roman"/>
        </w:rPr>
        <w:t xml:space="preserve"> for oxygen electrode reactions in at intermediate temperature reversible ceramic cells. Journal of Materials Chemistry A, 2021, 9(1): 607–621.</w:t>
      </w:r>
    </w:p>
    <w:p w14:paraId="1848DBE8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[20] Song Y, J Liu, Y Wang, et al. Nanocomposites: </w:t>
      </w:r>
      <w:r>
        <w:rPr>
          <w:rFonts w:hint="eastAsia" w:ascii="Times New Roman" w:hAnsi="Times New Roman"/>
          <w:lang w:val="en-US" w:eastAsia="zh-CN"/>
        </w:rPr>
        <w:t>A</w:t>
      </w:r>
      <w:r>
        <w:rPr>
          <w:rFonts w:ascii="Times New Roman" w:hAnsi="Times New Roman"/>
        </w:rPr>
        <w:t xml:space="preserve"> new opportunity for developing highly active and durable bifunctional air electrodes for reversible protonic ceramic cells. Advanced Energy Materials, 2021, 11(36): 2101899.</w:t>
      </w:r>
    </w:p>
    <w:p w14:paraId="75ECD659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[21] Liang M, Y Song, D Liu, et al. Magnesium tuned triple conductivity and bifunctionality of BaCo</w:t>
      </w:r>
      <w:r>
        <w:rPr>
          <w:rFonts w:ascii="Times New Roman" w:hAnsi="Times New Roman"/>
          <w:vertAlign w:val="subscript"/>
        </w:rPr>
        <w:t>0.4</w:t>
      </w:r>
      <w:r>
        <w:rPr>
          <w:rFonts w:ascii="Times New Roman" w:hAnsi="Times New Roman"/>
        </w:rPr>
        <w:t>Fe</w:t>
      </w:r>
      <w:r>
        <w:rPr>
          <w:rFonts w:ascii="Times New Roman" w:hAnsi="Times New Roman"/>
          <w:vertAlign w:val="subscript"/>
        </w:rPr>
        <w:t>0.4</w:t>
      </w:r>
      <w:r>
        <w:rPr>
          <w:rFonts w:ascii="Times New Roman" w:hAnsi="Times New Roman"/>
        </w:rPr>
        <w:t>Zr</w:t>
      </w:r>
      <w:r>
        <w:rPr>
          <w:rFonts w:ascii="Times New Roman" w:hAnsi="Times New Roman"/>
          <w:vertAlign w:val="subscript"/>
        </w:rPr>
        <w:t>0.1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vertAlign w:val="subscript"/>
        </w:rPr>
        <w:t>0.1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vertAlign w:val="subscript"/>
        </w:rPr>
        <w:t>3-</w:t>
      </w:r>
      <w:r>
        <w:rPr>
          <w:rFonts w:ascii="Times New Roman" w:hAnsi="Times New Roman"/>
          <w:i/>
          <w:iCs/>
          <w:vertAlign w:val="subscript"/>
        </w:rPr>
        <w:t>δ</w:t>
      </w:r>
      <w:r>
        <w:rPr>
          <w:rFonts w:ascii="Times New Roman" w:hAnsi="Times New Roman"/>
        </w:rPr>
        <w:t xml:space="preserve"> perovskite towards reversible protonic ceramic electrochemical cells. Applied Catalysis B: Environmental, 2022, 318: 121868.</w:t>
      </w:r>
    </w:p>
    <w:p w14:paraId="3E8C7A2D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[22] Liu Z, D Cheng, Y Zhu, et al. Robust bifunctional phosphorus-doped perovskite oxygen electrode for reversible proton ceramic electrochemical cells. Chemical Engineering Journal, 2022, 450: 137787.</w:t>
      </w:r>
    </w:p>
    <w:p w14:paraId="2EFB295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[23] Xu K, H Zhang, Y Xu, et al. An efficient steam‐induced heterostructured air electrode for protonic ceramic electrochemical cells. Advanced Functional Materials, 2022, 32(23): 2110998.</w:t>
      </w:r>
    </w:p>
    <w:p w14:paraId="79484090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[24] Wang N, B Yuan, C Tang, et al. Machine‐</w:t>
      </w:r>
      <w:r>
        <w:rPr>
          <w:rFonts w:hint="eastAsia" w:ascii="Times New Roman" w:hAnsi="Times New Roman"/>
          <w:lang w:val="en-US" w:eastAsia="zh-CN"/>
        </w:rPr>
        <w:t>l</w:t>
      </w:r>
      <w:r>
        <w:rPr>
          <w:rFonts w:ascii="Times New Roman" w:hAnsi="Times New Roman"/>
        </w:rPr>
        <w:t>earning‐</w:t>
      </w:r>
      <w:r>
        <w:rPr>
          <w:rFonts w:hint="eastAsia" w:ascii="Times New Roman" w:hAnsi="Times New Roman"/>
          <w:lang w:val="en-US" w:eastAsia="zh-CN"/>
        </w:rPr>
        <w:t>a</w:t>
      </w:r>
      <w:r>
        <w:rPr>
          <w:rFonts w:ascii="Times New Roman" w:hAnsi="Times New Roman"/>
        </w:rPr>
        <w:t xml:space="preserve">ccelerated </w:t>
      </w:r>
      <w:r>
        <w:rPr>
          <w:rFonts w:hint="eastAsia" w:ascii="Times New Roman" w:hAnsi="Times New Roman"/>
          <w:lang w:val="en-US" w:eastAsia="zh-CN"/>
        </w:rPr>
        <w:t>d</w:t>
      </w:r>
      <w:r>
        <w:rPr>
          <w:rFonts w:ascii="Times New Roman" w:hAnsi="Times New Roman"/>
        </w:rPr>
        <w:t xml:space="preserve">evelopment of 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fficient </w:t>
      </w:r>
      <w:r>
        <w:rPr>
          <w:rFonts w:hint="eastAsia" w:ascii="Times New Roman" w:hAnsi="Times New Roman"/>
          <w:lang w:val="en-US" w:eastAsia="zh-CN"/>
        </w:rPr>
        <w:t>m</w:t>
      </w:r>
      <w:r>
        <w:rPr>
          <w:rFonts w:ascii="Times New Roman" w:hAnsi="Times New Roman"/>
        </w:rPr>
        <w:t xml:space="preserve">ixed </w:t>
      </w:r>
      <w:r>
        <w:rPr>
          <w:rFonts w:hint="eastAsia" w:ascii="Times New Roman" w:hAnsi="Times New Roman"/>
          <w:lang w:val="en-US" w:eastAsia="zh-CN"/>
        </w:rPr>
        <w:t>p</w:t>
      </w:r>
      <w:r>
        <w:rPr>
          <w:rFonts w:ascii="Times New Roman" w:hAnsi="Times New Roman"/>
        </w:rPr>
        <w:t>rotonic–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lectronic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 xml:space="preserve">onducting </w:t>
      </w:r>
      <w:r>
        <w:rPr>
          <w:rFonts w:hint="eastAsia" w:ascii="Times New Roman" w:hAnsi="Times New Roman"/>
          <w:lang w:val="en-US" w:eastAsia="zh-CN"/>
        </w:rPr>
        <w:t>o</w:t>
      </w:r>
      <w:r>
        <w:rPr>
          <w:rFonts w:ascii="Times New Roman" w:hAnsi="Times New Roman"/>
        </w:rPr>
        <w:t xml:space="preserve">xides as the </w:t>
      </w:r>
      <w:r>
        <w:rPr>
          <w:rFonts w:hint="eastAsia" w:ascii="Times New Roman" w:hAnsi="Times New Roman"/>
          <w:lang w:val="en-US" w:eastAsia="zh-CN"/>
        </w:rPr>
        <w:t>a</w:t>
      </w:r>
      <w:r>
        <w:rPr>
          <w:rFonts w:ascii="Times New Roman" w:hAnsi="Times New Roman"/>
        </w:rPr>
        <w:t xml:space="preserve">ir 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lectrodes for </w:t>
      </w:r>
      <w:r>
        <w:rPr>
          <w:rFonts w:hint="eastAsia" w:ascii="Times New Roman" w:hAnsi="Times New Roman"/>
          <w:lang w:val="en-US" w:eastAsia="zh-CN"/>
        </w:rPr>
        <w:t>p</w:t>
      </w:r>
      <w:r>
        <w:rPr>
          <w:rFonts w:ascii="Times New Roman" w:hAnsi="Times New Roman"/>
        </w:rPr>
        <w:t xml:space="preserve">rotonic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 xml:space="preserve">eramic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>ells. Advanced Materials, 2022, 34(51): 2203446.</w:t>
      </w:r>
    </w:p>
    <w:p w14:paraId="14A610E1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[25] Wang N, B Yuan, F Zheng, et al. Machine‐</w:t>
      </w:r>
      <w:r>
        <w:rPr>
          <w:rFonts w:hint="eastAsia" w:ascii="Times New Roman" w:hAnsi="Times New Roman"/>
          <w:lang w:val="en-US" w:eastAsia="zh-CN"/>
        </w:rPr>
        <w:t>l</w:t>
      </w:r>
      <w:r>
        <w:rPr>
          <w:rFonts w:ascii="Times New Roman" w:hAnsi="Times New Roman"/>
        </w:rPr>
        <w:t xml:space="preserve">earning </w:t>
      </w:r>
      <w:r>
        <w:rPr>
          <w:rFonts w:hint="eastAsia" w:ascii="Times New Roman" w:hAnsi="Times New Roman"/>
          <w:lang w:val="en-US" w:eastAsia="zh-CN"/>
        </w:rPr>
        <w:t>a</w:t>
      </w:r>
      <w:r>
        <w:rPr>
          <w:rFonts w:ascii="Times New Roman" w:hAnsi="Times New Roman"/>
        </w:rPr>
        <w:t xml:space="preserve">ssisted </w:t>
      </w:r>
      <w:r>
        <w:rPr>
          <w:rFonts w:hint="eastAsia" w:ascii="Times New Roman" w:hAnsi="Times New Roman"/>
          <w:lang w:val="en-US" w:eastAsia="zh-CN"/>
        </w:rPr>
        <w:t>s</w:t>
      </w:r>
      <w:r>
        <w:rPr>
          <w:rFonts w:ascii="Times New Roman" w:hAnsi="Times New Roman"/>
        </w:rPr>
        <w:t xml:space="preserve">creening </w:t>
      </w:r>
      <w:r>
        <w:rPr>
          <w:rFonts w:hint="eastAsia" w:ascii="Times New Roman" w:hAnsi="Times New Roman"/>
          <w:lang w:val="en-US" w:eastAsia="zh-CN"/>
        </w:rPr>
        <w:t>p</w:t>
      </w:r>
      <w:r>
        <w:rPr>
          <w:rFonts w:ascii="Times New Roman" w:hAnsi="Times New Roman"/>
        </w:rPr>
        <w:t xml:space="preserve">roton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 xml:space="preserve">onducting Co/Fe based </w:t>
      </w:r>
      <w:r>
        <w:rPr>
          <w:rFonts w:hint="eastAsia" w:ascii="Times New Roman" w:hAnsi="Times New Roman"/>
          <w:lang w:val="en-US" w:eastAsia="zh-CN"/>
        </w:rPr>
        <w:t>o</w:t>
      </w:r>
      <w:r>
        <w:rPr>
          <w:rFonts w:ascii="Times New Roman" w:hAnsi="Times New Roman"/>
        </w:rPr>
        <w:t xml:space="preserve">xide for the </w:t>
      </w:r>
      <w:r>
        <w:rPr>
          <w:rFonts w:hint="eastAsia" w:ascii="Times New Roman" w:hAnsi="Times New Roman"/>
          <w:lang w:val="en-US" w:eastAsia="zh-CN"/>
        </w:rPr>
        <w:t>a</w:t>
      </w:r>
      <w:r>
        <w:rPr>
          <w:rFonts w:ascii="Times New Roman" w:hAnsi="Times New Roman"/>
        </w:rPr>
        <w:t xml:space="preserve">ir 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lectrode of </w:t>
      </w:r>
      <w:r>
        <w:rPr>
          <w:rFonts w:hint="eastAsia" w:ascii="Times New Roman" w:hAnsi="Times New Roman"/>
          <w:lang w:val="en-US" w:eastAsia="zh-CN"/>
        </w:rPr>
        <w:t>p</w:t>
      </w:r>
      <w:r>
        <w:rPr>
          <w:rFonts w:ascii="Times New Roman" w:hAnsi="Times New Roman"/>
        </w:rPr>
        <w:t xml:space="preserve">rotonic </w:t>
      </w:r>
      <w:r>
        <w:rPr>
          <w:rFonts w:hint="eastAsia" w:ascii="Times New Roman" w:hAnsi="Times New Roman"/>
          <w:lang w:val="en-US" w:eastAsia="zh-CN"/>
        </w:rPr>
        <w:t>s</w:t>
      </w:r>
      <w:r>
        <w:rPr>
          <w:rFonts w:ascii="Times New Roman" w:hAnsi="Times New Roman"/>
        </w:rPr>
        <w:t xml:space="preserve">olid </w:t>
      </w:r>
      <w:r>
        <w:rPr>
          <w:rFonts w:hint="eastAsia" w:ascii="Times New Roman" w:hAnsi="Times New Roman"/>
          <w:lang w:val="en-US" w:eastAsia="zh-CN"/>
        </w:rPr>
        <w:t>o</w:t>
      </w:r>
      <w:r>
        <w:rPr>
          <w:rFonts w:ascii="Times New Roman" w:hAnsi="Times New Roman"/>
        </w:rPr>
        <w:t xml:space="preserve">xide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>ell. Advanced Functional Materials, 2023, 34(12): 2309855.</w:t>
      </w:r>
    </w:p>
    <w:p w14:paraId="61348ECD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[26] Lu C, R Ren, Z Zhu, et al. Ba Co</w:t>
      </w:r>
      <w:r>
        <w:rPr>
          <w:rFonts w:ascii="Times New Roman" w:hAnsi="Times New Roman"/>
          <w:vertAlign w:val="subscript"/>
        </w:rPr>
        <w:t>0.4</w:t>
      </w:r>
      <w:r>
        <w:rPr>
          <w:rFonts w:ascii="Times New Roman" w:hAnsi="Times New Roman"/>
        </w:rPr>
        <w:t>Fe</w:t>
      </w:r>
      <w:r>
        <w:rPr>
          <w:rFonts w:ascii="Times New Roman" w:hAnsi="Times New Roman"/>
          <w:vertAlign w:val="subscript"/>
        </w:rPr>
        <w:t>0.4</w:t>
      </w:r>
      <w:r>
        <w:rPr>
          <w:rFonts w:ascii="Times New Roman" w:hAnsi="Times New Roman"/>
        </w:rPr>
        <w:t>Nb</w:t>
      </w:r>
      <w:r>
        <w:rPr>
          <w:rFonts w:ascii="Times New Roman" w:hAnsi="Times New Roman"/>
          <w:vertAlign w:val="subscript"/>
        </w:rPr>
        <w:t>0.1</w:t>
      </w:r>
      <w:r>
        <w:rPr>
          <w:rFonts w:ascii="Times New Roman" w:hAnsi="Times New Roman"/>
        </w:rPr>
        <w:t>Sc</w:t>
      </w:r>
      <w:r>
        <w:rPr>
          <w:rFonts w:ascii="Times New Roman" w:hAnsi="Times New Roman"/>
          <w:vertAlign w:val="subscript"/>
        </w:rPr>
        <w:t>0.1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vertAlign w:val="subscript"/>
        </w:rPr>
        <w:t>3-</w:t>
      </w:r>
      <w:bookmarkStart w:id="2" w:name="_GoBack"/>
      <w:r>
        <w:rPr>
          <w:rFonts w:ascii="Times New Roman" w:hAnsi="Times New Roman"/>
          <w:i/>
          <w:iCs/>
          <w:vertAlign w:val="subscript"/>
        </w:rPr>
        <w:t>δ</w:t>
      </w:r>
      <w:bookmarkEnd w:id="2"/>
      <w:r>
        <w:rPr>
          <w:rFonts w:ascii="Times New Roman" w:hAnsi="Times New Roman"/>
        </w:rPr>
        <w:t xml:space="preserve"> perovskite oxide with super hydration capacity for a high-activity proton ceramic electrolytic cell oxygen electrode. Chemical Engineering Journal, 2023, 472(144878</w:t>
      </w:r>
      <w:r>
        <w:rPr>
          <w:rFonts w:hint="eastAsia" w:ascii="Times New Roman" w:hAnsi="Times New Roman"/>
          <w:lang w:val="en-US" w:eastAsia="zh-CN"/>
        </w:rPr>
        <w:t>)</w:t>
      </w:r>
      <w:r>
        <w:rPr>
          <w:rFonts w:ascii="Times New Roman" w:hAnsi="Times New Roman"/>
        </w:rPr>
        <w:t>.</w:t>
      </w:r>
    </w:p>
    <w:p w14:paraId="15B64269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[27] Liu Z, Y Lin, H Nie, et al. Highly </w:t>
      </w:r>
      <w:r>
        <w:rPr>
          <w:rFonts w:hint="eastAsia" w:ascii="Times New Roman" w:hAnsi="Times New Roman"/>
          <w:lang w:val="en-US" w:eastAsia="zh-CN"/>
        </w:rPr>
        <w:t>a</w:t>
      </w:r>
      <w:r>
        <w:rPr>
          <w:rFonts w:ascii="Times New Roman" w:hAnsi="Times New Roman"/>
        </w:rPr>
        <w:t xml:space="preserve">ctive </w:t>
      </w:r>
      <w:r>
        <w:rPr>
          <w:rFonts w:hint="eastAsia" w:ascii="Times New Roman" w:hAnsi="Times New Roman"/>
          <w:lang w:val="en-US" w:eastAsia="zh-CN"/>
        </w:rPr>
        <w:t>n</w:t>
      </w:r>
      <w:r>
        <w:rPr>
          <w:rFonts w:ascii="Times New Roman" w:hAnsi="Times New Roman"/>
        </w:rPr>
        <w:t xml:space="preserve">anocomposite </w:t>
      </w:r>
      <w:r>
        <w:rPr>
          <w:rFonts w:hint="eastAsia" w:ascii="Times New Roman" w:hAnsi="Times New Roman"/>
          <w:lang w:val="en-US" w:eastAsia="zh-CN"/>
        </w:rPr>
        <w:t>a</w:t>
      </w:r>
      <w:r>
        <w:rPr>
          <w:rFonts w:ascii="Times New Roman" w:hAnsi="Times New Roman"/>
        </w:rPr>
        <w:t xml:space="preserve">ir 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lectrode with </w:t>
      </w:r>
      <w:r>
        <w:rPr>
          <w:rFonts w:hint="eastAsia" w:ascii="Times New Roman" w:hAnsi="Times New Roman"/>
          <w:lang w:val="en-US" w:eastAsia="zh-CN"/>
        </w:rPr>
        <w:t>f</w:t>
      </w:r>
      <w:r>
        <w:rPr>
          <w:rFonts w:ascii="Times New Roman" w:hAnsi="Times New Roman"/>
        </w:rPr>
        <w:t xml:space="preserve">ast </w:t>
      </w:r>
      <w:r>
        <w:rPr>
          <w:rFonts w:hint="eastAsia" w:ascii="Times New Roman" w:hAnsi="Times New Roman"/>
          <w:lang w:val="en-US" w:eastAsia="zh-CN"/>
        </w:rPr>
        <w:t>p</w:t>
      </w:r>
      <w:r>
        <w:rPr>
          <w:rFonts w:ascii="Times New Roman" w:hAnsi="Times New Roman"/>
        </w:rPr>
        <w:t xml:space="preserve">roton </w:t>
      </w:r>
      <w:r>
        <w:rPr>
          <w:rFonts w:hint="eastAsia" w:ascii="Times New Roman" w:hAnsi="Times New Roman"/>
          <w:lang w:val="en-US" w:eastAsia="zh-CN"/>
        </w:rPr>
        <w:t>d</w:t>
      </w:r>
      <w:r>
        <w:rPr>
          <w:rFonts w:ascii="Times New Roman" w:hAnsi="Times New Roman"/>
        </w:rPr>
        <w:t xml:space="preserve">iffusion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 xml:space="preserve">hannels via Er </w:t>
      </w:r>
      <w:r>
        <w:rPr>
          <w:rFonts w:hint="eastAsia" w:ascii="Times New Roman" w:hAnsi="Times New Roman"/>
          <w:lang w:val="en-US" w:eastAsia="zh-CN"/>
        </w:rPr>
        <w:t>d</w:t>
      </w:r>
      <w:r>
        <w:rPr>
          <w:rFonts w:ascii="Times New Roman" w:hAnsi="Times New Roman"/>
        </w:rPr>
        <w:t>oping‐</w:t>
      </w:r>
      <w:r>
        <w:rPr>
          <w:rFonts w:hint="eastAsia" w:ascii="Times New Roman" w:hAnsi="Times New Roman"/>
          <w:lang w:val="en-US" w:eastAsia="zh-CN"/>
        </w:rPr>
        <w:t>i</w:t>
      </w:r>
      <w:r>
        <w:rPr>
          <w:rFonts w:ascii="Times New Roman" w:hAnsi="Times New Roman"/>
        </w:rPr>
        <w:t xml:space="preserve">nduced </w:t>
      </w:r>
      <w:r>
        <w:rPr>
          <w:rFonts w:hint="eastAsia" w:ascii="Times New Roman" w:hAnsi="Times New Roman"/>
          <w:lang w:val="en-US" w:eastAsia="zh-CN"/>
        </w:rPr>
        <w:t>p</w:t>
      </w:r>
      <w:r>
        <w:rPr>
          <w:rFonts w:ascii="Times New Roman" w:hAnsi="Times New Roman"/>
        </w:rPr>
        <w:t xml:space="preserve">hase </w:t>
      </w:r>
      <w:r>
        <w:rPr>
          <w:rFonts w:hint="eastAsia" w:ascii="Times New Roman" w:hAnsi="Times New Roman"/>
          <w:lang w:val="en-US" w:eastAsia="zh-CN"/>
        </w:rPr>
        <w:t>s</w:t>
      </w:r>
      <w:r>
        <w:rPr>
          <w:rFonts w:ascii="Times New Roman" w:hAnsi="Times New Roman"/>
        </w:rPr>
        <w:t xml:space="preserve">eparation for </w:t>
      </w:r>
      <w:r>
        <w:rPr>
          <w:rFonts w:hint="eastAsia" w:ascii="Times New Roman" w:hAnsi="Times New Roman"/>
          <w:lang w:val="en-US" w:eastAsia="zh-CN"/>
        </w:rPr>
        <w:t>r</w:t>
      </w:r>
      <w:r>
        <w:rPr>
          <w:rFonts w:ascii="Times New Roman" w:hAnsi="Times New Roman"/>
        </w:rPr>
        <w:t xml:space="preserve">eversible </w:t>
      </w:r>
      <w:r>
        <w:rPr>
          <w:rFonts w:hint="eastAsia" w:ascii="Times New Roman" w:hAnsi="Times New Roman"/>
          <w:lang w:val="en-US" w:eastAsia="zh-CN"/>
        </w:rPr>
        <w:t>p</w:t>
      </w:r>
      <w:r>
        <w:rPr>
          <w:rFonts w:ascii="Times New Roman" w:hAnsi="Times New Roman"/>
        </w:rPr>
        <w:t xml:space="preserve">roton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 xml:space="preserve">eramic 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lectrochemical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>ells. Advanced Functional Materials, 2024, 34(7): 2311140.</w:t>
      </w:r>
    </w:p>
    <w:p w14:paraId="615F9A30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[28] Liang M, Y Wang, Y Song, et al. High-temperature water oxidation activity of a perovskite-based nanocomposite towards application as air electrode in reversible protonic ceramic cells. Applied Catalysis B: Environmental, 2023, 331(122682.</w:t>
      </w:r>
    </w:p>
    <w:p w14:paraId="3CDF9DEB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[29] Yu N, I T Bello, X Chen, et al. Rational </w:t>
      </w:r>
      <w:r>
        <w:rPr>
          <w:rFonts w:hint="eastAsia" w:ascii="Times New Roman" w:hAnsi="Times New Roman"/>
          <w:lang w:val="en-US" w:eastAsia="zh-CN"/>
        </w:rPr>
        <w:t>d</w:t>
      </w:r>
      <w:r>
        <w:rPr>
          <w:rFonts w:ascii="Times New Roman" w:hAnsi="Times New Roman"/>
        </w:rPr>
        <w:t xml:space="preserve">esign of Ruddlesden–Popper </w:t>
      </w:r>
      <w:r>
        <w:rPr>
          <w:rFonts w:hint="eastAsia" w:ascii="Times New Roman" w:hAnsi="Times New Roman"/>
          <w:lang w:val="en-US" w:eastAsia="zh-CN"/>
        </w:rPr>
        <w:t>p</w:t>
      </w:r>
      <w:r>
        <w:rPr>
          <w:rFonts w:ascii="Times New Roman" w:hAnsi="Times New Roman"/>
        </w:rPr>
        <w:t xml:space="preserve">erovskite </w:t>
      </w:r>
      <w:r>
        <w:rPr>
          <w:rFonts w:hint="eastAsia" w:ascii="Times New Roman" w:hAnsi="Times New Roman"/>
          <w:lang w:val="en-US" w:eastAsia="zh-CN"/>
        </w:rPr>
        <w:t>f</w:t>
      </w:r>
      <w:r>
        <w:rPr>
          <w:rFonts w:ascii="Times New Roman" w:hAnsi="Times New Roman"/>
        </w:rPr>
        <w:t xml:space="preserve">errites as </w:t>
      </w:r>
      <w:r>
        <w:rPr>
          <w:rFonts w:hint="eastAsia" w:ascii="Times New Roman" w:hAnsi="Times New Roman"/>
          <w:lang w:val="en-US" w:eastAsia="zh-CN"/>
        </w:rPr>
        <w:t>a</w:t>
      </w:r>
      <w:r>
        <w:rPr>
          <w:rFonts w:ascii="Times New Roman" w:hAnsi="Times New Roman"/>
        </w:rPr>
        <w:t xml:space="preserve">ir 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lectrode for </w:t>
      </w:r>
      <w:r>
        <w:rPr>
          <w:rFonts w:hint="eastAsia" w:ascii="Times New Roman" w:hAnsi="Times New Roman"/>
          <w:lang w:val="en-US" w:eastAsia="zh-CN"/>
        </w:rPr>
        <w:t>h</w:t>
      </w:r>
      <w:r>
        <w:rPr>
          <w:rFonts w:ascii="Times New Roman" w:hAnsi="Times New Roman"/>
        </w:rPr>
        <w:t xml:space="preserve">ighly </w:t>
      </w:r>
      <w:r>
        <w:rPr>
          <w:rFonts w:hint="eastAsia" w:ascii="Times New Roman" w:hAnsi="Times New Roman"/>
          <w:lang w:val="en-US" w:eastAsia="zh-CN"/>
        </w:rPr>
        <w:t>a</w:t>
      </w:r>
      <w:r>
        <w:rPr>
          <w:rFonts w:ascii="Times New Roman" w:hAnsi="Times New Roman"/>
        </w:rPr>
        <w:t xml:space="preserve">ctive and </w:t>
      </w:r>
      <w:r>
        <w:rPr>
          <w:rFonts w:hint="eastAsia" w:ascii="Times New Roman" w:hAnsi="Times New Roman"/>
          <w:lang w:val="en-US" w:eastAsia="zh-CN"/>
        </w:rPr>
        <w:t>d</w:t>
      </w:r>
      <w:r>
        <w:rPr>
          <w:rFonts w:ascii="Times New Roman" w:hAnsi="Times New Roman"/>
        </w:rPr>
        <w:t xml:space="preserve">urable </w:t>
      </w:r>
      <w:r>
        <w:rPr>
          <w:rFonts w:hint="eastAsia" w:ascii="Times New Roman" w:hAnsi="Times New Roman"/>
          <w:lang w:val="en-US" w:eastAsia="zh-CN"/>
        </w:rPr>
        <w:t>r</w:t>
      </w:r>
      <w:r>
        <w:rPr>
          <w:rFonts w:ascii="Times New Roman" w:hAnsi="Times New Roman"/>
        </w:rPr>
        <w:t xml:space="preserve">eversible </w:t>
      </w:r>
      <w:r>
        <w:rPr>
          <w:rFonts w:hint="eastAsia" w:ascii="Times New Roman" w:hAnsi="Times New Roman"/>
          <w:lang w:val="en-US" w:eastAsia="zh-CN"/>
        </w:rPr>
        <w:t>p</w:t>
      </w:r>
      <w:r>
        <w:rPr>
          <w:rFonts w:ascii="Times New Roman" w:hAnsi="Times New Roman"/>
        </w:rPr>
        <w:t xml:space="preserve">rotonic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 xml:space="preserve">eramic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>ells. Nano-Micro Letters, 2024, 16(1): 177.</w:t>
      </w:r>
    </w:p>
    <w:p w14:paraId="3317D0B7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[30] Kang Zhu L Z, Nai Shi, Bingbing Qiu, Xueyu Hu, Daoming Huan, Changrong Xia, Ranran Peng, Yalin Lu</w:t>
      </w:r>
      <w:r>
        <w:rPr>
          <w:rFonts w:hint="eastAsia" w:ascii="Times New Roman" w:hAnsi="Times New Roman"/>
          <w:lang w:val="en-US" w:eastAsia="zh-CN"/>
        </w:rPr>
        <w:t>.</w:t>
      </w:r>
      <w:r>
        <w:rPr>
          <w:rFonts w:ascii="Times New Roman" w:hAnsi="Times New Roman"/>
        </w:rPr>
        <w:t xml:space="preserve"> A </w:t>
      </w:r>
      <w:r>
        <w:rPr>
          <w:rFonts w:hint="eastAsia" w:ascii="Times New Roman" w:hAnsi="Times New Roman"/>
          <w:lang w:val="en-US" w:eastAsia="zh-CN"/>
        </w:rPr>
        <w:t>s</w:t>
      </w:r>
      <w:r>
        <w:rPr>
          <w:rFonts w:ascii="Times New Roman" w:hAnsi="Times New Roman"/>
        </w:rPr>
        <w:t xml:space="preserve">uperior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 xml:space="preserve">atalytic </w:t>
      </w:r>
      <w:r>
        <w:rPr>
          <w:rFonts w:hint="eastAsia" w:ascii="Times New Roman" w:hAnsi="Times New Roman"/>
          <w:lang w:val="en-US" w:eastAsia="zh-CN"/>
        </w:rPr>
        <w:t>a</w:t>
      </w:r>
      <w:r>
        <w:rPr>
          <w:rFonts w:ascii="Times New Roman" w:hAnsi="Times New Roman"/>
        </w:rPr>
        <w:t xml:space="preserve">ir 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lectrode with </w:t>
      </w:r>
      <w:r>
        <w:rPr>
          <w:rFonts w:hint="eastAsia" w:ascii="Times New Roman" w:hAnsi="Times New Roman"/>
          <w:lang w:val="en-US" w:eastAsia="zh-CN"/>
        </w:rPr>
        <w:t>t</w:t>
      </w:r>
      <w:r>
        <w:rPr>
          <w:rFonts w:ascii="Times New Roman" w:hAnsi="Times New Roman"/>
        </w:rPr>
        <w:t>emperature-</w:t>
      </w:r>
      <w:r>
        <w:rPr>
          <w:rFonts w:hint="eastAsia" w:ascii="Times New Roman" w:hAnsi="Times New Roman"/>
          <w:lang w:val="en-US" w:eastAsia="zh-CN"/>
        </w:rPr>
        <w:t>i</w:t>
      </w:r>
      <w:r>
        <w:rPr>
          <w:rFonts w:ascii="Times New Roman" w:hAnsi="Times New Roman"/>
        </w:rPr>
        <w:t xml:space="preserve">nduced </w:t>
      </w:r>
      <w:r>
        <w:rPr>
          <w:rFonts w:hint="eastAsia" w:ascii="Times New Roman" w:hAnsi="Times New Roman"/>
          <w:lang w:val="en-US" w:eastAsia="zh-CN"/>
        </w:rPr>
        <w:t>e</w:t>
      </w:r>
      <w:r>
        <w:rPr>
          <w:rFonts w:ascii="Times New Roman" w:hAnsi="Times New Roman"/>
        </w:rPr>
        <w:t xml:space="preserve">xsolution toward </w:t>
      </w:r>
      <w:r>
        <w:rPr>
          <w:rFonts w:hint="eastAsia" w:ascii="Times New Roman" w:hAnsi="Times New Roman"/>
          <w:lang w:val="en-US" w:eastAsia="zh-CN"/>
        </w:rPr>
        <w:t>p</w:t>
      </w:r>
      <w:r>
        <w:rPr>
          <w:rFonts w:ascii="Times New Roman" w:hAnsi="Times New Roman"/>
        </w:rPr>
        <w:t xml:space="preserve">rotonic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 xml:space="preserve">eramic </w:t>
      </w:r>
      <w:r>
        <w:rPr>
          <w:rFonts w:hint="eastAsia" w:ascii="Times New Roman" w:hAnsi="Times New Roman"/>
          <w:lang w:val="en-US" w:eastAsia="zh-CN"/>
        </w:rPr>
        <w:t>c</w:t>
      </w:r>
      <w:r>
        <w:rPr>
          <w:rFonts w:ascii="Times New Roman" w:hAnsi="Times New Roman"/>
        </w:rPr>
        <w:t>ells. ACS Nano, 2024, 18(6): 5141–5151.</w:t>
      </w:r>
    </w:p>
    <w:p w14:paraId="5141E8EC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[31] He F, S Liu, T Wu, et al. Catalytic self‐assembled air electrode for highly active and durable reversible protonic ceramic electrochemical cells. Advanced Functional Materials, 2022, 32(48): 2206756.</w:t>
      </w:r>
    </w:p>
    <w:p w14:paraId="581BD684">
      <w:pPr>
        <w:spacing w:line="360" w:lineRule="auto"/>
      </w:pPr>
      <w:r>
        <w:rPr>
          <w:rFonts w:ascii="Times New Roman" w:hAnsi="Times New Roman"/>
        </w:rPr>
        <w:fldChar w:fldCharType="end"/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Frontiers in Energy&lt;/Style&gt;&lt;LeftDelim&gt;{&lt;/LeftDelim&gt;&lt;RightDelim&gt;}&lt;/RightDelim&gt;&lt;FontName&gt;Calibri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vfws955rifftffez9ptvpp9vz92septde9tt&quot;&gt;My EndNote Library&lt;record-ids&gt;&lt;item&gt;444&lt;/item&gt;&lt;item&gt;447&lt;/item&gt;&lt;item&gt;456&lt;/item&gt;&lt;item&gt;533&lt;/item&gt;&lt;item&gt;548&lt;/item&gt;&lt;item&gt;552&lt;/item&gt;&lt;item&gt;576&lt;/item&gt;&lt;item&gt;584&lt;/item&gt;&lt;item&gt;585&lt;/item&gt;&lt;item&gt;609&lt;/item&gt;&lt;item&gt;610&lt;/item&gt;&lt;item&gt;611&lt;/item&gt;&lt;item&gt;613&lt;/item&gt;&lt;item&gt;614&lt;/item&gt;&lt;item&gt;617&lt;/item&gt;&lt;item&gt;618&lt;/item&gt;&lt;item&gt;619&lt;/item&gt;&lt;item&gt;621&lt;/item&gt;&lt;item&gt;643&lt;/item&gt;&lt;item&gt;729&lt;/item&gt;&lt;item&gt;730&lt;/item&gt;&lt;item&gt;732&lt;/item&gt;&lt;item&gt;733&lt;/item&gt;&lt;item&gt;734&lt;/item&gt;&lt;item&gt;735&lt;/item&gt;&lt;item&gt;736&lt;/item&gt;&lt;item&gt;737&lt;/item&gt;&lt;item&gt;746&lt;/item&gt;&lt;item&gt;859&lt;/item&gt;&lt;item&gt;938&lt;/item&gt;&lt;/record-ids&gt;&lt;/item&gt;&lt;/Libraries&gt;"/>
  </w:docVars>
  <w:rsids>
    <w:rsidRoot w:val="002B0E27"/>
    <w:rsid w:val="0000092E"/>
    <w:rsid w:val="00000A5B"/>
    <w:rsid w:val="00007247"/>
    <w:rsid w:val="0001214C"/>
    <w:rsid w:val="00014C0B"/>
    <w:rsid w:val="00022E61"/>
    <w:rsid w:val="0002375D"/>
    <w:rsid w:val="00035A47"/>
    <w:rsid w:val="00041D94"/>
    <w:rsid w:val="00044A4D"/>
    <w:rsid w:val="00045575"/>
    <w:rsid w:val="00054695"/>
    <w:rsid w:val="00055F81"/>
    <w:rsid w:val="00057B08"/>
    <w:rsid w:val="00061475"/>
    <w:rsid w:val="00066865"/>
    <w:rsid w:val="00071899"/>
    <w:rsid w:val="000747CE"/>
    <w:rsid w:val="00081C66"/>
    <w:rsid w:val="0008700D"/>
    <w:rsid w:val="000900D4"/>
    <w:rsid w:val="00092B35"/>
    <w:rsid w:val="0009508D"/>
    <w:rsid w:val="000A7065"/>
    <w:rsid w:val="000B75A8"/>
    <w:rsid w:val="000C1842"/>
    <w:rsid w:val="000C1E45"/>
    <w:rsid w:val="000C484B"/>
    <w:rsid w:val="000D64AD"/>
    <w:rsid w:val="000E1408"/>
    <w:rsid w:val="000F0E0D"/>
    <w:rsid w:val="000F5ED5"/>
    <w:rsid w:val="000F6487"/>
    <w:rsid w:val="000F6BF9"/>
    <w:rsid w:val="00107C96"/>
    <w:rsid w:val="0011154D"/>
    <w:rsid w:val="00117405"/>
    <w:rsid w:val="00121FF4"/>
    <w:rsid w:val="00124DAA"/>
    <w:rsid w:val="00130119"/>
    <w:rsid w:val="00143B30"/>
    <w:rsid w:val="00146165"/>
    <w:rsid w:val="00153B2F"/>
    <w:rsid w:val="00162AAC"/>
    <w:rsid w:val="00162EAB"/>
    <w:rsid w:val="00166F51"/>
    <w:rsid w:val="001751DF"/>
    <w:rsid w:val="00177CEF"/>
    <w:rsid w:val="0018138B"/>
    <w:rsid w:val="00181DEC"/>
    <w:rsid w:val="001923E7"/>
    <w:rsid w:val="001A26EE"/>
    <w:rsid w:val="001B25BE"/>
    <w:rsid w:val="001B53B6"/>
    <w:rsid w:val="001B55E2"/>
    <w:rsid w:val="001C1DF8"/>
    <w:rsid w:val="001C2AE9"/>
    <w:rsid w:val="001C45A3"/>
    <w:rsid w:val="001D0443"/>
    <w:rsid w:val="001D5A48"/>
    <w:rsid w:val="001D6C75"/>
    <w:rsid w:val="001E3054"/>
    <w:rsid w:val="001E3FCF"/>
    <w:rsid w:val="001E4F5A"/>
    <w:rsid w:val="001E6FCD"/>
    <w:rsid w:val="001F3437"/>
    <w:rsid w:val="001F560B"/>
    <w:rsid w:val="00220FDF"/>
    <w:rsid w:val="00224FDE"/>
    <w:rsid w:val="00230F5D"/>
    <w:rsid w:val="002431C4"/>
    <w:rsid w:val="0024539B"/>
    <w:rsid w:val="00246CEE"/>
    <w:rsid w:val="00247BB9"/>
    <w:rsid w:val="00250B18"/>
    <w:rsid w:val="00250DB7"/>
    <w:rsid w:val="002517B9"/>
    <w:rsid w:val="00253E13"/>
    <w:rsid w:val="00262BB1"/>
    <w:rsid w:val="00266C3F"/>
    <w:rsid w:val="00267428"/>
    <w:rsid w:val="002767B5"/>
    <w:rsid w:val="002775C2"/>
    <w:rsid w:val="00280109"/>
    <w:rsid w:val="00280A79"/>
    <w:rsid w:val="00281876"/>
    <w:rsid w:val="00284B1A"/>
    <w:rsid w:val="00293751"/>
    <w:rsid w:val="002A2D50"/>
    <w:rsid w:val="002A6300"/>
    <w:rsid w:val="002A73ED"/>
    <w:rsid w:val="002B0E27"/>
    <w:rsid w:val="002B5759"/>
    <w:rsid w:val="002B6DF0"/>
    <w:rsid w:val="002E1768"/>
    <w:rsid w:val="002E2758"/>
    <w:rsid w:val="002E4875"/>
    <w:rsid w:val="002E4901"/>
    <w:rsid w:val="002F0A47"/>
    <w:rsid w:val="002F79E6"/>
    <w:rsid w:val="00303CEA"/>
    <w:rsid w:val="0030710E"/>
    <w:rsid w:val="00312225"/>
    <w:rsid w:val="00312C53"/>
    <w:rsid w:val="00313277"/>
    <w:rsid w:val="00330B47"/>
    <w:rsid w:val="003343F8"/>
    <w:rsid w:val="0033523A"/>
    <w:rsid w:val="00335506"/>
    <w:rsid w:val="00341DC3"/>
    <w:rsid w:val="00346A12"/>
    <w:rsid w:val="003509B6"/>
    <w:rsid w:val="0035597A"/>
    <w:rsid w:val="003623AB"/>
    <w:rsid w:val="00370089"/>
    <w:rsid w:val="00382363"/>
    <w:rsid w:val="00386FA7"/>
    <w:rsid w:val="0039489E"/>
    <w:rsid w:val="00394E41"/>
    <w:rsid w:val="00396038"/>
    <w:rsid w:val="00396B1F"/>
    <w:rsid w:val="003A1CE9"/>
    <w:rsid w:val="003A1F3C"/>
    <w:rsid w:val="003A6670"/>
    <w:rsid w:val="003B223C"/>
    <w:rsid w:val="003B5F35"/>
    <w:rsid w:val="003B7F3F"/>
    <w:rsid w:val="003C1ED7"/>
    <w:rsid w:val="003C23C9"/>
    <w:rsid w:val="003D1640"/>
    <w:rsid w:val="003D6A9C"/>
    <w:rsid w:val="003E0CDC"/>
    <w:rsid w:val="003E5C90"/>
    <w:rsid w:val="003F13B8"/>
    <w:rsid w:val="003F1733"/>
    <w:rsid w:val="003F263D"/>
    <w:rsid w:val="003F4CEC"/>
    <w:rsid w:val="003F4E18"/>
    <w:rsid w:val="004173DD"/>
    <w:rsid w:val="00420FD1"/>
    <w:rsid w:val="00422CDC"/>
    <w:rsid w:val="00432ED2"/>
    <w:rsid w:val="004355A6"/>
    <w:rsid w:val="0044459F"/>
    <w:rsid w:val="004475E8"/>
    <w:rsid w:val="00457A17"/>
    <w:rsid w:val="00466354"/>
    <w:rsid w:val="00472A89"/>
    <w:rsid w:val="00476F3F"/>
    <w:rsid w:val="00482A15"/>
    <w:rsid w:val="004850CB"/>
    <w:rsid w:val="004910B0"/>
    <w:rsid w:val="004A07FA"/>
    <w:rsid w:val="004C647F"/>
    <w:rsid w:val="004E05D6"/>
    <w:rsid w:val="004E0A2F"/>
    <w:rsid w:val="004E420A"/>
    <w:rsid w:val="004E4A81"/>
    <w:rsid w:val="004E7079"/>
    <w:rsid w:val="005032E8"/>
    <w:rsid w:val="005036A4"/>
    <w:rsid w:val="00504173"/>
    <w:rsid w:val="00504CB9"/>
    <w:rsid w:val="005102E8"/>
    <w:rsid w:val="005142CA"/>
    <w:rsid w:val="0051561A"/>
    <w:rsid w:val="005168B6"/>
    <w:rsid w:val="00525107"/>
    <w:rsid w:val="005261D4"/>
    <w:rsid w:val="00532550"/>
    <w:rsid w:val="005332D5"/>
    <w:rsid w:val="00545011"/>
    <w:rsid w:val="005644E4"/>
    <w:rsid w:val="005676BA"/>
    <w:rsid w:val="0057122F"/>
    <w:rsid w:val="005765D6"/>
    <w:rsid w:val="005A030E"/>
    <w:rsid w:val="005A1672"/>
    <w:rsid w:val="005A1C34"/>
    <w:rsid w:val="005A24B6"/>
    <w:rsid w:val="005A26D1"/>
    <w:rsid w:val="005B24F8"/>
    <w:rsid w:val="005C2502"/>
    <w:rsid w:val="005D0B1C"/>
    <w:rsid w:val="005D0E63"/>
    <w:rsid w:val="005D27E0"/>
    <w:rsid w:val="005D3EA0"/>
    <w:rsid w:val="005E634A"/>
    <w:rsid w:val="005E77C3"/>
    <w:rsid w:val="005F2439"/>
    <w:rsid w:val="005F264F"/>
    <w:rsid w:val="006039DE"/>
    <w:rsid w:val="0061022D"/>
    <w:rsid w:val="0061108E"/>
    <w:rsid w:val="0061148B"/>
    <w:rsid w:val="0061280A"/>
    <w:rsid w:val="0061303B"/>
    <w:rsid w:val="00613DCE"/>
    <w:rsid w:val="006145C3"/>
    <w:rsid w:val="006169BE"/>
    <w:rsid w:val="00621F31"/>
    <w:rsid w:val="00627CC7"/>
    <w:rsid w:val="00635177"/>
    <w:rsid w:val="006512C3"/>
    <w:rsid w:val="0065254E"/>
    <w:rsid w:val="006558AA"/>
    <w:rsid w:val="00661C6E"/>
    <w:rsid w:val="00670920"/>
    <w:rsid w:val="00675C45"/>
    <w:rsid w:val="006A3D20"/>
    <w:rsid w:val="006C1F26"/>
    <w:rsid w:val="006C3002"/>
    <w:rsid w:val="006D2486"/>
    <w:rsid w:val="006D3D13"/>
    <w:rsid w:val="006E3463"/>
    <w:rsid w:val="006E4934"/>
    <w:rsid w:val="006E76F2"/>
    <w:rsid w:val="006E7A60"/>
    <w:rsid w:val="006F3CA3"/>
    <w:rsid w:val="00700AE3"/>
    <w:rsid w:val="00707C51"/>
    <w:rsid w:val="00710D91"/>
    <w:rsid w:val="00713DB7"/>
    <w:rsid w:val="0071668D"/>
    <w:rsid w:val="007168F2"/>
    <w:rsid w:val="00716A5E"/>
    <w:rsid w:val="00721400"/>
    <w:rsid w:val="00724617"/>
    <w:rsid w:val="00724957"/>
    <w:rsid w:val="00726E6C"/>
    <w:rsid w:val="007338B2"/>
    <w:rsid w:val="00743086"/>
    <w:rsid w:val="007467AD"/>
    <w:rsid w:val="00755CBE"/>
    <w:rsid w:val="00757EED"/>
    <w:rsid w:val="00760B39"/>
    <w:rsid w:val="00763014"/>
    <w:rsid w:val="00771242"/>
    <w:rsid w:val="00774AE6"/>
    <w:rsid w:val="007751A6"/>
    <w:rsid w:val="0077551D"/>
    <w:rsid w:val="0078319F"/>
    <w:rsid w:val="0078486E"/>
    <w:rsid w:val="00785B89"/>
    <w:rsid w:val="007B1D76"/>
    <w:rsid w:val="007C1500"/>
    <w:rsid w:val="007C22EC"/>
    <w:rsid w:val="007C3A74"/>
    <w:rsid w:val="007C632C"/>
    <w:rsid w:val="007D6B25"/>
    <w:rsid w:val="007E1347"/>
    <w:rsid w:val="007E1780"/>
    <w:rsid w:val="007E1880"/>
    <w:rsid w:val="007F1176"/>
    <w:rsid w:val="007F22CD"/>
    <w:rsid w:val="007F22FE"/>
    <w:rsid w:val="008017DC"/>
    <w:rsid w:val="00804122"/>
    <w:rsid w:val="00805E10"/>
    <w:rsid w:val="00811204"/>
    <w:rsid w:val="00816884"/>
    <w:rsid w:val="00816E20"/>
    <w:rsid w:val="00820EB1"/>
    <w:rsid w:val="0082402C"/>
    <w:rsid w:val="008256FB"/>
    <w:rsid w:val="00826FB3"/>
    <w:rsid w:val="00831393"/>
    <w:rsid w:val="00834544"/>
    <w:rsid w:val="00836041"/>
    <w:rsid w:val="00841FAB"/>
    <w:rsid w:val="00842A91"/>
    <w:rsid w:val="00847583"/>
    <w:rsid w:val="00852498"/>
    <w:rsid w:val="0085496B"/>
    <w:rsid w:val="00884FD4"/>
    <w:rsid w:val="008864FF"/>
    <w:rsid w:val="008869AC"/>
    <w:rsid w:val="00893DA5"/>
    <w:rsid w:val="00896A7B"/>
    <w:rsid w:val="008B1568"/>
    <w:rsid w:val="008B71F8"/>
    <w:rsid w:val="008C3C8C"/>
    <w:rsid w:val="008C6026"/>
    <w:rsid w:val="008C7B9F"/>
    <w:rsid w:val="008D07D3"/>
    <w:rsid w:val="008D1565"/>
    <w:rsid w:val="008E0D62"/>
    <w:rsid w:val="008E1AFB"/>
    <w:rsid w:val="008E3816"/>
    <w:rsid w:val="008F5796"/>
    <w:rsid w:val="00924BF0"/>
    <w:rsid w:val="00927F6E"/>
    <w:rsid w:val="00930BD8"/>
    <w:rsid w:val="0093106D"/>
    <w:rsid w:val="0093298B"/>
    <w:rsid w:val="00933CC2"/>
    <w:rsid w:val="00935A44"/>
    <w:rsid w:val="009444F3"/>
    <w:rsid w:val="00954A32"/>
    <w:rsid w:val="009646AF"/>
    <w:rsid w:val="00965BCC"/>
    <w:rsid w:val="00966A50"/>
    <w:rsid w:val="00966C6A"/>
    <w:rsid w:val="009709D5"/>
    <w:rsid w:val="0097658C"/>
    <w:rsid w:val="0098427D"/>
    <w:rsid w:val="0099439E"/>
    <w:rsid w:val="009945FD"/>
    <w:rsid w:val="009A538D"/>
    <w:rsid w:val="009A56A0"/>
    <w:rsid w:val="009A6040"/>
    <w:rsid w:val="009B3197"/>
    <w:rsid w:val="009B3B25"/>
    <w:rsid w:val="009B6824"/>
    <w:rsid w:val="009C7AE0"/>
    <w:rsid w:val="009E7A5F"/>
    <w:rsid w:val="009F4B3A"/>
    <w:rsid w:val="00A06632"/>
    <w:rsid w:val="00A16FA9"/>
    <w:rsid w:val="00A2391C"/>
    <w:rsid w:val="00A2581D"/>
    <w:rsid w:val="00A330F0"/>
    <w:rsid w:val="00A35C67"/>
    <w:rsid w:val="00A46E40"/>
    <w:rsid w:val="00A54002"/>
    <w:rsid w:val="00A56A69"/>
    <w:rsid w:val="00A63BD1"/>
    <w:rsid w:val="00A65C8B"/>
    <w:rsid w:val="00A721A1"/>
    <w:rsid w:val="00A75B8C"/>
    <w:rsid w:val="00A76AF9"/>
    <w:rsid w:val="00A902BC"/>
    <w:rsid w:val="00A93037"/>
    <w:rsid w:val="00A93565"/>
    <w:rsid w:val="00A948FB"/>
    <w:rsid w:val="00AA5996"/>
    <w:rsid w:val="00AB17A1"/>
    <w:rsid w:val="00AB7A62"/>
    <w:rsid w:val="00AC351E"/>
    <w:rsid w:val="00AD0A01"/>
    <w:rsid w:val="00AD313F"/>
    <w:rsid w:val="00AE0B03"/>
    <w:rsid w:val="00AE48C6"/>
    <w:rsid w:val="00AE52DA"/>
    <w:rsid w:val="00AE5BA1"/>
    <w:rsid w:val="00AF21B5"/>
    <w:rsid w:val="00B01A43"/>
    <w:rsid w:val="00B0212E"/>
    <w:rsid w:val="00B07B40"/>
    <w:rsid w:val="00B11156"/>
    <w:rsid w:val="00B223A3"/>
    <w:rsid w:val="00B253BE"/>
    <w:rsid w:val="00B27B1D"/>
    <w:rsid w:val="00B34CBC"/>
    <w:rsid w:val="00B51956"/>
    <w:rsid w:val="00B6141D"/>
    <w:rsid w:val="00B676EB"/>
    <w:rsid w:val="00B755B6"/>
    <w:rsid w:val="00B955B0"/>
    <w:rsid w:val="00BA529D"/>
    <w:rsid w:val="00BC1BB5"/>
    <w:rsid w:val="00BD5E88"/>
    <w:rsid w:val="00BE5F88"/>
    <w:rsid w:val="00BF0610"/>
    <w:rsid w:val="00BF125F"/>
    <w:rsid w:val="00BF511F"/>
    <w:rsid w:val="00C04476"/>
    <w:rsid w:val="00C04B81"/>
    <w:rsid w:val="00C11404"/>
    <w:rsid w:val="00C15472"/>
    <w:rsid w:val="00C24858"/>
    <w:rsid w:val="00C2569B"/>
    <w:rsid w:val="00C26E7F"/>
    <w:rsid w:val="00C32315"/>
    <w:rsid w:val="00C32D07"/>
    <w:rsid w:val="00C34034"/>
    <w:rsid w:val="00C3463F"/>
    <w:rsid w:val="00C44AA5"/>
    <w:rsid w:val="00C458C4"/>
    <w:rsid w:val="00C53B7C"/>
    <w:rsid w:val="00C53F4A"/>
    <w:rsid w:val="00C554E3"/>
    <w:rsid w:val="00C63118"/>
    <w:rsid w:val="00C74FE9"/>
    <w:rsid w:val="00C75055"/>
    <w:rsid w:val="00C976AF"/>
    <w:rsid w:val="00CA4D5D"/>
    <w:rsid w:val="00CB4C15"/>
    <w:rsid w:val="00CC635F"/>
    <w:rsid w:val="00CC6A96"/>
    <w:rsid w:val="00CD119D"/>
    <w:rsid w:val="00CD3013"/>
    <w:rsid w:val="00CD3303"/>
    <w:rsid w:val="00CE15B9"/>
    <w:rsid w:val="00CE745C"/>
    <w:rsid w:val="00CF2312"/>
    <w:rsid w:val="00CF696C"/>
    <w:rsid w:val="00CF73E5"/>
    <w:rsid w:val="00D00A50"/>
    <w:rsid w:val="00D0561E"/>
    <w:rsid w:val="00D05B94"/>
    <w:rsid w:val="00D06F32"/>
    <w:rsid w:val="00D137D6"/>
    <w:rsid w:val="00D21819"/>
    <w:rsid w:val="00D26F8D"/>
    <w:rsid w:val="00D27120"/>
    <w:rsid w:val="00D3257A"/>
    <w:rsid w:val="00D3284B"/>
    <w:rsid w:val="00D32FFC"/>
    <w:rsid w:val="00D3658B"/>
    <w:rsid w:val="00D46739"/>
    <w:rsid w:val="00D52034"/>
    <w:rsid w:val="00D530B2"/>
    <w:rsid w:val="00D531BF"/>
    <w:rsid w:val="00D56854"/>
    <w:rsid w:val="00D61906"/>
    <w:rsid w:val="00D6456D"/>
    <w:rsid w:val="00D64CCA"/>
    <w:rsid w:val="00D64D9C"/>
    <w:rsid w:val="00D704D0"/>
    <w:rsid w:val="00D73A58"/>
    <w:rsid w:val="00D74718"/>
    <w:rsid w:val="00D75047"/>
    <w:rsid w:val="00D805A1"/>
    <w:rsid w:val="00D93153"/>
    <w:rsid w:val="00DA056D"/>
    <w:rsid w:val="00DA06CC"/>
    <w:rsid w:val="00DA0E35"/>
    <w:rsid w:val="00DA254D"/>
    <w:rsid w:val="00DA2B0C"/>
    <w:rsid w:val="00DB6E97"/>
    <w:rsid w:val="00DD7E42"/>
    <w:rsid w:val="00DF0912"/>
    <w:rsid w:val="00DF2EBF"/>
    <w:rsid w:val="00E20FC3"/>
    <w:rsid w:val="00E2369C"/>
    <w:rsid w:val="00E3388F"/>
    <w:rsid w:val="00E3436C"/>
    <w:rsid w:val="00E360A6"/>
    <w:rsid w:val="00E4581B"/>
    <w:rsid w:val="00E468D6"/>
    <w:rsid w:val="00E515C7"/>
    <w:rsid w:val="00E56CAA"/>
    <w:rsid w:val="00E56DE3"/>
    <w:rsid w:val="00E57E34"/>
    <w:rsid w:val="00E61EDD"/>
    <w:rsid w:val="00E6276A"/>
    <w:rsid w:val="00E7749F"/>
    <w:rsid w:val="00E81EEC"/>
    <w:rsid w:val="00E845F7"/>
    <w:rsid w:val="00E84842"/>
    <w:rsid w:val="00E90079"/>
    <w:rsid w:val="00E9355E"/>
    <w:rsid w:val="00E938DC"/>
    <w:rsid w:val="00EB0CA6"/>
    <w:rsid w:val="00EB21E5"/>
    <w:rsid w:val="00EB7B6B"/>
    <w:rsid w:val="00ED296B"/>
    <w:rsid w:val="00F042F8"/>
    <w:rsid w:val="00F06FB4"/>
    <w:rsid w:val="00F11006"/>
    <w:rsid w:val="00F1231A"/>
    <w:rsid w:val="00F164BE"/>
    <w:rsid w:val="00F176EC"/>
    <w:rsid w:val="00F228FA"/>
    <w:rsid w:val="00F35E3F"/>
    <w:rsid w:val="00F369B4"/>
    <w:rsid w:val="00F413A9"/>
    <w:rsid w:val="00F72134"/>
    <w:rsid w:val="00F724C6"/>
    <w:rsid w:val="00F7753B"/>
    <w:rsid w:val="00F77930"/>
    <w:rsid w:val="00F77CE3"/>
    <w:rsid w:val="00F87EF7"/>
    <w:rsid w:val="00F94ABF"/>
    <w:rsid w:val="00F973EE"/>
    <w:rsid w:val="00FA16D3"/>
    <w:rsid w:val="00FB2596"/>
    <w:rsid w:val="00FB5862"/>
    <w:rsid w:val="00FB7A94"/>
    <w:rsid w:val="00FC78FD"/>
    <w:rsid w:val="00FD76B2"/>
    <w:rsid w:val="00FE2308"/>
    <w:rsid w:val="00FE2F8C"/>
    <w:rsid w:val="00FF4B74"/>
    <w:rsid w:val="00FF6EEF"/>
    <w:rsid w:val="2B856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kern w:val="2"/>
      <w:sz w:val="48"/>
      <w:szCs w:val="48"/>
    </w:rPr>
  </w:style>
  <w:style w:type="paragraph" w:styleId="3">
    <w:name w:val="heading 2"/>
    <w:basedOn w:val="1"/>
    <w:next w:val="1"/>
    <w:link w:val="24"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kern w:val="2"/>
      <w:sz w:val="40"/>
      <w:szCs w:val="40"/>
    </w:rPr>
  </w:style>
  <w:style w:type="paragraph" w:styleId="4">
    <w:name w:val="heading 3"/>
    <w:basedOn w:val="1"/>
    <w:next w:val="1"/>
    <w:link w:val="25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6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7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</w:rPr>
  </w:style>
  <w:style w:type="paragraph" w:styleId="7">
    <w:name w:val="heading 6"/>
    <w:basedOn w:val="1"/>
    <w:next w:val="1"/>
    <w:link w:val="28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9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30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31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20">
    <w:name w:val="Default Paragraph Font"/>
    <w:semiHidden/>
    <w:unhideWhenUsed/>
    <w:uiPriority w:val="1"/>
  </w:style>
  <w:style w:type="table" w:default="1" w:styleId="1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7"/>
    <w:semiHidden/>
    <w:unhideWhenUsed/>
    <w:uiPriority w:val="99"/>
    <w:pPr>
      <w:jc w:val="left"/>
    </w:pPr>
    <w:rPr>
      <w:rFonts w:asciiTheme="minorHAnsi" w:hAnsiTheme="minorHAnsi" w:eastAsiaTheme="minorEastAsia" w:cstheme="minorBidi"/>
      <w:kern w:val="2"/>
      <w:sz w:val="21"/>
    </w:rPr>
  </w:style>
  <w:style w:type="paragraph" w:styleId="12">
    <w:name w:val="footer"/>
    <w:basedOn w:val="1"/>
    <w:link w:val="5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52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33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kern w:val="2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</w:rPr>
  </w:style>
  <w:style w:type="paragraph" w:styleId="16">
    <w:name w:val="Title"/>
    <w:basedOn w:val="1"/>
    <w:next w:val="1"/>
    <w:link w:val="32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annotation subject"/>
    <w:basedOn w:val="11"/>
    <w:next w:val="11"/>
    <w:link w:val="48"/>
    <w:semiHidden/>
    <w:unhideWhenUsed/>
    <w:uiPriority w:val="99"/>
    <w:rPr>
      <w:b/>
      <w:bCs/>
    </w:rPr>
  </w:style>
  <w:style w:type="table" w:styleId="19">
    <w:name w:val="Table Grid"/>
    <w:basedOn w:val="18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Hyperlink"/>
    <w:basedOn w:val="20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2">
    <w:name w:val="annotation reference"/>
    <w:basedOn w:val="20"/>
    <w:semiHidden/>
    <w:unhideWhenUsed/>
    <w:uiPriority w:val="99"/>
    <w:rPr>
      <w:sz w:val="21"/>
      <w:szCs w:val="21"/>
    </w:rPr>
  </w:style>
  <w:style w:type="character" w:customStyle="1" w:styleId="23">
    <w:name w:val="标题 1 字符"/>
    <w:basedOn w:val="20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24">
    <w:name w:val="标题 2 字符"/>
    <w:basedOn w:val="20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5">
    <w:name w:val="标题 3 字符"/>
    <w:basedOn w:val="20"/>
    <w:link w:val="4"/>
    <w:semiHidden/>
    <w:uiPriority w:val="9"/>
    <w:rPr>
      <w:rFonts w:asciiTheme="majorHAnsi" w:hAnsiTheme="majorHAnsi" w:eastAsiaTheme="majorEastAsia" w:cstheme="majorBidi"/>
      <w:color w:val="2F5597" w:themeColor="accent1" w:themeShade="BF"/>
      <w:kern w:val="0"/>
      <w:sz w:val="32"/>
      <w:szCs w:val="32"/>
    </w:rPr>
  </w:style>
  <w:style w:type="character" w:customStyle="1" w:styleId="26">
    <w:name w:val="标题 4 字符"/>
    <w:basedOn w:val="20"/>
    <w:link w:val="5"/>
    <w:semiHidden/>
    <w:uiPriority w:val="9"/>
    <w:rPr>
      <w:rFonts w:ascii="Calibri" w:hAnsi="Calibri" w:eastAsia="宋体" w:cstheme="majorBidi"/>
      <w:color w:val="2F5597" w:themeColor="accent1" w:themeShade="BF"/>
      <w:kern w:val="0"/>
      <w:sz w:val="28"/>
      <w:szCs w:val="28"/>
    </w:rPr>
  </w:style>
  <w:style w:type="character" w:customStyle="1" w:styleId="27">
    <w:name w:val="标题 5 字符"/>
    <w:basedOn w:val="20"/>
    <w:link w:val="6"/>
    <w:semiHidden/>
    <w:uiPriority w:val="9"/>
    <w:rPr>
      <w:rFonts w:ascii="Calibri" w:hAnsi="Calibri" w:eastAsia="宋体" w:cstheme="majorBidi"/>
      <w:color w:val="2F5597" w:themeColor="accent1" w:themeShade="BF"/>
      <w:kern w:val="0"/>
      <w:sz w:val="24"/>
    </w:rPr>
  </w:style>
  <w:style w:type="character" w:customStyle="1" w:styleId="28">
    <w:name w:val="标题 6 字符"/>
    <w:basedOn w:val="20"/>
    <w:link w:val="7"/>
    <w:semiHidden/>
    <w:uiPriority w:val="9"/>
    <w:rPr>
      <w:rFonts w:ascii="Calibri" w:hAnsi="Calibri" w:eastAsia="宋体" w:cstheme="majorBidi"/>
      <w:b/>
      <w:bCs/>
      <w:color w:val="2F5597" w:themeColor="accent1" w:themeShade="BF"/>
      <w:kern w:val="0"/>
      <w:sz w:val="24"/>
    </w:rPr>
  </w:style>
  <w:style w:type="character" w:customStyle="1" w:styleId="29">
    <w:name w:val="标题 7 字符"/>
    <w:basedOn w:val="20"/>
    <w:link w:val="8"/>
    <w:semiHidden/>
    <w:uiPriority w:val="9"/>
    <w:rPr>
      <w:rFonts w:ascii="Calibri" w:hAnsi="Calibri" w:eastAsia="宋体" w:cstheme="majorBidi"/>
      <w:b/>
      <w:bCs/>
      <w:color w:val="595959" w:themeColor="text1" w:themeTint="A6"/>
      <w:kern w:val="0"/>
      <w:sz w:val="24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8 字符"/>
    <w:basedOn w:val="20"/>
    <w:link w:val="9"/>
    <w:semiHidden/>
    <w:uiPriority w:val="9"/>
    <w:rPr>
      <w:rFonts w:ascii="Calibri" w:hAnsi="Calibri" w:eastAsia="宋体" w:cstheme="majorBidi"/>
      <w:color w:val="595959" w:themeColor="text1" w:themeTint="A6"/>
      <w:kern w:val="0"/>
      <w:sz w:val="24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1">
    <w:name w:val="标题 9 字符"/>
    <w:basedOn w:val="20"/>
    <w:link w:val="10"/>
    <w:semiHidden/>
    <w:uiPriority w:val="9"/>
    <w:rPr>
      <w:rFonts w:ascii="Calibri" w:hAnsi="Calibri" w:eastAsiaTheme="majorEastAsia" w:cstheme="majorBidi"/>
      <w:color w:val="595959" w:themeColor="text1" w:themeTint="A6"/>
      <w:kern w:val="0"/>
      <w:sz w:val="24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2">
    <w:name w:val="标题 字符"/>
    <w:basedOn w:val="20"/>
    <w:link w:val="16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3">
    <w:name w:val="副标题 字符"/>
    <w:basedOn w:val="20"/>
    <w:link w:val="14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4">
    <w:name w:val="Quote"/>
    <w:basedOn w:val="1"/>
    <w:next w:val="1"/>
    <w:link w:val="35"/>
    <w:qFormat/>
    <w:uiPriority w:val="29"/>
    <w:pPr>
      <w:spacing w:before="160" w:after="160"/>
      <w:jc w:val="center"/>
    </w:pPr>
    <w:rPr>
      <w:rFonts w:asciiTheme="minorHAnsi" w:hAnsiTheme="minorHAnsi" w:eastAsiaTheme="minorEastAsia" w:cstheme="minorBidi"/>
      <w:i/>
      <w:iCs/>
      <w:color w:val="404040" w:themeColor="text1" w:themeTint="BF"/>
      <w:kern w:val="2"/>
      <w:sz w:val="21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5">
    <w:name w:val="引用 字符"/>
    <w:basedOn w:val="20"/>
    <w:link w:val="34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6">
    <w:name w:val="List Paragraph"/>
    <w:basedOn w:val="1"/>
    <w:qFormat/>
    <w:uiPriority w:val="34"/>
    <w:pPr>
      <w:ind w:left="720"/>
      <w:contextualSpacing/>
    </w:pPr>
    <w:rPr>
      <w:rFonts w:asciiTheme="minorHAnsi" w:hAnsiTheme="minorHAnsi" w:eastAsiaTheme="minorEastAsia" w:cstheme="minorBidi"/>
      <w:kern w:val="2"/>
      <w:sz w:val="21"/>
    </w:rPr>
  </w:style>
  <w:style w:type="character" w:customStyle="1" w:styleId="37">
    <w:name w:val="Intense Emphasis"/>
    <w:basedOn w:val="20"/>
    <w:qFormat/>
    <w:uiPriority w:val="21"/>
    <w:rPr>
      <w:i/>
      <w:iCs/>
      <w:color w:val="2F5597" w:themeColor="accent1" w:themeShade="BF"/>
    </w:rPr>
  </w:style>
  <w:style w:type="paragraph" w:styleId="38">
    <w:name w:val="Intense Quote"/>
    <w:basedOn w:val="1"/>
    <w:next w:val="1"/>
    <w:link w:val="39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rFonts w:asciiTheme="minorHAnsi" w:hAnsiTheme="minorHAnsi" w:eastAsiaTheme="minorEastAsia" w:cstheme="minorBidi"/>
      <w:i/>
      <w:iCs/>
      <w:color w:val="2F5597" w:themeColor="accent1" w:themeShade="BF"/>
      <w:kern w:val="2"/>
      <w:sz w:val="21"/>
    </w:rPr>
  </w:style>
  <w:style w:type="character" w:customStyle="1" w:styleId="39">
    <w:name w:val="明显引用 字符"/>
    <w:basedOn w:val="20"/>
    <w:link w:val="38"/>
    <w:uiPriority w:val="30"/>
    <w:rPr>
      <w:i/>
      <w:iCs/>
      <w:color w:val="2F5597" w:themeColor="accent1" w:themeShade="BF"/>
    </w:rPr>
  </w:style>
  <w:style w:type="character" w:customStyle="1" w:styleId="40">
    <w:name w:val="Intense Reference"/>
    <w:basedOn w:val="20"/>
    <w:qFormat/>
    <w:uiPriority w:val="32"/>
    <w:rPr>
      <w:b/>
      <w:bCs/>
      <w:smallCaps/>
      <w:color w:val="2F5597" w:themeColor="accent1" w:themeShade="BF"/>
      <w:spacing w:val="5"/>
    </w:rPr>
  </w:style>
  <w:style w:type="paragraph" w:customStyle="1" w:styleId="41">
    <w:name w:val="EndNote Bibliography Title"/>
    <w:basedOn w:val="1"/>
    <w:link w:val="42"/>
    <w:uiPriority w:val="0"/>
    <w:pPr>
      <w:jc w:val="center"/>
    </w:pPr>
    <w:rPr>
      <w:rFonts w:eastAsia="等线" w:cs="Calibri"/>
    </w:rPr>
  </w:style>
  <w:style w:type="character" w:customStyle="1" w:styleId="42">
    <w:name w:val="EndNote Bibliography Title 字符"/>
    <w:basedOn w:val="20"/>
    <w:link w:val="41"/>
    <w:uiPriority w:val="0"/>
    <w:rPr>
      <w:rFonts w:ascii="Calibri" w:hAnsi="Calibri" w:eastAsia="等线" w:cs="Calibri"/>
      <w:kern w:val="0"/>
      <w:sz w:val="24"/>
    </w:rPr>
  </w:style>
  <w:style w:type="paragraph" w:customStyle="1" w:styleId="43">
    <w:name w:val="EndNote Bibliography"/>
    <w:basedOn w:val="1"/>
    <w:link w:val="44"/>
    <w:uiPriority w:val="0"/>
    <w:rPr>
      <w:rFonts w:eastAsia="等线" w:cs="Calibri"/>
      <w:kern w:val="2"/>
    </w:rPr>
  </w:style>
  <w:style w:type="character" w:customStyle="1" w:styleId="44">
    <w:name w:val="EndNote Bibliography 字符"/>
    <w:basedOn w:val="20"/>
    <w:link w:val="43"/>
    <w:uiPriority w:val="0"/>
    <w:rPr>
      <w:rFonts w:ascii="Calibri" w:hAnsi="Calibri" w:eastAsia="等线" w:cs="Calibri"/>
      <w:sz w:val="24"/>
    </w:rPr>
  </w:style>
  <w:style w:type="character" w:customStyle="1" w:styleId="45">
    <w:name w:val="Unresolved Mention"/>
    <w:basedOn w:val="20"/>
    <w:semiHidden/>
    <w:unhideWhenUsed/>
    <w:uiPriority w:val="99"/>
    <w:rPr>
      <w:color w:val="605E5C"/>
      <w:shd w:val="clear" w:color="auto" w:fill="E1DFDD"/>
    </w:rPr>
  </w:style>
  <w:style w:type="table" w:customStyle="1" w:styleId="46">
    <w:name w:val="网格型5"/>
    <w:basedOn w:val="18"/>
    <w:qFormat/>
    <w:uiPriority w:val="3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47">
    <w:name w:val="批注文字 字符"/>
    <w:basedOn w:val="20"/>
    <w:link w:val="11"/>
    <w:semiHidden/>
    <w:uiPriority w:val="99"/>
  </w:style>
  <w:style w:type="character" w:customStyle="1" w:styleId="48">
    <w:name w:val="批注主题 字符"/>
    <w:basedOn w:val="47"/>
    <w:link w:val="17"/>
    <w:semiHidden/>
    <w:uiPriority w:val="99"/>
    <w:rPr>
      <w:b/>
      <w:bCs/>
    </w:rPr>
  </w:style>
  <w:style w:type="paragraph" w:customStyle="1" w:styleId="49">
    <w:name w:val="Revision"/>
    <w:hidden/>
    <w:semiHidden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50">
    <w:name w:val="15"/>
    <w:basedOn w:val="20"/>
    <w:uiPriority w:val="0"/>
    <w:rPr>
      <w:rFonts w:hint="eastAsia" w:ascii="等线" w:hAnsi="等线" w:eastAsia="等线"/>
      <w:color w:val="0563C1"/>
      <w:u w:val="single"/>
    </w:rPr>
  </w:style>
  <w:style w:type="character" w:customStyle="1" w:styleId="51">
    <w:name w:val="apple-converted-space"/>
    <w:basedOn w:val="20"/>
    <w:uiPriority w:val="0"/>
  </w:style>
  <w:style w:type="character" w:customStyle="1" w:styleId="52">
    <w:name w:val="页眉 字符"/>
    <w:basedOn w:val="20"/>
    <w:link w:val="13"/>
    <w:uiPriority w:val="99"/>
    <w:rPr>
      <w:rFonts w:ascii="Calibri" w:hAnsi="Calibri" w:eastAsia="宋体" w:cs="Times New Roman"/>
      <w:kern w:val="0"/>
      <w:sz w:val="18"/>
      <w:szCs w:val="18"/>
    </w:rPr>
  </w:style>
  <w:style w:type="character" w:customStyle="1" w:styleId="53">
    <w:name w:val="页脚 字符"/>
    <w:basedOn w:val="20"/>
    <w:link w:val="12"/>
    <w:uiPriority w:val="99"/>
    <w:rPr>
      <w:rFonts w:ascii="Calibri" w:hAnsi="Calibri" w:eastAsia="宋体" w:cs="Times New Roman"/>
      <w:kern w:val="0"/>
      <w:sz w:val="18"/>
      <w:szCs w:val="18"/>
    </w:rPr>
  </w:style>
  <w:style w:type="paragraph" w:customStyle="1" w:styleId="54">
    <w:name w:val="h1stpagehead"/>
    <w:basedOn w:val="1"/>
    <w:link w:val="55"/>
    <w:uiPriority w:val="0"/>
    <w:pPr>
      <w:keepNext/>
      <w:widowControl/>
      <w:spacing w:before="240"/>
      <w:jc w:val="left"/>
      <w:outlineLvl w:val="0"/>
    </w:pPr>
    <w:rPr>
      <w:rFonts w:ascii="Times New Roman" w:hAnsi="Times New Roman"/>
      <w:kern w:val="28"/>
      <w:sz w:val="21"/>
      <w:szCs w:val="20"/>
      <w:lang w:eastAsia="en-US"/>
    </w:rPr>
  </w:style>
  <w:style w:type="character" w:customStyle="1" w:styleId="55">
    <w:name w:val="h1stpagehead Char"/>
    <w:link w:val="54"/>
    <w:qFormat/>
    <w:uiPriority w:val="0"/>
    <w:rPr>
      <w:rFonts w:ascii="Times New Roman" w:hAnsi="Times New Roman" w:eastAsia="宋体" w:cs="Times New Roman"/>
      <w:kern w:val="28"/>
      <w:szCs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217</Words>
  <Characters>1123</Characters>
  <Lines>576</Lines>
  <Paragraphs>162</Paragraphs>
  <TotalTime>89</TotalTime>
  <ScaleCrop>false</ScaleCrop>
  <LinksUpToDate>false</LinksUpToDate>
  <CharactersWithSpaces>1312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2025-02-26T03:12:00Z</dcterms:created>
  <dc:creator>方圆 郑</dc:creator>
  <cp:lastModifiedBy>乔晓艳</cp:lastModifiedBy>
  <dcterms:modified xsi:type="dcterms:W3CDTF">2026-08-24T03:05:39Z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ce95ba09-42c7-4729-b79b-7d6032650632</vt:lpwstr>
  </property>
  <property fmtid="{D5CDD505-2E9C-101B-9397-08002B2CF9AE}" pid="3" name="KSOTemplateDocerSaveRecord">
    <vt:lpwstr>eyJoZGlkIjoiMzEwNTM5NzYwMDRjMzkwZTVkZjY2ODkwMGIxNGU0OTUiLCJ1c2VySWQiOiIxNzcxMzU1Mzk4In0=</vt:lpwstr>
  </property>
  <property fmtid="{D5CDD505-2E9C-101B-9397-08002B2CF9AE}" pid="4" name="KSOProductBuildVer">
    <vt:lpwstr>2052-12.1.0.23542</vt:lpwstr>
  </property>
  <property fmtid="{D5CDD505-2E9C-101B-9397-08002B2CF9AE}" pid="5" name="ICV">
    <vt:lpwstr>A172C3A88A4C4FE58820D14D51C969CD_12</vt:lpwstr>
  </property>
</Properties>
</file>