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2D5C63">
      <w:pPr>
        <w:spacing w:before="312" w:beforeLines="100" w:after="312" w:afterLines="100" w:line="480" w:lineRule="auto"/>
        <w:jc w:val="center"/>
        <w:rPr>
          <w:rFonts w:ascii="Times New Roman" w:hAnsi="Times New Roman" w:cs="Times New Roman"/>
          <w:b/>
          <w:sz w:val="28"/>
          <w:szCs w:val="28"/>
          <w:lang w:eastAsia="en-US"/>
        </w:rPr>
      </w:pPr>
      <w:bookmarkStart w:id="0" w:name="OLE_LINK30"/>
      <w:r>
        <w:rPr>
          <w:rFonts w:ascii="Times New Roman" w:hAnsi="Times New Roman" w:cs="Times New Roman"/>
          <w:b/>
          <w:sz w:val="28"/>
          <w:szCs w:val="28"/>
          <w:lang w:eastAsia="en-US"/>
        </w:rPr>
        <w:t>Supp</w:t>
      </w:r>
      <w:r>
        <w:rPr>
          <w:rFonts w:ascii="Times New Roman" w:hAnsi="Times New Roman" w:cs="Times New Roman"/>
          <w:b/>
          <w:sz w:val="28"/>
          <w:szCs w:val="28"/>
        </w:rPr>
        <w:t>lementary</w:t>
      </w:r>
      <w:r>
        <w:rPr>
          <w:rFonts w:ascii="Times New Roman" w:hAnsi="Times New Roman" w:cs="Times New Roman"/>
          <w:b/>
          <w:sz w:val="28"/>
          <w:szCs w:val="28"/>
          <w:lang w:eastAsia="en-US"/>
        </w:rPr>
        <w:t xml:space="preserve"> </w:t>
      </w:r>
      <w:r>
        <w:rPr>
          <w:rFonts w:ascii="Times New Roman" w:hAnsi="Times New Roman" w:cs="Times New Roman"/>
          <w:b/>
          <w:sz w:val="28"/>
          <w:szCs w:val="28"/>
        </w:rPr>
        <w:t>I</w:t>
      </w:r>
      <w:r>
        <w:rPr>
          <w:rFonts w:ascii="Times New Roman" w:hAnsi="Times New Roman" w:cs="Times New Roman"/>
          <w:b/>
          <w:sz w:val="28"/>
          <w:szCs w:val="28"/>
          <w:lang w:eastAsia="en-US"/>
        </w:rPr>
        <w:t>nformation</w:t>
      </w:r>
      <w:bookmarkStart w:id="1" w:name="OLE_LINK94"/>
      <w:bookmarkStart w:id="2" w:name="OLE_LINK28"/>
    </w:p>
    <w:p w14:paraId="47EF3C93">
      <w:pPr>
        <w:spacing w:before="312" w:beforeLines="100" w:after="312" w:afterLines="100" w:line="480" w:lineRule="auto"/>
        <w:jc w:val="center"/>
        <w:rPr>
          <w:rFonts w:ascii="Times New Roman" w:hAnsi="Times New Roman" w:cs="Times New Roman"/>
          <w:b/>
          <w:sz w:val="28"/>
          <w:szCs w:val="28"/>
          <w:lang w:eastAsia="en-US"/>
        </w:rPr>
      </w:pPr>
      <w:r>
        <w:rPr>
          <w:rFonts w:hint="eastAsia" w:ascii="Times New Roman" w:hAnsi="Times New Roman" w:cs="Times New Roman"/>
          <w:b/>
          <w:sz w:val="28"/>
          <w:szCs w:val="28"/>
          <w:lang w:eastAsia="en-US"/>
        </w:rPr>
        <w:t>Regulating reactive oxygen species balance at the WO</w:t>
      </w:r>
      <w:r>
        <w:rPr>
          <w:rFonts w:hint="eastAsia" w:ascii="Times New Roman" w:hAnsi="Times New Roman" w:cs="Times New Roman"/>
          <w:b/>
          <w:sz w:val="28"/>
          <w:szCs w:val="28"/>
          <w:vertAlign w:val="subscript"/>
          <w:lang w:eastAsia="en-US"/>
        </w:rPr>
        <w:t>3</w:t>
      </w:r>
      <w:r>
        <w:rPr>
          <w:rFonts w:hint="eastAsia" w:ascii="Times New Roman" w:hAnsi="Times New Roman" w:cs="Times New Roman"/>
          <w:b/>
          <w:sz w:val="28"/>
          <w:szCs w:val="28"/>
          <w:lang w:eastAsia="en-US"/>
        </w:rPr>
        <w:t>/BN interface for selective photooxidation of methane to methanol</w:t>
      </w:r>
    </w:p>
    <w:p w14:paraId="5B91DEEB">
      <w:pPr>
        <w:widowControl/>
        <w:rPr>
          <w:rFonts w:ascii="Times New Roman" w:hAnsi="Times New Roman" w:eastAsia="宋体" w:cs="Times New Roman"/>
          <w:b/>
          <w:sz w:val="28"/>
          <w:szCs w:val="28"/>
        </w:rPr>
      </w:pPr>
      <w:r>
        <w:rPr>
          <w:rFonts w:ascii="Times New Roman" w:hAnsi="Times New Roman" w:cs="Times New Roman"/>
        </w:rPr>
        <w:br w:type="page"/>
      </w:r>
    </w:p>
    <w:p w14:paraId="0621B411">
      <w:pPr>
        <w:autoSpaceDE w:val="0"/>
        <w:autoSpaceDN w:val="0"/>
        <w:adjustRightInd w:val="0"/>
        <w:rPr>
          <w:rFonts w:ascii="Times New Roman" w:hAnsi="Times New Roman" w:eastAsia="宋体" w:cs="Times New Roman"/>
          <w:b/>
          <w:szCs w:val="21"/>
        </w:rPr>
      </w:pPr>
      <w:bookmarkStart w:id="3" w:name="_Hlk194590300"/>
      <w:bookmarkStart w:id="4" w:name="_Hlk194590216"/>
      <w:r>
        <w:rPr>
          <w:rFonts w:ascii="Times New Roman" w:hAnsi="Times New Roman" w:eastAsia="宋体" w:cs="Times New Roman"/>
          <w:b/>
          <w:szCs w:val="21"/>
        </w:rPr>
        <w:t>Table of contents</w:t>
      </w:r>
    </w:p>
    <w:bookmarkEnd w:id="3"/>
    <w:p w14:paraId="5605A9B8">
      <w:pPr>
        <w:snapToGrid w:val="0"/>
        <w:spacing w:line="400" w:lineRule="exact"/>
        <w:rPr>
          <w:rFonts w:ascii="Times New Roman" w:hAnsi="Times New Roman" w:eastAsia="宋体" w:cs="Times New Roman"/>
          <w:b/>
          <w:sz w:val="24"/>
        </w:rPr>
      </w:pPr>
    </w:p>
    <w:sdt>
      <w:sdtPr>
        <w:rPr>
          <w:rFonts w:ascii="Times New Roman" w:hAnsi="Times New Roman" w:cs="Times New Roman" w:eastAsiaTheme="minorEastAsia"/>
          <w:b w:val="0"/>
          <w:bCs w:val="0"/>
          <w:kern w:val="2"/>
          <w:lang w:val="zh-CN" w:eastAsia="zh-CN" w:bidi="ar-SA"/>
        </w:rPr>
        <w:id w:val="-1289969066"/>
        <w:docPartObj>
          <w:docPartGallery w:val="Table of Contents"/>
          <w:docPartUnique/>
        </w:docPartObj>
      </w:sdtPr>
      <w:sdtEndPr>
        <w:rPr>
          <w:rFonts w:ascii="Times New Roman" w:hAnsi="Times New Roman" w:cs="Times New Roman" w:eastAsiaTheme="minorEastAsia"/>
          <w:b w:val="0"/>
          <w:bCs w:val="0"/>
          <w:kern w:val="2"/>
          <w:lang w:val="zh-CN" w:eastAsia="zh-CN" w:bidi="ar-SA"/>
        </w:rPr>
      </w:sdtEndPr>
      <w:sdtContent>
        <w:p w14:paraId="69DC835D">
          <w:pPr>
            <w:pStyle w:val="10"/>
            <w:rPr>
              <w:rFonts w:ascii="Times New Roman" w:hAnsi="Times New Roman" w:cs="Times New Roman" w:eastAsiaTheme="minorEastAsia"/>
              <w:b w:val="0"/>
              <w:bCs w:val="0"/>
              <w:kern w:val="2"/>
              <w:sz w:val="22"/>
              <w:szCs w:val="24"/>
              <w:lang w:eastAsia="zh-CN" w:bidi="ar-SA"/>
              <w14:ligatures w14:val="standardContextual"/>
            </w:rPr>
          </w:pPr>
          <w:r>
            <w:rPr>
              <w:rFonts w:ascii="Times New Roman" w:hAnsi="Times New Roman" w:cs="Times New Roman"/>
              <w:color w:val="000000"/>
              <w:kern w:val="2"/>
              <w:sz w:val="18"/>
              <w:szCs w:val="18"/>
              <w:lang w:val="zh-CN"/>
            </w:rPr>
            <w:fldChar w:fldCharType="begin"/>
          </w:r>
          <w:r>
            <w:rPr>
              <w:rFonts w:ascii="Times New Roman" w:hAnsi="Times New Roman" w:cs="Times New Roman"/>
              <w:color w:val="000000"/>
              <w:sz w:val="18"/>
              <w:szCs w:val="18"/>
            </w:rPr>
            <w:instrText xml:space="preserve"> TOC \o "1-2" \h \z \u </w:instrText>
          </w:r>
          <w:r>
            <w:rPr>
              <w:rFonts w:ascii="Times New Roman" w:hAnsi="Times New Roman" w:cs="Times New Roman"/>
              <w:color w:val="000000"/>
              <w:kern w:val="2"/>
              <w:sz w:val="18"/>
              <w:szCs w:val="18"/>
              <w:lang w:val="zh-CN"/>
            </w:rPr>
            <w:fldChar w:fldCharType="separate"/>
          </w:r>
          <w:r>
            <w:fldChar w:fldCharType="begin"/>
          </w:r>
          <w:r>
            <w:instrText xml:space="preserve"> HYPERLINK \l "_Toc235487370" </w:instrText>
          </w:r>
          <w:r>
            <w:fldChar w:fldCharType="separate"/>
          </w:r>
          <w:r>
            <w:rPr>
              <w:rStyle w:val="15"/>
              <w:rFonts w:ascii="Times New Roman" w:hAnsi="Times New Roman" w:cs="Times New Roman"/>
            </w:rPr>
            <w:t>Characterization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_Toc235487370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4BA874B4">
          <w:pPr>
            <w:pStyle w:val="9"/>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"_Toc235487371" </w:instrText>
          </w:r>
          <w:r>
            <w:fldChar w:fldCharType="separate"/>
          </w:r>
          <w:r>
            <w:rPr>
              <w:rStyle w:val="15"/>
              <w:rFonts w:ascii="Times New Roman" w:hAnsi="Times New Roman" w:cs="Times New Roman"/>
            </w:rPr>
            <w:t>Supporting Figures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_Toc235487371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18920924">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"_Toc235487372" </w:instrText>
          </w:r>
          <w:r>
            <w:fldChar w:fldCharType="separate"/>
          </w:r>
          <w:r>
            <w:rPr>
              <w:rStyle w:val="15"/>
              <w:rFonts w:ascii="Times New Roman" w:hAnsi="Times New Roman" w:eastAsia="宋体" w:cs="Times New Roman"/>
              <w:b w:val="0"/>
              <w:bCs w:val="0"/>
            </w:rPr>
            <w:t>1. TEM and HRTEM images of WO</w:t>
          </w:r>
          <w:r>
            <w:rPr>
              <w:rStyle w:val="15"/>
              <w:rFonts w:ascii="Times New Roman" w:hAnsi="Times New Roman" w:eastAsia="宋体" w:cs="Times New Roman"/>
              <w:b w:val="0"/>
              <w:bCs w:val="0"/>
              <w:vertAlign w:val="subscript"/>
            </w:rPr>
            <w:t>3</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_Toc235487372 \h </w:instrText>
          </w:r>
          <w:r>
            <w:rPr>
              <w:rFonts w:ascii="Times New Roman" w:hAnsi="Times New Roman" w:cs="Times New Roman"/>
              <w:b w:val="0"/>
              <w:bCs w:val="0"/>
            </w:rPr>
            <w:fldChar w:fldCharType="separate"/>
          </w:r>
          <w:r>
            <w:rPr>
              <w:rFonts w:ascii="Times New Roman" w:hAnsi="Times New Roman" w:cs="Times New Roman"/>
              <w:b w:val="0"/>
              <w:bCs w:val="0"/>
            </w:rPr>
            <w:t>4</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35756533">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"_Toc235487373" </w:instrText>
          </w:r>
          <w:r>
            <w:fldChar w:fldCharType="separate"/>
          </w:r>
          <w:r>
            <w:rPr>
              <w:rStyle w:val="15"/>
              <w:rFonts w:ascii="Times New Roman" w:hAnsi="Times New Roman" w:eastAsia="宋体" w:cs="Times New Roman"/>
              <w:b w:val="0"/>
              <w:bCs w:val="0"/>
            </w:rPr>
            <w:t>2. TEM and HRTEM images of BN</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_Toc235487373 \h </w:instrText>
          </w:r>
          <w:r>
            <w:rPr>
              <w:rFonts w:ascii="Times New Roman" w:hAnsi="Times New Roman" w:cs="Times New Roman"/>
              <w:b w:val="0"/>
              <w:bCs w:val="0"/>
            </w:rPr>
            <w:fldChar w:fldCharType="separate"/>
          </w:r>
          <w:r>
            <w:rPr>
              <w:rFonts w:ascii="Times New Roman" w:hAnsi="Times New Roman" w:cs="Times New Roman"/>
              <w:b w:val="0"/>
              <w:bCs w:val="0"/>
            </w:rPr>
            <w:t>5</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73B81510">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"_Toc235487374" </w:instrText>
          </w:r>
          <w:r>
            <w:fldChar w:fldCharType="separate"/>
          </w:r>
          <w:r>
            <w:rPr>
              <w:rStyle w:val="15"/>
              <w:rFonts w:ascii="Times New Roman" w:hAnsi="Times New Roman" w:eastAsia="宋体" w:cs="Times New Roman"/>
              <w:b w:val="0"/>
              <w:bCs w:val="0"/>
            </w:rPr>
            <w:t>3. XRD patterns of BN</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_Toc235487374 \h </w:instrText>
          </w:r>
          <w:r>
            <w:rPr>
              <w:rFonts w:ascii="Times New Roman" w:hAnsi="Times New Roman" w:cs="Times New Roman"/>
              <w:b w:val="0"/>
              <w:bCs w:val="0"/>
            </w:rPr>
            <w:fldChar w:fldCharType="separate"/>
          </w:r>
          <w:r>
            <w:rPr>
              <w:rFonts w:ascii="Times New Roman" w:hAnsi="Times New Roman" w:cs="Times New Roman"/>
              <w:b w:val="0"/>
              <w:bCs w:val="0"/>
            </w:rPr>
            <w:t>6</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780D0836">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"_Toc235487375" </w:instrText>
          </w:r>
          <w:r>
            <w:fldChar w:fldCharType="separate"/>
          </w:r>
          <w:r>
            <w:rPr>
              <w:rStyle w:val="15"/>
              <w:rFonts w:ascii="Times New Roman" w:hAnsi="Times New Roman" w:eastAsia="宋体" w:cs="Times New Roman"/>
              <w:b w:val="0"/>
              <w:bCs w:val="0"/>
            </w:rPr>
            <w:t>4. XPS spectra of BN and WO</w:t>
          </w:r>
          <w:r>
            <w:rPr>
              <w:rStyle w:val="15"/>
              <w:rFonts w:ascii="Times New Roman" w:hAnsi="Times New Roman" w:eastAsia="宋体" w:cs="Times New Roman"/>
              <w:b w:val="0"/>
              <w:bCs w:val="0"/>
              <w:vertAlign w:val="subscript"/>
            </w:rPr>
            <w:t>3</w:t>
          </w:r>
          <w:r>
            <w:rPr>
              <w:rStyle w:val="15"/>
              <w:rFonts w:ascii="Times New Roman" w:hAnsi="Times New Roman" w:eastAsia="宋体" w:cs="Times New Roman"/>
              <w:b w:val="0"/>
              <w:bCs w:val="0"/>
            </w:rPr>
            <w:t>/BN-1:1 catalysts</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_Toc235487375 \h </w:instrText>
          </w:r>
          <w:r>
            <w:rPr>
              <w:rFonts w:ascii="Times New Roman" w:hAnsi="Times New Roman" w:cs="Times New Roman"/>
              <w:b w:val="0"/>
              <w:bCs w:val="0"/>
            </w:rPr>
            <w:fldChar w:fldCharType="separate"/>
          </w:r>
          <w:r>
            <w:rPr>
              <w:rFonts w:ascii="Times New Roman" w:hAnsi="Times New Roman" w:cs="Times New Roman"/>
              <w:b w:val="0"/>
              <w:bCs w:val="0"/>
            </w:rPr>
            <w:t>7</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2700F422">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"_Toc235487376" </w:instrText>
          </w:r>
          <w:r>
            <w:fldChar w:fldCharType="separate"/>
          </w:r>
          <w:r>
            <w:rPr>
              <w:rStyle w:val="15"/>
              <w:rFonts w:ascii="Times New Roman" w:hAnsi="Times New Roman" w:eastAsia="宋体" w:cs="Times New Roman"/>
              <w:b w:val="0"/>
              <w:bCs w:val="0"/>
            </w:rPr>
            <w:t>5. XPS spectra of WO</w:t>
          </w:r>
          <w:r>
            <w:rPr>
              <w:rStyle w:val="15"/>
              <w:rFonts w:ascii="Times New Roman" w:hAnsi="Times New Roman" w:eastAsia="宋体" w:cs="Times New Roman"/>
              <w:b w:val="0"/>
              <w:bCs w:val="0"/>
              <w:vertAlign w:val="subscript"/>
            </w:rPr>
            <w:t>3</w:t>
          </w:r>
          <w:r>
            <w:rPr>
              <w:rStyle w:val="15"/>
              <w:rFonts w:ascii="Times New Roman" w:hAnsi="Times New Roman" w:eastAsia="宋体" w:cs="Times New Roman"/>
              <w:b w:val="0"/>
              <w:bCs w:val="0"/>
            </w:rPr>
            <w:t xml:space="preserve"> and WO</w:t>
          </w:r>
          <w:r>
            <w:rPr>
              <w:rStyle w:val="15"/>
              <w:rFonts w:ascii="Times New Roman" w:hAnsi="Times New Roman" w:eastAsia="宋体" w:cs="Times New Roman"/>
              <w:b w:val="0"/>
              <w:bCs w:val="0"/>
              <w:vertAlign w:val="subscript"/>
            </w:rPr>
            <w:t>3</w:t>
          </w:r>
          <w:r>
            <w:rPr>
              <w:rStyle w:val="15"/>
              <w:rFonts w:ascii="Times New Roman" w:hAnsi="Times New Roman" w:eastAsia="宋体" w:cs="Times New Roman"/>
              <w:b w:val="0"/>
              <w:bCs w:val="0"/>
            </w:rPr>
            <w:t>/BN-1:1 catalysts</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_Toc235487376 \h </w:instrText>
          </w:r>
          <w:r>
            <w:rPr>
              <w:rFonts w:ascii="Times New Roman" w:hAnsi="Times New Roman" w:cs="Times New Roman"/>
              <w:b w:val="0"/>
              <w:bCs w:val="0"/>
            </w:rPr>
            <w:fldChar w:fldCharType="separate"/>
          </w:r>
          <w:r>
            <w:rPr>
              <w:rFonts w:ascii="Times New Roman" w:hAnsi="Times New Roman" w:cs="Times New Roman"/>
              <w:b w:val="0"/>
              <w:bCs w:val="0"/>
            </w:rPr>
            <w:t>8</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6AA28135">
          <w:pPr>
            <w:pStyle w:val="10"/>
            <w:rPr>
              <w:rFonts w:ascii="Times New Roman" w:hAnsi="Times New Roman" w:cs="Times New Roman" w:eastAsiaTheme="minorEastAsia"/>
              <w:b w:val="0"/>
              <w:bCs w:val="0"/>
              <w:kern w:val="2"/>
              <w:sz w:val="22"/>
              <w:szCs w:val="24"/>
              <w:highlight w:val="yellow"/>
              <w:lang w:eastAsia="zh-CN" w:bidi="ar-SA"/>
              <w14:ligatures w14:val="standardContextual"/>
            </w:rPr>
          </w:pPr>
          <w:r>
            <w:fldChar w:fldCharType="begin"/>
          </w:r>
          <w:r>
            <w:instrText xml:space="preserve"> HYPERLINK \l "_Toc235487377" </w:instrText>
          </w:r>
          <w:r>
            <w:fldChar w:fldCharType="separate"/>
          </w:r>
          <w:r>
            <w:rPr>
              <w:rStyle w:val="15"/>
              <w:rFonts w:ascii="Times New Roman" w:hAnsi="Times New Roman" w:eastAsia="宋体" w:cs="Times New Roman"/>
              <w:b w:val="0"/>
              <w:bCs w:val="0"/>
              <w:highlight w:val="yellow"/>
            </w:rPr>
            <w:t>6. Time-dependent product evolution profiles</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_Toc235487377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9</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7743CBAE">
          <w:pPr>
            <w:pStyle w:val="10"/>
            <w:rPr>
              <w:rFonts w:ascii="Times New Roman" w:hAnsi="Times New Roman" w:cs="Times New Roman" w:eastAsiaTheme="minorEastAsia"/>
              <w:b w:val="0"/>
              <w:bCs w:val="0"/>
              <w:kern w:val="2"/>
              <w:sz w:val="22"/>
              <w:szCs w:val="24"/>
              <w:highlight w:val="yellow"/>
              <w:lang w:eastAsia="zh-CN" w:bidi="ar-SA"/>
              <w14:ligatures w14:val="standardContextual"/>
            </w:rPr>
          </w:pPr>
          <w:r>
            <w:fldChar w:fldCharType="begin"/>
          </w:r>
          <w:r>
            <w:instrText xml:space="preserve"> HYPERLINK \l "_Toc235487378" </w:instrText>
          </w:r>
          <w:r>
            <w:fldChar w:fldCharType="separate"/>
          </w:r>
          <w:r>
            <w:rPr>
              <w:rStyle w:val="15"/>
              <w:rFonts w:ascii="Times New Roman" w:hAnsi="Times New Roman" w:eastAsia="宋体" w:cs="Times New Roman"/>
              <w:b w:val="0"/>
              <w:bCs w:val="0"/>
              <w:highlight w:val="yellow"/>
            </w:rPr>
            <w:t>7. Stability test of WO</w:t>
          </w:r>
          <w:r>
            <w:rPr>
              <w:rStyle w:val="15"/>
              <w:rFonts w:ascii="Times New Roman" w:hAnsi="Times New Roman" w:eastAsia="宋体" w:cs="Times New Roman"/>
              <w:b w:val="0"/>
              <w:bCs w:val="0"/>
              <w:highlight w:val="yellow"/>
              <w:vertAlign w:val="subscript"/>
            </w:rPr>
            <w:t>3</w:t>
          </w:r>
          <w:r>
            <w:rPr>
              <w:rStyle w:val="15"/>
              <w:rFonts w:ascii="Times New Roman" w:hAnsi="Times New Roman" w:eastAsia="宋体" w:cs="Times New Roman"/>
              <w:b w:val="0"/>
              <w:bCs w:val="0"/>
              <w:highlight w:val="yellow"/>
            </w:rPr>
            <w:t>/BN-1:1</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_Toc235487378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10</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7EE9D4F5">
          <w:pPr>
            <w:pStyle w:val="10"/>
            <w:rPr>
              <w:rFonts w:ascii="Times New Roman" w:hAnsi="Times New Roman" w:cs="Times New Roman" w:eastAsiaTheme="minorEastAsia"/>
              <w:b w:val="0"/>
              <w:bCs w:val="0"/>
              <w:kern w:val="2"/>
              <w:sz w:val="22"/>
              <w:szCs w:val="24"/>
              <w:highlight w:val="yellow"/>
              <w:lang w:eastAsia="zh-CN" w:bidi="ar-SA"/>
              <w14:ligatures w14:val="standardContextual"/>
            </w:rPr>
          </w:pPr>
          <w:r>
            <w:fldChar w:fldCharType="begin"/>
          </w:r>
          <w:r>
            <w:instrText xml:space="preserve"> HYPERLINK \l "_Toc235487379" </w:instrText>
          </w:r>
          <w:r>
            <w:fldChar w:fldCharType="separate"/>
          </w:r>
          <w:r>
            <w:rPr>
              <w:rStyle w:val="15"/>
              <w:rFonts w:ascii="Times New Roman" w:hAnsi="Times New Roman" w:eastAsia="宋体" w:cs="Times New Roman"/>
              <w:b w:val="0"/>
              <w:bCs w:val="0"/>
              <w:highlight w:val="yellow"/>
            </w:rPr>
            <w:t>8. XRD patterns of fresh and used WO</w:t>
          </w:r>
          <w:r>
            <w:rPr>
              <w:rStyle w:val="15"/>
              <w:rFonts w:ascii="Times New Roman" w:hAnsi="Times New Roman" w:eastAsia="宋体" w:cs="Times New Roman"/>
              <w:b w:val="0"/>
              <w:bCs w:val="0"/>
              <w:highlight w:val="yellow"/>
              <w:vertAlign w:val="subscript"/>
            </w:rPr>
            <w:t>3</w:t>
          </w:r>
          <w:r>
            <w:rPr>
              <w:rStyle w:val="15"/>
              <w:rFonts w:ascii="Times New Roman" w:hAnsi="Times New Roman" w:eastAsia="宋体" w:cs="Times New Roman"/>
              <w:b w:val="0"/>
              <w:bCs w:val="0"/>
              <w:highlight w:val="yellow"/>
            </w:rPr>
            <w:t>/BN-1:1</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_Toc235487379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11</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6B9BB9DB">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"_Toc235487380" </w:instrText>
          </w:r>
          <w:r>
            <w:fldChar w:fldCharType="separate"/>
          </w:r>
          <w:r>
            <w:rPr>
              <w:rStyle w:val="15"/>
              <w:rFonts w:ascii="Times New Roman" w:hAnsi="Times New Roman" w:eastAsia="宋体" w:cs="Times New Roman"/>
              <w:b w:val="0"/>
              <w:bCs w:val="0"/>
              <w:highlight w:val="yellow"/>
            </w:rPr>
            <w:t>9. XPS spectra of fresh and used WO</w:t>
          </w:r>
          <w:r>
            <w:rPr>
              <w:rStyle w:val="15"/>
              <w:rFonts w:ascii="Times New Roman" w:hAnsi="Times New Roman" w:eastAsia="宋体" w:cs="Times New Roman"/>
              <w:b w:val="0"/>
              <w:bCs w:val="0"/>
              <w:highlight w:val="yellow"/>
              <w:vertAlign w:val="subscript"/>
            </w:rPr>
            <w:t>3</w:t>
          </w:r>
          <w:r>
            <w:rPr>
              <w:rStyle w:val="15"/>
              <w:rFonts w:ascii="Times New Roman" w:hAnsi="Times New Roman" w:eastAsia="宋体" w:cs="Times New Roman"/>
              <w:b w:val="0"/>
              <w:bCs w:val="0"/>
              <w:highlight w:val="yellow"/>
            </w:rPr>
            <w:t>/BN-1:1</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_Toc235487380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12</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5035F454">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"_Toc235487381" </w:instrText>
          </w:r>
          <w:r>
            <w:fldChar w:fldCharType="separate"/>
          </w:r>
          <w:r>
            <w:rPr>
              <w:rStyle w:val="15"/>
              <w:rFonts w:ascii="Times New Roman" w:hAnsi="Times New Roman" w:eastAsia="宋体" w:cs="Times New Roman"/>
              <w:b w:val="0"/>
              <w:bCs w:val="0"/>
            </w:rPr>
            <w:t>10. Photocatalytic CH</w:t>
          </w:r>
          <w:r>
            <w:rPr>
              <w:rStyle w:val="15"/>
              <w:rFonts w:ascii="Times New Roman" w:hAnsi="Times New Roman" w:eastAsia="宋体" w:cs="Times New Roman"/>
              <w:b w:val="0"/>
              <w:bCs w:val="0"/>
              <w:vertAlign w:val="subscript"/>
            </w:rPr>
            <w:t>4</w:t>
          </w:r>
          <w:r>
            <w:rPr>
              <w:rStyle w:val="15"/>
              <w:rFonts w:ascii="Times New Roman" w:hAnsi="Times New Roman" w:eastAsia="宋体" w:cs="Times New Roman"/>
              <w:b w:val="0"/>
              <w:bCs w:val="0"/>
            </w:rPr>
            <w:t xml:space="preserve"> oxidation under different reaction conditions</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_Toc235487381 \h </w:instrText>
          </w:r>
          <w:r>
            <w:rPr>
              <w:rFonts w:ascii="Times New Roman" w:hAnsi="Times New Roman" w:cs="Times New Roman"/>
              <w:b w:val="0"/>
              <w:bCs w:val="0"/>
            </w:rPr>
            <w:fldChar w:fldCharType="separate"/>
          </w:r>
          <w:r>
            <w:rPr>
              <w:rFonts w:ascii="Times New Roman" w:hAnsi="Times New Roman" w:cs="Times New Roman"/>
              <w:b w:val="0"/>
              <w:bCs w:val="0"/>
            </w:rPr>
            <w:t>13</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40EB1867">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"_Toc235487382" </w:instrText>
          </w:r>
          <w:r>
            <w:fldChar w:fldCharType="separate"/>
          </w:r>
          <w:r>
            <w:rPr>
              <w:rStyle w:val="15"/>
              <w:rFonts w:ascii="Times New Roman" w:hAnsi="Times New Roman" w:eastAsia="宋体" w:cs="Times New Roman"/>
              <w:b w:val="0"/>
              <w:bCs w:val="0"/>
            </w:rPr>
            <w:t>11. Band structure</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_Toc235487382 \h </w:instrText>
          </w:r>
          <w:r>
            <w:rPr>
              <w:rFonts w:ascii="Times New Roman" w:hAnsi="Times New Roman" w:cs="Times New Roman"/>
              <w:b w:val="0"/>
              <w:bCs w:val="0"/>
            </w:rPr>
            <w:fldChar w:fldCharType="separate"/>
          </w:r>
          <w:r>
            <w:rPr>
              <w:rFonts w:ascii="Times New Roman" w:hAnsi="Times New Roman" w:cs="Times New Roman"/>
              <w:b w:val="0"/>
              <w:bCs w:val="0"/>
            </w:rPr>
            <w:t>14</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1613F1C0">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"_Toc235487383" </w:instrText>
          </w:r>
          <w:r>
            <w:fldChar w:fldCharType="separate"/>
          </w:r>
          <w:r>
            <w:rPr>
              <w:rStyle w:val="15"/>
              <w:rFonts w:ascii="Times New Roman" w:hAnsi="Times New Roman" w:eastAsia="宋体" w:cs="Times New Roman"/>
              <w:b w:val="0"/>
              <w:bCs w:val="0"/>
            </w:rPr>
            <w:t>12. PL spectra of WO</w:t>
          </w:r>
          <w:r>
            <w:rPr>
              <w:rStyle w:val="15"/>
              <w:rFonts w:ascii="Times New Roman" w:hAnsi="Times New Roman" w:eastAsia="宋体" w:cs="Times New Roman"/>
              <w:b w:val="0"/>
              <w:bCs w:val="0"/>
              <w:vertAlign w:val="subscript"/>
            </w:rPr>
            <w:t>3</w:t>
          </w:r>
          <w:r>
            <w:rPr>
              <w:rStyle w:val="15"/>
              <w:rFonts w:ascii="Times New Roman" w:hAnsi="Times New Roman" w:eastAsia="宋体" w:cs="Times New Roman"/>
              <w:b w:val="0"/>
              <w:bCs w:val="0"/>
            </w:rPr>
            <w:t xml:space="preserve"> and WO</w:t>
          </w:r>
          <w:r>
            <w:rPr>
              <w:rStyle w:val="15"/>
              <w:rFonts w:ascii="Times New Roman" w:hAnsi="Times New Roman" w:eastAsia="宋体" w:cs="Times New Roman"/>
              <w:b w:val="0"/>
              <w:bCs w:val="0"/>
              <w:vertAlign w:val="subscript"/>
            </w:rPr>
            <w:t>3</w:t>
          </w:r>
          <w:r>
            <w:rPr>
              <w:rStyle w:val="15"/>
              <w:rFonts w:ascii="Times New Roman" w:hAnsi="Times New Roman" w:eastAsia="宋体" w:cs="Times New Roman"/>
              <w:b w:val="0"/>
              <w:bCs w:val="0"/>
            </w:rPr>
            <w:t>/BN-1:1</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_Toc235487383 \h </w:instrText>
          </w:r>
          <w:r>
            <w:rPr>
              <w:rFonts w:ascii="Times New Roman" w:hAnsi="Times New Roman" w:cs="Times New Roman"/>
              <w:b w:val="0"/>
              <w:bCs w:val="0"/>
            </w:rPr>
            <w:fldChar w:fldCharType="separate"/>
          </w:r>
          <w:r>
            <w:rPr>
              <w:rFonts w:ascii="Times New Roman" w:hAnsi="Times New Roman" w:cs="Times New Roman"/>
              <w:b w:val="0"/>
              <w:bCs w:val="0"/>
            </w:rPr>
            <w:t>15</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162E0D6C">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"_Toc235487384" </w:instrText>
          </w:r>
          <w:r>
            <w:fldChar w:fldCharType="separate"/>
          </w:r>
          <w:r>
            <w:rPr>
              <w:rStyle w:val="15"/>
              <w:rFonts w:ascii="Times New Roman" w:hAnsi="Times New Roman" w:eastAsia="宋体" w:cs="Times New Roman"/>
              <w:b w:val="0"/>
              <w:bCs w:val="0"/>
              <w:highlight w:val="yellow"/>
            </w:rPr>
            <w:t>13. Valence-band structure and band alignment of BN and WO</w:t>
          </w:r>
          <w:r>
            <w:rPr>
              <w:rStyle w:val="15"/>
              <w:rFonts w:ascii="Times New Roman" w:hAnsi="Times New Roman" w:eastAsia="宋体" w:cs="Times New Roman"/>
              <w:b w:val="0"/>
              <w:bCs w:val="0"/>
              <w:highlight w:val="yellow"/>
              <w:vertAlign w:val="subscript"/>
            </w:rPr>
            <w:t>3</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_Toc235487384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16</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7FC5A453">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"_Toc235487385" </w:instrText>
          </w:r>
          <w:r>
            <w:fldChar w:fldCharType="separate"/>
          </w:r>
          <w:r>
            <w:rPr>
              <w:rStyle w:val="15"/>
              <w:rFonts w:ascii="Times New Roman" w:hAnsi="Times New Roman" w:eastAsia="宋体" w:cs="Times New Roman"/>
              <w:b w:val="0"/>
              <w:bCs w:val="0"/>
              <w:highlight w:val="yellow"/>
            </w:rPr>
            <w:t>14. EPR signal intensities and radical trapping experiments</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_Toc235487385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17</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5C3DF7EA">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"_Toc235487386" </w:instrText>
          </w:r>
          <w:r>
            <w:fldChar w:fldCharType="separate"/>
          </w:r>
          <w:r>
            <w:rPr>
              <w:rStyle w:val="15"/>
              <w:rFonts w:ascii="Times New Roman" w:hAnsi="Times New Roman" w:eastAsia="宋体" w:cs="Times New Roman"/>
              <w:b w:val="0"/>
              <w:bCs w:val="0"/>
            </w:rPr>
            <w:t xml:space="preserve">15. </w:t>
          </w:r>
          <w:r>
            <w:rPr>
              <w:rStyle w:val="15"/>
              <w:rFonts w:ascii="Times New Roman" w:hAnsi="Times New Roman" w:eastAsia="宋体" w:cs="Times New Roman"/>
              <w:b w:val="0"/>
              <w:bCs w:val="0"/>
              <w:i/>
              <w:iCs/>
            </w:rPr>
            <w:t>In situ</w:t>
          </w:r>
          <w:r>
            <w:rPr>
              <w:rStyle w:val="15"/>
              <w:rFonts w:ascii="Times New Roman" w:hAnsi="Times New Roman" w:eastAsia="宋体" w:cs="Times New Roman"/>
              <w:b w:val="0"/>
              <w:bCs w:val="0"/>
            </w:rPr>
            <w:t xml:space="preserve"> DRIFTS spectra of WO</w:t>
          </w:r>
          <w:r>
            <w:rPr>
              <w:rStyle w:val="15"/>
              <w:rFonts w:ascii="Times New Roman" w:hAnsi="Times New Roman" w:eastAsia="宋体" w:cs="Times New Roman"/>
              <w:b w:val="0"/>
              <w:bCs w:val="0"/>
              <w:vertAlign w:val="subscript"/>
            </w:rPr>
            <w:t>3</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_Toc235487386 \h </w:instrText>
          </w:r>
          <w:r>
            <w:rPr>
              <w:rFonts w:ascii="Times New Roman" w:hAnsi="Times New Roman" w:cs="Times New Roman"/>
              <w:b w:val="0"/>
              <w:bCs w:val="0"/>
            </w:rPr>
            <w:fldChar w:fldCharType="separate"/>
          </w:r>
          <w:r>
            <w:rPr>
              <w:rFonts w:ascii="Times New Roman" w:hAnsi="Times New Roman" w:cs="Times New Roman"/>
              <w:b w:val="0"/>
              <w:bCs w:val="0"/>
            </w:rPr>
            <w:t>18</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505CBE46">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"_Toc235487387" </w:instrText>
          </w:r>
          <w:r>
            <w:fldChar w:fldCharType="separate"/>
          </w:r>
          <w:r>
            <w:rPr>
              <w:rStyle w:val="15"/>
              <w:rFonts w:ascii="Times New Roman" w:hAnsi="Times New Roman" w:eastAsia="宋体" w:cs="Times New Roman"/>
              <w:b w:val="0"/>
              <w:bCs w:val="0"/>
            </w:rPr>
            <w:t xml:space="preserve">16. </w:t>
          </w:r>
          <w:r>
            <w:rPr>
              <w:rStyle w:val="15"/>
              <w:rFonts w:ascii="Times New Roman" w:hAnsi="Times New Roman" w:eastAsia="宋体" w:cs="Times New Roman"/>
              <w:b w:val="0"/>
              <w:bCs w:val="0"/>
              <w:i/>
              <w:iCs/>
            </w:rPr>
            <w:t>In situ</w:t>
          </w:r>
          <w:r>
            <w:rPr>
              <w:rStyle w:val="15"/>
              <w:rFonts w:ascii="Times New Roman" w:hAnsi="Times New Roman" w:eastAsia="宋体" w:cs="Times New Roman"/>
              <w:b w:val="0"/>
              <w:bCs w:val="0"/>
            </w:rPr>
            <w:t xml:space="preserve"> DRIFTS spectra of WO</w:t>
          </w:r>
          <w:r>
            <w:rPr>
              <w:rStyle w:val="15"/>
              <w:rFonts w:ascii="Times New Roman" w:hAnsi="Times New Roman" w:eastAsia="宋体" w:cs="Times New Roman"/>
              <w:b w:val="0"/>
              <w:bCs w:val="0"/>
              <w:vertAlign w:val="subscript"/>
            </w:rPr>
            <w:t>3</w:t>
          </w:r>
          <w:r>
            <w:rPr>
              <w:rStyle w:val="15"/>
              <w:rFonts w:ascii="Times New Roman" w:hAnsi="Times New Roman" w:eastAsia="宋体" w:cs="Times New Roman"/>
              <w:b w:val="0"/>
              <w:bCs w:val="0"/>
            </w:rPr>
            <w:t>/BN-1:1</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_Toc235487387 \h </w:instrText>
          </w:r>
          <w:r>
            <w:rPr>
              <w:rFonts w:ascii="Times New Roman" w:hAnsi="Times New Roman" w:cs="Times New Roman"/>
              <w:b w:val="0"/>
              <w:bCs w:val="0"/>
            </w:rPr>
            <w:fldChar w:fldCharType="separate"/>
          </w:r>
          <w:r>
            <w:rPr>
              <w:rFonts w:ascii="Times New Roman" w:hAnsi="Times New Roman" w:cs="Times New Roman"/>
              <w:b w:val="0"/>
              <w:bCs w:val="0"/>
            </w:rPr>
            <w:t>19</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10FC5D59">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"_Toc235487388" </w:instrText>
          </w:r>
          <w:r>
            <w:fldChar w:fldCharType="separate"/>
          </w:r>
          <w:r>
            <w:rPr>
              <w:rStyle w:val="15"/>
              <w:rFonts w:ascii="Times New Roman" w:hAnsi="Times New Roman" w:eastAsia="宋体" w:cs="Times New Roman"/>
              <w:b w:val="0"/>
              <w:bCs w:val="0"/>
              <w:highlight w:val="yellow"/>
            </w:rPr>
            <w:t xml:space="preserve">17. </w:t>
          </w:r>
          <w:r>
            <w:rPr>
              <w:rStyle w:val="15"/>
              <w:rFonts w:ascii="Times New Roman" w:hAnsi="Times New Roman" w:eastAsia="宋体" w:cs="Times New Roman"/>
              <w:b w:val="0"/>
              <w:bCs w:val="0"/>
              <w:i/>
              <w:iCs/>
              <w:highlight w:val="yellow"/>
            </w:rPr>
            <w:t>In situ</w:t>
          </w:r>
          <w:r>
            <w:rPr>
              <w:rStyle w:val="15"/>
              <w:rFonts w:ascii="Times New Roman" w:hAnsi="Times New Roman" w:eastAsia="宋体" w:cs="Times New Roman"/>
              <w:b w:val="0"/>
              <w:bCs w:val="0"/>
              <w:highlight w:val="yellow"/>
            </w:rPr>
            <w:t xml:space="preserve"> DRIFTS spectra of BN</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_Toc235487388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20</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3C95D19C">
          <w:pPr>
            <w:pStyle w:val="9"/>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"_Toc235487389" </w:instrText>
          </w:r>
          <w:r>
            <w:fldChar w:fldCharType="separate"/>
          </w:r>
          <w:r>
            <w:rPr>
              <w:rStyle w:val="15"/>
              <w:rFonts w:ascii="Times New Roman" w:hAnsi="Times New Roman" w:cs="Times New Roman"/>
            </w:rPr>
            <w:t>Supporting Tables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_Toc235487389 \h </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r>
            <w:rPr>
              <w:rFonts w:ascii="Times New Roman" w:hAnsi="Times New Roman" w:cs="Times New Roman"/>
            </w:rPr>
            <w:fldChar w:fldCharType="end"/>
          </w:r>
        </w:p>
        <w:p w14:paraId="5A9722F0">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"_Toc235487390" </w:instrText>
          </w:r>
          <w:r>
            <w:fldChar w:fldCharType="separate"/>
          </w:r>
          <w:r>
            <w:rPr>
              <w:rStyle w:val="15"/>
              <w:rFonts w:ascii="Times New Roman" w:hAnsi="Times New Roman" w:eastAsia="宋体" w:cs="Times New Roman"/>
              <w:b w:val="0"/>
              <w:bCs w:val="0"/>
            </w:rPr>
            <w:t>1.</w:t>
          </w:r>
          <w:r>
            <w:rPr>
              <w:rStyle w:val="15"/>
              <w:rFonts w:ascii="Times New Roman" w:hAnsi="Times New Roman" w:cs="Times New Roman"/>
              <w:b w:val="0"/>
              <w:bCs w:val="0"/>
            </w:rPr>
            <w:t xml:space="preserve"> Performance of CH</w:t>
          </w:r>
          <w:r>
            <w:rPr>
              <w:rStyle w:val="15"/>
              <w:rFonts w:ascii="Times New Roman" w:hAnsi="Times New Roman" w:cs="Times New Roman"/>
              <w:b w:val="0"/>
              <w:bCs w:val="0"/>
              <w:vertAlign w:val="subscript"/>
            </w:rPr>
            <w:t>4</w:t>
          </w:r>
          <w:r>
            <w:rPr>
              <w:rStyle w:val="15"/>
              <w:rFonts w:ascii="Times New Roman" w:hAnsi="Times New Roman" w:cs="Times New Roman"/>
              <w:b w:val="0"/>
              <w:bCs w:val="0"/>
            </w:rPr>
            <w:t xml:space="preserve"> photooxidation</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_Toc235487390 \h </w:instrText>
          </w:r>
          <w:r>
            <w:rPr>
              <w:rFonts w:ascii="Times New Roman" w:hAnsi="Times New Roman" w:cs="Times New Roman"/>
              <w:b w:val="0"/>
              <w:bCs w:val="0"/>
            </w:rPr>
            <w:fldChar w:fldCharType="separate"/>
          </w:r>
          <w:r>
            <w:rPr>
              <w:rFonts w:ascii="Times New Roman" w:hAnsi="Times New Roman" w:cs="Times New Roman"/>
              <w:b w:val="0"/>
              <w:bCs w:val="0"/>
            </w:rPr>
            <w:t>21</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73244626">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"_Toc235487391" </w:instrText>
          </w:r>
          <w:r>
            <w:fldChar w:fldCharType="separate"/>
          </w:r>
          <w:r>
            <w:rPr>
              <w:rStyle w:val="15"/>
              <w:rFonts w:ascii="Times New Roman" w:hAnsi="Times New Roman" w:eastAsia="宋体" w:cs="Times New Roman"/>
              <w:b w:val="0"/>
              <w:bCs w:val="0"/>
            </w:rPr>
            <w:t>2.</w:t>
          </w:r>
          <w:r>
            <w:rPr>
              <w:rStyle w:val="15"/>
              <w:rFonts w:ascii="Times New Roman" w:hAnsi="Times New Roman" w:cs="Times New Roman"/>
              <w:b w:val="0"/>
              <w:bCs w:val="0"/>
            </w:rPr>
            <w:t xml:space="preserve"> </w:t>
          </w:r>
          <w:r>
            <w:rPr>
              <w:rStyle w:val="15"/>
              <w:rFonts w:ascii="Times New Roman" w:hAnsi="Times New Roman" w:eastAsia="宋体" w:cs="Times New Roman"/>
              <w:b w:val="0"/>
              <w:bCs w:val="0"/>
            </w:rPr>
            <w:t>Control experiments</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_Toc235487391 \h </w:instrText>
          </w:r>
          <w:r>
            <w:rPr>
              <w:rFonts w:ascii="Times New Roman" w:hAnsi="Times New Roman" w:cs="Times New Roman"/>
              <w:b w:val="0"/>
              <w:bCs w:val="0"/>
            </w:rPr>
            <w:fldChar w:fldCharType="separate"/>
          </w:r>
          <w:r>
            <w:rPr>
              <w:rFonts w:ascii="Times New Roman" w:hAnsi="Times New Roman" w:cs="Times New Roman"/>
              <w:b w:val="0"/>
              <w:bCs w:val="0"/>
            </w:rPr>
            <w:t>22</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51A40E66">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"_Toc235487392" </w:instrText>
          </w:r>
          <w:r>
            <w:fldChar w:fldCharType="separate"/>
          </w:r>
          <w:r>
            <w:rPr>
              <w:rStyle w:val="15"/>
              <w:rFonts w:ascii="Times New Roman" w:hAnsi="Times New Roman" w:eastAsia="宋体" w:cs="Times New Roman"/>
              <w:b w:val="0"/>
              <w:bCs w:val="0"/>
            </w:rPr>
            <w:t>3.</w:t>
          </w:r>
          <w:r>
            <w:rPr>
              <w:rStyle w:val="15"/>
              <w:rFonts w:ascii="Times New Roman" w:hAnsi="Times New Roman" w:eastAsia="宋体" w:cs="Times New Roman"/>
              <w:b w:val="0"/>
              <w:bCs w:val="0"/>
              <w:lang w:val="en-GB"/>
            </w:rPr>
            <w:t xml:space="preserve"> Comparison of productivity of photocatalytic </w:t>
          </w:r>
          <w:r>
            <w:rPr>
              <w:rStyle w:val="15"/>
              <w:rFonts w:ascii="Times New Roman" w:hAnsi="Times New Roman" w:eastAsia="宋体" w:cs="Times New Roman"/>
              <w:b w:val="0"/>
              <w:bCs w:val="0"/>
            </w:rPr>
            <w:t>CH</w:t>
          </w:r>
          <w:r>
            <w:rPr>
              <w:rStyle w:val="15"/>
              <w:rFonts w:ascii="Times New Roman" w:hAnsi="Times New Roman" w:eastAsia="宋体" w:cs="Times New Roman"/>
              <w:b w:val="0"/>
              <w:bCs w:val="0"/>
              <w:vertAlign w:val="subscript"/>
            </w:rPr>
            <w:t>4</w:t>
          </w:r>
          <w:r>
            <w:rPr>
              <w:rStyle w:val="15"/>
              <w:rFonts w:ascii="Times New Roman" w:hAnsi="Times New Roman" w:eastAsia="宋体" w:cs="Times New Roman"/>
              <w:b w:val="0"/>
              <w:bCs w:val="0"/>
              <w:lang w:val="en-GB"/>
            </w:rPr>
            <w:t xml:space="preserve"> conversion to CH</w:t>
          </w:r>
          <w:r>
            <w:rPr>
              <w:rStyle w:val="15"/>
              <w:rFonts w:ascii="Times New Roman" w:hAnsi="Times New Roman" w:eastAsia="宋体" w:cs="Times New Roman"/>
              <w:b w:val="0"/>
              <w:bCs w:val="0"/>
              <w:vertAlign w:val="subscript"/>
              <w:lang w:val="en-GB"/>
            </w:rPr>
            <w:t>3</w:t>
          </w:r>
          <w:r>
            <w:rPr>
              <w:rStyle w:val="15"/>
              <w:rFonts w:ascii="Times New Roman" w:hAnsi="Times New Roman" w:eastAsia="宋体" w:cs="Times New Roman"/>
              <w:b w:val="0"/>
              <w:bCs w:val="0"/>
              <w:lang w:val="en-GB"/>
            </w:rPr>
            <w:t>OH</w:t>
          </w:r>
          <w:r>
            <w:rPr>
              <w:rFonts w:ascii="Times New Roman" w:hAnsi="Times New Roman" w:cs="Times New Roman"/>
              <w:b w:val="0"/>
              <w:bCs w:val="0"/>
            </w:rPr>
            <w:tab/>
          </w:r>
          <w:r>
            <w:rPr>
              <w:rFonts w:ascii="Times New Roman" w:hAnsi="Times New Roman" w:cs="Times New Roman"/>
              <w:b w:val="0"/>
              <w:bCs w:val="0"/>
            </w:rPr>
            <w:fldChar w:fldCharType="begin"/>
          </w:r>
          <w:r>
            <w:rPr>
              <w:rFonts w:ascii="Times New Roman" w:hAnsi="Times New Roman" w:cs="Times New Roman"/>
              <w:b w:val="0"/>
              <w:bCs w:val="0"/>
            </w:rPr>
            <w:instrText xml:space="preserve"> PAGEREF _Toc235487392 \h </w:instrText>
          </w:r>
          <w:r>
            <w:rPr>
              <w:rFonts w:ascii="Times New Roman" w:hAnsi="Times New Roman" w:cs="Times New Roman"/>
              <w:b w:val="0"/>
              <w:bCs w:val="0"/>
            </w:rPr>
            <w:fldChar w:fldCharType="separate"/>
          </w:r>
          <w:r>
            <w:rPr>
              <w:rFonts w:ascii="Times New Roman" w:hAnsi="Times New Roman" w:cs="Times New Roman"/>
              <w:b w:val="0"/>
              <w:bCs w:val="0"/>
            </w:rPr>
            <w:t>23</w:t>
          </w:r>
          <w:r>
            <w:rPr>
              <w:rFonts w:ascii="Times New Roman" w:hAnsi="Times New Roman" w:cs="Times New Roman"/>
              <w:b w:val="0"/>
              <w:bCs w:val="0"/>
            </w:rPr>
            <w:fldChar w:fldCharType="end"/>
          </w:r>
          <w:r>
            <w:rPr>
              <w:rFonts w:ascii="Times New Roman" w:hAnsi="Times New Roman" w:cs="Times New Roman"/>
              <w:b w:val="0"/>
              <w:bCs w:val="0"/>
            </w:rPr>
            <w:fldChar w:fldCharType="end"/>
          </w:r>
        </w:p>
        <w:p w14:paraId="1DC93CCB">
          <w:pPr>
            <w:pStyle w:val="1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"_Toc235487393" </w:instrText>
          </w:r>
          <w:r>
            <w:fldChar w:fldCharType="separate"/>
          </w:r>
          <w:r>
            <w:rPr>
              <w:rStyle w:val="15"/>
              <w:rFonts w:ascii="Times New Roman" w:hAnsi="Times New Roman" w:eastAsia="宋体" w:cs="Times New Roman"/>
              <w:b w:val="0"/>
              <w:bCs w:val="0"/>
              <w:highlight w:val="yellow"/>
            </w:rPr>
            <w:t>4.</w:t>
          </w:r>
          <w:r>
            <w:rPr>
              <w:rStyle w:val="15"/>
              <w:rFonts w:ascii="Times New Roman" w:hAnsi="Times New Roman" w:cs="Times New Roman"/>
              <w:b w:val="0"/>
              <w:bCs w:val="0"/>
              <w:highlight w:val="yellow"/>
            </w:rPr>
            <w:t xml:space="preserve"> Radical trapping experiments</w:t>
          </w:r>
          <w:r>
            <w:rPr>
              <w:rFonts w:ascii="Times New Roman" w:hAnsi="Times New Roman" w:cs="Times New Roman"/>
              <w:b w:val="0"/>
              <w:bCs w:val="0"/>
              <w:highlight w:val="yellow"/>
            </w:rPr>
            <w:tab/>
          </w:r>
          <w:r>
            <w:rPr>
              <w:rFonts w:ascii="Times New Roman" w:hAnsi="Times New Roman" w:cs="Times New Roman"/>
              <w:b w:val="0"/>
              <w:bCs w:val="0"/>
              <w:highlight w:val="yellow"/>
            </w:rPr>
            <w:fldChar w:fldCharType="begin"/>
          </w:r>
          <w:r>
            <w:rPr>
              <w:rFonts w:ascii="Times New Roman" w:hAnsi="Times New Roman" w:cs="Times New Roman"/>
              <w:b w:val="0"/>
              <w:bCs w:val="0"/>
              <w:highlight w:val="yellow"/>
            </w:rPr>
            <w:instrText xml:space="preserve"> PAGEREF _Toc235487393 \h </w:instrText>
          </w:r>
          <w:r>
            <w:rPr>
              <w:rFonts w:ascii="Times New Roman" w:hAnsi="Times New Roman" w:cs="Times New Roman"/>
              <w:b w:val="0"/>
              <w:bCs w:val="0"/>
              <w:highlight w:val="yellow"/>
            </w:rPr>
            <w:fldChar w:fldCharType="separate"/>
          </w:r>
          <w:r>
            <w:rPr>
              <w:rFonts w:ascii="Times New Roman" w:hAnsi="Times New Roman" w:cs="Times New Roman"/>
              <w:b w:val="0"/>
              <w:bCs w:val="0"/>
              <w:highlight w:val="yellow"/>
            </w:rPr>
            <w:t>24</w:t>
          </w:r>
          <w:r>
            <w:rPr>
              <w:rFonts w:ascii="Times New Roman" w:hAnsi="Times New Roman" w:cs="Times New Roman"/>
              <w:b w:val="0"/>
              <w:bCs w:val="0"/>
              <w:highlight w:val="yellow"/>
            </w:rPr>
            <w:fldChar w:fldCharType="end"/>
          </w:r>
          <w:r>
            <w:rPr>
              <w:rFonts w:ascii="Times New Roman" w:hAnsi="Times New Roman" w:cs="Times New Roman"/>
              <w:b w:val="0"/>
              <w:bCs w:val="0"/>
              <w:highlight w:val="yellow"/>
            </w:rPr>
            <w:fldChar w:fldCharType="end"/>
          </w:r>
        </w:p>
        <w:p w14:paraId="4C2DF423">
          <w:pPr>
            <w:pStyle w:val="10"/>
            <w:ind w:left="0" w:leftChars="0"/>
            <w:rPr>
              <w:rFonts w:ascii="Times New Roman" w:hAnsi="Times New Roman" w:cs="Times New Roman" w:eastAsiaTheme="minorEastAsia"/>
              <w:b w:val="0"/>
              <w:bCs w:val="0"/>
              <w:kern w:val="2"/>
              <w:sz w:val="22"/>
              <w:szCs w:val="24"/>
              <w:lang w:eastAsia="zh-CN" w:bidi="ar-SA"/>
              <w14:ligatures w14:val="standardContextual"/>
            </w:rPr>
          </w:pPr>
          <w:r>
            <w:fldChar w:fldCharType="begin"/>
          </w:r>
          <w:r>
            <w:instrText xml:space="preserve"> HYPERLINK \l "_Toc235487394" </w:instrText>
          </w:r>
          <w:r>
            <w:fldChar w:fldCharType="separate"/>
          </w:r>
          <w:r>
            <w:rPr>
              <w:rStyle w:val="15"/>
              <w:rFonts w:ascii="Times New Roman" w:hAnsi="Times New Roman" w:cs="Times New Roman"/>
            </w:rPr>
            <w:t>Supporting 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_Toc235487394 \h </w:instrText>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r>
            <w:rPr>
              <w:rFonts w:ascii="Times New Roman" w:hAnsi="Times New Roman" w:cs="Times New Roman"/>
            </w:rPr>
            <w:fldChar w:fldCharType="end"/>
          </w:r>
        </w:p>
        <w:p w14:paraId="3AC27722">
          <w:pPr>
            <w:widowControl/>
            <w:tabs>
              <w:tab w:val="left" w:pos="840"/>
              <w:tab w:val="right" w:leader="dot" w:pos="8296"/>
            </w:tabs>
            <w:spacing w:after="100" w:line="440" w:lineRule="exact"/>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lang w:val="zh-CN"/>
            </w:rPr>
            <w:fldChar w:fldCharType="end"/>
          </w:r>
        </w:p>
        <w:p w14:paraId="51611E21">
          <w:pPr>
            <w:widowControl/>
            <w:jc w:val="left"/>
            <w:rPr>
              <w:rFonts w:ascii="Times New Roman" w:hAnsi="Times New Roman" w:eastAsia="宋体" w:cs="Times New Roman"/>
              <w:b/>
              <w:bCs/>
              <w:kern w:val="0"/>
              <w:sz w:val="18"/>
              <w:szCs w:val="18"/>
              <w:lang w:val="zh-CN"/>
            </w:rPr>
          </w:pPr>
          <w:r>
            <w:rPr>
              <w:rFonts w:ascii="Times New Roman" w:hAnsi="Times New Roman" w:eastAsia="宋体" w:cs="Times New Roman"/>
              <w:b/>
              <w:bCs/>
              <w:kern w:val="0"/>
              <w:sz w:val="18"/>
              <w:szCs w:val="18"/>
            </w:rPr>
            <w:br w:type="page"/>
          </w:r>
        </w:p>
      </w:sdtContent>
    </w:sdt>
    <w:bookmarkEnd w:id="1"/>
    <w:bookmarkEnd w:id="2"/>
    <w:p w14:paraId="5A28324E">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5" w:name="_Toc231481579"/>
      <w:bookmarkStart w:id="6" w:name="_Toc235487370"/>
      <w:bookmarkStart w:id="7" w:name="OLE_LINK64"/>
      <w:bookmarkStart w:id="8" w:name="OLE_LINK65"/>
      <w:r>
        <w:rPr>
          <w:rFonts w:ascii="Times New Roman" w:hAnsi="Times New Roman" w:eastAsia="Arial" w:cs="Times New Roman"/>
          <w:b/>
          <w:bCs/>
          <w:kern w:val="0"/>
          <w:szCs w:val="21"/>
          <w:lang w:eastAsia="en-US" w:bidi="en-US"/>
        </w:rPr>
        <w:t>Characterization</w:t>
      </w:r>
      <w:bookmarkEnd w:id="5"/>
      <w:bookmarkEnd w:id="6"/>
    </w:p>
    <w:p w14:paraId="6B0304EB">
      <w:pPr>
        <w:pStyle w:val="39"/>
        <w:ind w:firstLine="210" w:firstLineChars="100"/>
        <w:rPr>
          <w:rFonts w:ascii="Times New Roman" w:hAnsi="Times New Roman"/>
          <w:sz w:val="21"/>
          <w:szCs w:val="21"/>
          <w:lang w:eastAsia="zh-CN"/>
        </w:rPr>
      </w:pPr>
      <w:r>
        <w:rPr>
          <w:rFonts w:ascii="Times New Roman" w:hAnsi="Times New Roman"/>
          <w:sz w:val="21"/>
          <w:szCs w:val="21"/>
        </w:rPr>
        <w:t>X-ray diffraction (XRD) measurements were performed on an X’Pert PRO MPD diffractometer using Cu Kα radiation (</w:t>
      </w:r>
      <w:r>
        <w:rPr>
          <w:rFonts w:ascii="Times New Roman" w:hAnsi="Times New Roman"/>
          <w:i/>
          <w:iCs/>
          <w:sz w:val="21"/>
          <w:szCs w:val="21"/>
        </w:rPr>
        <w:t>λ</w:t>
      </w:r>
      <w:r>
        <w:rPr>
          <w:rFonts w:ascii="Times New Roman" w:hAnsi="Times New Roman"/>
          <w:sz w:val="21"/>
          <w:szCs w:val="21"/>
        </w:rPr>
        <w:t xml:space="preserve"> = 1.5406 Å) at an operating voltage of 40 kV and a current of 40 mA to characterize the crystal structures of the as-prepared photocatalysts. High-resolution transmission electron microscopy (HRTEM) and high-angle annular dark-field scanning transmission electron microscopy (HAADF-STEM) observations were carried out using a JEM-2100F microscope to examine the morphology and microstructure of the samples. X-ray photoelectron spectroscopy (XPS) measurements were performed on a Thermo Scientific K-Alpha spectrometer equipped with an Al Kα X-ray source to analyze the elemental composition and chemical states of the sample surfaces and interfaces. </w:t>
      </w:r>
      <w:r>
        <w:rPr>
          <w:rFonts w:ascii="Times New Roman" w:hAnsi="Times New Roman"/>
          <w:sz w:val="21"/>
          <w:szCs w:val="21"/>
          <w:highlight w:val="yellow"/>
        </w:rPr>
        <w:t>Ultraviolet-visible diffuse reflectance spectroscopy (UV-</w:t>
      </w:r>
      <w:r>
        <w:rPr>
          <w:rFonts w:ascii="Times New Roman" w:hAnsi="Times New Roman"/>
          <w:sz w:val="21"/>
          <w:szCs w:val="21"/>
          <w:highlight w:val="yellow"/>
          <w:lang w:eastAsia="zh-CN"/>
        </w:rPr>
        <w:t>v</w:t>
      </w:r>
      <w:r>
        <w:rPr>
          <w:rFonts w:ascii="Times New Roman" w:hAnsi="Times New Roman"/>
          <w:sz w:val="21"/>
          <w:szCs w:val="21"/>
          <w:highlight w:val="yellow"/>
        </w:rPr>
        <w:t>is DRS) measurements were performed using a Shimadzu UV-2600 UV-</w:t>
      </w:r>
      <w:r>
        <w:rPr>
          <w:rFonts w:ascii="Times New Roman" w:hAnsi="Times New Roman"/>
          <w:sz w:val="21"/>
          <w:szCs w:val="21"/>
          <w:highlight w:val="yellow"/>
          <w:lang w:eastAsia="zh-CN"/>
        </w:rPr>
        <w:t>v</w:t>
      </w:r>
      <w:r>
        <w:rPr>
          <w:rFonts w:ascii="Times New Roman" w:hAnsi="Times New Roman"/>
          <w:sz w:val="21"/>
          <w:szCs w:val="21"/>
          <w:highlight w:val="yellow"/>
        </w:rPr>
        <w:t>is spectrophotometer equipped with an integrating sphere, with BaSO</w:t>
      </w:r>
      <w:r>
        <w:rPr>
          <w:rFonts w:ascii="Times New Roman" w:hAnsi="Times New Roman"/>
          <w:sz w:val="21"/>
          <w:szCs w:val="21"/>
          <w:highlight w:val="yellow"/>
          <w:vertAlign w:val="subscript"/>
        </w:rPr>
        <w:t>4</w:t>
      </w:r>
      <w:r>
        <w:rPr>
          <w:rFonts w:ascii="Times New Roman" w:hAnsi="Times New Roman"/>
          <w:sz w:val="21"/>
          <w:szCs w:val="21"/>
          <w:highlight w:val="yellow"/>
        </w:rPr>
        <w:t xml:space="preserve"> used as the reference, to investigate the optical absorption properties of the samples.</w:t>
      </w:r>
      <w:r>
        <w:rPr>
          <w:rFonts w:ascii="Times New Roman" w:hAnsi="Times New Roman"/>
          <w:sz w:val="21"/>
          <w:szCs w:val="21"/>
        </w:rPr>
        <w:t xml:space="preserve"> Steady-state photoluminescence (PL) measurements were performed using a Hitachi F-7000 fluorescence spectrophotometer at an excitation wavelength of 320 nm to investigate the photoluminescence properties of the samples. Transient surface photovoltage (TPV) measurements were performed using a PL-TPV transient surface photovoltage spectrometer (Beijing Perfectlight Technology Co., Ltd., China) to investigate the separation and recombination dynamics of photogenerated charge carriers in the samples. Electron paramagnetic resonance (EPR) measurements were performed using a CIQTEK EPR200M spectrometer, with 5,5-dimethyl-1-pyrroline N-oxide (DMPO) as the spin-trapping agent, to detect radical species generated in the reaction system</w:t>
      </w:r>
      <w:r>
        <w:rPr>
          <w:rFonts w:ascii="Times New Roman" w:hAnsi="Times New Roman"/>
          <w:sz w:val="21"/>
          <w:szCs w:val="21"/>
          <w:lang w:eastAsia="zh-CN"/>
        </w:rPr>
        <w:t>.</w:t>
      </w:r>
    </w:p>
    <w:p w14:paraId="17C0CA93">
      <w:pPr>
        <w:keepNext/>
        <w:keepLines/>
        <w:spacing w:before="156" w:beforeLines="50" w:after="156" w:afterLines="50" w:line="400" w:lineRule="exact"/>
        <w:outlineLvl w:val="1"/>
        <w:rPr>
          <w:rFonts w:ascii="Times New Roman" w:hAnsi="Times New Roman" w:cs="Times New Roman"/>
          <w:b/>
          <w:szCs w:val="21"/>
          <w:lang w:val="en-GB"/>
        </w:rPr>
      </w:pPr>
      <w:r>
        <w:rPr>
          <w:rFonts w:ascii="Times New Roman" w:hAnsi="Times New Roman" w:cs="Times New Roman"/>
          <w:b/>
          <w:szCs w:val="21"/>
          <w:lang w:val="en-GB"/>
        </w:rPr>
        <w:br w:type="page"/>
      </w:r>
    </w:p>
    <w:p w14:paraId="15CDBC78">
      <w:pPr>
        <w:autoSpaceDE w:val="0"/>
        <w:autoSpaceDN w:val="0"/>
        <w:spacing w:before="63"/>
        <w:outlineLvl w:val="0"/>
        <w:rPr>
          <w:rFonts w:ascii="Times New Roman" w:hAnsi="Times New Roman" w:eastAsia="Arial" w:cs="Times New Roman"/>
          <w:b/>
          <w:bCs/>
          <w:kern w:val="0"/>
          <w:szCs w:val="21"/>
          <w:lang w:eastAsia="en-US" w:bidi="en-US"/>
        </w:rPr>
      </w:pPr>
      <w:bookmarkStart w:id="9" w:name="_Toc235487371"/>
      <w:r>
        <w:rPr>
          <w:rFonts w:ascii="Times New Roman" w:hAnsi="Times New Roman" w:eastAsia="Arial" w:cs="Times New Roman"/>
          <w:b/>
          <w:bCs/>
          <w:kern w:val="0"/>
          <w:szCs w:val="21"/>
          <w:lang w:eastAsia="en-US" w:bidi="en-US"/>
        </w:rPr>
        <w:t>Supporting Figures</w:t>
      </w:r>
      <w:bookmarkEnd w:id="9"/>
    </w:p>
    <w:bookmarkEnd w:id="7"/>
    <w:bookmarkEnd w:id="8"/>
    <w:p w14:paraId="3AD0E101">
      <w:pPr>
        <w:keepNext/>
        <w:keepLines/>
        <w:spacing w:before="156" w:beforeLines="50" w:after="156" w:afterLines="50" w:line="400" w:lineRule="exact"/>
        <w:outlineLvl w:val="1"/>
        <w:rPr>
          <w:rFonts w:ascii="Times New Roman" w:hAnsi="Times New Roman" w:eastAsia="宋体" w:cs="Times New Roman"/>
          <w:b/>
          <w:bCs/>
          <w:szCs w:val="21"/>
        </w:rPr>
      </w:pPr>
      <w:bookmarkStart w:id="10" w:name="_Toc235487372"/>
      <w:r>
        <w:rPr>
          <w:rFonts w:ascii="Times New Roman" w:hAnsi="Times New Roman" w:eastAsia="宋体" w:cs="Times New Roman"/>
          <w:b/>
          <w:bCs/>
          <w:szCs w:val="21"/>
        </w:rPr>
        <w:t xml:space="preserve">1. </w:t>
      </w:r>
      <w:bookmarkStart w:id="11" w:name="OLE_LINK16"/>
      <w:r>
        <w:rPr>
          <w:rFonts w:ascii="Times New Roman" w:hAnsi="Times New Roman" w:eastAsia="宋体" w:cs="Times New Roman"/>
          <w:b/>
          <w:bCs/>
          <w:szCs w:val="21"/>
        </w:rPr>
        <w:t>TEM and HRTEM images of WO</w:t>
      </w:r>
      <w:r>
        <w:rPr>
          <w:rFonts w:ascii="Times New Roman" w:hAnsi="Times New Roman" w:eastAsia="宋体" w:cs="Times New Roman"/>
          <w:b/>
          <w:bCs/>
          <w:szCs w:val="21"/>
          <w:vertAlign w:val="subscript"/>
        </w:rPr>
        <w:t>3</w:t>
      </w:r>
      <w:bookmarkEnd w:id="10"/>
    </w:p>
    <w:p w14:paraId="7A54BE06">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2548255"/>
            <wp:effectExtent l="0" t="0" r="8255" b="4445"/>
            <wp:docPr id="11198533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53303"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040000" cy="2548660"/>
                    </a:xfrm>
                    <a:prstGeom prst="rect">
                      <a:avLst/>
                    </a:prstGeom>
                    <a:noFill/>
                  </pic:spPr>
                </pic:pic>
              </a:graphicData>
            </a:graphic>
          </wp:inline>
        </w:drawing>
      </w:r>
    </w:p>
    <w:p w14:paraId="200AE424">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rPr>
        <w:t>Figure S1.</w:t>
      </w:r>
      <w:r>
        <w:rPr>
          <w:rFonts w:ascii="Times New Roman" w:hAnsi="Times New Roman" w:eastAsia="宋体" w:cs="Times New Roman"/>
          <w:sz w:val="19"/>
          <w:szCs w:val="19"/>
        </w:rPr>
        <w:t xml:space="preserve"> </w:t>
      </w:r>
      <w:r>
        <w:rPr>
          <w:rFonts w:ascii="Times New Roman" w:hAnsi="Times New Roman" w:cs="Times New Roman"/>
          <w:bCs/>
          <w:sz w:val="19"/>
          <w:szCs w:val="19"/>
        </w:rPr>
        <w:t>TEM and HRTEM images of WO</w:t>
      </w:r>
      <w:r>
        <w:rPr>
          <w:rFonts w:ascii="Times New Roman" w:hAnsi="Times New Roman" w:cs="Times New Roman"/>
          <w:bCs/>
          <w:sz w:val="19"/>
          <w:szCs w:val="19"/>
          <w:vertAlign w:val="subscript"/>
        </w:rPr>
        <w:t>3</w:t>
      </w:r>
      <w:r>
        <w:rPr>
          <w:rFonts w:ascii="Times New Roman" w:hAnsi="Times New Roman" w:eastAsia="宋体" w:cs="Times New Roman"/>
          <w:bCs/>
          <w:sz w:val="19"/>
          <w:szCs w:val="19"/>
        </w:rPr>
        <w:t>.</w:t>
      </w:r>
    </w:p>
    <w:p w14:paraId="74A442A1">
      <w:pPr>
        <w:keepNext/>
        <w:keepLines/>
        <w:spacing w:before="156" w:beforeLines="50" w:after="156" w:afterLines="50" w:line="400" w:lineRule="exact"/>
        <w:outlineLvl w:val="1"/>
        <w:rPr>
          <w:rFonts w:ascii="Times New Roman" w:hAnsi="Times New Roman" w:eastAsia="宋体" w:cs="Times New Roman"/>
          <w:b/>
          <w:bCs/>
          <w:kern w:val="0"/>
          <w:szCs w:val="21"/>
        </w:rPr>
      </w:pPr>
      <w:r>
        <w:rPr>
          <w:rFonts w:ascii="Times New Roman" w:hAnsi="Times New Roman" w:eastAsia="宋体" w:cs="Times New Roman"/>
          <w:sz w:val="18"/>
          <w:szCs w:val="18"/>
        </w:rPr>
        <w:br w:type="page"/>
      </w:r>
      <w:bookmarkStart w:id="12" w:name="_Toc235487373"/>
      <w:r>
        <w:rPr>
          <w:rFonts w:ascii="Times New Roman" w:hAnsi="Times New Roman" w:eastAsia="宋体" w:cs="Times New Roman"/>
          <w:b/>
          <w:bCs/>
          <w:szCs w:val="21"/>
        </w:rPr>
        <w:t>2. TEM and HRTEM images of BN</w:t>
      </w:r>
      <w:bookmarkEnd w:id="12"/>
    </w:p>
    <w:p w14:paraId="5C9D0D6D">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2551430"/>
            <wp:effectExtent l="0" t="0" r="8255" b="1270"/>
            <wp:docPr id="8905647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64725" name="图片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040000" cy="2551496"/>
                    </a:xfrm>
                    <a:prstGeom prst="rect">
                      <a:avLst/>
                    </a:prstGeom>
                    <a:noFill/>
                  </pic:spPr>
                </pic:pic>
              </a:graphicData>
            </a:graphic>
          </wp:inline>
        </w:drawing>
      </w:r>
    </w:p>
    <w:p w14:paraId="10190104">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rPr>
        <w:t>Figure S2.</w:t>
      </w:r>
      <w:r>
        <w:rPr>
          <w:rFonts w:ascii="Times New Roman" w:hAnsi="Times New Roman" w:eastAsia="宋体" w:cs="Times New Roman"/>
          <w:sz w:val="19"/>
          <w:szCs w:val="19"/>
        </w:rPr>
        <w:t xml:space="preserve"> (a) </w:t>
      </w:r>
      <w:r>
        <w:rPr>
          <w:rFonts w:ascii="Times New Roman" w:hAnsi="Times New Roman" w:cs="Times New Roman"/>
          <w:sz w:val="19"/>
          <w:szCs w:val="19"/>
        </w:rPr>
        <w:t>TEM and (b) HRTEM images of BN.</w:t>
      </w:r>
    </w:p>
    <w:p w14:paraId="2A48B7F1">
      <w:pPr>
        <w:spacing w:after="120" w:line="300" w:lineRule="auto"/>
        <w:ind w:firstLine="360" w:firstLineChars="200"/>
        <w:jc w:val="center"/>
        <w:rPr>
          <w:rFonts w:ascii="Times New Roman" w:hAnsi="Times New Roman" w:eastAsia="宋体" w:cs="Times New Roman"/>
          <w:sz w:val="18"/>
          <w:szCs w:val="18"/>
        </w:rPr>
      </w:pPr>
      <w:r>
        <w:rPr>
          <w:rFonts w:ascii="Times New Roman" w:hAnsi="Times New Roman" w:eastAsia="宋体" w:cs="Times New Roman"/>
          <w:sz w:val="18"/>
          <w:szCs w:val="18"/>
        </w:rPr>
        <w:br w:type="page"/>
      </w:r>
    </w:p>
    <w:p w14:paraId="4414C0F2">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13" w:name="_Toc235487374"/>
      <w:r>
        <w:rPr>
          <w:rFonts w:ascii="Times New Roman" w:hAnsi="Times New Roman" w:eastAsia="宋体" w:cs="Times New Roman"/>
          <w:b/>
          <w:bCs/>
          <w:szCs w:val="21"/>
        </w:rPr>
        <w:t>3. XRD patterns of BN</w:t>
      </w:r>
      <w:bookmarkEnd w:id="13"/>
    </w:p>
    <w:p w14:paraId="6B3AEF6F">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2879725" cy="2529840"/>
            <wp:effectExtent l="0" t="0" r="0" b="3810"/>
            <wp:docPr id="614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80000" cy="2530116"/>
                    </a:xfrm>
                    <a:prstGeom prst="rect">
                      <a:avLst/>
                    </a:prstGeom>
                    <a:noFill/>
                    <a:ln>
                      <a:noFill/>
                    </a:ln>
                  </pic:spPr>
                </pic:pic>
              </a:graphicData>
            </a:graphic>
          </wp:inline>
        </w:drawing>
      </w:r>
    </w:p>
    <w:p w14:paraId="5DACC4C1">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rPr>
        <w:t>Figure S3.</w:t>
      </w:r>
      <w:r>
        <w:rPr>
          <w:rFonts w:ascii="Times New Roman" w:hAnsi="Times New Roman" w:eastAsia="宋体" w:cs="Times New Roman"/>
          <w:sz w:val="19"/>
          <w:szCs w:val="19"/>
        </w:rPr>
        <w:t xml:space="preserve"> </w:t>
      </w:r>
      <w:r>
        <w:rPr>
          <w:rFonts w:ascii="Times New Roman" w:hAnsi="Times New Roman" w:cs="Times New Roman"/>
          <w:bCs/>
          <w:sz w:val="19"/>
          <w:szCs w:val="19"/>
        </w:rPr>
        <w:t>XRD patterns of BN</w:t>
      </w:r>
      <w:r>
        <w:rPr>
          <w:rFonts w:ascii="Times New Roman" w:hAnsi="Times New Roman" w:cs="Times New Roman"/>
          <w:sz w:val="19"/>
          <w:szCs w:val="19"/>
        </w:rPr>
        <w:t>.</w:t>
      </w:r>
    </w:p>
    <w:p w14:paraId="1E5D32DD">
      <w:pPr>
        <w:keepNext/>
        <w:keepLines/>
        <w:spacing w:before="156" w:beforeLines="50" w:after="156" w:afterLines="50" w:line="400" w:lineRule="exact"/>
        <w:outlineLvl w:val="1"/>
        <w:rPr>
          <w:rFonts w:ascii="Times New Roman" w:hAnsi="Times New Roman" w:eastAsia="宋体" w:cs="Times New Roman"/>
          <w:b/>
          <w:bCs/>
          <w:kern w:val="0"/>
          <w:szCs w:val="21"/>
        </w:rPr>
      </w:pPr>
      <w:r>
        <w:rPr>
          <w:rFonts w:ascii="Times New Roman" w:hAnsi="Times New Roman" w:eastAsia="宋体" w:cs="Times New Roman"/>
          <w:sz w:val="18"/>
          <w:szCs w:val="18"/>
        </w:rPr>
        <w:br w:type="page"/>
      </w:r>
      <w:bookmarkStart w:id="14" w:name="_Toc235487375"/>
      <w:r>
        <w:rPr>
          <w:rFonts w:ascii="Times New Roman" w:hAnsi="Times New Roman" w:eastAsia="宋体" w:cs="Times New Roman"/>
          <w:b/>
          <w:bCs/>
          <w:szCs w:val="21"/>
        </w:rPr>
        <w:t>4. XPS spectra of BN and WO</w:t>
      </w:r>
      <w:r>
        <w:rPr>
          <w:rFonts w:ascii="Times New Roman" w:hAnsi="Times New Roman" w:eastAsia="宋体" w:cs="Times New Roman"/>
          <w:b/>
          <w:bCs/>
          <w:szCs w:val="21"/>
          <w:vertAlign w:val="subscript"/>
        </w:rPr>
        <w:t>3</w:t>
      </w:r>
      <w:r>
        <w:rPr>
          <w:rFonts w:ascii="Times New Roman" w:hAnsi="Times New Roman" w:eastAsia="宋体" w:cs="Times New Roman"/>
          <w:b/>
          <w:bCs/>
          <w:szCs w:val="21"/>
        </w:rPr>
        <w:t>/BN-1:1 catalysts</w:t>
      </w:r>
      <w:bookmarkEnd w:id="14"/>
    </w:p>
    <w:p w14:paraId="7874F9A9">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2879725" cy="2583180"/>
            <wp:effectExtent l="0" t="0" r="0" b="7620"/>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80000" cy="2583804"/>
                    </a:xfrm>
                    <a:prstGeom prst="rect">
                      <a:avLst/>
                    </a:prstGeom>
                    <a:noFill/>
                    <a:ln>
                      <a:noFill/>
                    </a:ln>
                  </pic:spPr>
                </pic:pic>
              </a:graphicData>
            </a:graphic>
          </wp:inline>
        </w:drawing>
      </w:r>
    </w:p>
    <w:p w14:paraId="3A9ABD22">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rPr>
        <w:t>Figure S4.</w:t>
      </w:r>
      <w:r>
        <w:rPr>
          <w:rFonts w:ascii="Times New Roman" w:hAnsi="Times New Roman" w:eastAsia="宋体" w:cs="Times New Roman"/>
          <w:sz w:val="19"/>
          <w:szCs w:val="19"/>
        </w:rPr>
        <w:t xml:space="preserve"> </w:t>
      </w:r>
      <w:r>
        <w:rPr>
          <w:rFonts w:ascii="Times New Roman" w:hAnsi="Times New Roman" w:cs="Times New Roman"/>
          <w:sz w:val="19"/>
          <w:szCs w:val="19"/>
        </w:rPr>
        <w:t>XPS spectra of B 1s on BN and WO</w:t>
      </w:r>
      <w:r>
        <w:rPr>
          <w:rFonts w:ascii="Times New Roman" w:hAnsi="Times New Roman" w:cs="Times New Roman"/>
          <w:sz w:val="19"/>
          <w:szCs w:val="19"/>
          <w:vertAlign w:val="subscript"/>
        </w:rPr>
        <w:t>3</w:t>
      </w:r>
      <w:r>
        <w:rPr>
          <w:rFonts w:ascii="Times New Roman" w:hAnsi="Times New Roman" w:cs="Times New Roman"/>
          <w:sz w:val="19"/>
          <w:szCs w:val="19"/>
        </w:rPr>
        <w:t>/BN-1:1 catalysts.</w:t>
      </w:r>
    </w:p>
    <w:p w14:paraId="1155B8A3">
      <w:pPr>
        <w:spacing w:after="120" w:line="300" w:lineRule="auto"/>
        <w:ind w:firstLine="360" w:firstLineChars="200"/>
        <w:jc w:val="center"/>
        <w:rPr>
          <w:rFonts w:ascii="Times New Roman" w:hAnsi="Times New Roman" w:eastAsia="宋体" w:cs="Times New Roman"/>
          <w:sz w:val="18"/>
          <w:szCs w:val="18"/>
        </w:rPr>
      </w:pPr>
      <w:r>
        <w:rPr>
          <w:rFonts w:ascii="Times New Roman" w:hAnsi="Times New Roman" w:eastAsia="宋体" w:cs="Times New Roman"/>
          <w:sz w:val="18"/>
          <w:szCs w:val="18"/>
        </w:rPr>
        <w:br w:type="page"/>
      </w:r>
    </w:p>
    <w:bookmarkEnd w:id="11"/>
    <w:p w14:paraId="1942048D">
      <w:pPr>
        <w:keepNext/>
        <w:keepLines/>
        <w:spacing w:before="156" w:beforeLines="50" w:after="156" w:afterLines="50" w:line="400" w:lineRule="exact"/>
        <w:outlineLvl w:val="1"/>
        <w:rPr>
          <w:rFonts w:ascii="Times New Roman" w:hAnsi="Times New Roman" w:eastAsia="宋体" w:cs="Times New Roman"/>
          <w:b/>
          <w:bCs/>
          <w:szCs w:val="21"/>
        </w:rPr>
      </w:pPr>
      <w:bookmarkStart w:id="15" w:name="OLE_LINK17"/>
      <w:bookmarkStart w:id="16" w:name="_Toc235487376"/>
      <w:r>
        <w:rPr>
          <w:rFonts w:ascii="Times New Roman" w:hAnsi="Times New Roman" w:eastAsia="宋体" w:cs="Times New Roman"/>
          <w:b/>
          <w:bCs/>
          <w:szCs w:val="21"/>
        </w:rPr>
        <w:t xml:space="preserve">5. </w:t>
      </w:r>
      <w:bookmarkEnd w:id="15"/>
      <w:r>
        <w:rPr>
          <w:rFonts w:ascii="Times New Roman" w:hAnsi="Times New Roman" w:eastAsia="宋体" w:cs="Times New Roman"/>
          <w:b/>
          <w:bCs/>
          <w:szCs w:val="21"/>
        </w:rPr>
        <w:t>XPS spectra of WO</w:t>
      </w:r>
      <w:r>
        <w:rPr>
          <w:rFonts w:ascii="Times New Roman" w:hAnsi="Times New Roman" w:eastAsia="宋体" w:cs="Times New Roman"/>
          <w:b/>
          <w:bCs/>
          <w:szCs w:val="21"/>
          <w:vertAlign w:val="subscript"/>
        </w:rPr>
        <w:t>3</w:t>
      </w:r>
      <w:r>
        <w:rPr>
          <w:rFonts w:ascii="Times New Roman" w:hAnsi="Times New Roman" w:eastAsia="宋体" w:cs="Times New Roman"/>
          <w:b/>
          <w:bCs/>
          <w:szCs w:val="21"/>
        </w:rPr>
        <w:t xml:space="preserve"> and WO</w:t>
      </w:r>
      <w:r>
        <w:rPr>
          <w:rFonts w:ascii="Times New Roman" w:hAnsi="Times New Roman" w:eastAsia="宋体" w:cs="Times New Roman"/>
          <w:b/>
          <w:bCs/>
          <w:szCs w:val="21"/>
          <w:vertAlign w:val="subscript"/>
        </w:rPr>
        <w:t>3</w:t>
      </w:r>
      <w:r>
        <w:rPr>
          <w:rFonts w:ascii="Times New Roman" w:hAnsi="Times New Roman" w:eastAsia="宋体" w:cs="Times New Roman"/>
          <w:b/>
          <w:bCs/>
          <w:szCs w:val="21"/>
        </w:rPr>
        <w:t>/BN-1:1 catalysts</w:t>
      </w:r>
      <w:bookmarkEnd w:id="16"/>
    </w:p>
    <w:p w14:paraId="14B565A0">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3261995" cy="2852420"/>
            <wp:effectExtent l="0" t="0" r="0" b="5080"/>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262313" cy="2852737"/>
                    </a:xfrm>
                    <a:prstGeom prst="rect">
                      <a:avLst/>
                    </a:prstGeom>
                    <a:noFill/>
                    <a:ln>
                      <a:noFill/>
                    </a:ln>
                  </pic:spPr>
                </pic:pic>
              </a:graphicData>
            </a:graphic>
          </wp:inline>
        </w:drawing>
      </w:r>
    </w:p>
    <w:p w14:paraId="0E085AC8">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rPr>
        <w:t>Figure S5.</w:t>
      </w:r>
      <w:r>
        <w:rPr>
          <w:rFonts w:ascii="Times New Roman" w:hAnsi="Times New Roman" w:eastAsia="宋体" w:cs="Times New Roman"/>
          <w:sz w:val="19"/>
          <w:szCs w:val="19"/>
        </w:rPr>
        <w:t xml:space="preserve"> </w:t>
      </w:r>
      <w:r>
        <w:rPr>
          <w:rFonts w:ascii="Times New Roman" w:hAnsi="Times New Roman" w:cs="Times New Roman"/>
          <w:sz w:val="19"/>
          <w:szCs w:val="19"/>
        </w:rPr>
        <w:t>XPS spectra of W 4f on WO</w:t>
      </w:r>
      <w:r>
        <w:rPr>
          <w:rFonts w:ascii="Times New Roman" w:hAnsi="Times New Roman" w:cs="Times New Roman"/>
          <w:sz w:val="19"/>
          <w:szCs w:val="19"/>
          <w:vertAlign w:val="subscript"/>
        </w:rPr>
        <w:t>3</w:t>
      </w:r>
      <w:r>
        <w:rPr>
          <w:rFonts w:ascii="Times New Roman" w:hAnsi="Times New Roman" w:cs="Times New Roman"/>
          <w:sz w:val="19"/>
          <w:szCs w:val="19"/>
        </w:rPr>
        <w:t xml:space="preserve"> and WO</w:t>
      </w:r>
      <w:r>
        <w:rPr>
          <w:rFonts w:ascii="Times New Roman" w:hAnsi="Times New Roman" w:cs="Times New Roman"/>
          <w:sz w:val="19"/>
          <w:szCs w:val="19"/>
          <w:vertAlign w:val="subscript"/>
        </w:rPr>
        <w:t>3</w:t>
      </w:r>
      <w:r>
        <w:rPr>
          <w:rFonts w:ascii="Times New Roman" w:hAnsi="Times New Roman" w:cs="Times New Roman"/>
          <w:sz w:val="19"/>
          <w:szCs w:val="19"/>
        </w:rPr>
        <w:t>/BN-1:1 catalyst</w:t>
      </w:r>
      <w:r>
        <w:rPr>
          <w:rFonts w:hint="eastAsia" w:ascii="Times New Roman" w:hAnsi="Times New Roman" w:cs="Times New Roman"/>
          <w:sz w:val="19"/>
          <w:szCs w:val="19"/>
        </w:rPr>
        <w:t>s</w:t>
      </w:r>
    </w:p>
    <w:p w14:paraId="71BACE8D">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bookmarkStart w:id="17" w:name="_Toc235487377"/>
      <w:r>
        <w:rPr>
          <w:rFonts w:ascii="Times New Roman" w:hAnsi="Times New Roman" w:eastAsia="宋体" w:cs="Times New Roman"/>
          <w:b/>
          <w:bCs/>
          <w:szCs w:val="21"/>
          <w:highlight w:val="yellow"/>
        </w:rPr>
        <w:t>6. Time-dependent product evolution profiles</w:t>
      </w:r>
      <w:bookmarkEnd w:id="17"/>
    </w:p>
    <w:p w14:paraId="2692F52E">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4208145"/>
            <wp:effectExtent l="0" t="0" r="8255" b="1905"/>
            <wp:docPr id="15555221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22115"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40000" cy="4208440"/>
                    </a:xfrm>
                    <a:prstGeom prst="rect">
                      <a:avLst/>
                    </a:prstGeom>
                    <a:noFill/>
                  </pic:spPr>
                </pic:pic>
              </a:graphicData>
            </a:graphic>
          </wp:inline>
        </w:drawing>
      </w:r>
    </w:p>
    <w:p w14:paraId="6ED4A639">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highlight w:val="yellow"/>
        </w:rPr>
        <w:t>Figure S6.</w:t>
      </w:r>
      <w:r>
        <w:rPr>
          <w:rFonts w:ascii="Times New Roman" w:hAnsi="Times New Roman" w:eastAsia="宋体" w:cs="Times New Roman"/>
          <w:sz w:val="19"/>
          <w:szCs w:val="19"/>
          <w:highlight w:val="yellow"/>
        </w:rPr>
        <w:t xml:space="preserve"> </w:t>
      </w:r>
      <w:r>
        <w:rPr>
          <w:rFonts w:ascii="Times New Roman" w:hAnsi="Times New Roman" w:cs="Times New Roman"/>
          <w:sz w:val="19"/>
          <w:szCs w:val="19"/>
          <w:highlight w:val="yellow"/>
        </w:rPr>
        <w:t>Time-dependent product evolution profiles of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/BN-1:1 and WO</w:t>
      </w:r>
      <w:r>
        <w:rPr>
          <w:rFonts w:ascii="Times New Roman" w:hAnsi="Times New Roman" w:cs="Times New Roman"/>
          <w:sz w:val="19"/>
          <w:szCs w:val="19"/>
          <w:highlight w:val="yellow"/>
          <w:vertAlign w:val="subscript"/>
        </w:rPr>
        <w:t>3</w:t>
      </w:r>
      <w:r>
        <w:rPr>
          <w:rFonts w:hint="eastAsia" w:ascii="Times New Roman" w:hAnsi="Times New Roman" w:cs="Times New Roman"/>
          <w:sz w:val="19"/>
          <w:szCs w:val="19"/>
          <w:highlight w:val="yellow"/>
        </w:rPr>
        <w:t>: (a) CH</w:t>
      </w:r>
      <w:r>
        <w:rPr>
          <w:rFonts w:hint="eastAsia" w:ascii="Times New Roman" w:hAnsi="Times New Roman" w:cs="Times New Roman"/>
          <w:sz w:val="19"/>
          <w:szCs w:val="19"/>
          <w:highlight w:val="yellow"/>
          <w:vertAlign w:val="subscript"/>
        </w:rPr>
        <w:t>3</w:t>
      </w:r>
      <w:r>
        <w:rPr>
          <w:rFonts w:hint="eastAsia" w:ascii="Times New Roman" w:hAnsi="Times New Roman" w:cs="Times New Roman"/>
          <w:sz w:val="19"/>
          <w:szCs w:val="19"/>
          <w:highlight w:val="yellow"/>
        </w:rPr>
        <w:t>OH; (b) HCHO; (c) CO; (d) CO</w:t>
      </w:r>
      <w:r>
        <w:rPr>
          <w:rFonts w:hint="eastAsia" w:ascii="Times New Roman" w:hAnsi="Times New Roman" w:cs="Times New Roman"/>
          <w:sz w:val="19"/>
          <w:szCs w:val="19"/>
          <w:highlight w:val="yellow"/>
          <w:vertAlign w:val="subscript"/>
        </w:rPr>
        <w:t>2</w:t>
      </w:r>
      <w:r>
        <w:rPr>
          <w:rFonts w:hint="eastAsia" w:ascii="Times New Roman" w:hAnsi="Times New Roman" w:cs="Times New Roman"/>
          <w:sz w:val="19"/>
          <w:szCs w:val="19"/>
          <w:highlight w:val="yellow"/>
        </w:rPr>
        <w:t>;</w:t>
      </w:r>
    </w:p>
    <w:p w14:paraId="6D61CD8E">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bookmarkStart w:id="18" w:name="_Toc235487378"/>
      <w:r>
        <w:rPr>
          <w:rFonts w:ascii="Times New Roman" w:hAnsi="Times New Roman" w:eastAsia="宋体" w:cs="Times New Roman"/>
          <w:b/>
          <w:bCs/>
          <w:szCs w:val="21"/>
          <w:highlight w:val="yellow"/>
        </w:rPr>
        <w:t>7. Stability test of WO</w:t>
      </w:r>
      <w:r>
        <w:rPr>
          <w:rFonts w:ascii="Times New Roman" w:hAnsi="Times New Roman" w:eastAsia="宋体" w:cs="Times New Roman"/>
          <w:b/>
          <w:bCs/>
          <w:szCs w:val="21"/>
          <w:highlight w:val="yellow"/>
          <w:vertAlign w:val="subscript"/>
        </w:rPr>
        <w:t>3</w:t>
      </w:r>
      <w:r>
        <w:rPr>
          <w:rFonts w:ascii="Times New Roman" w:hAnsi="Times New Roman" w:eastAsia="宋体" w:cs="Times New Roman"/>
          <w:b/>
          <w:bCs/>
          <w:szCs w:val="21"/>
          <w:highlight w:val="yellow"/>
        </w:rPr>
        <w:t>/BN-1:1</w:t>
      </w:r>
      <w:bookmarkEnd w:id="18"/>
    </w:p>
    <w:p w14:paraId="5C17A3CA">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2879725" cy="2273300"/>
            <wp:effectExtent l="0" t="0" r="0" b="0"/>
            <wp:docPr id="17800215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21531"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880000" cy="2273476"/>
                    </a:xfrm>
                    <a:prstGeom prst="rect">
                      <a:avLst/>
                    </a:prstGeom>
                    <a:noFill/>
                  </pic:spPr>
                </pic:pic>
              </a:graphicData>
            </a:graphic>
          </wp:inline>
        </w:drawing>
      </w:r>
    </w:p>
    <w:p w14:paraId="11F3691B">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highlight w:val="yellow"/>
        </w:rPr>
        <w:t>Figure S7.</w:t>
      </w:r>
      <w:r>
        <w:rPr>
          <w:rFonts w:ascii="Times New Roman" w:hAnsi="Times New Roman" w:eastAsia="宋体" w:cs="Times New Roman"/>
          <w:sz w:val="19"/>
          <w:szCs w:val="19"/>
          <w:highlight w:val="yellow"/>
        </w:rPr>
        <w:t xml:space="preserve"> </w:t>
      </w:r>
      <w:r>
        <w:rPr>
          <w:rFonts w:ascii="Times New Roman" w:hAnsi="Times New Roman" w:cs="Times New Roman"/>
          <w:sz w:val="19"/>
          <w:szCs w:val="19"/>
          <w:highlight w:val="yellow"/>
        </w:rPr>
        <w:t>Five-cycle CH</w:t>
      </w:r>
      <w:r>
        <w:rPr>
          <w:rFonts w:ascii="Times New Roman" w:hAnsi="Times New Roman" w:cs="Times New Roman"/>
          <w:sz w:val="19"/>
          <w:szCs w:val="19"/>
          <w:highlight w:val="yellow"/>
          <w:vertAlign w:val="subscript"/>
        </w:rPr>
        <w:t>4</w:t>
      </w:r>
      <w:r>
        <w:rPr>
          <w:rFonts w:ascii="Times New Roman" w:hAnsi="Times New Roman" w:cs="Times New Roman"/>
          <w:sz w:val="19"/>
          <w:szCs w:val="19"/>
          <w:highlight w:val="yellow"/>
        </w:rPr>
        <w:t xml:space="preserve"> photooxidation performance over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/BN-1:1.</w:t>
      </w:r>
    </w:p>
    <w:p w14:paraId="611F41C2">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bookmarkStart w:id="19" w:name="_Toc235487379"/>
      <w:r>
        <w:rPr>
          <w:rFonts w:ascii="Times New Roman" w:hAnsi="Times New Roman" w:eastAsia="宋体" w:cs="Times New Roman"/>
          <w:b/>
          <w:bCs/>
          <w:szCs w:val="21"/>
          <w:highlight w:val="yellow"/>
        </w:rPr>
        <w:t>8. XRD patterns of fresh and used WO</w:t>
      </w:r>
      <w:r>
        <w:rPr>
          <w:rFonts w:ascii="Times New Roman" w:hAnsi="Times New Roman" w:eastAsia="宋体" w:cs="Times New Roman"/>
          <w:b/>
          <w:bCs/>
          <w:szCs w:val="21"/>
          <w:highlight w:val="yellow"/>
          <w:vertAlign w:val="subscript"/>
        </w:rPr>
        <w:t>3</w:t>
      </w:r>
      <w:r>
        <w:rPr>
          <w:rFonts w:ascii="Times New Roman" w:hAnsi="Times New Roman" w:eastAsia="宋体" w:cs="Times New Roman"/>
          <w:b/>
          <w:bCs/>
          <w:szCs w:val="21"/>
          <w:highlight w:val="yellow"/>
        </w:rPr>
        <w:t>/BN-1:1</w:t>
      </w:r>
      <w:bookmarkEnd w:id="19"/>
    </w:p>
    <w:p w14:paraId="072A984E">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2879725" cy="2265045"/>
            <wp:effectExtent l="0" t="0" r="0" b="1905"/>
            <wp:docPr id="169256476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64768" name="图片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880000" cy="2265159"/>
                    </a:xfrm>
                    <a:prstGeom prst="rect">
                      <a:avLst/>
                    </a:prstGeom>
                    <a:noFill/>
                  </pic:spPr>
                </pic:pic>
              </a:graphicData>
            </a:graphic>
          </wp:inline>
        </w:drawing>
      </w:r>
    </w:p>
    <w:p w14:paraId="0821A03C">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highlight w:val="yellow"/>
        </w:rPr>
        <w:t>Figure S8.</w:t>
      </w:r>
      <w:r>
        <w:rPr>
          <w:rFonts w:ascii="Times New Roman" w:hAnsi="Times New Roman" w:eastAsia="宋体" w:cs="Times New Roman"/>
          <w:sz w:val="19"/>
          <w:szCs w:val="19"/>
          <w:highlight w:val="yellow"/>
        </w:rPr>
        <w:t xml:space="preserve"> </w:t>
      </w:r>
      <w:r>
        <w:rPr>
          <w:rFonts w:ascii="Times New Roman" w:hAnsi="Times New Roman" w:cs="Times New Roman"/>
          <w:bCs/>
          <w:sz w:val="19"/>
          <w:szCs w:val="19"/>
          <w:highlight w:val="yellow"/>
        </w:rPr>
        <w:t>XRD patterns</w:t>
      </w:r>
      <w:r>
        <w:rPr>
          <w:rFonts w:ascii="Times New Roman" w:hAnsi="Times New Roman" w:cs="Times New Roman"/>
          <w:sz w:val="19"/>
          <w:szCs w:val="19"/>
          <w:highlight w:val="yellow"/>
        </w:rPr>
        <w:t xml:space="preserve"> of fresh and used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/BN-1:1 catalyst after cyclic photocatalysis.</w:t>
      </w:r>
      <w:r>
        <w:rPr>
          <w:rFonts w:ascii="Times New Roman" w:hAnsi="Times New Roman" w:cs="Times New Roman"/>
          <w:sz w:val="19"/>
          <w:szCs w:val="19"/>
        </w:rPr>
        <w:t xml:space="preserve"> </w:t>
      </w:r>
    </w:p>
    <w:p w14:paraId="29382897">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bookmarkStart w:id="20" w:name="_Toc235487380"/>
      <w:r>
        <w:rPr>
          <w:rFonts w:ascii="Times New Roman" w:hAnsi="Times New Roman" w:eastAsia="宋体" w:cs="Times New Roman"/>
          <w:b/>
          <w:bCs/>
          <w:szCs w:val="21"/>
          <w:highlight w:val="yellow"/>
        </w:rPr>
        <w:t>9. XPS spectra of fresh and used WO</w:t>
      </w:r>
      <w:r>
        <w:rPr>
          <w:rFonts w:ascii="Times New Roman" w:hAnsi="Times New Roman" w:eastAsia="宋体" w:cs="Times New Roman"/>
          <w:b/>
          <w:bCs/>
          <w:szCs w:val="21"/>
          <w:highlight w:val="yellow"/>
          <w:vertAlign w:val="subscript"/>
        </w:rPr>
        <w:t>3</w:t>
      </w:r>
      <w:r>
        <w:rPr>
          <w:rFonts w:ascii="Times New Roman" w:hAnsi="Times New Roman" w:eastAsia="宋体" w:cs="Times New Roman"/>
          <w:b/>
          <w:bCs/>
          <w:szCs w:val="21"/>
          <w:highlight w:val="yellow"/>
        </w:rPr>
        <w:t>/BN-1:1</w:t>
      </w:r>
      <w:bookmarkEnd w:id="20"/>
    </w:p>
    <w:p w14:paraId="6A79EE76">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4523105"/>
            <wp:effectExtent l="0" t="0" r="8255" b="0"/>
            <wp:docPr id="16196281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628154" name="图片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040000" cy="4523570"/>
                    </a:xfrm>
                    <a:prstGeom prst="rect">
                      <a:avLst/>
                    </a:prstGeom>
                    <a:noFill/>
                  </pic:spPr>
                </pic:pic>
              </a:graphicData>
            </a:graphic>
          </wp:inline>
        </w:drawing>
      </w:r>
    </w:p>
    <w:p w14:paraId="62BE1B41">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highlight w:val="yellow"/>
        </w:rPr>
        <w:t>Figure S9.</w:t>
      </w:r>
      <w:r>
        <w:rPr>
          <w:rFonts w:ascii="Times New Roman" w:hAnsi="Times New Roman" w:eastAsia="宋体" w:cs="Times New Roman"/>
          <w:sz w:val="19"/>
          <w:szCs w:val="19"/>
          <w:highlight w:val="yellow"/>
        </w:rPr>
        <w:t xml:space="preserve"> </w:t>
      </w:r>
      <w:r>
        <w:rPr>
          <w:rFonts w:ascii="Times New Roman" w:hAnsi="Times New Roman" w:cs="Times New Roman"/>
          <w:sz w:val="19"/>
          <w:szCs w:val="19"/>
          <w:highlight w:val="yellow"/>
        </w:rPr>
        <w:t>XPS spectra of fresh and used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/BN-1:1 catalyst after cyclic photocatalysis.</w:t>
      </w:r>
    </w:p>
    <w:p w14:paraId="7164D1F3">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bookmarkStart w:id="21" w:name="_Toc235487381"/>
      <w:r>
        <w:rPr>
          <w:rFonts w:ascii="Times New Roman" w:hAnsi="Times New Roman" w:eastAsia="宋体" w:cs="Times New Roman"/>
          <w:b/>
          <w:bCs/>
          <w:szCs w:val="21"/>
        </w:rPr>
        <w:t>10. Photocatalytic CH</w:t>
      </w:r>
      <w:r>
        <w:rPr>
          <w:rFonts w:ascii="Times New Roman" w:hAnsi="Times New Roman" w:eastAsia="宋体" w:cs="Times New Roman"/>
          <w:b/>
          <w:bCs/>
          <w:szCs w:val="21"/>
          <w:vertAlign w:val="subscript"/>
        </w:rPr>
        <w:t>4</w:t>
      </w:r>
      <w:r>
        <w:rPr>
          <w:rFonts w:ascii="Times New Roman" w:hAnsi="Times New Roman" w:eastAsia="宋体" w:cs="Times New Roman"/>
          <w:b/>
          <w:bCs/>
          <w:szCs w:val="21"/>
        </w:rPr>
        <w:t xml:space="preserve"> oxidation under different reaction conditions</w:t>
      </w:r>
      <w:bookmarkEnd w:id="21"/>
    </w:p>
    <w:p w14:paraId="43D7451F">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2879725" cy="234886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4"/>
                    <a:stretch>
                      <a:fillRect/>
                    </a:stretch>
                  </pic:blipFill>
                  <pic:spPr>
                    <a:xfrm>
                      <a:off x="0" y="0"/>
                      <a:ext cx="2880000" cy="2349145"/>
                    </a:xfrm>
                    <a:prstGeom prst="rect">
                      <a:avLst/>
                    </a:prstGeom>
                  </pic:spPr>
                </pic:pic>
              </a:graphicData>
            </a:graphic>
          </wp:inline>
        </w:drawing>
      </w:r>
    </w:p>
    <w:p w14:paraId="34839B31">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rPr>
        <w:t>Figure S10.</w:t>
      </w:r>
      <w:r>
        <w:rPr>
          <w:rFonts w:ascii="Times New Roman" w:hAnsi="Times New Roman" w:eastAsia="宋体" w:cs="Times New Roman"/>
          <w:sz w:val="19"/>
          <w:szCs w:val="19"/>
        </w:rPr>
        <w:t xml:space="preserve"> </w:t>
      </w:r>
      <w:r>
        <w:rPr>
          <w:rFonts w:ascii="Times New Roman" w:hAnsi="Times New Roman" w:cs="Times New Roman"/>
          <w:sz w:val="19"/>
          <w:szCs w:val="19"/>
        </w:rPr>
        <w:t>Photocatalytic CH</w:t>
      </w:r>
      <w:r>
        <w:rPr>
          <w:rFonts w:ascii="Times New Roman" w:hAnsi="Times New Roman" w:cs="Times New Roman"/>
          <w:sz w:val="19"/>
          <w:szCs w:val="19"/>
          <w:vertAlign w:val="subscript"/>
        </w:rPr>
        <w:t>4</w:t>
      </w:r>
      <w:r>
        <w:rPr>
          <w:rFonts w:ascii="Times New Roman" w:hAnsi="Times New Roman" w:cs="Times New Roman"/>
          <w:sz w:val="19"/>
          <w:szCs w:val="19"/>
        </w:rPr>
        <w:t xml:space="preserve"> oxidation under different reaction conditions of WO</w:t>
      </w:r>
      <w:r>
        <w:rPr>
          <w:rFonts w:ascii="Times New Roman" w:hAnsi="Times New Roman" w:cs="Times New Roman"/>
          <w:sz w:val="19"/>
          <w:szCs w:val="19"/>
          <w:vertAlign w:val="subscript"/>
        </w:rPr>
        <w:t>3</w:t>
      </w:r>
      <w:r>
        <w:rPr>
          <w:rFonts w:ascii="Times New Roman" w:hAnsi="Times New Roman" w:cs="Times New Roman"/>
          <w:sz w:val="19"/>
          <w:szCs w:val="19"/>
        </w:rPr>
        <w:t>/BN-1:1 catalyst.</w:t>
      </w:r>
    </w:p>
    <w:p w14:paraId="5FD1919C">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bookmarkStart w:id="22" w:name="_Toc235487382"/>
      <w:r>
        <w:rPr>
          <w:rFonts w:ascii="Times New Roman" w:hAnsi="Times New Roman" w:eastAsia="宋体" w:cs="Times New Roman"/>
          <w:b/>
          <w:bCs/>
          <w:szCs w:val="21"/>
        </w:rPr>
        <w:t>11. Band structure</w:t>
      </w:r>
      <w:bookmarkEnd w:id="22"/>
    </w:p>
    <w:p w14:paraId="05CC0483">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2157095"/>
            <wp:effectExtent l="0" t="0" r="8255" b="0"/>
            <wp:docPr id="17245205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20536" name="图片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040000" cy="2157261"/>
                    </a:xfrm>
                    <a:prstGeom prst="rect">
                      <a:avLst/>
                    </a:prstGeom>
                    <a:noFill/>
                  </pic:spPr>
                </pic:pic>
              </a:graphicData>
            </a:graphic>
          </wp:inline>
        </w:drawing>
      </w:r>
    </w:p>
    <w:p w14:paraId="7ED5CC36">
      <w:pPr>
        <w:spacing w:line="300" w:lineRule="auto"/>
        <w:ind w:firstLine="381" w:firstLineChars="200"/>
        <w:jc w:val="center"/>
        <w:rPr>
          <w:rFonts w:ascii="Times New Roman" w:hAnsi="Times New Roman" w:eastAsia="宋体" w:cs="Times New Roman"/>
          <w:bCs/>
          <w:sz w:val="19"/>
          <w:szCs w:val="19"/>
        </w:rPr>
      </w:pPr>
      <w:r>
        <w:rPr>
          <w:rFonts w:ascii="Times New Roman" w:hAnsi="Times New Roman" w:eastAsia="宋体" w:cs="Times New Roman"/>
          <w:b/>
          <w:bCs/>
          <w:sz w:val="19"/>
          <w:szCs w:val="19"/>
          <w:highlight w:val="yellow"/>
        </w:rPr>
        <w:t>Figure S11.</w:t>
      </w:r>
      <w:r>
        <w:rPr>
          <w:rFonts w:ascii="Times New Roman" w:hAnsi="Times New Roman" w:eastAsia="宋体" w:cs="Times New Roman"/>
          <w:sz w:val="19"/>
          <w:szCs w:val="19"/>
          <w:highlight w:val="yellow"/>
        </w:rPr>
        <w:t xml:space="preserve"> Tauc plots of</w:t>
      </w:r>
      <w:r>
        <w:rPr>
          <w:rFonts w:ascii="Times New Roman" w:hAnsi="Times New Roman" w:cs="Times New Roman"/>
          <w:szCs w:val="21"/>
          <w:highlight w:val="yellow"/>
        </w:rPr>
        <w:t xml:space="preserve"> (a) WO</w:t>
      </w:r>
      <w:r>
        <w:rPr>
          <w:rFonts w:ascii="Times New Roman" w:hAnsi="Times New Roman" w:cs="Times New Roman"/>
          <w:szCs w:val="21"/>
          <w:highlight w:val="yellow"/>
          <w:vertAlign w:val="subscript"/>
        </w:rPr>
        <w:t>3</w:t>
      </w:r>
      <w:r>
        <w:rPr>
          <w:rFonts w:ascii="Times New Roman" w:hAnsi="Times New Roman" w:cs="Times New Roman"/>
          <w:szCs w:val="21"/>
          <w:highlight w:val="yellow"/>
        </w:rPr>
        <w:t xml:space="preserve"> and (b)WO</w:t>
      </w:r>
      <w:r>
        <w:rPr>
          <w:rFonts w:ascii="Times New Roman" w:hAnsi="Times New Roman" w:cs="Times New Roman"/>
          <w:szCs w:val="21"/>
          <w:highlight w:val="yellow"/>
          <w:vertAlign w:val="subscript"/>
        </w:rPr>
        <w:t>3</w:t>
      </w:r>
      <w:r>
        <w:rPr>
          <w:rFonts w:ascii="Times New Roman" w:hAnsi="Times New Roman" w:cs="Times New Roman"/>
          <w:szCs w:val="21"/>
          <w:highlight w:val="yellow"/>
        </w:rPr>
        <w:t>/BN-1:1</w:t>
      </w:r>
      <w:r>
        <w:rPr>
          <w:rFonts w:ascii="Times New Roman" w:hAnsi="Times New Roman" w:eastAsia="宋体" w:cs="Times New Roman"/>
          <w:sz w:val="19"/>
          <w:szCs w:val="19"/>
          <w:highlight w:val="yellow"/>
        </w:rPr>
        <w:t xml:space="preserve"> derived from UV-vis DRS spectra.</w:t>
      </w:r>
    </w:p>
    <w:p w14:paraId="02BB99BC">
      <w:pPr>
        <w:keepNext/>
        <w:keepLines/>
        <w:spacing w:before="156" w:beforeLines="50" w:after="156" w:afterLines="50" w:line="400" w:lineRule="exact"/>
        <w:outlineLvl w:val="1"/>
        <w:rPr>
          <w:rFonts w:ascii="Times New Roman" w:hAnsi="Times New Roman" w:eastAsia="宋体" w:cs="Times New Roman"/>
          <w:b/>
          <w:bCs/>
          <w:kern w:val="0"/>
          <w:szCs w:val="21"/>
        </w:rPr>
      </w:pPr>
      <w:r>
        <w:rPr>
          <w:rFonts w:ascii="Times New Roman" w:hAnsi="Times New Roman" w:eastAsia="宋体" w:cs="Times New Roman"/>
          <w:sz w:val="18"/>
          <w:szCs w:val="18"/>
        </w:rPr>
        <w:br w:type="page"/>
      </w:r>
      <w:bookmarkStart w:id="23" w:name="_Toc235487383"/>
      <w:r>
        <w:rPr>
          <w:rFonts w:ascii="Times New Roman" w:hAnsi="Times New Roman" w:eastAsia="宋体" w:cs="Times New Roman"/>
          <w:b/>
          <w:bCs/>
          <w:szCs w:val="21"/>
        </w:rPr>
        <w:t>12. PL spectra of WO</w:t>
      </w:r>
      <w:r>
        <w:rPr>
          <w:rFonts w:ascii="Times New Roman" w:hAnsi="Times New Roman" w:eastAsia="宋体" w:cs="Times New Roman"/>
          <w:b/>
          <w:bCs/>
          <w:szCs w:val="21"/>
          <w:vertAlign w:val="subscript"/>
        </w:rPr>
        <w:t>3</w:t>
      </w:r>
      <w:r>
        <w:rPr>
          <w:rFonts w:ascii="Times New Roman" w:hAnsi="Times New Roman" w:eastAsia="宋体" w:cs="Times New Roman"/>
          <w:b/>
          <w:bCs/>
          <w:szCs w:val="21"/>
        </w:rPr>
        <w:t xml:space="preserve"> and WO</w:t>
      </w:r>
      <w:r>
        <w:rPr>
          <w:rFonts w:ascii="Times New Roman" w:hAnsi="Times New Roman" w:eastAsia="宋体" w:cs="Times New Roman"/>
          <w:b/>
          <w:bCs/>
          <w:szCs w:val="21"/>
          <w:vertAlign w:val="subscript"/>
        </w:rPr>
        <w:t>3</w:t>
      </w:r>
      <w:r>
        <w:rPr>
          <w:rFonts w:ascii="Times New Roman" w:hAnsi="Times New Roman" w:eastAsia="宋体" w:cs="Times New Roman"/>
          <w:b/>
          <w:bCs/>
          <w:szCs w:val="21"/>
        </w:rPr>
        <w:t>/BN-1:1</w:t>
      </w:r>
      <w:bookmarkEnd w:id="23"/>
    </w:p>
    <w:p w14:paraId="7205615D">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drawing>
          <wp:inline distT="0" distB="0" distL="0" distR="0">
            <wp:extent cx="2879725" cy="2557145"/>
            <wp:effectExtent l="0" t="0" r="0" b="0"/>
            <wp:docPr id="45901853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18532" name="图片 4"/>
                    <pic:cNvPicPr>
                      <a:picLocks noChangeAspect="1"/>
                    </pic:cNvPicPr>
                  </pic:nvPicPr>
                  <pic:blipFill>
                    <a:blip r:embed="rId16"/>
                    <a:stretch>
                      <a:fillRect/>
                    </a:stretch>
                  </pic:blipFill>
                  <pic:spPr>
                    <a:xfrm>
                      <a:off x="0" y="0"/>
                      <a:ext cx="2880000" cy="2557188"/>
                    </a:xfrm>
                    <a:prstGeom prst="rect">
                      <a:avLst/>
                    </a:prstGeom>
                    <a:noFill/>
                    <a:ln w="9525">
                      <a:noFill/>
                    </a:ln>
                  </pic:spPr>
                </pic:pic>
              </a:graphicData>
            </a:graphic>
          </wp:inline>
        </w:drawing>
      </w:r>
    </w:p>
    <w:p w14:paraId="4FD05FA8">
      <w:pPr>
        <w:spacing w:line="300" w:lineRule="auto"/>
        <w:ind w:firstLine="381" w:firstLineChars="200"/>
        <w:jc w:val="center"/>
        <w:rPr>
          <w:rFonts w:ascii="Times New Roman" w:hAnsi="Times New Roman" w:cs="Times New Roman"/>
          <w:sz w:val="18"/>
          <w:szCs w:val="18"/>
        </w:rPr>
      </w:pPr>
      <w:r>
        <w:rPr>
          <w:rFonts w:ascii="Times New Roman" w:hAnsi="Times New Roman" w:eastAsia="宋体" w:cs="Times New Roman"/>
          <w:b/>
          <w:bCs/>
          <w:sz w:val="19"/>
          <w:szCs w:val="19"/>
        </w:rPr>
        <w:t>Figure S12.</w:t>
      </w:r>
      <w:r>
        <w:rPr>
          <w:rFonts w:ascii="Times New Roman" w:hAnsi="Times New Roman" w:eastAsia="宋体" w:cs="Times New Roman"/>
          <w:sz w:val="19"/>
          <w:szCs w:val="19"/>
        </w:rPr>
        <w:t xml:space="preserve"> </w:t>
      </w:r>
      <w:r>
        <w:rPr>
          <w:rFonts w:ascii="Times New Roman" w:hAnsi="Times New Roman" w:cs="Times New Roman"/>
          <w:sz w:val="19"/>
          <w:szCs w:val="19"/>
        </w:rPr>
        <w:t>PL spectra of WO</w:t>
      </w:r>
      <w:r>
        <w:rPr>
          <w:rFonts w:ascii="Times New Roman" w:hAnsi="Times New Roman" w:cs="Times New Roman"/>
          <w:sz w:val="19"/>
          <w:szCs w:val="19"/>
          <w:vertAlign w:val="subscript"/>
        </w:rPr>
        <w:t>3</w:t>
      </w:r>
      <w:r>
        <w:rPr>
          <w:rFonts w:ascii="Times New Roman" w:hAnsi="Times New Roman" w:cs="Times New Roman"/>
          <w:sz w:val="19"/>
          <w:szCs w:val="19"/>
        </w:rPr>
        <w:t xml:space="preserve"> and WO</w:t>
      </w:r>
      <w:r>
        <w:rPr>
          <w:rFonts w:ascii="Times New Roman" w:hAnsi="Times New Roman" w:cs="Times New Roman"/>
          <w:sz w:val="19"/>
          <w:szCs w:val="19"/>
          <w:vertAlign w:val="subscript"/>
        </w:rPr>
        <w:t>3</w:t>
      </w:r>
      <w:r>
        <w:rPr>
          <w:rFonts w:ascii="Times New Roman" w:hAnsi="Times New Roman" w:cs="Times New Roman"/>
          <w:sz w:val="19"/>
          <w:szCs w:val="19"/>
        </w:rPr>
        <w:t>/BN-1:1</w:t>
      </w:r>
    </w:p>
    <w:p w14:paraId="07F28740">
      <w:pPr>
        <w:spacing w:line="300" w:lineRule="auto"/>
        <w:ind w:firstLine="380" w:firstLineChars="200"/>
        <w:jc w:val="center"/>
        <w:rPr>
          <w:rFonts w:ascii="Times New Roman" w:hAnsi="Times New Roman" w:eastAsia="宋体" w:cs="Times New Roman"/>
          <w:bCs/>
          <w:sz w:val="19"/>
          <w:szCs w:val="19"/>
        </w:rPr>
      </w:pPr>
    </w:p>
    <w:p w14:paraId="7E3B6635">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p>
    <w:p w14:paraId="53A013DC">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24" w:name="_Toc235487384"/>
      <w:r>
        <w:rPr>
          <w:rFonts w:ascii="Times New Roman" w:hAnsi="Times New Roman" w:eastAsia="宋体" w:cs="Times New Roman"/>
          <w:b/>
          <w:bCs/>
          <w:szCs w:val="21"/>
          <w:highlight w:val="yellow"/>
        </w:rPr>
        <w:t>13. Valence-band structure and band alignment of BN and WO</w:t>
      </w:r>
      <w:r>
        <w:rPr>
          <w:rFonts w:ascii="Times New Roman" w:hAnsi="Times New Roman" w:eastAsia="宋体" w:cs="Times New Roman"/>
          <w:b/>
          <w:bCs/>
          <w:szCs w:val="21"/>
          <w:highlight w:val="yellow"/>
          <w:vertAlign w:val="subscript"/>
        </w:rPr>
        <w:t>3</w:t>
      </w:r>
      <w:bookmarkEnd w:id="24"/>
    </w:p>
    <w:p w14:paraId="3F26B2EB">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4173855"/>
            <wp:effectExtent l="0" t="0" r="8255" b="0"/>
            <wp:docPr id="11716174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17460" name="图片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040000" cy="4173995"/>
                    </a:xfrm>
                    <a:prstGeom prst="rect">
                      <a:avLst/>
                    </a:prstGeom>
                    <a:noFill/>
                  </pic:spPr>
                </pic:pic>
              </a:graphicData>
            </a:graphic>
          </wp:inline>
        </w:drawing>
      </w:r>
    </w:p>
    <w:p w14:paraId="4AAAAC99">
      <w:pPr>
        <w:spacing w:line="300" w:lineRule="auto"/>
        <w:ind w:firstLine="381" w:firstLineChars="200"/>
        <w:jc w:val="center"/>
        <w:rPr>
          <w:rFonts w:ascii="Times New Roman" w:hAnsi="Times New Roman" w:cs="Times New Roman"/>
          <w:sz w:val="18"/>
          <w:szCs w:val="18"/>
        </w:rPr>
      </w:pPr>
      <w:r>
        <w:rPr>
          <w:rFonts w:ascii="Times New Roman" w:hAnsi="Times New Roman" w:eastAsia="宋体" w:cs="Times New Roman"/>
          <w:b/>
          <w:bCs/>
          <w:sz w:val="19"/>
          <w:szCs w:val="19"/>
          <w:highlight w:val="yellow"/>
        </w:rPr>
        <w:t>Figure S13.</w:t>
      </w:r>
      <w:r>
        <w:rPr>
          <w:rFonts w:ascii="Times New Roman" w:hAnsi="Times New Roman" w:eastAsia="宋体" w:cs="Times New Roman"/>
          <w:sz w:val="19"/>
          <w:szCs w:val="19"/>
          <w:highlight w:val="yellow"/>
        </w:rPr>
        <w:t xml:space="preserve"> </w:t>
      </w:r>
      <w:r>
        <w:rPr>
          <w:rFonts w:ascii="Times New Roman" w:hAnsi="Times New Roman" w:cs="Times New Roman"/>
          <w:sz w:val="19"/>
          <w:szCs w:val="19"/>
          <w:highlight w:val="yellow"/>
        </w:rPr>
        <w:t>Band-structure analysis of BN and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 Valence-band XPS spectra of (a) BN and (b)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 (c) Tauc plot of BN; (d) schematic band alignment of BN and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w:t>
      </w:r>
    </w:p>
    <w:p w14:paraId="10AC5183">
      <w:pPr>
        <w:spacing w:line="300" w:lineRule="auto"/>
        <w:ind w:firstLine="380" w:firstLineChars="200"/>
        <w:jc w:val="center"/>
        <w:rPr>
          <w:rFonts w:ascii="Times New Roman" w:hAnsi="Times New Roman" w:eastAsia="宋体" w:cs="Times New Roman"/>
          <w:bCs/>
          <w:sz w:val="19"/>
          <w:szCs w:val="19"/>
        </w:rPr>
      </w:pPr>
    </w:p>
    <w:p w14:paraId="3DBFBF98">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p>
    <w:p w14:paraId="72D27C05">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25" w:name="_Toc235487385"/>
      <w:r>
        <w:rPr>
          <w:rFonts w:ascii="Times New Roman" w:hAnsi="Times New Roman" w:eastAsia="宋体" w:cs="Times New Roman"/>
          <w:b/>
          <w:bCs/>
          <w:szCs w:val="21"/>
          <w:highlight w:val="yellow"/>
        </w:rPr>
        <w:t>14. EPR signal intensities and radical trapping experiments</w:t>
      </w:r>
      <w:bookmarkEnd w:id="25"/>
    </w:p>
    <w:p w14:paraId="2D4D575B">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5039995" cy="1890395"/>
            <wp:effectExtent l="0" t="0" r="0" b="0"/>
            <wp:docPr id="16454275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27593" name="图片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040000" cy="1890977"/>
                    </a:xfrm>
                    <a:prstGeom prst="rect">
                      <a:avLst/>
                    </a:prstGeom>
                    <a:noFill/>
                  </pic:spPr>
                </pic:pic>
              </a:graphicData>
            </a:graphic>
          </wp:inline>
        </w:drawing>
      </w:r>
    </w:p>
    <w:p w14:paraId="0FECD3BD">
      <w:pPr>
        <w:spacing w:line="300" w:lineRule="auto"/>
        <w:ind w:firstLine="381" w:firstLineChars="200"/>
        <w:jc w:val="center"/>
        <w:rPr>
          <w:rFonts w:ascii="Times New Roman" w:hAnsi="Times New Roman" w:cs="Times New Roman"/>
          <w:sz w:val="18"/>
          <w:szCs w:val="18"/>
        </w:rPr>
      </w:pPr>
      <w:r>
        <w:rPr>
          <w:rFonts w:ascii="Times New Roman" w:hAnsi="Times New Roman" w:eastAsia="宋体" w:cs="Times New Roman"/>
          <w:b/>
          <w:bCs/>
          <w:sz w:val="19"/>
          <w:szCs w:val="19"/>
          <w:highlight w:val="yellow"/>
        </w:rPr>
        <w:t>Figure S14.</w:t>
      </w:r>
      <w:r>
        <w:rPr>
          <w:rFonts w:ascii="Times New Roman" w:hAnsi="Times New Roman" w:eastAsia="宋体" w:cs="Times New Roman"/>
          <w:sz w:val="19"/>
          <w:szCs w:val="19"/>
          <w:highlight w:val="yellow"/>
        </w:rPr>
        <w:t xml:space="preserve"> (a) Relative DMPO-OOH and DMPO-OH EPR signal intensities </w:t>
      </w:r>
      <w:r>
        <w:rPr>
          <w:rFonts w:ascii="Times New Roman" w:hAnsi="Times New Roman" w:cs="Times New Roman"/>
          <w:sz w:val="19"/>
          <w:szCs w:val="19"/>
          <w:highlight w:val="yellow"/>
        </w:rPr>
        <w:t>over</w:t>
      </w:r>
      <w:r>
        <w:rPr>
          <w:rFonts w:ascii="Times New Roman" w:hAnsi="Times New Roman" w:eastAsia="宋体" w:cs="Times New Roman"/>
          <w:sz w:val="19"/>
          <w:szCs w:val="19"/>
          <w:highlight w:val="yellow"/>
        </w:rPr>
        <w:t xml:space="preserve"> WO</w:t>
      </w:r>
      <w:r>
        <w:rPr>
          <w:rFonts w:ascii="Times New Roman" w:hAnsi="Times New Roman" w:eastAsia="宋体" w:cs="Times New Roman"/>
          <w:sz w:val="19"/>
          <w:szCs w:val="19"/>
          <w:highlight w:val="yellow"/>
          <w:vertAlign w:val="subscript"/>
        </w:rPr>
        <w:t>3</w:t>
      </w:r>
      <w:r>
        <w:rPr>
          <w:rFonts w:ascii="Times New Roman" w:hAnsi="Times New Roman" w:eastAsia="宋体" w:cs="Times New Roman"/>
          <w:sz w:val="19"/>
          <w:szCs w:val="19"/>
          <w:highlight w:val="yellow"/>
        </w:rPr>
        <w:t xml:space="preserve"> and WO</w:t>
      </w:r>
      <w:r>
        <w:rPr>
          <w:rFonts w:ascii="Times New Roman" w:hAnsi="Times New Roman" w:eastAsia="宋体" w:cs="Times New Roman"/>
          <w:sz w:val="19"/>
          <w:szCs w:val="19"/>
          <w:highlight w:val="yellow"/>
          <w:vertAlign w:val="subscript"/>
        </w:rPr>
        <w:t>3</w:t>
      </w:r>
      <w:r>
        <w:rPr>
          <w:rFonts w:ascii="Times New Roman" w:hAnsi="Times New Roman" w:eastAsia="宋体" w:cs="Times New Roman"/>
          <w:sz w:val="19"/>
          <w:szCs w:val="19"/>
          <w:highlight w:val="yellow"/>
        </w:rPr>
        <w:t xml:space="preserve">/BN-1:1; (b) </w:t>
      </w:r>
      <w:r>
        <w:rPr>
          <w:rFonts w:ascii="Times New Roman" w:hAnsi="Times New Roman" w:cs="Times New Roman"/>
          <w:sz w:val="19"/>
          <w:szCs w:val="19"/>
          <w:highlight w:val="yellow"/>
        </w:rPr>
        <w:t>radical trapping experiments for photocatalytic methane oxidation over WO</w:t>
      </w:r>
      <w:r>
        <w:rPr>
          <w:rFonts w:ascii="Times New Roman" w:hAnsi="Times New Roman" w:cs="Times New Roman"/>
          <w:sz w:val="19"/>
          <w:szCs w:val="19"/>
          <w:highlight w:val="yellow"/>
          <w:vertAlign w:val="subscript"/>
        </w:rPr>
        <w:t>3</w:t>
      </w:r>
      <w:r>
        <w:rPr>
          <w:rFonts w:ascii="Times New Roman" w:hAnsi="Times New Roman" w:cs="Times New Roman"/>
          <w:sz w:val="19"/>
          <w:szCs w:val="19"/>
          <w:highlight w:val="yellow"/>
        </w:rPr>
        <w:t>/BN-1:1 and WO</w:t>
      </w:r>
      <w:r>
        <w:rPr>
          <w:rFonts w:ascii="Times New Roman" w:hAnsi="Times New Roman" w:cs="Times New Roman"/>
          <w:sz w:val="19"/>
          <w:szCs w:val="19"/>
          <w:highlight w:val="yellow"/>
          <w:vertAlign w:val="subscript"/>
        </w:rPr>
        <w:t>3</w:t>
      </w:r>
    </w:p>
    <w:p w14:paraId="0B83C052">
      <w:pPr>
        <w:spacing w:line="300" w:lineRule="auto"/>
        <w:ind w:firstLine="380" w:firstLineChars="200"/>
        <w:jc w:val="center"/>
        <w:rPr>
          <w:rFonts w:ascii="Times New Roman" w:hAnsi="Times New Roman" w:eastAsia="宋体" w:cs="Times New Roman"/>
          <w:bCs/>
          <w:sz w:val="19"/>
          <w:szCs w:val="19"/>
        </w:rPr>
      </w:pPr>
    </w:p>
    <w:p w14:paraId="5875C847">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p>
    <w:p w14:paraId="38C9FD73">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26" w:name="_Toc235487386"/>
      <w:r>
        <w:rPr>
          <w:rFonts w:ascii="Times New Roman" w:hAnsi="Times New Roman" w:eastAsia="宋体" w:cs="Times New Roman"/>
          <w:b/>
          <w:bCs/>
          <w:szCs w:val="21"/>
        </w:rPr>
        <w:t>15.</w:t>
      </w:r>
      <w:r>
        <w:rPr>
          <w:rFonts w:ascii="Times New Roman" w:hAnsi="Times New Roman" w:eastAsia="宋体" w:cs="Times New Roman"/>
          <w:b/>
          <w:bCs/>
          <w:i/>
          <w:iCs/>
          <w:szCs w:val="21"/>
        </w:rPr>
        <w:t xml:space="preserve"> In situ</w:t>
      </w:r>
      <w:r>
        <w:rPr>
          <w:rFonts w:ascii="Times New Roman" w:hAnsi="Times New Roman" w:eastAsia="宋体" w:cs="Times New Roman"/>
          <w:b/>
          <w:bCs/>
          <w:szCs w:val="21"/>
        </w:rPr>
        <w:t xml:space="preserve"> DRIFTS spectra of WO</w:t>
      </w:r>
      <w:r>
        <w:rPr>
          <w:rFonts w:ascii="Times New Roman" w:hAnsi="Times New Roman" w:eastAsia="宋体" w:cs="Times New Roman"/>
          <w:b/>
          <w:bCs/>
          <w:szCs w:val="21"/>
          <w:vertAlign w:val="subscript"/>
        </w:rPr>
        <w:t>3</w:t>
      </w:r>
      <w:bookmarkEnd w:id="26"/>
    </w:p>
    <w:p w14:paraId="380CEF55">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drawing>
          <wp:inline distT="0" distB="0" distL="0" distR="0">
            <wp:extent cx="3599815" cy="2649855"/>
            <wp:effectExtent l="0" t="0" r="635" b="0"/>
            <wp:docPr id="12365096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09611" name="图片 4"/>
                    <pic:cNvPicPr>
                      <a:picLocks noChangeAspect="1"/>
                    </pic:cNvPicPr>
                  </pic:nvPicPr>
                  <pic:blipFill>
                    <a:blip r:embed="rId19"/>
                    <a:stretch>
                      <a:fillRect/>
                    </a:stretch>
                  </pic:blipFill>
                  <pic:spPr>
                    <a:xfrm>
                      <a:off x="0" y="0"/>
                      <a:ext cx="3600000" cy="2649940"/>
                    </a:xfrm>
                    <a:prstGeom prst="rect">
                      <a:avLst/>
                    </a:prstGeom>
                  </pic:spPr>
                </pic:pic>
              </a:graphicData>
            </a:graphic>
          </wp:inline>
        </w:drawing>
      </w:r>
    </w:p>
    <w:p w14:paraId="63465F73">
      <w:pPr>
        <w:spacing w:line="300" w:lineRule="auto"/>
        <w:jc w:val="center"/>
        <w:rPr>
          <w:rFonts w:ascii="Times New Roman" w:hAnsi="Times New Roman" w:cs="Times New Roman"/>
          <w:sz w:val="18"/>
          <w:szCs w:val="18"/>
        </w:rPr>
      </w:pPr>
      <w:r>
        <w:rPr>
          <w:rFonts w:ascii="Times New Roman" w:hAnsi="Times New Roman" w:eastAsia="宋体" w:cs="Times New Roman"/>
          <w:b/>
          <w:bCs/>
          <w:sz w:val="19"/>
          <w:szCs w:val="19"/>
        </w:rPr>
        <w:t>Figure S15.</w:t>
      </w:r>
      <w:r>
        <w:rPr>
          <w:rFonts w:ascii="Times New Roman" w:hAnsi="Times New Roman" w:cs="Times New Roman"/>
        </w:rPr>
        <w:t xml:space="preserve"> </w:t>
      </w:r>
      <w:r>
        <w:rPr>
          <w:rFonts w:ascii="Times New Roman" w:hAnsi="Times New Roman" w:eastAsia="宋体" w:cs="Times New Roman"/>
          <w:i/>
          <w:iCs/>
          <w:sz w:val="19"/>
          <w:szCs w:val="19"/>
        </w:rPr>
        <w:t>In situ</w:t>
      </w:r>
      <w:r>
        <w:rPr>
          <w:rFonts w:ascii="Times New Roman" w:hAnsi="Times New Roman" w:eastAsia="宋体" w:cs="Times New Roman"/>
          <w:sz w:val="19"/>
          <w:szCs w:val="19"/>
        </w:rPr>
        <w:t xml:space="preserve"> DRIFTS spectra of WO</w:t>
      </w:r>
      <w:r>
        <w:rPr>
          <w:rFonts w:ascii="Times New Roman" w:hAnsi="Times New Roman" w:eastAsia="宋体" w:cs="Times New Roman"/>
          <w:sz w:val="19"/>
          <w:szCs w:val="19"/>
          <w:vertAlign w:val="subscript"/>
        </w:rPr>
        <w:t>3</w:t>
      </w:r>
    </w:p>
    <w:p w14:paraId="1DC8BB3C">
      <w:pPr>
        <w:spacing w:line="300" w:lineRule="auto"/>
        <w:ind w:firstLine="380" w:firstLineChars="200"/>
        <w:jc w:val="center"/>
        <w:rPr>
          <w:rFonts w:ascii="Times New Roman" w:hAnsi="Times New Roman" w:eastAsia="宋体" w:cs="Times New Roman"/>
          <w:bCs/>
          <w:sz w:val="19"/>
          <w:szCs w:val="19"/>
        </w:rPr>
      </w:pPr>
    </w:p>
    <w:p w14:paraId="048A223C">
      <w:pPr>
        <w:keepNext/>
        <w:keepLines/>
        <w:spacing w:before="156" w:beforeLines="50" w:after="156" w:afterLines="50" w:line="400" w:lineRule="exact"/>
        <w:outlineLvl w:val="1"/>
        <w:rPr>
          <w:rFonts w:ascii="Times New Roman" w:hAnsi="Times New Roman" w:eastAsia="宋体" w:cs="Times New Roman"/>
          <w:b/>
          <w:bCs/>
          <w:kern w:val="0"/>
          <w:szCs w:val="21"/>
        </w:rPr>
      </w:pPr>
      <w:r>
        <w:rPr>
          <w:rFonts w:ascii="Times New Roman" w:hAnsi="Times New Roman" w:eastAsia="宋体" w:cs="Times New Roman"/>
          <w:sz w:val="18"/>
          <w:szCs w:val="18"/>
        </w:rPr>
        <w:br w:type="page"/>
      </w:r>
      <w:bookmarkStart w:id="27" w:name="_Toc235487387"/>
      <w:r>
        <w:rPr>
          <w:rFonts w:ascii="Times New Roman" w:hAnsi="Times New Roman" w:eastAsia="宋体" w:cs="Times New Roman"/>
          <w:b/>
          <w:bCs/>
          <w:szCs w:val="21"/>
        </w:rPr>
        <w:t xml:space="preserve">16. </w:t>
      </w:r>
      <w:r>
        <w:rPr>
          <w:rFonts w:ascii="Times New Roman" w:hAnsi="Times New Roman" w:eastAsia="宋体" w:cs="Times New Roman"/>
          <w:b/>
          <w:bCs/>
          <w:i/>
          <w:iCs/>
          <w:szCs w:val="21"/>
        </w:rPr>
        <w:t>In situ</w:t>
      </w:r>
      <w:r>
        <w:rPr>
          <w:rFonts w:ascii="Times New Roman" w:hAnsi="Times New Roman" w:eastAsia="宋体" w:cs="Times New Roman"/>
          <w:b/>
          <w:bCs/>
          <w:szCs w:val="21"/>
        </w:rPr>
        <w:t xml:space="preserve"> DRIFTS spectra of WO</w:t>
      </w:r>
      <w:r>
        <w:rPr>
          <w:rFonts w:ascii="Times New Roman" w:hAnsi="Times New Roman" w:eastAsia="宋体" w:cs="Times New Roman"/>
          <w:b/>
          <w:bCs/>
          <w:szCs w:val="21"/>
          <w:vertAlign w:val="subscript"/>
        </w:rPr>
        <w:t>3</w:t>
      </w:r>
      <w:r>
        <w:rPr>
          <w:rFonts w:ascii="Times New Roman" w:hAnsi="Times New Roman" w:eastAsia="宋体" w:cs="Times New Roman"/>
          <w:b/>
          <w:bCs/>
          <w:szCs w:val="21"/>
        </w:rPr>
        <w:t>/BN-1:1</w:t>
      </w:r>
      <w:bookmarkEnd w:id="27"/>
    </w:p>
    <w:p w14:paraId="42501025">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3599815" cy="2698115"/>
            <wp:effectExtent l="0" t="0" r="635" b="6985"/>
            <wp:docPr id="5817444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44449" name="图片 4"/>
                    <pic:cNvPicPr>
                      <a:picLocks noChangeAspect="1"/>
                    </pic:cNvPicPr>
                  </pic:nvPicPr>
                  <pic:blipFill>
                    <a:blip r:embed="rId20"/>
                    <a:stretch>
                      <a:fillRect/>
                    </a:stretch>
                  </pic:blipFill>
                  <pic:spPr>
                    <a:xfrm>
                      <a:off x="0" y="0"/>
                      <a:ext cx="3600000" cy="2698483"/>
                    </a:xfrm>
                    <a:prstGeom prst="rect">
                      <a:avLst/>
                    </a:prstGeom>
                  </pic:spPr>
                </pic:pic>
              </a:graphicData>
            </a:graphic>
          </wp:inline>
        </w:drawing>
      </w:r>
      <w:r>
        <w:rPr>
          <w:rFonts w:ascii="Times New Roman" w:hAnsi="Times New Roman" w:eastAsia="宋体" w:cs="Times New Roman"/>
          <w:sz w:val="18"/>
          <w:szCs w:val="18"/>
        </w:rPr>
        <w:t xml:space="preserve"> </w:t>
      </w:r>
    </w:p>
    <w:p w14:paraId="148825B3">
      <w:pPr>
        <w:spacing w:line="300" w:lineRule="auto"/>
        <w:ind w:firstLine="381" w:firstLineChars="200"/>
        <w:jc w:val="center"/>
        <w:rPr>
          <w:rFonts w:ascii="Times New Roman" w:hAnsi="Times New Roman" w:cs="Times New Roman"/>
          <w:sz w:val="18"/>
          <w:szCs w:val="18"/>
        </w:rPr>
      </w:pPr>
      <w:r>
        <w:rPr>
          <w:rFonts w:ascii="Times New Roman" w:hAnsi="Times New Roman" w:eastAsia="宋体" w:cs="Times New Roman"/>
          <w:b/>
          <w:bCs/>
          <w:sz w:val="19"/>
          <w:szCs w:val="19"/>
        </w:rPr>
        <w:t>Figure S16.</w:t>
      </w:r>
      <w:r>
        <w:rPr>
          <w:rFonts w:ascii="Times New Roman" w:hAnsi="Times New Roman" w:eastAsia="宋体" w:cs="Times New Roman"/>
          <w:sz w:val="19"/>
          <w:szCs w:val="19"/>
        </w:rPr>
        <w:t xml:space="preserve"> </w:t>
      </w:r>
      <w:r>
        <w:rPr>
          <w:rFonts w:ascii="Times New Roman" w:hAnsi="Times New Roman" w:cs="Times New Roman"/>
          <w:i/>
          <w:iCs/>
          <w:sz w:val="19"/>
          <w:szCs w:val="19"/>
        </w:rPr>
        <w:t>In situ</w:t>
      </w:r>
      <w:r>
        <w:rPr>
          <w:rFonts w:ascii="Times New Roman" w:hAnsi="Times New Roman" w:cs="Times New Roman"/>
          <w:sz w:val="19"/>
          <w:szCs w:val="19"/>
        </w:rPr>
        <w:t xml:space="preserve"> DRIFTS spectra of WO</w:t>
      </w:r>
      <w:r>
        <w:rPr>
          <w:rFonts w:ascii="Times New Roman" w:hAnsi="Times New Roman" w:cs="Times New Roman"/>
          <w:sz w:val="19"/>
          <w:szCs w:val="19"/>
          <w:vertAlign w:val="subscript"/>
        </w:rPr>
        <w:t>3</w:t>
      </w:r>
      <w:r>
        <w:rPr>
          <w:rFonts w:ascii="Times New Roman" w:hAnsi="Times New Roman" w:cs="Times New Roman"/>
          <w:sz w:val="19"/>
          <w:szCs w:val="19"/>
        </w:rPr>
        <w:t>/BN-1:1</w:t>
      </w:r>
    </w:p>
    <w:p w14:paraId="461AF7BA">
      <w:pPr>
        <w:spacing w:line="300" w:lineRule="auto"/>
        <w:ind w:firstLine="380" w:firstLineChars="200"/>
        <w:jc w:val="center"/>
        <w:rPr>
          <w:rFonts w:ascii="Times New Roman" w:hAnsi="Times New Roman" w:eastAsia="宋体" w:cs="Times New Roman"/>
          <w:bCs/>
          <w:sz w:val="19"/>
          <w:szCs w:val="19"/>
        </w:rPr>
      </w:pPr>
    </w:p>
    <w:p w14:paraId="4F85262A">
      <w:pPr>
        <w:keepNext/>
        <w:keepLines/>
        <w:spacing w:before="156" w:beforeLines="50" w:after="156" w:afterLines="50" w:line="400" w:lineRule="exact"/>
        <w:outlineLvl w:val="1"/>
        <w:rPr>
          <w:rFonts w:ascii="Times New Roman" w:hAnsi="Times New Roman" w:eastAsia="宋体" w:cs="Times New Roman"/>
          <w:b/>
          <w:bCs/>
          <w:kern w:val="0"/>
          <w:szCs w:val="21"/>
        </w:rPr>
      </w:pPr>
      <w:r>
        <w:rPr>
          <w:rFonts w:ascii="Times New Roman" w:hAnsi="Times New Roman" w:eastAsia="宋体" w:cs="Times New Roman"/>
          <w:sz w:val="18"/>
          <w:szCs w:val="18"/>
        </w:rPr>
        <w:br w:type="page"/>
      </w:r>
      <w:bookmarkStart w:id="28" w:name="_Toc235487388"/>
      <w:r>
        <w:rPr>
          <w:rFonts w:ascii="Times New Roman" w:hAnsi="Times New Roman" w:eastAsia="宋体" w:cs="Times New Roman"/>
          <w:b/>
          <w:bCs/>
          <w:szCs w:val="21"/>
          <w:highlight w:val="yellow"/>
        </w:rPr>
        <w:t xml:space="preserve">17. </w:t>
      </w:r>
      <w:r>
        <w:rPr>
          <w:rFonts w:ascii="Times New Roman" w:hAnsi="Times New Roman" w:eastAsia="宋体" w:cs="Times New Roman"/>
          <w:b/>
          <w:bCs/>
          <w:i/>
          <w:iCs/>
          <w:szCs w:val="21"/>
          <w:highlight w:val="yellow"/>
        </w:rPr>
        <w:t>In situ</w:t>
      </w:r>
      <w:r>
        <w:rPr>
          <w:rFonts w:ascii="Times New Roman" w:hAnsi="Times New Roman" w:eastAsia="宋体" w:cs="Times New Roman"/>
          <w:b/>
          <w:bCs/>
          <w:szCs w:val="21"/>
          <w:highlight w:val="yellow"/>
        </w:rPr>
        <w:t xml:space="preserve"> DRIFTS spectra of BN</w:t>
      </w:r>
      <w:bookmarkEnd w:id="28"/>
    </w:p>
    <w:p w14:paraId="4216060E">
      <w:pPr>
        <w:spacing w:after="120"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drawing>
          <wp:inline distT="0" distB="0" distL="0" distR="0">
            <wp:extent cx="3599815" cy="2630170"/>
            <wp:effectExtent l="0" t="0" r="635" b="0"/>
            <wp:docPr id="17138468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4685" name="图片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3600000" cy="2630686"/>
                    </a:xfrm>
                    <a:prstGeom prst="rect">
                      <a:avLst/>
                    </a:prstGeom>
                    <a:noFill/>
                  </pic:spPr>
                </pic:pic>
              </a:graphicData>
            </a:graphic>
          </wp:inline>
        </w:drawing>
      </w:r>
    </w:p>
    <w:p w14:paraId="61F31708">
      <w:pPr>
        <w:spacing w:line="300" w:lineRule="auto"/>
        <w:ind w:firstLine="381" w:firstLineChars="200"/>
        <w:jc w:val="center"/>
        <w:rPr>
          <w:rFonts w:ascii="Times New Roman" w:hAnsi="Times New Roman" w:cs="Times New Roman"/>
          <w:sz w:val="18"/>
          <w:szCs w:val="18"/>
        </w:rPr>
      </w:pPr>
      <w:r>
        <w:rPr>
          <w:rFonts w:ascii="Times New Roman" w:hAnsi="Times New Roman" w:eastAsia="宋体" w:cs="Times New Roman"/>
          <w:b/>
          <w:bCs/>
          <w:sz w:val="19"/>
          <w:szCs w:val="19"/>
          <w:highlight w:val="yellow"/>
        </w:rPr>
        <w:t>Figure S17.</w:t>
      </w:r>
      <w:r>
        <w:rPr>
          <w:rFonts w:ascii="Times New Roman" w:hAnsi="Times New Roman" w:eastAsia="宋体" w:cs="Times New Roman"/>
          <w:sz w:val="19"/>
          <w:szCs w:val="19"/>
          <w:highlight w:val="yellow"/>
        </w:rPr>
        <w:t xml:space="preserve"> </w:t>
      </w:r>
      <w:r>
        <w:rPr>
          <w:rFonts w:ascii="Times New Roman" w:hAnsi="Times New Roman" w:cs="Times New Roman"/>
          <w:i/>
          <w:iCs/>
          <w:sz w:val="19"/>
          <w:szCs w:val="19"/>
          <w:highlight w:val="yellow"/>
        </w:rPr>
        <w:t>In situ</w:t>
      </w:r>
      <w:r>
        <w:rPr>
          <w:rFonts w:ascii="Times New Roman" w:hAnsi="Times New Roman" w:cs="Times New Roman"/>
          <w:sz w:val="19"/>
          <w:szCs w:val="19"/>
          <w:highlight w:val="yellow"/>
        </w:rPr>
        <w:t xml:space="preserve"> DRIFTS spectra of BN</w:t>
      </w:r>
    </w:p>
    <w:p w14:paraId="45C786D7">
      <w:pPr>
        <w:spacing w:line="300" w:lineRule="auto"/>
        <w:ind w:firstLine="380" w:firstLineChars="200"/>
        <w:jc w:val="center"/>
        <w:rPr>
          <w:rFonts w:ascii="Times New Roman" w:hAnsi="Times New Roman" w:eastAsia="宋体" w:cs="Times New Roman"/>
          <w:bCs/>
          <w:sz w:val="19"/>
          <w:szCs w:val="19"/>
        </w:rPr>
      </w:pPr>
    </w:p>
    <w:p w14:paraId="64001CF6">
      <w:pPr>
        <w:keepNext/>
        <w:keepLines/>
        <w:spacing w:before="156" w:beforeLines="50" w:after="156" w:afterLines="50" w:line="400" w:lineRule="exact"/>
        <w:outlineLvl w:val="1"/>
        <w:rPr>
          <w:rFonts w:ascii="Times New Roman" w:hAnsi="Times New Roman" w:eastAsia="宋体" w:cs="Times New Roman"/>
          <w:b/>
          <w:bCs/>
          <w:szCs w:val="21"/>
        </w:rPr>
      </w:pPr>
      <w:r>
        <w:rPr>
          <w:rFonts w:ascii="Times New Roman" w:hAnsi="Times New Roman" w:eastAsia="宋体" w:cs="Times New Roman"/>
          <w:sz w:val="18"/>
          <w:szCs w:val="18"/>
        </w:rPr>
        <w:br w:type="page"/>
      </w:r>
    </w:p>
    <w:p w14:paraId="20990C53">
      <w:pPr>
        <w:autoSpaceDE w:val="0"/>
        <w:autoSpaceDN w:val="0"/>
        <w:spacing w:before="156" w:beforeLines="50" w:after="156" w:afterLines="50" w:line="300" w:lineRule="exact"/>
        <w:outlineLvl w:val="0"/>
        <w:rPr>
          <w:rFonts w:ascii="Times New Roman" w:hAnsi="Times New Roman" w:eastAsia="Arial" w:cs="Times New Roman"/>
          <w:b/>
          <w:bCs/>
          <w:kern w:val="0"/>
          <w:szCs w:val="21"/>
          <w:lang w:eastAsia="en-US" w:bidi="en-US"/>
        </w:rPr>
      </w:pPr>
      <w:bookmarkStart w:id="29" w:name="_Toc235487389"/>
      <w:r>
        <w:rPr>
          <w:rFonts w:ascii="Times New Roman" w:hAnsi="Times New Roman" w:eastAsia="Arial" w:cs="Times New Roman"/>
          <w:b/>
          <w:bCs/>
          <w:kern w:val="0"/>
          <w:szCs w:val="21"/>
          <w:lang w:eastAsia="en-US" w:bidi="en-US"/>
        </w:rPr>
        <w:t>Supporting Tables</w:t>
      </w:r>
      <w:bookmarkEnd w:id="29"/>
    </w:p>
    <w:p w14:paraId="37F4E906">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30" w:name="_Toc235487390"/>
      <w:r>
        <w:rPr>
          <w:rFonts w:ascii="Times New Roman" w:hAnsi="Times New Roman" w:eastAsia="宋体" w:cs="Times New Roman"/>
          <w:b/>
          <w:bCs/>
          <w:szCs w:val="21"/>
        </w:rPr>
        <w:t>1.</w:t>
      </w:r>
      <w:r>
        <w:rPr>
          <w:rFonts w:ascii="Times New Roman" w:hAnsi="Times New Roman" w:cs="Times New Roman"/>
        </w:rPr>
        <w:t xml:space="preserve"> </w:t>
      </w:r>
      <w:r>
        <w:rPr>
          <w:rFonts w:ascii="Times New Roman" w:hAnsi="Times New Roman" w:cs="Times New Roman"/>
          <w:b/>
          <w:bCs/>
        </w:rPr>
        <w:t>Performance of CH</w:t>
      </w:r>
      <w:r>
        <w:rPr>
          <w:rFonts w:ascii="Times New Roman" w:hAnsi="Times New Roman" w:cs="Times New Roman"/>
          <w:b/>
          <w:bCs/>
          <w:vertAlign w:val="subscript"/>
        </w:rPr>
        <w:t>4</w:t>
      </w:r>
      <w:r>
        <w:rPr>
          <w:rFonts w:ascii="Times New Roman" w:hAnsi="Times New Roman" w:cs="Times New Roman"/>
          <w:b/>
          <w:bCs/>
        </w:rPr>
        <w:t xml:space="preserve"> photooxidation</w:t>
      </w:r>
      <w:bookmarkEnd w:id="30"/>
    </w:p>
    <w:p w14:paraId="21596110">
      <w:pPr>
        <w:spacing w:line="300" w:lineRule="auto"/>
        <w:ind w:firstLine="381" w:firstLineChars="200"/>
        <w:jc w:val="center"/>
        <w:rPr>
          <w:rFonts w:ascii="Times New Roman" w:hAnsi="Times New Roman" w:eastAsia="宋体" w:cs="Times New Roman"/>
          <w:sz w:val="19"/>
          <w:szCs w:val="19"/>
        </w:rPr>
      </w:pPr>
      <w:r>
        <w:rPr>
          <w:rFonts w:ascii="Times New Roman" w:hAnsi="Times New Roman" w:eastAsia="宋体" w:cs="Times New Roman"/>
          <w:b/>
          <w:bCs/>
          <w:sz w:val="19"/>
          <w:szCs w:val="19"/>
        </w:rPr>
        <w:t>Table S1.</w:t>
      </w:r>
      <w:r>
        <w:rPr>
          <w:rFonts w:ascii="Times New Roman" w:hAnsi="Times New Roman" w:eastAsia="宋体" w:cs="Times New Roman"/>
          <w:sz w:val="19"/>
          <w:szCs w:val="19"/>
        </w:rPr>
        <w:t xml:space="preserve"> Performance of CH</w:t>
      </w:r>
      <w:r>
        <w:rPr>
          <w:rFonts w:ascii="Times New Roman" w:hAnsi="Times New Roman" w:eastAsia="宋体" w:cs="Times New Roman"/>
          <w:sz w:val="19"/>
          <w:szCs w:val="19"/>
          <w:vertAlign w:val="subscript"/>
        </w:rPr>
        <w:t>4</w:t>
      </w:r>
      <w:r>
        <w:rPr>
          <w:rFonts w:ascii="Times New Roman" w:hAnsi="Times New Roman" w:eastAsia="宋体" w:cs="Times New Roman"/>
          <w:sz w:val="19"/>
          <w:szCs w:val="19"/>
        </w:rPr>
        <w:t xml:space="preserve"> photooxidation on WO</w:t>
      </w:r>
      <w:r>
        <w:rPr>
          <w:rFonts w:ascii="Times New Roman" w:hAnsi="Times New Roman" w:eastAsia="宋体" w:cs="Times New Roman"/>
          <w:sz w:val="19"/>
          <w:szCs w:val="19"/>
          <w:vertAlign w:val="subscript"/>
        </w:rPr>
        <w:t>3</w:t>
      </w:r>
      <w:r>
        <w:rPr>
          <w:rFonts w:ascii="Times New Roman" w:hAnsi="Times New Roman" w:eastAsia="宋体" w:cs="Times New Roman"/>
          <w:sz w:val="19"/>
          <w:szCs w:val="19"/>
        </w:rPr>
        <w:t xml:space="preserve"> and WO</w:t>
      </w:r>
      <w:r>
        <w:rPr>
          <w:rFonts w:ascii="Times New Roman" w:hAnsi="Times New Roman" w:eastAsia="宋体" w:cs="Times New Roman"/>
          <w:sz w:val="19"/>
          <w:szCs w:val="19"/>
          <w:vertAlign w:val="subscript"/>
        </w:rPr>
        <w:t>3</w:t>
      </w:r>
      <w:r>
        <w:rPr>
          <w:rFonts w:ascii="Times New Roman" w:hAnsi="Times New Roman" w:eastAsia="宋体" w:cs="Times New Roman"/>
          <w:sz w:val="19"/>
          <w:szCs w:val="19"/>
        </w:rPr>
        <w:t>/BN catalysts;</w:t>
      </w:r>
      <w:r>
        <w:rPr>
          <w:rFonts w:ascii="Times New Roman" w:hAnsi="Times New Roman" w:cs="Times New Roman"/>
          <w:sz w:val="19"/>
          <w:szCs w:val="19"/>
        </w:rPr>
        <w:t xml:space="preserve"> Reaction conditions: 20 mL water, 5 mL CH</w:t>
      </w:r>
      <w:r>
        <w:rPr>
          <w:rFonts w:ascii="Times New Roman" w:hAnsi="Times New Roman" w:cs="Times New Roman"/>
          <w:sz w:val="19"/>
          <w:szCs w:val="19"/>
          <w:vertAlign w:val="subscript"/>
        </w:rPr>
        <w:t>4</w:t>
      </w:r>
      <w:r>
        <w:rPr>
          <w:rFonts w:ascii="Times New Roman" w:hAnsi="Times New Roman" w:cs="Times New Roman"/>
          <w:sz w:val="19"/>
          <w:szCs w:val="19"/>
        </w:rPr>
        <w:t>, atmospheric pressure, 60 °C, 300 W Xe lamp (600 mW cm</w:t>
      </w:r>
      <w:r>
        <w:rPr>
          <w:rFonts w:ascii="Times New Roman" w:hAnsi="Times New Roman" w:cs="Times New Roman"/>
          <w:sz w:val="19"/>
          <w:szCs w:val="19"/>
          <w:vertAlign w:val="superscript"/>
        </w:rPr>
        <w:t>-2</w:t>
      </w:r>
      <w:r>
        <w:rPr>
          <w:rFonts w:ascii="Times New Roman" w:hAnsi="Times New Roman" w:cs="Times New Roman"/>
          <w:sz w:val="19"/>
          <w:szCs w:val="19"/>
        </w:rPr>
        <w:t>).</w:t>
      </w:r>
    </w:p>
    <w:bookmarkEnd w:id="0"/>
    <w:bookmarkEnd w:id="4"/>
    <w:tbl>
      <w:tblPr>
        <w:tblStyle w:val="33"/>
        <w:tblW w:w="8364"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35"/>
        <w:gridCol w:w="1134"/>
        <w:gridCol w:w="1134"/>
        <w:gridCol w:w="1134"/>
        <w:gridCol w:w="1134"/>
        <w:gridCol w:w="1134"/>
        <w:gridCol w:w="1559"/>
      </w:tblGrid>
      <w:tr w14:paraId="1B4C2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1135" w:type="dxa"/>
            <w:tcBorders>
              <w:top w:val="single" w:color="auto" w:sz="4" w:space="0"/>
              <w:bottom w:val="single" w:color="auto" w:sz="4" w:space="0"/>
            </w:tcBorders>
            <w:vAlign w:val="center"/>
          </w:tcPr>
          <w:p w14:paraId="0FCD3BD4">
            <w:pPr>
              <w:jc w:val="center"/>
              <w:rPr>
                <w:rFonts w:ascii="Times New Roman" w:hAnsi="Times New Roman" w:eastAsia="等线" w:cs="Times New Roman"/>
                <w:sz w:val="19"/>
                <w:szCs w:val="19"/>
              </w:rPr>
            </w:pPr>
            <w:r>
              <w:rPr>
                <w:rFonts w:ascii="Times New Roman" w:hAnsi="Times New Roman" w:eastAsia="宋体" w:cs="Times New Roman"/>
                <w:bCs/>
                <w:kern w:val="21"/>
                <w:sz w:val="20"/>
              </w:rPr>
              <w:t>Samples</w:t>
            </w:r>
          </w:p>
        </w:tc>
        <w:tc>
          <w:tcPr>
            <w:tcW w:w="1134" w:type="dxa"/>
            <w:tcBorders>
              <w:top w:val="single" w:color="auto" w:sz="4" w:space="0"/>
              <w:bottom w:val="single" w:color="auto" w:sz="4" w:space="0"/>
            </w:tcBorders>
            <w:vAlign w:val="center"/>
          </w:tcPr>
          <w:p w14:paraId="4F7CDE93">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CH</w:t>
            </w:r>
            <w:r>
              <w:rPr>
                <w:rFonts w:ascii="Times New Roman" w:hAnsi="Times New Roman" w:eastAsia="宋体" w:cs="Times New Roman"/>
                <w:bCs/>
                <w:kern w:val="21"/>
                <w:sz w:val="20"/>
                <w:vertAlign w:val="subscript"/>
              </w:rPr>
              <w:t>3</w:t>
            </w:r>
            <w:r>
              <w:rPr>
                <w:rFonts w:ascii="Times New Roman" w:hAnsi="Times New Roman" w:eastAsia="宋体" w:cs="Times New Roman"/>
                <w:bCs/>
                <w:kern w:val="21"/>
                <w:sz w:val="20"/>
              </w:rPr>
              <w:t>OH</w:t>
            </w:r>
          </w:p>
          <w:p w14:paraId="04738DD7">
            <w:pPr>
              <w:jc w:val="center"/>
              <w:rPr>
                <w:rFonts w:ascii="Times New Roman" w:hAnsi="Times New Roman" w:eastAsia="等线" w:cs="Times New Roman"/>
                <w:sz w:val="19"/>
                <w:szCs w:val="19"/>
              </w:rPr>
            </w:pPr>
            <w:r>
              <w:rPr>
                <w:rFonts w:ascii="Times New Roman" w:hAnsi="Times New Roman" w:eastAsia="宋体" w:cs="Times New Roman"/>
                <w:bCs/>
                <w:kern w:val="21"/>
                <w:sz w:val="20"/>
              </w:rPr>
              <w:t>(μmol g</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 xml:space="preserve"> h</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w:t>
            </w:r>
          </w:p>
        </w:tc>
        <w:tc>
          <w:tcPr>
            <w:tcW w:w="1134" w:type="dxa"/>
            <w:tcBorders>
              <w:top w:val="single" w:color="auto" w:sz="4" w:space="0"/>
              <w:bottom w:val="single" w:color="auto" w:sz="4" w:space="0"/>
            </w:tcBorders>
            <w:vAlign w:val="center"/>
          </w:tcPr>
          <w:p w14:paraId="60151BD0">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HCHO</w:t>
            </w:r>
          </w:p>
          <w:p w14:paraId="24D8E8EF">
            <w:pPr>
              <w:jc w:val="center"/>
              <w:rPr>
                <w:rFonts w:ascii="Times New Roman" w:hAnsi="Times New Roman" w:eastAsia="等线" w:cs="Times New Roman"/>
                <w:sz w:val="19"/>
                <w:szCs w:val="19"/>
              </w:rPr>
            </w:pPr>
            <w:r>
              <w:rPr>
                <w:rFonts w:ascii="Times New Roman" w:hAnsi="Times New Roman" w:eastAsia="宋体" w:cs="Times New Roman"/>
                <w:bCs/>
                <w:kern w:val="21"/>
                <w:sz w:val="20"/>
              </w:rPr>
              <w:t>(μmol g</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 xml:space="preserve"> h</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w:t>
            </w:r>
          </w:p>
        </w:tc>
        <w:tc>
          <w:tcPr>
            <w:tcW w:w="1134" w:type="dxa"/>
            <w:tcBorders>
              <w:top w:val="single" w:color="auto" w:sz="4" w:space="0"/>
              <w:bottom w:val="single" w:color="auto" w:sz="4" w:space="0"/>
            </w:tcBorders>
            <w:vAlign w:val="center"/>
          </w:tcPr>
          <w:p w14:paraId="306CE1A8">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CO</w:t>
            </w:r>
          </w:p>
          <w:p w14:paraId="5C19B2C9">
            <w:pPr>
              <w:jc w:val="center"/>
              <w:rPr>
                <w:rFonts w:ascii="Times New Roman" w:hAnsi="Times New Roman" w:eastAsia="等线" w:cs="Times New Roman"/>
                <w:sz w:val="19"/>
                <w:szCs w:val="19"/>
              </w:rPr>
            </w:pPr>
            <w:r>
              <w:rPr>
                <w:rFonts w:ascii="Times New Roman" w:hAnsi="Times New Roman" w:eastAsia="宋体" w:cs="Times New Roman"/>
                <w:bCs/>
                <w:kern w:val="21"/>
                <w:sz w:val="20"/>
              </w:rPr>
              <w:t>(μmol g</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 xml:space="preserve"> h</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w:t>
            </w:r>
          </w:p>
        </w:tc>
        <w:tc>
          <w:tcPr>
            <w:tcW w:w="1134" w:type="dxa"/>
            <w:tcBorders>
              <w:top w:val="single" w:color="auto" w:sz="4" w:space="0"/>
              <w:bottom w:val="single" w:color="auto" w:sz="4" w:space="0"/>
            </w:tcBorders>
            <w:vAlign w:val="center"/>
          </w:tcPr>
          <w:p w14:paraId="60ECB12B">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CO</w:t>
            </w:r>
            <w:r>
              <w:rPr>
                <w:rFonts w:ascii="Times New Roman" w:hAnsi="Times New Roman" w:eastAsia="宋体" w:cs="Times New Roman"/>
                <w:bCs/>
                <w:kern w:val="21"/>
                <w:sz w:val="20"/>
                <w:vertAlign w:val="subscript"/>
              </w:rPr>
              <w:t>2</w:t>
            </w:r>
          </w:p>
          <w:p w14:paraId="7355AAE4">
            <w:pPr>
              <w:jc w:val="center"/>
              <w:rPr>
                <w:rFonts w:ascii="Times New Roman" w:hAnsi="Times New Roman" w:eastAsia="等线" w:cs="Times New Roman"/>
                <w:sz w:val="19"/>
                <w:szCs w:val="19"/>
              </w:rPr>
            </w:pPr>
            <w:r>
              <w:rPr>
                <w:rFonts w:ascii="Times New Roman" w:hAnsi="Times New Roman" w:eastAsia="宋体" w:cs="Times New Roman"/>
                <w:bCs/>
                <w:kern w:val="21"/>
                <w:sz w:val="20"/>
              </w:rPr>
              <w:t>(μmol g</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 xml:space="preserve"> h</w:t>
            </w:r>
            <w:r>
              <w:rPr>
                <w:rFonts w:ascii="Times New Roman" w:hAnsi="Times New Roman" w:eastAsia="宋体" w:cs="Times New Roman"/>
                <w:bCs/>
                <w:kern w:val="21"/>
                <w:sz w:val="20"/>
                <w:vertAlign w:val="superscript"/>
              </w:rPr>
              <w:t>-1</w:t>
            </w:r>
            <w:r>
              <w:rPr>
                <w:rFonts w:ascii="Times New Roman" w:hAnsi="Times New Roman" w:eastAsia="宋体" w:cs="Times New Roman"/>
                <w:bCs/>
                <w:kern w:val="21"/>
                <w:sz w:val="20"/>
              </w:rPr>
              <w:t>)</w:t>
            </w:r>
          </w:p>
        </w:tc>
        <w:tc>
          <w:tcPr>
            <w:tcW w:w="1134" w:type="dxa"/>
            <w:tcBorders>
              <w:top w:val="single" w:color="auto" w:sz="4" w:space="0"/>
              <w:bottom w:val="single" w:color="auto" w:sz="4" w:space="0"/>
            </w:tcBorders>
            <w:vAlign w:val="center"/>
          </w:tcPr>
          <w:p w14:paraId="741D5AF0">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CH</w:t>
            </w:r>
            <w:r>
              <w:rPr>
                <w:rFonts w:ascii="Times New Roman" w:hAnsi="Times New Roman" w:eastAsia="宋体" w:cs="Times New Roman"/>
                <w:bCs/>
                <w:kern w:val="21"/>
                <w:sz w:val="20"/>
                <w:vertAlign w:val="subscript"/>
              </w:rPr>
              <w:t>3</w:t>
            </w:r>
            <w:r>
              <w:rPr>
                <w:rFonts w:ascii="Times New Roman" w:hAnsi="Times New Roman" w:eastAsia="宋体" w:cs="Times New Roman"/>
                <w:bCs/>
                <w:kern w:val="21"/>
                <w:sz w:val="20"/>
              </w:rPr>
              <w:t>OH selectivity</w:t>
            </w:r>
            <w:r>
              <w:rPr>
                <w:rFonts w:ascii="Times New Roman" w:hAnsi="Times New Roman" w:cs="Times New Roman"/>
              </w:rPr>
              <w:t xml:space="preserve"> </w:t>
            </w:r>
            <w:r>
              <w:rPr>
                <w:rFonts w:ascii="Times New Roman" w:hAnsi="Times New Roman" w:eastAsia="宋体" w:cs="Times New Roman"/>
                <w:bCs/>
                <w:kern w:val="21"/>
                <w:sz w:val="20"/>
              </w:rPr>
              <w:t>in total products</w:t>
            </w:r>
          </w:p>
          <w:p w14:paraId="2FEEBD95">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w:t>
            </w:r>
          </w:p>
        </w:tc>
        <w:tc>
          <w:tcPr>
            <w:tcW w:w="1559" w:type="dxa"/>
            <w:tcBorders>
              <w:top w:val="single" w:color="auto" w:sz="4" w:space="0"/>
              <w:bottom w:val="single" w:color="auto" w:sz="4" w:space="0"/>
            </w:tcBorders>
            <w:vAlign w:val="center"/>
          </w:tcPr>
          <w:p w14:paraId="5708FAAA">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CH</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OH proportion in liquid products (%)</w:t>
            </w:r>
          </w:p>
        </w:tc>
      </w:tr>
      <w:tr w14:paraId="1525D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tcBorders>
              <w:top w:val="single" w:color="auto" w:sz="4" w:space="0"/>
            </w:tcBorders>
            <w:vAlign w:val="center"/>
          </w:tcPr>
          <w:p w14:paraId="48C808A4">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BN</w:t>
            </w:r>
          </w:p>
        </w:tc>
        <w:tc>
          <w:tcPr>
            <w:tcW w:w="1134" w:type="dxa"/>
            <w:tcBorders>
              <w:top w:val="single" w:color="auto" w:sz="4" w:space="0"/>
            </w:tcBorders>
            <w:vAlign w:val="center"/>
          </w:tcPr>
          <w:p w14:paraId="3D00520C">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202.5</w:t>
            </w:r>
          </w:p>
        </w:tc>
        <w:tc>
          <w:tcPr>
            <w:tcW w:w="1134" w:type="dxa"/>
            <w:tcBorders>
              <w:top w:val="single" w:color="auto" w:sz="4" w:space="0"/>
            </w:tcBorders>
            <w:vAlign w:val="center"/>
          </w:tcPr>
          <w:p w14:paraId="5058615D">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104.2</w:t>
            </w:r>
          </w:p>
        </w:tc>
        <w:tc>
          <w:tcPr>
            <w:tcW w:w="1134" w:type="dxa"/>
            <w:tcBorders>
              <w:top w:val="single" w:color="auto" w:sz="4" w:space="0"/>
            </w:tcBorders>
            <w:vAlign w:val="center"/>
          </w:tcPr>
          <w:p w14:paraId="699BFFC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0.5</w:t>
            </w:r>
          </w:p>
        </w:tc>
        <w:tc>
          <w:tcPr>
            <w:tcW w:w="1134" w:type="dxa"/>
            <w:tcBorders>
              <w:top w:val="single" w:color="auto" w:sz="4" w:space="0"/>
            </w:tcBorders>
            <w:vAlign w:val="center"/>
          </w:tcPr>
          <w:p w14:paraId="20B16591">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10.7</w:t>
            </w:r>
          </w:p>
        </w:tc>
        <w:tc>
          <w:tcPr>
            <w:tcW w:w="1134" w:type="dxa"/>
            <w:tcBorders>
              <w:top w:val="single" w:color="auto" w:sz="4" w:space="0"/>
            </w:tcBorders>
            <w:vAlign w:val="center"/>
          </w:tcPr>
          <w:p w14:paraId="50923C73">
            <w:pPr>
              <w:jc w:val="center"/>
              <w:rPr>
                <w:rFonts w:ascii="Times New Roman" w:hAnsi="Times New Roman" w:eastAsia="宋体" w:cs="Times New Roman"/>
                <w:bCs/>
                <w:kern w:val="21"/>
                <w:sz w:val="20"/>
                <w:szCs w:val="20"/>
                <w:highlight w:val="yellow"/>
              </w:rPr>
            </w:pPr>
            <w:r>
              <w:rPr>
                <w:rFonts w:ascii="Times New Roman" w:hAnsi="Times New Roman" w:eastAsia="宋体" w:cs="Times New Roman"/>
                <w:bCs/>
                <w:kern w:val="21"/>
                <w:sz w:val="20"/>
                <w:szCs w:val="20"/>
                <w:highlight w:val="yellow"/>
              </w:rPr>
              <w:t>63.7</w:t>
            </w:r>
          </w:p>
        </w:tc>
        <w:tc>
          <w:tcPr>
            <w:tcW w:w="1559" w:type="dxa"/>
            <w:tcBorders>
              <w:top w:val="single" w:color="auto" w:sz="4" w:space="0"/>
            </w:tcBorders>
            <w:vAlign w:val="center"/>
          </w:tcPr>
          <w:p w14:paraId="258FE9CA">
            <w:pPr>
              <w:jc w:val="center"/>
              <w:rPr>
                <w:rFonts w:ascii="Times New Roman" w:hAnsi="Times New Roman" w:eastAsia="宋体" w:cs="Times New Roman"/>
                <w:bCs/>
                <w:kern w:val="21"/>
                <w:sz w:val="20"/>
                <w:szCs w:val="20"/>
                <w:highlight w:val="yellow"/>
              </w:rPr>
            </w:pPr>
            <w:r>
              <w:rPr>
                <w:rFonts w:ascii="Times New Roman" w:hAnsi="Times New Roman" w:eastAsia="宋体" w:cs="Times New Roman"/>
                <w:bCs/>
                <w:kern w:val="21"/>
                <w:sz w:val="20"/>
                <w:szCs w:val="20"/>
                <w:highlight w:val="yellow"/>
              </w:rPr>
              <w:t>66.0</w:t>
            </w:r>
          </w:p>
        </w:tc>
      </w:tr>
      <w:tr w14:paraId="26791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Align w:val="center"/>
          </w:tcPr>
          <w:p w14:paraId="526E1066">
            <w:pPr>
              <w:jc w:val="center"/>
              <w:rPr>
                <w:rFonts w:ascii="Times New Roman" w:hAnsi="Times New Roman" w:cs="Times New Roman"/>
                <w:sz w:val="19"/>
                <w:szCs w:val="19"/>
              </w:rPr>
            </w:pPr>
            <w:r>
              <w:rPr>
                <w:rFonts w:ascii="Times New Roman" w:hAnsi="Times New Roman" w:eastAsia="宋体" w:cs="Times New Roman"/>
                <w:bCs/>
                <w:kern w:val="21"/>
                <w:sz w:val="20"/>
              </w:rPr>
              <w:t>WO</w:t>
            </w:r>
            <w:r>
              <w:rPr>
                <w:rFonts w:ascii="Times New Roman" w:hAnsi="Times New Roman" w:eastAsia="宋体" w:cs="Times New Roman"/>
                <w:bCs/>
                <w:kern w:val="21"/>
                <w:sz w:val="20"/>
                <w:vertAlign w:val="subscript"/>
              </w:rPr>
              <w:t>3</w:t>
            </w:r>
            <w:r>
              <w:rPr>
                <w:rFonts w:ascii="Times New Roman" w:hAnsi="Times New Roman" w:eastAsia="宋体" w:cs="Times New Roman"/>
                <w:bCs/>
                <w:kern w:val="21"/>
                <w:sz w:val="20"/>
              </w:rPr>
              <w:t>/BN-1:2</w:t>
            </w:r>
          </w:p>
        </w:tc>
        <w:tc>
          <w:tcPr>
            <w:tcW w:w="1134" w:type="dxa"/>
            <w:vAlign w:val="center"/>
          </w:tcPr>
          <w:p w14:paraId="6377ECE6">
            <w:pPr>
              <w:jc w:val="center"/>
              <w:rPr>
                <w:rFonts w:ascii="Times New Roman" w:hAnsi="Times New Roman" w:eastAsia="等线" w:cs="Times New Roman"/>
                <w:sz w:val="20"/>
                <w:szCs w:val="20"/>
              </w:rPr>
            </w:pPr>
            <w:r>
              <w:rPr>
                <w:rFonts w:ascii="Times New Roman" w:hAnsi="Times New Roman" w:cs="Times New Roman"/>
                <w:sz w:val="20"/>
                <w:szCs w:val="20"/>
              </w:rPr>
              <w:t>594.0</w:t>
            </w:r>
          </w:p>
        </w:tc>
        <w:tc>
          <w:tcPr>
            <w:tcW w:w="1134" w:type="dxa"/>
            <w:vAlign w:val="center"/>
          </w:tcPr>
          <w:p w14:paraId="0AC81736">
            <w:pPr>
              <w:jc w:val="center"/>
              <w:rPr>
                <w:rFonts w:ascii="Times New Roman" w:hAnsi="Times New Roman" w:eastAsia="等线" w:cs="Times New Roman"/>
                <w:sz w:val="20"/>
                <w:szCs w:val="20"/>
              </w:rPr>
            </w:pPr>
            <w:r>
              <w:rPr>
                <w:rFonts w:ascii="Times New Roman" w:hAnsi="Times New Roman" w:cs="Times New Roman"/>
                <w:sz w:val="20"/>
                <w:szCs w:val="20"/>
              </w:rPr>
              <w:t>134.3</w:t>
            </w:r>
          </w:p>
        </w:tc>
        <w:tc>
          <w:tcPr>
            <w:tcW w:w="1134" w:type="dxa"/>
            <w:vAlign w:val="center"/>
          </w:tcPr>
          <w:p w14:paraId="392F3C6C">
            <w:pPr>
              <w:jc w:val="center"/>
              <w:rPr>
                <w:rFonts w:ascii="Times New Roman" w:hAnsi="Times New Roman" w:cs="Times New Roman"/>
                <w:sz w:val="20"/>
                <w:szCs w:val="20"/>
              </w:rPr>
            </w:pPr>
            <w:r>
              <w:rPr>
                <w:rFonts w:ascii="Times New Roman" w:hAnsi="Times New Roman" w:cs="Times New Roman"/>
                <w:sz w:val="20"/>
                <w:szCs w:val="20"/>
              </w:rPr>
              <w:t>2.3</w:t>
            </w:r>
          </w:p>
        </w:tc>
        <w:tc>
          <w:tcPr>
            <w:tcW w:w="1134" w:type="dxa"/>
            <w:vAlign w:val="center"/>
          </w:tcPr>
          <w:p w14:paraId="642DD1D9">
            <w:pPr>
              <w:jc w:val="center"/>
              <w:rPr>
                <w:rFonts w:ascii="Times New Roman" w:hAnsi="Times New Roman" w:eastAsia="等线" w:cs="Times New Roman"/>
                <w:sz w:val="20"/>
                <w:szCs w:val="20"/>
              </w:rPr>
            </w:pPr>
            <w:r>
              <w:rPr>
                <w:rFonts w:ascii="Times New Roman" w:hAnsi="Times New Roman" w:cs="Times New Roman"/>
                <w:sz w:val="20"/>
                <w:szCs w:val="20"/>
              </w:rPr>
              <w:t>26.2</w:t>
            </w:r>
          </w:p>
        </w:tc>
        <w:tc>
          <w:tcPr>
            <w:tcW w:w="1134" w:type="dxa"/>
            <w:vAlign w:val="center"/>
          </w:tcPr>
          <w:p w14:paraId="4CD87122">
            <w:pPr>
              <w:jc w:val="center"/>
              <w:rPr>
                <w:rFonts w:ascii="Times New Roman" w:hAnsi="Times New Roman" w:eastAsia="等线" w:cs="Times New Roman"/>
                <w:sz w:val="19"/>
                <w:szCs w:val="19"/>
              </w:rPr>
            </w:pPr>
            <w:r>
              <w:rPr>
                <w:rFonts w:ascii="Times New Roman" w:hAnsi="Times New Roman" w:eastAsia="宋体" w:cs="Times New Roman"/>
                <w:bCs/>
                <w:kern w:val="21"/>
                <w:sz w:val="20"/>
                <w:szCs w:val="20"/>
              </w:rPr>
              <w:t>78.5</w:t>
            </w:r>
          </w:p>
        </w:tc>
        <w:tc>
          <w:tcPr>
            <w:tcW w:w="1559" w:type="dxa"/>
            <w:vAlign w:val="center"/>
          </w:tcPr>
          <w:p w14:paraId="722929B9">
            <w:pPr>
              <w:jc w:val="center"/>
              <w:rPr>
                <w:rFonts w:ascii="Times New Roman" w:hAnsi="Times New Roman" w:eastAsia="宋体" w:cs="Times New Roman"/>
                <w:bCs/>
                <w:kern w:val="21"/>
                <w:sz w:val="20"/>
                <w:szCs w:val="20"/>
                <w:highlight w:val="yellow"/>
              </w:rPr>
            </w:pPr>
            <w:r>
              <w:rPr>
                <w:rFonts w:ascii="Times New Roman" w:hAnsi="Times New Roman" w:eastAsia="宋体" w:cs="Times New Roman"/>
                <w:bCs/>
                <w:kern w:val="21"/>
                <w:sz w:val="20"/>
                <w:szCs w:val="20"/>
                <w:highlight w:val="yellow"/>
              </w:rPr>
              <w:t>81.6</w:t>
            </w:r>
          </w:p>
        </w:tc>
      </w:tr>
      <w:tr w14:paraId="7A284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Align w:val="center"/>
          </w:tcPr>
          <w:p w14:paraId="0E60C441">
            <w:pPr>
              <w:jc w:val="center"/>
              <w:rPr>
                <w:rFonts w:ascii="Times New Roman" w:hAnsi="Times New Roman" w:eastAsia="等线" w:cs="Times New Roman"/>
                <w:sz w:val="19"/>
                <w:szCs w:val="19"/>
              </w:rPr>
            </w:pPr>
            <w:r>
              <w:rPr>
                <w:rFonts w:ascii="Times New Roman" w:hAnsi="Times New Roman" w:eastAsia="宋体" w:cs="Times New Roman"/>
                <w:bCs/>
                <w:kern w:val="21"/>
                <w:sz w:val="20"/>
              </w:rPr>
              <w:t>WO</w:t>
            </w:r>
            <w:r>
              <w:rPr>
                <w:rFonts w:ascii="Times New Roman" w:hAnsi="Times New Roman" w:eastAsia="宋体" w:cs="Times New Roman"/>
                <w:bCs/>
                <w:kern w:val="21"/>
                <w:sz w:val="20"/>
                <w:vertAlign w:val="subscript"/>
              </w:rPr>
              <w:t>3</w:t>
            </w:r>
            <w:r>
              <w:rPr>
                <w:rFonts w:ascii="Times New Roman" w:hAnsi="Times New Roman" w:eastAsia="宋体" w:cs="Times New Roman"/>
                <w:bCs/>
                <w:kern w:val="21"/>
                <w:sz w:val="20"/>
              </w:rPr>
              <w:t>/BN-1:1</w:t>
            </w:r>
          </w:p>
        </w:tc>
        <w:tc>
          <w:tcPr>
            <w:tcW w:w="1134" w:type="dxa"/>
            <w:vAlign w:val="center"/>
          </w:tcPr>
          <w:p w14:paraId="3155BB58">
            <w:pPr>
              <w:jc w:val="center"/>
              <w:rPr>
                <w:rFonts w:ascii="Times New Roman" w:hAnsi="Times New Roman" w:cs="Times New Roman"/>
                <w:sz w:val="20"/>
                <w:szCs w:val="20"/>
              </w:rPr>
            </w:pPr>
            <w:r>
              <w:rPr>
                <w:rFonts w:ascii="Times New Roman" w:hAnsi="Times New Roman" w:cs="Times New Roman"/>
                <w:sz w:val="20"/>
                <w:szCs w:val="20"/>
              </w:rPr>
              <w:t>741.6</w:t>
            </w:r>
          </w:p>
        </w:tc>
        <w:tc>
          <w:tcPr>
            <w:tcW w:w="1134" w:type="dxa"/>
            <w:vAlign w:val="center"/>
          </w:tcPr>
          <w:p w14:paraId="4100EE9E">
            <w:pPr>
              <w:jc w:val="center"/>
              <w:rPr>
                <w:rFonts w:ascii="Times New Roman" w:hAnsi="Times New Roman" w:cs="Times New Roman"/>
                <w:sz w:val="20"/>
                <w:szCs w:val="20"/>
              </w:rPr>
            </w:pPr>
            <w:r>
              <w:rPr>
                <w:rFonts w:ascii="Times New Roman" w:hAnsi="Times New Roman" w:cs="Times New Roman"/>
                <w:sz w:val="20"/>
                <w:szCs w:val="20"/>
              </w:rPr>
              <w:t>177.3</w:t>
            </w:r>
          </w:p>
        </w:tc>
        <w:tc>
          <w:tcPr>
            <w:tcW w:w="1134" w:type="dxa"/>
            <w:vAlign w:val="center"/>
          </w:tcPr>
          <w:p w14:paraId="5BCF0075">
            <w:pPr>
              <w:jc w:val="center"/>
              <w:rPr>
                <w:rFonts w:ascii="Times New Roman" w:hAnsi="Times New Roman" w:cs="Times New Roman"/>
                <w:sz w:val="20"/>
                <w:szCs w:val="20"/>
              </w:rPr>
            </w:pPr>
            <w:r>
              <w:rPr>
                <w:rFonts w:ascii="Times New Roman" w:hAnsi="Times New Roman" w:cs="Times New Roman"/>
                <w:sz w:val="20"/>
                <w:szCs w:val="20"/>
              </w:rPr>
              <w:t>1.6</w:t>
            </w:r>
          </w:p>
        </w:tc>
        <w:tc>
          <w:tcPr>
            <w:tcW w:w="1134" w:type="dxa"/>
            <w:vAlign w:val="center"/>
          </w:tcPr>
          <w:p w14:paraId="2F517946">
            <w:pPr>
              <w:jc w:val="center"/>
              <w:rPr>
                <w:rFonts w:ascii="Times New Roman" w:hAnsi="Times New Roman" w:cs="Times New Roman"/>
                <w:sz w:val="20"/>
                <w:szCs w:val="20"/>
              </w:rPr>
            </w:pPr>
            <w:r>
              <w:rPr>
                <w:rFonts w:ascii="Times New Roman" w:hAnsi="Times New Roman" w:cs="Times New Roman"/>
                <w:sz w:val="20"/>
                <w:szCs w:val="20"/>
              </w:rPr>
              <w:t>40.3</w:t>
            </w:r>
          </w:p>
        </w:tc>
        <w:tc>
          <w:tcPr>
            <w:tcW w:w="1134" w:type="dxa"/>
            <w:vAlign w:val="center"/>
          </w:tcPr>
          <w:p w14:paraId="63A63411">
            <w:pPr>
              <w:jc w:val="center"/>
              <w:rPr>
                <w:rFonts w:ascii="Times New Roman" w:hAnsi="Times New Roman" w:cs="Times New Roman"/>
                <w:sz w:val="19"/>
                <w:szCs w:val="19"/>
              </w:rPr>
            </w:pPr>
            <w:r>
              <w:rPr>
                <w:rFonts w:ascii="Times New Roman" w:hAnsi="Times New Roman" w:eastAsia="宋体" w:cs="Times New Roman"/>
                <w:bCs/>
                <w:kern w:val="21"/>
                <w:sz w:val="20"/>
                <w:szCs w:val="20"/>
              </w:rPr>
              <w:t>77.2</w:t>
            </w:r>
          </w:p>
        </w:tc>
        <w:tc>
          <w:tcPr>
            <w:tcW w:w="1559" w:type="dxa"/>
            <w:vAlign w:val="center"/>
          </w:tcPr>
          <w:p w14:paraId="2133310C">
            <w:pPr>
              <w:jc w:val="center"/>
              <w:rPr>
                <w:rFonts w:ascii="Times New Roman" w:hAnsi="Times New Roman" w:eastAsia="宋体" w:cs="Times New Roman"/>
                <w:bCs/>
                <w:kern w:val="21"/>
                <w:sz w:val="20"/>
                <w:szCs w:val="20"/>
                <w:highlight w:val="yellow"/>
              </w:rPr>
            </w:pPr>
            <w:r>
              <w:rPr>
                <w:rFonts w:ascii="Times New Roman" w:hAnsi="Times New Roman" w:eastAsia="宋体" w:cs="Times New Roman"/>
                <w:bCs/>
                <w:kern w:val="21"/>
                <w:sz w:val="20"/>
                <w:szCs w:val="20"/>
                <w:highlight w:val="yellow"/>
              </w:rPr>
              <w:t>80.7</w:t>
            </w:r>
          </w:p>
        </w:tc>
      </w:tr>
      <w:tr w14:paraId="232F6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135" w:type="dxa"/>
            <w:vAlign w:val="center"/>
          </w:tcPr>
          <w:p w14:paraId="7758C55D">
            <w:pPr>
              <w:jc w:val="center"/>
              <w:rPr>
                <w:rFonts w:ascii="Times New Roman" w:hAnsi="Times New Roman" w:eastAsia="等线" w:cs="Times New Roman"/>
                <w:sz w:val="19"/>
                <w:szCs w:val="19"/>
              </w:rPr>
            </w:pPr>
            <w:r>
              <w:rPr>
                <w:rFonts w:ascii="Times New Roman" w:hAnsi="Times New Roman" w:eastAsia="宋体" w:cs="Times New Roman"/>
                <w:bCs/>
                <w:kern w:val="21"/>
                <w:sz w:val="20"/>
              </w:rPr>
              <w:t>WO</w:t>
            </w:r>
            <w:r>
              <w:rPr>
                <w:rFonts w:ascii="Times New Roman" w:hAnsi="Times New Roman" w:eastAsia="宋体" w:cs="Times New Roman"/>
                <w:bCs/>
                <w:kern w:val="21"/>
                <w:sz w:val="20"/>
                <w:vertAlign w:val="subscript"/>
              </w:rPr>
              <w:t>3</w:t>
            </w:r>
            <w:r>
              <w:rPr>
                <w:rFonts w:ascii="Times New Roman" w:hAnsi="Times New Roman" w:eastAsia="宋体" w:cs="Times New Roman"/>
                <w:bCs/>
                <w:kern w:val="21"/>
                <w:sz w:val="20"/>
              </w:rPr>
              <w:t>/BN-2:1</w:t>
            </w:r>
          </w:p>
        </w:tc>
        <w:tc>
          <w:tcPr>
            <w:tcW w:w="1134" w:type="dxa"/>
            <w:vAlign w:val="center"/>
          </w:tcPr>
          <w:p w14:paraId="23986F9B">
            <w:pPr>
              <w:jc w:val="center"/>
              <w:rPr>
                <w:rFonts w:ascii="Times New Roman" w:hAnsi="Times New Roman" w:cs="Times New Roman"/>
                <w:sz w:val="20"/>
                <w:szCs w:val="20"/>
              </w:rPr>
            </w:pPr>
            <w:r>
              <w:rPr>
                <w:rFonts w:ascii="Times New Roman" w:hAnsi="Times New Roman" w:cs="Times New Roman"/>
                <w:sz w:val="20"/>
                <w:szCs w:val="20"/>
              </w:rPr>
              <w:t>418.2</w:t>
            </w:r>
          </w:p>
        </w:tc>
        <w:tc>
          <w:tcPr>
            <w:tcW w:w="1134" w:type="dxa"/>
            <w:vAlign w:val="center"/>
          </w:tcPr>
          <w:p w14:paraId="29FE59AA">
            <w:pPr>
              <w:jc w:val="center"/>
              <w:rPr>
                <w:rFonts w:ascii="Times New Roman" w:hAnsi="Times New Roman" w:cs="Times New Roman"/>
                <w:sz w:val="20"/>
                <w:szCs w:val="20"/>
              </w:rPr>
            </w:pPr>
            <w:r>
              <w:rPr>
                <w:rFonts w:ascii="Times New Roman" w:hAnsi="Times New Roman" w:cs="Times New Roman"/>
                <w:sz w:val="20"/>
                <w:szCs w:val="20"/>
              </w:rPr>
              <w:t>349.1</w:t>
            </w:r>
          </w:p>
        </w:tc>
        <w:tc>
          <w:tcPr>
            <w:tcW w:w="1134" w:type="dxa"/>
            <w:vAlign w:val="center"/>
          </w:tcPr>
          <w:p w14:paraId="1DC285C2">
            <w:pPr>
              <w:jc w:val="center"/>
              <w:rPr>
                <w:rFonts w:ascii="Times New Roman" w:hAnsi="Times New Roman" w:cs="Times New Roman"/>
                <w:sz w:val="20"/>
                <w:szCs w:val="20"/>
              </w:rPr>
            </w:pPr>
            <w:r>
              <w:rPr>
                <w:rFonts w:ascii="Times New Roman" w:hAnsi="Times New Roman" w:cs="Times New Roman"/>
                <w:sz w:val="20"/>
                <w:szCs w:val="20"/>
              </w:rPr>
              <w:t>2.9</w:t>
            </w:r>
          </w:p>
        </w:tc>
        <w:tc>
          <w:tcPr>
            <w:tcW w:w="1134" w:type="dxa"/>
            <w:vAlign w:val="center"/>
          </w:tcPr>
          <w:p w14:paraId="4A922364">
            <w:pPr>
              <w:jc w:val="center"/>
              <w:rPr>
                <w:rFonts w:ascii="Times New Roman" w:hAnsi="Times New Roman" w:cs="Times New Roman"/>
                <w:sz w:val="20"/>
                <w:szCs w:val="20"/>
              </w:rPr>
            </w:pPr>
            <w:r>
              <w:rPr>
                <w:rFonts w:ascii="Times New Roman" w:hAnsi="Times New Roman" w:cs="Times New Roman"/>
                <w:sz w:val="20"/>
                <w:szCs w:val="20"/>
              </w:rPr>
              <w:t>33.6</w:t>
            </w:r>
          </w:p>
        </w:tc>
        <w:tc>
          <w:tcPr>
            <w:tcW w:w="1134" w:type="dxa"/>
            <w:vAlign w:val="center"/>
          </w:tcPr>
          <w:p w14:paraId="63648AD8">
            <w:pPr>
              <w:jc w:val="center"/>
              <w:rPr>
                <w:rFonts w:ascii="Times New Roman" w:hAnsi="Times New Roman" w:cs="Times New Roman"/>
                <w:sz w:val="19"/>
                <w:szCs w:val="19"/>
              </w:rPr>
            </w:pPr>
            <w:r>
              <w:rPr>
                <w:rFonts w:ascii="Times New Roman" w:hAnsi="Times New Roman" w:eastAsia="宋体" w:cs="Times New Roman"/>
                <w:bCs/>
                <w:kern w:val="21"/>
                <w:sz w:val="20"/>
                <w:szCs w:val="20"/>
              </w:rPr>
              <w:t>52.0</w:t>
            </w:r>
          </w:p>
        </w:tc>
        <w:tc>
          <w:tcPr>
            <w:tcW w:w="1559" w:type="dxa"/>
            <w:vAlign w:val="center"/>
          </w:tcPr>
          <w:p w14:paraId="064CAA02">
            <w:pPr>
              <w:jc w:val="center"/>
              <w:rPr>
                <w:rFonts w:ascii="Times New Roman" w:hAnsi="Times New Roman" w:eastAsia="宋体" w:cs="Times New Roman"/>
                <w:bCs/>
                <w:kern w:val="21"/>
                <w:sz w:val="20"/>
                <w:szCs w:val="20"/>
                <w:highlight w:val="yellow"/>
              </w:rPr>
            </w:pPr>
            <w:r>
              <w:rPr>
                <w:rFonts w:ascii="Times New Roman" w:hAnsi="Times New Roman" w:eastAsia="宋体" w:cs="Times New Roman"/>
                <w:bCs/>
                <w:kern w:val="21"/>
                <w:sz w:val="20"/>
                <w:szCs w:val="20"/>
                <w:highlight w:val="yellow"/>
              </w:rPr>
              <w:t>54.5</w:t>
            </w:r>
          </w:p>
        </w:tc>
      </w:tr>
      <w:tr w14:paraId="2AC7C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135" w:type="dxa"/>
            <w:tcBorders>
              <w:bottom w:val="single" w:color="auto" w:sz="4" w:space="0"/>
            </w:tcBorders>
            <w:vAlign w:val="center"/>
          </w:tcPr>
          <w:p w14:paraId="71B44D0D">
            <w:pPr>
              <w:jc w:val="center"/>
              <w:rPr>
                <w:rFonts w:ascii="Times New Roman" w:hAnsi="Times New Roman" w:eastAsia="宋体" w:cs="Times New Roman"/>
                <w:bCs/>
                <w:kern w:val="21"/>
                <w:sz w:val="20"/>
              </w:rPr>
            </w:pPr>
            <w:r>
              <w:rPr>
                <w:rFonts w:ascii="Times New Roman" w:hAnsi="Times New Roman" w:eastAsia="宋体" w:cs="Times New Roman"/>
                <w:bCs/>
                <w:kern w:val="21"/>
                <w:sz w:val="20"/>
              </w:rPr>
              <w:t>WO</w:t>
            </w:r>
            <w:r>
              <w:rPr>
                <w:rFonts w:ascii="Times New Roman" w:hAnsi="Times New Roman" w:eastAsia="宋体" w:cs="Times New Roman"/>
                <w:bCs/>
                <w:kern w:val="21"/>
                <w:sz w:val="20"/>
                <w:vertAlign w:val="subscript"/>
              </w:rPr>
              <w:t>3</w:t>
            </w:r>
          </w:p>
        </w:tc>
        <w:tc>
          <w:tcPr>
            <w:tcW w:w="1134" w:type="dxa"/>
            <w:tcBorders>
              <w:bottom w:val="single" w:color="auto" w:sz="4" w:space="0"/>
            </w:tcBorders>
            <w:vAlign w:val="center"/>
          </w:tcPr>
          <w:p w14:paraId="2CFCD36D">
            <w:pPr>
              <w:jc w:val="center"/>
              <w:rPr>
                <w:rFonts w:ascii="Times New Roman" w:hAnsi="Times New Roman" w:cs="Times New Roman"/>
                <w:sz w:val="20"/>
                <w:szCs w:val="20"/>
              </w:rPr>
            </w:pPr>
            <w:r>
              <w:rPr>
                <w:rFonts w:ascii="Times New Roman" w:hAnsi="Times New Roman" w:cs="Times New Roman"/>
                <w:sz w:val="20"/>
                <w:szCs w:val="20"/>
              </w:rPr>
              <w:t>376.5</w:t>
            </w:r>
          </w:p>
        </w:tc>
        <w:tc>
          <w:tcPr>
            <w:tcW w:w="1134" w:type="dxa"/>
            <w:tcBorders>
              <w:bottom w:val="single" w:color="auto" w:sz="4" w:space="0"/>
            </w:tcBorders>
            <w:vAlign w:val="center"/>
          </w:tcPr>
          <w:p w14:paraId="7A47BF0E">
            <w:pPr>
              <w:jc w:val="center"/>
              <w:rPr>
                <w:rFonts w:ascii="Times New Roman" w:hAnsi="Times New Roman" w:cs="Times New Roman"/>
                <w:sz w:val="20"/>
                <w:szCs w:val="20"/>
              </w:rPr>
            </w:pPr>
            <w:r>
              <w:rPr>
                <w:rFonts w:ascii="Times New Roman" w:hAnsi="Times New Roman" w:cs="Times New Roman"/>
                <w:sz w:val="20"/>
                <w:szCs w:val="20"/>
              </w:rPr>
              <w:t>222.8</w:t>
            </w:r>
          </w:p>
        </w:tc>
        <w:tc>
          <w:tcPr>
            <w:tcW w:w="1134" w:type="dxa"/>
            <w:tcBorders>
              <w:bottom w:val="single" w:color="auto" w:sz="4" w:space="0"/>
            </w:tcBorders>
            <w:vAlign w:val="center"/>
          </w:tcPr>
          <w:p w14:paraId="2D7980B6">
            <w:pPr>
              <w:jc w:val="center"/>
              <w:rPr>
                <w:rFonts w:ascii="Times New Roman" w:hAnsi="Times New Roman" w:cs="Times New Roman"/>
                <w:sz w:val="20"/>
                <w:szCs w:val="20"/>
              </w:rPr>
            </w:pPr>
            <w:r>
              <w:rPr>
                <w:rFonts w:ascii="Times New Roman" w:hAnsi="Times New Roman" w:cs="Times New Roman"/>
                <w:sz w:val="20"/>
                <w:szCs w:val="20"/>
              </w:rPr>
              <w:t>1.1</w:t>
            </w:r>
          </w:p>
        </w:tc>
        <w:tc>
          <w:tcPr>
            <w:tcW w:w="1134" w:type="dxa"/>
            <w:tcBorders>
              <w:bottom w:val="single" w:color="auto" w:sz="4" w:space="0"/>
            </w:tcBorders>
            <w:vAlign w:val="center"/>
          </w:tcPr>
          <w:p w14:paraId="294B8D13">
            <w:pPr>
              <w:jc w:val="center"/>
              <w:rPr>
                <w:rFonts w:ascii="Times New Roman" w:hAnsi="Times New Roman" w:cs="Times New Roman"/>
                <w:sz w:val="20"/>
                <w:szCs w:val="20"/>
              </w:rPr>
            </w:pPr>
            <w:r>
              <w:rPr>
                <w:rFonts w:ascii="Times New Roman" w:hAnsi="Times New Roman" w:cs="Times New Roman"/>
                <w:sz w:val="20"/>
                <w:szCs w:val="20"/>
              </w:rPr>
              <w:t>15.5</w:t>
            </w:r>
          </w:p>
        </w:tc>
        <w:tc>
          <w:tcPr>
            <w:tcW w:w="1134" w:type="dxa"/>
            <w:tcBorders>
              <w:bottom w:val="single" w:color="auto" w:sz="4" w:space="0"/>
            </w:tcBorders>
            <w:vAlign w:val="center"/>
          </w:tcPr>
          <w:p w14:paraId="526FEC44">
            <w:pPr>
              <w:jc w:val="center"/>
              <w:rPr>
                <w:rFonts w:ascii="Times New Roman" w:hAnsi="Times New Roman" w:eastAsia="宋体" w:cs="Times New Roman"/>
                <w:bCs/>
                <w:kern w:val="21"/>
                <w:sz w:val="20"/>
                <w:szCs w:val="20"/>
              </w:rPr>
            </w:pPr>
            <w:r>
              <w:rPr>
                <w:rFonts w:ascii="Times New Roman" w:hAnsi="Times New Roman" w:eastAsia="宋体" w:cs="Times New Roman"/>
                <w:bCs/>
                <w:kern w:val="21"/>
                <w:sz w:val="20"/>
                <w:szCs w:val="20"/>
              </w:rPr>
              <w:t>61.1</w:t>
            </w:r>
          </w:p>
        </w:tc>
        <w:tc>
          <w:tcPr>
            <w:tcW w:w="1559" w:type="dxa"/>
            <w:tcBorders>
              <w:bottom w:val="single" w:color="auto" w:sz="4" w:space="0"/>
            </w:tcBorders>
            <w:vAlign w:val="center"/>
          </w:tcPr>
          <w:p w14:paraId="3C564F86">
            <w:pPr>
              <w:jc w:val="center"/>
              <w:rPr>
                <w:rFonts w:ascii="Times New Roman" w:hAnsi="Times New Roman" w:eastAsia="宋体" w:cs="Times New Roman"/>
                <w:bCs/>
                <w:kern w:val="21"/>
                <w:sz w:val="20"/>
                <w:szCs w:val="20"/>
                <w:highlight w:val="yellow"/>
              </w:rPr>
            </w:pPr>
            <w:r>
              <w:rPr>
                <w:rFonts w:ascii="Times New Roman" w:hAnsi="Times New Roman" w:eastAsia="宋体" w:cs="Times New Roman"/>
                <w:bCs/>
                <w:kern w:val="21"/>
                <w:sz w:val="20"/>
                <w:szCs w:val="20"/>
                <w:highlight w:val="yellow"/>
              </w:rPr>
              <w:t>62.8</w:t>
            </w:r>
          </w:p>
        </w:tc>
      </w:tr>
    </w:tbl>
    <w:p w14:paraId="61B4D4E7">
      <w:pPr>
        <w:pStyle w:val="43"/>
        <w:spacing w:before="156" w:after="156"/>
        <w:rPr>
          <w:rFonts w:eastAsiaTheme="minorEastAsia"/>
        </w:rPr>
      </w:pPr>
      <w:r>
        <w:rPr>
          <w:rFonts w:eastAsia="宋体"/>
          <w:kern w:val="21"/>
          <w:szCs w:val="19"/>
        </w:rPr>
        <w:t>CH</w:t>
      </w:r>
      <w:r>
        <w:rPr>
          <w:rFonts w:eastAsia="宋体"/>
          <w:bCs w:val="0"/>
          <w:kern w:val="21"/>
          <w:szCs w:val="19"/>
          <w:vertAlign w:val="subscript"/>
        </w:rPr>
        <w:t>3</w:t>
      </w:r>
      <w:r>
        <w:rPr>
          <w:rFonts w:eastAsia="宋体"/>
          <w:kern w:val="21"/>
          <w:szCs w:val="19"/>
        </w:rPr>
        <w:t>OH</w:t>
      </w:r>
      <w:r>
        <w:rPr>
          <w:rFonts w:eastAsiaTheme="minorEastAsia"/>
        </w:rPr>
        <w:t xml:space="preserve"> proportion in liquid products was calculated as </w:t>
      </w:r>
      <w:r>
        <w:rPr>
          <w:rFonts w:eastAsia="宋体"/>
          <w:kern w:val="21"/>
          <w:szCs w:val="19"/>
        </w:rPr>
        <w:t>CH</w:t>
      </w:r>
      <w:r>
        <w:rPr>
          <w:rFonts w:eastAsia="宋体"/>
          <w:bCs w:val="0"/>
          <w:kern w:val="21"/>
          <w:szCs w:val="19"/>
          <w:vertAlign w:val="subscript"/>
        </w:rPr>
        <w:t>3</w:t>
      </w:r>
      <w:r>
        <w:rPr>
          <w:rFonts w:eastAsia="宋体"/>
          <w:kern w:val="21"/>
          <w:szCs w:val="19"/>
        </w:rPr>
        <w:t>OH</w:t>
      </w:r>
      <w:r>
        <w:rPr>
          <w:rFonts w:eastAsiaTheme="minorEastAsia"/>
        </w:rPr>
        <w:t>/ (</w:t>
      </w:r>
      <w:r>
        <w:rPr>
          <w:rFonts w:eastAsia="宋体"/>
          <w:kern w:val="21"/>
          <w:szCs w:val="19"/>
        </w:rPr>
        <w:t>CH</w:t>
      </w:r>
      <w:r>
        <w:rPr>
          <w:rFonts w:eastAsia="宋体"/>
          <w:bCs w:val="0"/>
          <w:kern w:val="21"/>
          <w:szCs w:val="19"/>
          <w:vertAlign w:val="subscript"/>
        </w:rPr>
        <w:t>3</w:t>
      </w:r>
      <w:r>
        <w:rPr>
          <w:rFonts w:eastAsia="宋体"/>
          <w:kern w:val="21"/>
          <w:szCs w:val="19"/>
        </w:rPr>
        <w:t>OH</w:t>
      </w:r>
      <w:r>
        <w:rPr>
          <w:rFonts w:eastAsiaTheme="minorEastAsia"/>
        </w:rPr>
        <w:t xml:space="preserve"> + HCHO) × 100%</w:t>
      </w:r>
    </w:p>
    <w:p w14:paraId="131E96D6">
      <w:pPr>
        <w:keepNext/>
        <w:keepLines/>
        <w:spacing w:before="156" w:beforeLines="50" w:after="156" w:afterLines="50" w:line="400" w:lineRule="exact"/>
        <w:outlineLvl w:val="1"/>
        <w:rPr>
          <w:rFonts w:ascii="Times New Roman" w:hAnsi="Times New Roman" w:cs="Times New Roman"/>
          <w:kern w:val="0"/>
          <w:sz w:val="19"/>
          <w:szCs w:val="19"/>
        </w:rPr>
      </w:pPr>
      <w:r>
        <w:rPr>
          <w:rFonts w:ascii="Times New Roman" w:hAnsi="Times New Roman" w:cs="Times New Roman"/>
          <w:kern w:val="0"/>
          <w:sz w:val="19"/>
          <w:szCs w:val="19"/>
        </w:rPr>
        <w:br w:type="page"/>
      </w:r>
    </w:p>
    <w:p w14:paraId="08ABD024">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31" w:name="_Toc235487391"/>
      <w:r>
        <w:rPr>
          <w:rFonts w:ascii="Times New Roman" w:hAnsi="Times New Roman" w:eastAsia="宋体" w:cs="Times New Roman"/>
          <w:b/>
          <w:bCs/>
          <w:szCs w:val="21"/>
        </w:rPr>
        <w:t>2.</w:t>
      </w:r>
      <w:r>
        <w:rPr>
          <w:rFonts w:ascii="Times New Roman" w:hAnsi="Times New Roman" w:cs="Times New Roman"/>
        </w:rPr>
        <w:t xml:space="preserve"> </w:t>
      </w:r>
      <w:r>
        <w:rPr>
          <w:rFonts w:ascii="Times New Roman" w:hAnsi="Times New Roman" w:eastAsia="宋体" w:cs="Times New Roman"/>
          <w:b/>
          <w:bCs/>
          <w:szCs w:val="21"/>
        </w:rPr>
        <w:t>Control experiments</w:t>
      </w:r>
      <w:bookmarkEnd w:id="31"/>
    </w:p>
    <w:p w14:paraId="425C9825">
      <w:pPr>
        <w:rPr>
          <w:rFonts w:ascii="Times New Roman" w:hAnsi="Times New Roman" w:cs="Times New Roman"/>
          <w:sz w:val="19"/>
          <w:szCs w:val="19"/>
        </w:rPr>
      </w:pPr>
      <w:r>
        <w:rPr>
          <w:rFonts w:ascii="Times New Roman" w:hAnsi="Times New Roman" w:eastAsia="宋体" w:cs="Times New Roman"/>
          <w:b/>
          <w:bCs/>
          <w:sz w:val="19"/>
          <w:szCs w:val="19"/>
        </w:rPr>
        <w:t>Table S2.</w:t>
      </w:r>
      <w:r>
        <w:rPr>
          <w:rFonts w:ascii="Times New Roman" w:hAnsi="Times New Roman" w:eastAsia="宋体" w:cs="Times New Roman"/>
          <w:sz w:val="19"/>
          <w:szCs w:val="19"/>
        </w:rPr>
        <w:t xml:space="preserve"> </w:t>
      </w:r>
      <w:r>
        <w:rPr>
          <w:rFonts w:ascii="Times New Roman" w:hAnsi="Times New Roman" w:cs="Times New Roman"/>
          <w:sz w:val="19"/>
          <w:szCs w:val="19"/>
        </w:rPr>
        <w:t>Control experiments under different reaction conditions of WO</w:t>
      </w:r>
      <w:r>
        <w:rPr>
          <w:rFonts w:ascii="Times New Roman" w:hAnsi="Times New Roman" w:cs="Times New Roman"/>
          <w:sz w:val="19"/>
          <w:szCs w:val="19"/>
          <w:vertAlign w:val="subscript"/>
        </w:rPr>
        <w:t>3</w:t>
      </w:r>
      <w:r>
        <w:rPr>
          <w:rFonts w:ascii="Times New Roman" w:hAnsi="Times New Roman" w:cs="Times New Roman"/>
          <w:sz w:val="19"/>
          <w:szCs w:val="19"/>
        </w:rPr>
        <w:t>/BN-1:1 catalyst</w:t>
      </w:r>
      <w:r>
        <w:rPr>
          <w:rFonts w:ascii="Times New Roman" w:hAnsi="Times New Roman" w:eastAsia="宋体" w:cs="Times New Roman"/>
          <w:sz w:val="19"/>
          <w:szCs w:val="19"/>
        </w:rPr>
        <w:t>.</w:t>
      </w:r>
    </w:p>
    <w:tbl>
      <w:tblPr>
        <w:tblStyle w:val="33"/>
        <w:tblW w:w="77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59"/>
        <w:gridCol w:w="1559"/>
        <w:gridCol w:w="1560"/>
        <w:gridCol w:w="1559"/>
        <w:gridCol w:w="1560"/>
      </w:tblGrid>
      <w:tr w14:paraId="0AA04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59" w:type="dxa"/>
            <w:tcBorders>
              <w:top w:val="single" w:color="auto" w:sz="4" w:space="0"/>
              <w:bottom w:val="single" w:color="auto" w:sz="4" w:space="0"/>
            </w:tcBorders>
            <w:vAlign w:val="center"/>
          </w:tcPr>
          <w:p w14:paraId="75459D94">
            <w:pPr>
              <w:jc w:val="center"/>
              <w:rPr>
                <w:rFonts w:ascii="Times New Roman" w:hAnsi="Times New Roman" w:eastAsia="等线" w:cs="Times New Roman"/>
                <w:sz w:val="19"/>
                <w:szCs w:val="19"/>
              </w:rPr>
            </w:pPr>
            <w:r>
              <w:rPr>
                <w:rFonts w:ascii="Times New Roman" w:hAnsi="Times New Roman" w:cs="Times New Roman"/>
                <w:bCs/>
                <w:kern w:val="21"/>
                <w:sz w:val="20"/>
              </w:rPr>
              <w:t>Reaction condition</w:t>
            </w:r>
          </w:p>
        </w:tc>
        <w:tc>
          <w:tcPr>
            <w:tcW w:w="1559" w:type="dxa"/>
            <w:tcBorders>
              <w:top w:val="single" w:color="auto" w:sz="4" w:space="0"/>
              <w:bottom w:val="single" w:color="auto" w:sz="4" w:space="0"/>
            </w:tcBorders>
            <w:vAlign w:val="center"/>
          </w:tcPr>
          <w:p w14:paraId="73907FE0">
            <w:pPr>
              <w:spacing w:line="400" w:lineRule="exact"/>
              <w:jc w:val="center"/>
              <w:rPr>
                <w:rFonts w:ascii="Times New Roman" w:hAnsi="Times New Roman" w:cs="Times New Roman"/>
                <w:bCs/>
                <w:kern w:val="21"/>
                <w:sz w:val="20"/>
              </w:rPr>
            </w:pPr>
            <w:r>
              <w:rPr>
                <w:rFonts w:ascii="Times New Roman" w:hAnsi="Times New Roman" w:cs="Times New Roman"/>
                <w:bCs/>
                <w:kern w:val="21"/>
                <w:sz w:val="20"/>
              </w:rPr>
              <w:t>CH</w:t>
            </w:r>
            <w:r>
              <w:rPr>
                <w:rFonts w:ascii="Times New Roman" w:hAnsi="Times New Roman" w:cs="Times New Roman"/>
                <w:bCs/>
                <w:kern w:val="21"/>
                <w:sz w:val="20"/>
                <w:vertAlign w:val="subscript"/>
              </w:rPr>
              <w:t>3</w:t>
            </w:r>
            <w:r>
              <w:rPr>
                <w:rFonts w:ascii="Times New Roman" w:hAnsi="Times New Roman" w:cs="Times New Roman"/>
                <w:bCs/>
                <w:kern w:val="21"/>
                <w:sz w:val="20"/>
              </w:rPr>
              <w:t>OH</w:t>
            </w:r>
          </w:p>
          <w:p w14:paraId="486CDA1E">
            <w:pPr>
              <w:jc w:val="center"/>
              <w:rPr>
                <w:rFonts w:ascii="Times New Roman" w:hAnsi="Times New Roman" w:eastAsia="等线" w:cs="Times New Roman"/>
                <w:sz w:val="19"/>
                <w:szCs w:val="19"/>
              </w:rPr>
            </w:pPr>
            <w:r>
              <w:rPr>
                <w:rFonts w:ascii="Times New Roman" w:hAnsi="Times New Roman" w:cs="Times New Roman"/>
                <w:bCs/>
                <w:kern w:val="21"/>
                <w:sz w:val="20"/>
              </w:rPr>
              <w:t>(</w:t>
            </w:r>
            <w:r>
              <w:rPr>
                <w:rFonts w:ascii="Times New Roman" w:hAnsi="Times New Roman" w:cs="Times New Roman"/>
                <w:bCs/>
                <w:kern w:val="21"/>
                <w:sz w:val="20"/>
              </w:rPr>
              <w:sym w:font="Symbol" w:char="F06D"/>
            </w:r>
            <w:r>
              <w:rPr>
                <w:rFonts w:ascii="Times New Roman" w:hAnsi="Times New Roman" w:cs="Times New Roman"/>
                <w:bCs/>
                <w:kern w:val="21"/>
                <w:sz w:val="20"/>
              </w:rPr>
              <w:t>mol g</w:t>
            </w:r>
            <w:r>
              <w:rPr>
                <w:rFonts w:ascii="Times New Roman" w:hAnsi="Times New Roman" w:cs="Times New Roman"/>
                <w:bCs/>
                <w:kern w:val="21"/>
                <w:sz w:val="20"/>
                <w:vertAlign w:val="superscript"/>
              </w:rPr>
              <w:t>-1</w:t>
            </w:r>
            <w:r>
              <w:rPr>
                <w:rFonts w:ascii="Times New Roman" w:hAnsi="Times New Roman" w:cs="Times New Roman"/>
                <w:bCs/>
                <w:kern w:val="21"/>
                <w:sz w:val="20"/>
              </w:rPr>
              <w:t xml:space="preserve"> h</w:t>
            </w:r>
            <w:r>
              <w:rPr>
                <w:rFonts w:ascii="Times New Roman" w:hAnsi="Times New Roman" w:cs="Times New Roman"/>
                <w:bCs/>
                <w:kern w:val="21"/>
                <w:sz w:val="20"/>
                <w:vertAlign w:val="superscript"/>
              </w:rPr>
              <w:t>-1</w:t>
            </w:r>
            <w:r>
              <w:rPr>
                <w:rFonts w:ascii="Times New Roman" w:hAnsi="Times New Roman" w:cs="Times New Roman"/>
                <w:bCs/>
                <w:kern w:val="21"/>
                <w:sz w:val="20"/>
              </w:rPr>
              <w:t>)</w:t>
            </w:r>
          </w:p>
        </w:tc>
        <w:tc>
          <w:tcPr>
            <w:tcW w:w="1560" w:type="dxa"/>
            <w:tcBorders>
              <w:top w:val="single" w:color="auto" w:sz="4" w:space="0"/>
              <w:bottom w:val="single" w:color="auto" w:sz="4" w:space="0"/>
            </w:tcBorders>
            <w:vAlign w:val="center"/>
          </w:tcPr>
          <w:p w14:paraId="05F9E4A4">
            <w:pPr>
              <w:spacing w:line="400" w:lineRule="exact"/>
              <w:jc w:val="center"/>
              <w:rPr>
                <w:rFonts w:ascii="Times New Roman" w:hAnsi="Times New Roman" w:cs="Times New Roman"/>
                <w:bCs/>
                <w:kern w:val="21"/>
                <w:sz w:val="20"/>
              </w:rPr>
            </w:pPr>
            <w:r>
              <w:rPr>
                <w:rFonts w:ascii="Times New Roman" w:hAnsi="Times New Roman" w:cs="Times New Roman"/>
                <w:bCs/>
                <w:kern w:val="21"/>
                <w:sz w:val="20"/>
              </w:rPr>
              <w:t>HCHO</w:t>
            </w:r>
          </w:p>
          <w:p w14:paraId="6481DFBC">
            <w:pPr>
              <w:jc w:val="center"/>
              <w:rPr>
                <w:rFonts w:ascii="Times New Roman" w:hAnsi="Times New Roman" w:eastAsia="等线" w:cs="Times New Roman"/>
                <w:sz w:val="19"/>
                <w:szCs w:val="19"/>
              </w:rPr>
            </w:pPr>
            <w:r>
              <w:rPr>
                <w:rFonts w:ascii="Times New Roman" w:hAnsi="Times New Roman" w:cs="Times New Roman"/>
                <w:bCs/>
                <w:kern w:val="21"/>
                <w:sz w:val="20"/>
              </w:rPr>
              <w:t>(</w:t>
            </w:r>
            <w:r>
              <w:rPr>
                <w:rFonts w:ascii="Times New Roman" w:hAnsi="Times New Roman" w:cs="Times New Roman"/>
                <w:bCs/>
                <w:kern w:val="21"/>
                <w:sz w:val="20"/>
              </w:rPr>
              <w:sym w:font="Symbol" w:char="F06D"/>
            </w:r>
            <w:r>
              <w:rPr>
                <w:rFonts w:ascii="Times New Roman" w:hAnsi="Times New Roman" w:cs="Times New Roman"/>
                <w:bCs/>
                <w:kern w:val="21"/>
                <w:sz w:val="20"/>
              </w:rPr>
              <w:t>mol g</w:t>
            </w:r>
            <w:r>
              <w:rPr>
                <w:rFonts w:ascii="Times New Roman" w:hAnsi="Times New Roman" w:cs="Times New Roman"/>
                <w:bCs/>
                <w:kern w:val="21"/>
                <w:sz w:val="20"/>
                <w:vertAlign w:val="superscript"/>
              </w:rPr>
              <w:t>-1</w:t>
            </w:r>
            <w:r>
              <w:rPr>
                <w:rFonts w:ascii="Times New Roman" w:hAnsi="Times New Roman" w:cs="Times New Roman"/>
                <w:bCs/>
                <w:kern w:val="21"/>
                <w:sz w:val="20"/>
              </w:rPr>
              <w:t xml:space="preserve"> h</w:t>
            </w:r>
            <w:r>
              <w:rPr>
                <w:rFonts w:ascii="Times New Roman" w:hAnsi="Times New Roman" w:cs="Times New Roman"/>
                <w:bCs/>
                <w:kern w:val="21"/>
                <w:sz w:val="20"/>
                <w:vertAlign w:val="superscript"/>
              </w:rPr>
              <w:t>-1</w:t>
            </w:r>
            <w:r>
              <w:rPr>
                <w:rFonts w:ascii="Times New Roman" w:hAnsi="Times New Roman" w:cs="Times New Roman"/>
                <w:bCs/>
                <w:kern w:val="21"/>
                <w:sz w:val="20"/>
              </w:rPr>
              <w:t>)</w:t>
            </w:r>
          </w:p>
        </w:tc>
        <w:tc>
          <w:tcPr>
            <w:tcW w:w="1559" w:type="dxa"/>
            <w:tcBorders>
              <w:top w:val="single" w:color="auto" w:sz="4" w:space="0"/>
              <w:bottom w:val="single" w:color="auto" w:sz="4" w:space="0"/>
            </w:tcBorders>
            <w:vAlign w:val="center"/>
          </w:tcPr>
          <w:p w14:paraId="03F47BA6">
            <w:pPr>
              <w:spacing w:line="400" w:lineRule="exact"/>
              <w:jc w:val="center"/>
              <w:rPr>
                <w:rFonts w:ascii="Times New Roman" w:hAnsi="Times New Roman" w:cs="Times New Roman"/>
                <w:bCs/>
                <w:kern w:val="21"/>
                <w:sz w:val="20"/>
              </w:rPr>
            </w:pPr>
            <w:r>
              <w:rPr>
                <w:rFonts w:ascii="Times New Roman" w:hAnsi="Times New Roman" w:cs="Times New Roman"/>
                <w:bCs/>
                <w:kern w:val="21"/>
                <w:sz w:val="20"/>
              </w:rPr>
              <w:t>CO</w:t>
            </w:r>
            <w:r>
              <w:rPr>
                <w:rFonts w:ascii="Times New Roman" w:hAnsi="Times New Roman" w:cs="Times New Roman"/>
                <w:bCs/>
                <w:kern w:val="21"/>
                <w:sz w:val="20"/>
                <w:vertAlign w:val="subscript"/>
              </w:rPr>
              <w:t>2</w:t>
            </w:r>
          </w:p>
          <w:p w14:paraId="3F6693A2">
            <w:pPr>
              <w:jc w:val="center"/>
              <w:rPr>
                <w:rFonts w:ascii="Times New Roman" w:hAnsi="Times New Roman" w:eastAsia="等线" w:cs="Times New Roman"/>
                <w:sz w:val="19"/>
                <w:szCs w:val="19"/>
              </w:rPr>
            </w:pPr>
            <w:r>
              <w:rPr>
                <w:rFonts w:ascii="Times New Roman" w:hAnsi="Times New Roman" w:cs="Times New Roman"/>
                <w:bCs/>
                <w:kern w:val="21"/>
                <w:sz w:val="20"/>
              </w:rPr>
              <w:t>(</w:t>
            </w:r>
            <w:r>
              <w:rPr>
                <w:rFonts w:ascii="Times New Roman" w:hAnsi="Times New Roman" w:cs="Times New Roman"/>
                <w:bCs/>
                <w:kern w:val="21"/>
                <w:sz w:val="20"/>
              </w:rPr>
              <w:sym w:font="Symbol" w:char="F06D"/>
            </w:r>
            <w:r>
              <w:rPr>
                <w:rFonts w:ascii="Times New Roman" w:hAnsi="Times New Roman" w:cs="Times New Roman"/>
                <w:bCs/>
                <w:kern w:val="21"/>
                <w:sz w:val="20"/>
              </w:rPr>
              <w:t>mol g</w:t>
            </w:r>
            <w:r>
              <w:rPr>
                <w:rFonts w:ascii="Times New Roman" w:hAnsi="Times New Roman" w:cs="Times New Roman"/>
                <w:bCs/>
                <w:kern w:val="21"/>
                <w:sz w:val="20"/>
                <w:vertAlign w:val="superscript"/>
              </w:rPr>
              <w:t>-1</w:t>
            </w:r>
            <w:r>
              <w:rPr>
                <w:rFonts w:ascii="Times New Roman" w:hAnsi="Times New Roman" w:cs="Times New Roman"/>
                <w:bCs/>
                <w:kern w:val="21"/>
                <w:sz w:val="20"/>
              </w:rPr>
              <w:t xml:space="preserve"> h</w:t>
            </w:r>
            <w:r>
              <w:rPr>
                <w:rFonts w:ascii="Times New Roman" w:hAnsi="Times New Roman" w:cs="Times New Roman"/>
                <w:bCs/>
                <w:kern w:val="21"/>
                <w:sz w:val="20"/>
                <w:vertAlign w:val="superscript"/>
              </w:rPr>
              <w:t>-1</w:t>
            </w:r>
            <w:r>
              <w:rPr>
                <w:rFonts w:ascii="Times New Roman" w:hAnsi="Times New Roman" w:cs="Times New Roman"/>
                <w:bCs/>
                <w:kern w:val="21"/>
                <w:sz w:val="20"/>
              </w:rPr>
              <w:t>)</w:t>
            </w:r>
          </w:p>
        </w:tc>
        <w:tc>
          <w:tcPr>
            <w:tcW w:w="1560" w:type="dxa"/>
            <w:tcBorders>
              <w:top w:val="single" w:color="auto" w:sz="4" w:space="0"/>
              <w:bottom w:val="single" w:color="auto" w:sz="4" w:space="0"/>
            </w:tcBorders>
            <w:vAlign w:val="center"/>
          </w:tcPr>
          <w:p w14:paraId="427414C4">
            <w:pPr>
              <w:spacing w:line="400" w:lineRule="exact"/>
              <w:jc w:val="center"/>
              <w:rPr>
                <w:rFonts w:ascii="Times New Roman" w:hAnsi="Times New Roman" w:cs="Times New Roman"/>
                <w:bCs/>
                <w:kern w:val="21"/>
                <w:sz w:val="20"/>
              </w:rPr>
            </w:pPr>
            <w:r>
              <w:rPr>
                <w:rFonts w:ascii="Times New Roman" w:hAnsi="Times New Roman" w:cs="Times New Roman"/>
                <w:bCs/>
                <w:kern w:val="21"/>
                <w:sz w:val="20"/>
              </w:rPr>
              <w:t>CO</w:t>
            </w:r>
          </w:p>
          <w:p w14:paraId="292C8635">
            <w:pPr>
              <w:jc w:val="center"/>
              <w:rPr>
                <w:rFonts w:ascii="Times New Roman" w:hAnsi="Times New Roman" w:eastAsia="等线" w:cs="Times New Roman"/>
                <w:sz w:val="19"/>
                <w:szCs w:val="19"/>
              </w:rPr>
            </w:pPr>
            <w:r>
              <w:rPr>
                <w:rFonts w:ascii="Times New Roman" w:hAnsi="Times New Roman" w:cs="Times New Roman"/>
                <w:bCs/>
                <w:kern w:val="21"/>
                <w:sz w:val="20"/>
              </w:rPr>
              <w:t>(</w:t>
            </w:r>
            <w:r>
              <w:rPr>
                <w:rFonts w:ascii="Times New Roman" w:hAnsi="Times New Roman" w:cs="Times New Roman"/>
                <w:bCs/>
                <w:kern w:val="21"/>
                <w:sz w:val="20"/>
              </w:rPr>
              <w:sym w:font="Symbol" w:char="F06D"/>
            </w:r>
            <w:r>
              <w:rPr>
                <w:rFonts w:ascii="Times New Roman" w:hAnsi="Times New Roman" w:cs="Times New Roman"/>
                <w:bCs/>
                <w:kern w:val="21"/>
                <w:sz w:val="20"/>
              </w:rPr>
              <w:t>mol g</w:t>
            </w:r>
            <w:r>
              <w:rPr>
                <w:rFonts w:ascii="Times New Roman" w:hAnsi="Times New Roman" w:cs="Times New Roman"/>
                <w:bCs/>
                <w:kern w:val="21"/>
                <w:sz w:val="20"/>
                <w:vertAlign w:val="superscript"/>
              </w:rPr>
              <w:t>-1</w:t>
            </w:r>
            <w:r>
              <w:rPr>
                <w:rFonts w:ascii="Times New Roman" w:hAnsi="Times New Roman" w:cs="Times New Roman"/>
                <w:bCs/>
                <w:kern w:val="21"/>
                <w:sz w:val="20"/>
              </w:rPr>
              <w:t xml:space="preserve"> h</w:t>
            </w:r>
            <w:r>
              <w:rPr>
                <w:rFonts w:ascii="Times New Roman" w:hAnsi="Times New Roman" w:cs="Times New Roman"/>
                <w:bCs/>
                <w:kern w:val="21"/>
                <w:sz w:val="20"/>
                <w:vertAlign w:val="superscript"/>
              </w:rPr>
              <w:t>-1</w:t>
            </w:r>
            <w:r>
              <w:rPr>
                <w:rFonts w:ascii="Times New Roman" w:hAnsi="Times New Roman" w:cs="Times New Roman"/>
                <w:bCs/>
                <w:kern w:val="21"/>
                <w:sz w:val="20"/>
              </w:rPr>
              <w:t>)</w:t>
            </w:r>
          </w:p>
        </w:tc>
      </w:tr>
      <w:tr w14:paraId="52832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1559" w:type="dxa"/>
            <w:tcBorders>
              <w:top w:val="single" w:color="auto" w:sz="4" w:space="0"/>
            </w:tcBorders>
            <w:vAlign w:val="center"/>
          </w:tcPr>
          <w:p w14:paraId="41830735">
            <w:pPr>
              <w:jc w:val="center"/>
              <w:rPr>
                <w:rFonts w:ascii="Times New Roman" w:hAnsi="Times New Roman" w:eastAsia="等线" w:cs="Times New Roman"/>
                <w:sz w:val="19"/>
                <w:szCs w:val="19"/>
              </w:rPr>
            </w:pPr>
            <w:r>
              <w:rPr>
                <w:rFonts w:ascii="Times New Roman" w:hAnsi="Times New Roman" w:cs="Times New Roman"/>
                <w:bCs/>
                <w:kern w:val="21"/>
                <w:sz w:val="20"/>
              </w:rPr>
              <w:t>Without catalyst</w:t>
            </w:r>
          </w:p>
        </w:tc>
        <w:tc>
          <w:tcPr>
            <w:tcW w:w="1559" w:type="dxa"/>
            <w:tcBorders>
              <w:top w:val="single" w:color="auto" w:sz="4" w:space="0"/>
            </w:tcBorders>
            <w:vAlign w:val="center"/>
          </w:tcPr>
          <w:p w14:paraId="5AB854AB">
            <w:pPr>
              <w:jc w:val="center"/>
              <w:rPr>
                <w:rFonts w:ascii="Times New Roman" w:hAnsi="Times New Roman" w:eastAsia="等线" w:cs="Times New Roman"/>
                <w:sz w:val="19"/>
                <w:szCs w:val="19"/>
              </w:rPr>
            </w:pPr>
            <w:r>
              <w:rPr>
                <w:rFonts w:ascii="Times New Roman" w:hAnsi="Times New Roman" w:cs="Times New Roman"/>
                <w:bCs/>
                <w:kern w:val="21"/>
                <w:sz w:val="20"/>
              </w:rPr>
              <w:t>0.0</w:t>
            </w:r>
          </w:p>
        </w:tc>
        <w:tc>
          <w:tcPr>
            <w:tcW w:w="1560" w:type="dxa"/>
            <w:tcBorders>
              <w:top w:val="single" w:color="auto" w:sz="4" w:space="0"/>
            </w:tcBorders>
            <w:vAlign w:val="center"/>
          </w:tcPr>
          <w:p w14:paraId="6C950AD8">
            <w:pPr>
              <w:jc w:val="center"/>
              <w:rPr>
                <w:rFonts w:ascii="Times New Roman" w:hAnsi="Times New Roman" w:eastAsia="等线" w:cs="Times New Roman"/>
                <w:sz w:val="19"/>
                <w:szCs w:val="19"/>
              </w:rPr>
            </w:pPr>
            <w:r>
              <w:rPr>
                <w:rFonts w:ascii="Times New Roman" w:hAnsi="Times New Roman" w:cs="Times New Roman"/>
                <w:bCs/>
                <w:kern w:val="21"/>
                <w:sz w:val="20"/>
              </w:rPr>
              <w:t>0.0</w:t>
            </w:r>
          </w:p>
        </w:tc>
        <w:tc>
          <w:tcPr>
            <w:tcW w:w="1559" w:type="dxa"/>
            <w:tcBorders>
              <w:top w:val="single" w:color="auto" w:sz="4" w:space="0"/>
            </w:tcBorders>
            <w:vAlign w:val="center"/>
          </w:tcPr>
          <w:p w14:paraId="2CCE01CC">
            <w:pPr>
              <w:jc w:val="center"/>
              <w:rPr>
                <w:rFonts w:ascii="Times New Roman" w:hAnsi="Times New Roman" w:cs="Times New Roman"/>
                <w:sz w:val="19"/>
                <w:szCs w:val="19"/>
              </w:rPr>
            </w:pPr>
            <w:r>
              <w:rPr>
                <w:rFonts w:ascii="Times New Roman" w:hAnsi="Times New Roman" w:cs="Times New Roman"/>
                <w:bCs/>
                <w:kern w:val="21"/>
                <w:sz w:val="20"/>
              </w:rPr>
              <w:t>0.0</w:t>
            </w:r>
          </w:p>
        </w:tc>
        <w:tc>
          <w:tcPr>
            <w:tcW w:w="1560" w:type="dxa"/>
            <w:tcBorders>
              <w:top w:val="single" w:color="auto" w:sz="4" w:space="0"/>
            </w:tcBorders>
            <w:vAlign w:val="center"/>
          </w:tcPr>
          <w:p w14:paraId="7627B65D">
            <w:pPr>
              <w:jc w:val="center"/>
              <w:rPr>
                <w:rFonts w:ascii="Times New Roman" w:hAnsi="Times New Roman" w:eastAsia="等线" w:cs="Times New Roman"/>
                <w:sz w:val="19"/>
                <w:szCs w:val="19"/>
              </w:rPr>
            </w:pPr>
            <w:r>
              <w:rPr>
                <w:rFonts w:ascii="Times New Roman" w:hAnsi="Times New Roman" w:cs="Times New Roman"/>
                <w:bCs/>
                <w:kern w:val="21"/>
                <w:sz w:val="20"/>
              </w:rPr>
              <w:t>0.0</w:t>
            </w:r>
          </w:p>
        </w:tc>
      </w:tr>
      <w:tr w14:paraId="46D2B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1559" w:type="dxa"/>
            <w:vAlign w:val="center"/>
          </w:tcPr>
          <w:p w14:paraId="0C530DE1">
            <w:pPr>
              <w:jc w:val="center"/>
              <w:rPr>
                <w:rFonts w:ascii="Times New Roman" w:hAnsi="Times New Roman" w:cs="Times New Roman"/>
                <w:sz w:val="19"/>
                <w:szCs w:val="19"/>
              </w:rPr>
            </w:pPr>
            <w:r>
              <w:rPr>
                <w:rFonts w:ascii="Times New Roman" w:hAnsi="Times New Roman" w:cs="Times New Roman"/>
                <w:bCs/>
                <w:kern w:val="21"/>
                <w:sz w:val="20"/>
              </w:rPr>
              <w:t>Without CH</w:t>
            </w:r>
            <w:r>
              <w:rPr>
                <w:rFonts w:ascii="Times New Roman" w:hAnsi="Times New Roman" w:cs="Times New Roman"/>
                <w:bCs/>
                <w:kern w:val="21"/>
                <w:sz w:val="20"/>
                <w:vertAlign w:val="subscript"/>
              </w:rPr>
              <w:t>4</w:t>
            </w:r>
          </w:p>
        </w:tc>
        <w:tc>
          <w:tcPr>
            <w:tcW w:w="1559" w:type="dxa"/>
            <w:vAlign w:val="center"/>
          </w:tcPr>
          <w:p w14:paraId="69483239">
            <w:pPr>
              <w:jc w:val="center"/>
              <w:rPr>
                <w:rFonts w:ascii="Times New Roman" w:hAnsi="Times New Roman" w:eastAsia="等线" w:cs="Times New Roman"/>
                <w:sz w:val="19"/>
                <w:szCs w:val="19"/>
              </w:rPr>
            </w:pPr>
            <w:r>
              <w:rPr>
                <w:rFonts w:ascii="Times New Roman" w:hAnsi="Times New Roman" w:cs="Times New Roman"/>
                <w:bCs/>
                <w:kern w:val="21"/>
                <w:sz w:val="20"/>
              </w:rPr>
              <w:t>0.0</w:t>
            </w:r>
          </w:p>
        </w:tc>
        <w:tc>
          <w:tcPr>
            <w:tcW w:w="1560" w:type="dxa"/>
            <w:vAlign w:val="center"/>
          </w:tcPr>
          <w:p w14:paraId="11BBAB79">
            <w:pPr>
              <w:jc w:val="center"/>
              <w:rPr>
                <w:rFonts w:ascii="Times New Roman" w:hAnsi="Times New Roman" w:eastAsia="等线" w:cs="Times New Roman"/>
                <w:sz w:val="19"/>
                <w:szCs w:val="19"/>
              </w:rPr>
            </w:pPr>
            <w:r>
              <w:rPr>
                <w:rFonts w:ascii="Times New Roman" w:hAnsi="Times New Roman" w:cs="Times New Roman"/>
                <w:bCs/>
                <w:kern w:val="21"/>
                <w:sz w:val="20"/>
              </w:rPr>
              <w:t>0.0</w:t>
            </w:r>
          </w:p>
        </w:tc>
        <w:tc>
          <w:tcPr>
            <w:tcW w:w="1559" w:type="dxa"/>
            <w:vAlign w:val="center"/>
          </w:tcPr>
          <w:p w14:paraId="67ADF09C">
            <w:pPr>
              <w:jc w:val="center"/>
              <w:rPr>
                <w:rFonts w:ascii="Times New Roman" w:hAnsi="Times New Roman" w:cs="Times New Roman"/>
                <w:sz w:val="19"/>
                <w:szCs w:val="19"/>
              </w:rPr>
            </w:pPr>
            <w:r>
              <w:rPr>
                <w:rFonts w:ascii="Times New Roman" w:hAnsi="Times New Roman" w:cs="Times New Roman"/>
                <w:bCs/>
                <w:kern w:val="21"/>
                <w:sz w:val="20"/>
              </w:rPr>
              <w:t>0.0</w:t>
            </w:r>
          </w:p>
        </w:tc>
        <w:tc>
          <w:tcPr>
            <w:tcW w:w="1560" w:type="dxa"/>
            <w:vAlign w:val="center"/>
          </w:tcPr>
          <w:p w14:paraId="16F47E98">
            <w:pPr>
              <w:jc w:val="center"/>
              <w:rPr>
                <w:rFonts w:ascii="Times New Roman" w:hAnsi="Times New Roman" w:eastAsia="等线" w:cs="Times New Roman"/>
                <w:sz w:val="19"/>
                <w:szCs w:val="19"/>
              </w:rPr>
            </w:pPr>
            <w:r>
              <w:rPr>
                <w:rFonts w:ascii="Times New Roman" w:hAnsi="Times New Roman" w:cs="Times New Roman"/>
                <w:bCs/>
                <w:kern w:val="21"/>
                <w:sz w:val="20"/>
              </w:rPr>
              <w:t>0.0</w:t>
            </w:r>
          </w:p>
        </w:tc>
      </w:tr>
      <w:tr w14:paraId="3447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1559" w:type="dxa"/>
            <w:vAlign w:val="center"/>
          </w:tcPr>
          <w:p w14:paraId="1E069E81">
            <w:pPr>
              <w:jc w:val="center"/>
              <w:rPr>
                <w:rFonts w:ascii="Times New Roman" w:hAnsi="Times New Roman" w:eastAsia="等线" w:cs="Times New Roman"/>
                <w:sz w:val="19"/>
                <w:szCs w:val="19"/>
              </w:rPr>
            </w:pPr>
            <w:r>
              <w:rPr>
                <w:rFonts w:ascii="Times New Roman" w:hAnsi="Times New Roman" w:cs="Times New Roman"/>
                <w:bCs/>
                <w:kern w:val="21"/>
                <w:sz w:val="20"/>
              </w:rPr>
              <w:t>Dark</w:t>
            </w:r>
          </w:p>
        </w:tc>
        <w:tc>
          <w:tcPr>
            <w:tcW w:w="1559" w:type="dxa"/>
            <w:vAlign w:val="center"/>
          </w:tcPr>
          <w:p w14:paraId="7EFB6F89">
            <w:pPr>
              <w:jc w:val="center"/>
              <w:rPr>
                <w:rFonts w:ascii="Times New Roman" w:hAnsi="Times New Roman" w:cs="Times New Roman"/>
                <w:sz w:val="19"/>
                <w:szCs w:val="19"/>
              </w:rPr>
            </w:pPr>
            <w:r>
              <w:rPr>
                <w:rFonts w:ascii="Times New Roman" w:hAnsi="Times New Roman" w:cs="Times New Roman"/>
                <w:bCs/>
                <w:kern w:val="21"/>
                <w:sz w:val="20"/>
              </w:rPr>
              <w:t>0.0</w:t>
            </w:r>
          </w:p>
        </w:tc>
        <w:tc>
          <w:tcPr>
            <w:tcW w:w="1560" w:type="dxa"/>
            <w:vAlign w:val="center"/>
          </w:tcPr>
          <w:p w14:paraId="0EF2CF36">
            <w:pPr>
              <w:jc w:val="center"/>
              <w:rPr>
                <w:rFonts w:ascii="Times New Roman" w:hAnsi="Times New Roman" w:cs="Times New Roman"/>
                <w:sz w:val="19"/>
                <w:szCs w:val="19"/>
              </w:rPr>
            </w:pPr>
            <w:r>
              <w:rPr>
                <w:rFonts w:ascii="Times New Roman" w:hAnsi="Times New Roman" w:cs="Times New Roman"/>
                <w:bCs/>
                <w:kern w:val="21"/>
                <w:sz w:val="20"/>
              </w:rPr>
              <w:t>0.0</w:t>
            </w:r>
          </w:p>
        </w:tc>
        <w:tc>
          <w:tcPr>
            <w:tcW w:w="1559" w:type="dxa"/>
            <w:vAlign w:val="center"/>
          </w:tcPr>
          <w:p w14:paraId="14040896">
            <w:pPr>
              <w:jc w:val="center"/>
              <w:rPr>
                <w:rFonts w:ascii="Times New Roman" w:hAnsi="Times New Roman" w:cs="Times New Roman"/>
                <w:sz w:val="19"/>
                <w:szCs w:val="19"/>
              </w:rPr>
            </w:pPr>
            <w:r>
              <w:rPr>
                <w:rFonts w:ascii="Times New Roman" w:hAnsi="Times New Roman" w:cs="Times New Roman"/>
                <w:bCs/>
                <w:kern w:val="21"/>
                <w:sz w:val="20"/>
              </w:rPr>
              <w:t>0.0</w:t>
            </w:r>
          </w:p>
        </w:tc>
        <w:tc>
          <w:tcPr>
            <w:tcW w:w="1560" w:type="dxa"/>
            <w:vAlign w:val="center"/>
          </w:tcPr>
          <w:p w14:paraId="79CA1E48">
            <w:pPr>
              <w:jc w:val="center"/>
              <w:rPr>
                <w:rFonts w:ascii="Times New Roman" w:hAnsi="Times New Roman" w:cs="Times New Roman"/>
                <w:sz w:val="19"/>
                <w:szCs w:val="19"/>
              </w:rPr>
            </w:pPr>
            <w:r>
              <w:rPr>
                <w:rFonts w:ascii="Times New Roman" w:hAnsi="Times New Roman" w:cs="Times New Roman"/>
                <w:bCs/>
                <w:kern w:val="21"/>
                <w:sz w:val="20"/>
              </w:rPr>
              <w:t>0.0</w:t>
            </w:r>
          </w:p>
        </w:tc>
      </w:tr>
      <w:tr w14:paraId="1DDBA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1559" w:type="dxa"/>
            <w:tcBorders>
              <w:bottom w:val="single" w:color="auto" w:sz="4" w:space="0"/>
            </w:tcBorders>
            <w:vAlign w:val="center"/>
          </w:tcPr>
          <w:p w14:paraId="41CB0FD2">
            <w:pPr>
              <w:jc w:val="center"/>
              <w:rPr>
                <w:rFonts w:ascii="Times New Roman" w:hAnsi="Times New Roman" w:eastAsia="等线" w:cs="Times New Roman"/>
                <w:sz w:val="19"/>
                <w:szCs w:val="19"/>
              </w:rPr>
            </w:pPr>
            <w:r>
              <w:rPr>
                <w:rFonts w:ascii="Times New Roman" w:hAnsi="Times New Roman" w:cs="Times New Roman"/>
                <w:bCs/>
                <w:kern w:val="21"/>
                <w:sz w:val="20"/>
              </w:rPr>
              <w:t>Without O</w:t>
            </w:r>
            <w:r>
              <w:rPr>
                <w:rFonts w:ascii="Times New Roman" w:hAnsi="Times New Roman" w:cs="Times New Roman"/>
                <w:bCs/>
                <w:kern w:val="21"/>
                <w:sz w:val="20"/>
                <w:vertAlign w:val="subscript"/>
              </w:rPr>
              <w:t>2</w:t>
            </w:r>
          </w:p>
        </w:tc>
        <w:tc>
          <w:tcPr>
            <w:tcW w:w="1559" w:type="dxa"/>
            <w:tcBorders>
              <w:bottom w:val="single" w:color="auto" w:sz="4" w:space="0"/>
            </w:tcBorders>
            <w:vAlign w:val="center"/>
          </w:tcPr>
          <w:p w14:paraId="262AD205">
            <w:pPr>
              <w:jc w:val="center"/>
              <w:rPr>
                <w:rFonts w:ascii="Times New Roman" w:hAnsi="Times New Roman" w:cs="Times New Roman"/>
                <w:sz w:val="20"/>
                <w:szCs w:val="20"/>
              </w:rPr>
            </w:pPr>
            <w:r>
              <w:rPr>
                <w:rFonts w:ascii="Times New Roman" w:hAnsi="Times New Roman" w:cs="Times New Roman"/>
                <w:sz w:val="20"/>
                <w:szCs w:val="20"/>
              </w:rPr>
              <w:t>282.7</w:t>
            </w:r>
          </w:p>
        </w:tc>
        <w:tc>
          <w:tcPr>
            <w:tcW w:w="1560" w:type="dxa"/>
            <w:tcBorders>
              <w:bottom w:val="single" w:color="auto" w:sz="4" w:space="0"/>
            </w:tcBorders>
            <w:vAlign w:val="center"/>
          </w:tcPr>
          <w:p w14:paraId="53C7BE6A">
            <w:pPr>
              <w:jc w:val="center"/>
              <w:rPr>
                <w:rFonts w:ascii="Times New Roman" w:hAnsi="Times New Roman" w:cs="Times New Roman"/>
                <w:sz w:val="20"/>
                <w:szCs w:val="20"/>
              </w:rPr>
            </w:pPr>
            <w:r>
              <w:rPr>
                <w:rFonts w:ascii="Times New Roman" w:hAnsi="Times New Roman" w:cs="Times New Roman"/>
                <w:sz w:val="20"/>
                <w:szCs w:val="20"/>
              </w:rPr>
              <w:t>83.9</w:t>
            </w:r>
          </w:p>
        </w:tc>
        <w:tc>
          <w:tcPr>
            <w:tcW w:w="1559" w:type="dxa"/>
            <w:tcBorders>
              <w:bottom w:val="single" w:color="auto" w:sz="4" w:space="0"/>
            </w:tcBorders>
            <w:vAlign w:val="center"/>
          </w:tcPr>
          <w:p w14:paraId="30E0D5FB">
            <w:pPr>
              <w:jc w:val="center"/>
              <w:rPr>
                <w:rFonts w:ascii="Times New Roman" w:hAnsi="Times New Roman" w:cs="Times New Roman"/>
                <w:sz w:val="20"/>
                <w:szCs w:val="20"/>
              </w:rPr>
            </w:pPr>
            <w:r>
              <w:rPr>
                <w:rFonts w:ascii="Times New Roman" w:hAnsi="Times New Roman" w:cs="Times New Roman"/>
                <w:sz w:val="20"/>
                <w:szCs w:val="20"/>
              </w:rPr>
              <w:t>12.4</w:t>
            </w:r>
          </w:p>
        </w:tc>
        <w:tc>
          <w:tcPr>
            <w:tcW w:w="1560" w:type="dxa"/>
            <w:tcBorders>
              <w:bottom w:val="single" w:color="auto" w:sz="4" w:space="0"/>
            </w:tcBorders>
            <w:vAlign w:val="center"/>
          </w:tcPr>
          <w:p w14:paraId="3C7DC01F">
            <w:pPr>
              <w:jc w:val="center"/>
              <w:rPr>
                <w:rFonts w:ascii="Times New Roman" w:hAnsi="Times New Roman" w:cs="Times New Roman"/>
                <w:sz w:val="20"/>
                <w:szCs w:val="20"/>
              </w:rPr>
            </w:pPr>
            <w:r>
              <w:rPr>
                <w:rFonts w:ascii="Times New Roman" w:hAnsi="Times New Roman" w:cs="Times New Roman"/>
                <w:sz w:val="20"/>
                <w:szCs w:val="20"/>
              </w:rPr>
              <w:t>0.5</w:t>
            </w:r>
          </w:p>
        </w:tc>
      </w:tr>
    </w:tbl>
    <w:p w14:paraId="0E41330A">
      <w:pPr>
        <w:keepNext/>
        <w:keepLines/>
        <w:spacing w:before="156" w:beforeLines="50" w:after="156" w:afterLines="50" w:line="400" w:lineRule="exact"/>
        <w:outlineLvl w:val="1"/>
        <w:rPr>
          <w:rFonts w:ascii="Times New Roman" w:hAnsi="Times New Roman" w:cs="Times New Roman"/>
          <w:kern w:val="0"/>
          <w:sz w:val="19"/>
          <w:szCs w:val="19"/>
        </w:rPr>
      </w:pPr>
      <w:r>
        <w:rPr>
          <w:rFonts w:ascii="Times New Roman" w:hAnsi="Times New Roman" w:cs="Times New Roman"/>
          <w:kern w:val="0"/>
          <w:sz w:val="19"/>
          <w:szCs w:val="19"/>
        </w:rPr>
        <w:br w:type="page"/>
      </w:r>
    </w:p>
    <w:p w14:paraId="2B3F1B0D">
      <w:pPr>
        <w:keepNext/>
        <w:keepLines/>
        <w:spacing w:before="156" w:beforeLines="50" w:after="156" w:afterLines="50" w:line="400" w:lineRule="exact"/>
        <w:outlineLvl w:val="1"/>
        <w:rPr>
          <w:rFonts w:ascii="Times New Roman" w:hAnsi="Times New Roman" w:eastAsia="宋体" w:cs="Times New Roman"/>
          <w:b/>
          <w:bCs/>
          <w:kern w:val="0"/>
          <w:szCs w:val="21"/>
        </w:rPr>
      </w:pPr>
      <w:bookmarkStart w:id="32" w:name="_Toc235487392"/>
      <w:r>
        <w:rPr>
          <w:rFonts w:ascii="Times New Roman" w:hAnsi="Times New Roman" w:eastAsia="宋体" w:cs="Times New Roman"/>
          <w:b/>
          <w:bCs/>
          <w:sz w:val="19"/>
          <w:szCs w:val="19"/>
        </w:rPr>
        <w:t>3</w:t>
      </w:r>
      <w:r>
        <w:rPr>
          <w:rFonts w:ascii="Times New Roman" w:hAnsi="Times New Roman" w:eastAsia="宋体" w:cs="Times New Roman"/>
          <w:b/>
          <w:bCs/>
          <w:szCs w:val="21"/>
        </w:rPr>
        <w:t>.</w:t>
      </w:r>
      <w:r>
        <w:rPr>
          <w:rFonts w:ascii="Times New Roman" w:hAnsi="Times New Roman" w:eastAsia="宋体" w:cs="Times New Roman"/>
          <w:b/>
          <w:bCs/>
          <w:szCs w:val="21"/>
          <w:lang w:val="en-GB"/>
        </w:rPr>
        <w:t xml:space="preserve"> Comparison of productivity of photocatalytic </w:t>
      </w:r>
      <w:r>
        <w:rPr>
          <w:rFonts w:ascii="Times New Roman" w:hAnsi="Times New Roman" w:eastAsia="宋体" w:cs="Times New Roman"/>
          <w:b/>
          <w:bCs/>
          <w:szCs w:val="21"/>
        </w:rPr>
        <w:t>CH</w:t>
      </w:r>
      <w:r>
        <w:rPr>
          <w:rFonts w:ascii="Times New Roman" w:hAnsi="Times New Roman" w:eastAsia="宋体" w:cs="Times New Roman"/>
          <w:b/>
          <w:bCs/>
          <w:szCs w:val="21"/>
          <w:vertAlign w:val="subscript"/>
        </w:rPr>
        <w:t>4</w:t>
      </w:r>
      <w:r>
        <w:rPr>
          <w:rFonts w:ascii="Times New Roman" w:hAnsi="Times New Roman" w:eastAsia="宋体" w:cs="Times New Roman"/>
          <w:b/>
          <w:bCs/>
          <w:szCs w:val="21"/>
          <w:lang w:val="en-GB"/>
        </w:rPr>
        <w:t xml:space="preserve"> conversion to CH</w:t>
      </w:r>
      <w:r>
        <w:rPr>
          <w:rFonts w:ascii="Times New Roman" w:hAnsi="Times New Roman" w:eastAsia="宋体" w:cs="Times New Roman"/>
          <w:b/>
          <w:bCs/>
          <w:szCs w:val="21"/>
          <w:vertAlign w:val="subscript"/>
          <w:lang w:val="en-GB"/>
        </w:rPr>
        <w:t>3</w:t>
      </w:r>
      <w:r>
        <w:rPr>
          <w:rFonts w:ascii="Times New Roman" w:hAnsi="Times New Roman" w:eastAsia="宋体" w:cs="Times New Roman"/>
          <w:b/>
          <w:bCs/>
          <w:szCs w:val="21"/>
          <w:lang w:val="en-GB"/>
        </w:rPr>
        <w:t>OH</w:t>
      </w:r>
      <w:bookmarkEnd w:id="32"/>
      <w:r>
        <w:rPr>
          <w:rFonts w:ascii="Times New Roman" w:hAnsi="Times New Roman" w:eastAsia="宋体" w:cs="Times New Roman"/>
          <w:b/>
          <w:bCs/>
          <w:szCs w:val="21"/>
          <w:lang w:val="en-GB"/>
        </w:rPr>
        <w:t xml:space="preserve"> </w:t>
      </w:r>
    </w:p>
    <w:p w14:paraId="2EFD9CD6">
      <w:pPr>
        <w:spacing w:line="300" w:lineRule="auto"/>
        <w:rPr>
          <w:rFonts w:ascii="Times New Roman" w:hAnsi="Times New Roman" w:eastAsia="宋体" w:cs="Times New Roman"/>
          <w:sz w:val="19"/>
          <w:szCs w:val="19"/>
          <w:lang w:val="en-GB"/>
        </w:rPr>
      </w:pPr>
      <w:r>
        <w:rPr>
          <w:rFonts w:ascii="Times New Roman" w:hAnsi="Times New Roman" w:eastAsia="宋体" w:cs="Times New Roman"/>
          <w:b/>
          <w:bCs/>
          <w:sz w:val="19"/>
          <w:szCs w:val="19"/>
        </w:rPr>
        <w:t>Table S3.</w:t>
      </w:r>
      <w:r>
        <w:rPr>
          <w:rFonts w:ascii="Times New Roman" w:hAnsi="Times New Roman" w:eastAsia="宋体" w:cs="Times New Roman"/>
          <w:b/>
          <w:bCs/>
          <w:szCs w:val="21"/>
          <w:lang w:val="en-GB"/>
        </w:rPr>
        <w:t xml:space="preserve"> </w:t>
      </w:r>
      <w:r>
        <w:rPr>
          <w:rFonts w:ascii="Times New Roman" w:hAnsi="Times New Roman" w:eastAsia="宋体" w:cs="Times New Roman"/>
          <w:sz w:val="19"/>
          <w:szCs w:val="19"/>
          <w:lang w:val="en-GB"/>
        </w:rPr>
        <w:t xml:space="preserve">Comparison of productivity of photocatalytic </w:t>
      </w:r>
      <w:r>
        <w:rPr>
          <w:rFonts w:ascii="Times New Roman" w:hAnsi="Times New Roman" w:eastAsia="宋体" w:cs="Times New Roman"/>
          <w:sz w:val="19"/>
          <w:szCs w:val="19"/>
        </w:rPr>
        <w:t>CH</w:t>
      </w:r>
      <w:r>
        <w:rPr>
          <w:rFonts w:ascii="Times New Roman" w:hAnsi="Times New Roman" w:eastAsia="宋体" w:cs="Times New Roman"/>
          <w:sz w:val="19"/>
          <w:szCs w:val="19"/>
          <w:vertAlign w:val="subscript"/>
        </w:rPr>
        <w:t>4</w:t>
      </w:r>
      <w:r>
        <w:rPr>
          <w:rFonts w:ascii="Times New Roman" w:hAnsi="Times New Roman" w:eastAsia="宋体" w:cs="Times New Roman"/>
          <w:sz w:val="19"/>
          <w:szCs w:val="19"/>
          <w:lang w:val="en-GB"/>
        </w:rPr>
        <w:t xml:space="preserve"> conversion to </w:t>
      </w:r>
      <w:r>
        <w:rPr>
          <w:rFonts w:ascii="Times New Roman" w:hAnsi="Times New Roman" w:eastAsia="宋体" w:cs="Times New Roman"/>
          <w:sz w:val="19"/>
          <w:szCs w:val="19"/>
        </w:rPr>
        <w:t>CH</w:t>
      </w:r>
      <w:r>
        <w:rPr>
          <w:rFonts w:ascii="Times New Roman" w:hAnsi="Times New Roman" w:eastAsia="宋体" w:cs="Times New Roman"/>
          <w:sz w:val="19"/>
          <w:szCs w:val="19"/>
          <w:vertAlign w:val="subscript"/>
        </w:rPr>
        <w:t>3</w:t>
      </w:r>
      <w:r>
        <w:rPr>
          <w:rFonts w:ascii="Times New Roman" w:hAnsi="Times New Roman" w:eastAsia="宋体" w:cs="Times New Roman"/>
          <w:sz w:val="19"/>
          <w:szCs w:val="19"/>
          <w:lang w:val="en-GB"/>
        </w:rPr>
        <w:t>OH.</w:t>
      </w:r>
    </w:p>
    <w:tbl>
      <w:tblPr>
        <w:tblStyle w:val="12"/>
        <w:tblW w:w="8748"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10"/>
        <w:gridCol w:w="1001"/>
        <w:gridCol w:w="695"/>
        <w:gridCol w:w="1272"/>
        <w:gridCol w:w="2135"/>
        <w:gridCol w:w="1235"/>
      </w:tblGrid>
      <w:tr w14:paraId="62A2280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tcBorders>
              <w:top w:val="single" w:color="auto" w:sz="4" w:space="0"/>
              <w:bottom w:val="single" w:color="auto" w:sz="4" w:space="0"/>
            </w:tcBorders>
            <w:noWrap/>
            <w:vAlign w:val="center"/>
          </w:tcPr>
          <w:p w14:paraId="17B14AB3">
            <w:pPr>
              <w:jc w:val="center"/>
              <w:rPr>
                <w:rFonts w:ascii="Times New Roman" w:hAnsi="Times New Roman" w:cs="Times New Roman"/>
                <w:bCs/>
                <w:sz w:val="20"/>
              </w:rPr>
            </w:pPr>
            <w:r>
              <w:rPr>
                <w:rFonts w:ascii="Times New Roman" w:hAnsi="Times New Roman" w:cs="Times New Roman"/>
                <w:bCs/>
                <w:sz w:val="20"/>
              </w:rPr>
              <w:t>Catalysts</w:t>
            </w:r>
          </w:p>
        </w:tc>
        <w:tc>
          <w:tcPr>
            <w:tcW w:w="1001" w:type="dxa"/>
            <w:tcBorders>
              <w:top w:val="single" w:color="auto" w:sz="4" w:space="0"/>
              <w:bottom w:val="single" w:color="auto" w:sz="4" w:space="0"/>
            </w:tcBorders>
            <w:vAlign w:val="center"/>
          </w:tcPr>
          <w:p w14:paraId="078B75B2">
            <w:pPr>
              <w:jc w:val="center"/>
              <w:rPr>
                <w:rFonts w:ascii="Times New Roman" w:hAnsi="Times New Roman" w:cs="Times New Roman"/>
                <w:bCs/>
                <w:sz w:val="20"/>
              </w:rPr>
            </w:pPr>
            <w:r>
              <w:rPr>
                <w:rFonts w:ascii="Times New Roman" w:hAnsi="Times New Roman" w:cs="Times New Roman"/>
                <w:bCs/>
                <w:sz w:val="20"/>
              </w:rPr>
              <w:t>Extra oxidants</w:t>
            </w:r>
          </w:p>
        </w:tc>
        <w:tc>
          <w:tcPr>
            <w:tcW w:w="695" w:type="dxa"/>
            <w:tcBorders>
              <w:top w:val="single" w:color="auto" w:sz="4" w:space="0"/>
              <w:bottom w:val="single" w:color="auto" w:sz="4" w:space="0"/>
            </w:tcBorders>
            <w:vAlign w:val="center"/>
          </w:tcPr>
          <w:p w14:paraId="747F59E9">
            <w:pPr>
              <w:jc w:val="center"/>
              <w:rPr>
                <w:rFonts w:ascii="Times New Roman" w:hAnsi="Times New Roman" w:cs="Times New Roman"/>
                <w:bCs/>
                <w:sz w:val="20"/>
              </w:rPr>
            </w:pPr>
            <w:r>
              <w:rPr>
                <w:rFonts w:ascii="Times New Roman" w:hAnsi="Times New Roman" w:cs="Times New Roman"/>
                <w:bCs/>
                <w:sz w:val="20"/>
              </w:rPr>
              <w:t>P</w:t>
            </w:r>
          </w:p>
          <w:p w14:paraId="0C2ED7C7">
            <w:pPr>
              <w:jc w:val="center"/>
              <w:rPr>
                <w:rFonts w:ascii="Times New Roman" w:hAnsi="Times New Roman" w:cs="Times New Roman"/>
                <w:bCs/>
                <w:sz w:val="20"/>
              </w:rPr>
            </w:pPr>
            <w:r>
              <w:rPr>
                <w:rFonts w:ascii="Times New Roman" w:hAnsi="Times New Roman" w:cs="Times New Roman"/>
                <w:bCs/>
                <w:sz w:val="20"/>
              </w:rPr>
              <w:t>(bar)</w:t>
            </w:r>
          </w:p>
        </w:tc>
        <w:tc>
          <w:tcPr>
            <w:tcW w:w="1272" w:type="dxa"/>
            <w:tcBorders>
              <w:top w:val="single" w:color="auto" w:sz="4" w:space="0"/>
              <w:bottom w:val="single" w:color="auto" w:sz="4" w:space="0"/>
            </w:tcBorders>
            <w:vAlign w:val="center"/>
          </w:tcPr>
          <w:p w14:paraId="4E8E2E3D">
            <w:pPr>
              <w:jc w:val="center"/>
              <w:rPr>
                <w:rFonts w:ascii="Times New Roman" w:hAnsi="Times New Roman" w:cs="Times New Roman"/>
                <w:bCs/>
                <w:sz w:val="20"/>
              </w:rPr>
            </w:pPr>
            <w:r>
              <w:rPr>
                <w:rFonts w:ascii="Times New Roman" w:hAnsi="Times New Roman" w:cs="Times New Roman"/>
                <w:bCs/>
                <w:sz w:val="20"/>
              </w:rPr>
              <w:t>Catalyst</w:t>
            </w:r>
          </w:p>
          <w:p w14:paraId="7C18A3EA">
            <w:pPr>
              <w:jc w:val="center"/>
              <w:rPr>
                <w:rFonts w:ascii="Times New Roman" w:hAnsi="Times New Roman" w:cs="Times New Roman"/>
                <w:bCs/>
                <w:sz w:val="20"/>
              </w:rPr>
            </w:pPr>
            <w:r>
              <w:rPr>
                <w:rFonts w:ascii="Times New Roman" w:hAnsi="Times New Roman" w:cs="Times New Roman"/>
                <w:bCs/>
                <w:sz w:val="20"/>
              </w:rPr>
              <w:t>(mg)</w:t>
            </w:r>
          </w:p>
        </w:tc>
        <w:tc>
          <w:tcPr>
            <w:tcW w:w="2135" w:type="dxa"/>
            <w:tcBorders>
              <w:top w:val="single" w:color="auto" w:sz="4" w:space="0"/>
              <w:bottom w:val="single" w:color="auto" w:sz="4" w:space="0"/>
            </w:tcBorders>
            <w:vAlign w:val="center"/>
          </w:tcPr>
          <w:p w14:paraId="585531CE">
            <w:pPr>
              <w:jc w:val="center"/>
              <w:rPr>
                <w:rFonts w:ascii="Times New Roman" w:hAnsi="Times New Roman" w:cs="Times New Roman"/>
                <w:bCs/>
                <w:sz w:val="20"/>
              </w:rPr>
            </w:pPr>
            <w:r>
              <w:rPr>
                <w:rFonts w:ascii="Times New Roman" w:hAnsi="Times New Roman" w:cs="Times New Roman"/>
                <w:bCs/>
                <w:sz w:val="20"/>
                <w:lang w:val="de-DE"/>
              </w:rPr>
              <w:t>CH</w:t>
            </w:r>
            <w:r>
              <w:rPr>
                <w:rFonts w:ascii="Times New Roman" w:hAnsi="Times New Roman" w:cs="Times New Roman"/>
                <w:bCs/>
                <w:sz w:val="20"/>
                <w:vertAlign w:val="subscript"/>
                <w:lang w:val="de-DE"/>
              </w:rPr>
              <w:t>3</w:t>
            </w:r>
            <w:r>
              <w:rPr>
                <w:rFonts w:ascii="Times New Roman" w:hAnsi="Times New Roman" w:cs="Times New Roman"/>
                <w:bCs/>
                <w:sz w:val="20"/>
                <w:lang w:val="de-DE"/>
              </w:rPr>
              <w:t>OH</w:t>
            </w:r>
          </w:p>
          <w:p w14:paraId="576497F5">
            <w:pPr>
              <w:jc w:val="center"/>
              <w:rPr>
                <w:rFonts w:ascii="Times New Roman" w:hAnsi="Times New Roman" w:cs="Times New Roman"/>
                <w:bCs/>
                <w:sz w:val="20"/>
              </w:rPr>
            </w:pPr>
            <w:r>
              <w:rPr>
                <w:rFonts w:ascii="Times New Roman" w:hAnsi="Times New Roman" w:cs="Times New Roman"/>
                <w:bCs/>
                <w:sz w:val="20"/>
              </w:rPr>
              <w:t>(</w:t>
            </w:r>
            <w:r>
              <w:rPr>
                <w:rFonts w:ascii="Times New Roman" w:hAnsi="Times New Roman" w:cs="Times New Roman"/>
                <w:bCs/>
                <w:sz w:val="20"/>
              </w:rPr>
              <w:sym w:font="Symbol" w:char="F06D"/>
            </w:r>
            <w:r>
              <w:rPr>
                <w:rFonts w:ascii="Times New Roman" w:hAnsi="Times New Roman" w:cs="Times New Roman"/>
                <w:bCs/>
                <w:sz w:val="20"/>
              </w:rPr>
              <w:t>mol g</w:t>
            </w:r>
            <w:r>
              <w:rPr>
                <w:rFonts w:ascii="Times New Roman" w:hAnsi="Times New Roman" w:cs="Times New Roman"/>
                <w:bCs/>
                <w:sz w:val="20"/>
                <w:vertAlign w:val="superscript"/>
              </w:rPr>
              <w:t>-1</w:t>
            </w:r>
            <w:r>
              <w:rPr>
                <w:rFonts w:ascii="Times New Roman" w:hAnsi="Times New Roman" w:cs="Times New Roman"/>
                <w:bCs/>
                <w:sz w:val="20"/>
              </w:rPr>
              <w:t xml:space="preserve"> h</w:t>
            </w:r>
            <w:r>
              <w:rPr>
                <w:rFonts w:ascii="Times New Roman" w:hAnsi="Times New Roman" w:cs="Times New Roman"/>
                <w:bCs/>
                <w:sz w:val="20"/>
                <w:vertAlign w:val="superscript"/>
              </w:rPr>
              <w:t>-1</w:t>
            </w:r>
            <w:r>
              <w:rPr>
                <w:rFonts w:ascii="Times New Roman" w:hAnsi="Times New Roman" w:cs="Times New Roman"/>
                <w:bCs/>
                <w:sz w:val="20"/>
              </w:rPr>
              <w:t>)</w:t>
            </w:r>
          </w:p>
        </w:tc>
        <w:tc>
          <w:tcPr>
            <w:tcW w:w="1235" w:type="dxa"/>
            <w:tcBorders>
              <w:top w:val="single" w:color="auto" w:sz="4" w:space="0"/>
              <w:bottom w:val="single" w:color="auto" w:sz="4" w:space="0"/>
            </w:tcBorders>
            <w:vAlign w:val="center"/>
          </w:tcPr>
          <w:p w14:paraId="49266FF7">
            <w:pPr>
              <w:jc w:val="center"/>
              <w:rPr>
                <w:rFonts w:ascii="Times New Roman" w:hAnsi="Times New Roman" w:cs="Times New Roman"/>
                <w:bCs/>
                <w:sz w:val="20"/>
              </w:rPr>
            </w:pPr>
            <w:r>
              <w:rPr>
                <w:rFonts w:ascii="Times New Roman" w:hAnsi="Times New Roman" w:cs="Times New Roman"/>
                <w:bCs/>
                <w:sz w:val="20"/>
              </w:rPr>
              <w:t>Reference</w:t>
            </w:r>
          </w:p>
        </w:tc>
      </w:tr>
      <w:tr w14:paraId="4BCD224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tcBorders>
              <w:top w:val="single" w:color="auto" w:sz="4" w:space="0"/>
            </w:tcBorders>
            <w:vAlign w:val="center"/>
          </w:tcPr>
          <w:p w14:paraId="01E67175">
            <w:pPr>
              <w:jc w:val="center"/>
              <w:rPr>
                <w:rFonts w:ascii="Times New Roman" w:hAnsi="Times New Roman" w:cs="Times New Roman"/>
                <w:sz w:val="20"/>
              </w:rPr>
            </w:pPr>
            <w:r>
              <w:rPr>
                <w:rFonts w:ascii="Times New Roman" w:hAnsi="Times New Roman" w:cs="Times New Roman"/>
                <w:sz w:val="20"/>
                <w:lang w:val="de-DE"/>
              </w:rPr>
              <w:t>WO</w:t>
            </w:r>
            <w:r>
              <w:rPr>
                <w:rFonts w:ascii="Times New Roman" w:hAnsi="Times New Roman" w:cs="Times New Roman"/>
                <w:sz w:val="20"/>
                <w:vertAlign w:val="subscript"/>
                <w:lang w:val="de-DE"/>
              </w:rPr>
              <w:t>3</w:t>
            </w:r>
          </w:p>
        </w:tc>
        <w:tc>
          <w:tcPr>
            <w:tcW w:w="1001" w:type="dxa"/>
            <w:tcBorders>
              <w:top w:val="single" w:color="auto" w:sz="4" w:space="0"/>
            </w:tcBorders>
            <w:vAlign w:val="center"/>
          </w:tcPr>
          <w:p w14:paraId="009B51FA">
            <w:pPr>
              <w:jc w:val="center"/>
              <w:rPr>
                <w:rFonts w:ascii="Times New Roman" w:hAnsi="Times New Roman" w:cs="Times New Roman"/>
                <w:sz w:val="20"/>
              </w:rPr>
            </w:pPr>
            <w:r>
              <w:rPr>
                <w:rFonts w:ascii="Times New Roman" w:hAnsi="Times New Roman" w:cs="Times New Roman"/>
                <w:sz w:val="20"/>
                <w:lang w:val="de-DE"/>
              </w:rPr>
              <w:t>H</w:t>
            </w:r>
            <w:r>
              <w:rPr>
                <w:rFonts w:ascii="Times New Roman" w:hAnsi="Times New Roman" w:cs="Times New Roman"/>
                <w:sz w:val="20"/>
                <w:vertAlign w:val="subscript"/>
                <w:lang w:val="de-DE"/>
              </w:rPr>
              <w:t>2</w:t>
            </w: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tcBorders>
              <w:top w:val="single" w:color="auto" w:sz="4" w:space="0"/>
            </w:tcBorders>
            <w:vAlign w:val="center"/>
          </w:tcPr>
          <w:p w14:paraId="61A48756">
            <w:pPr>
              <w:jc w:val="center"/>
              <w:rPr>
                <w:rFonts w:ascii="Times New Roman" w:hAnsi="Times New Roman" w:cs="Times New Roman"/>
                <w:sz w:val="20"/>
              </w:rPr>
            </w:pPr>
            <w:r>
              <w:rPr>
                <w:rFonts w:ascii="Times New Roman" w:hAnsi="Times New Roman" w:cs="Times New Roman"/>
                <w:sz w:val="20"/>
                <w:lang w:val="de-DE"/>
              </w:rPr>
              <w:t>20</w:t>
            </w:r>
          </w:p>
        </w:tc>
        <w:tc>
          <w:tcPr>
            <w:tcW w:w="1272" w:type="dxa"/>
            <w:tcBorders>
              <w:top w:val="single" w:color="auto" w:sz="4" w:space="0"/>
            </w:tcBorders>
            <w:vAlign w:val="center"/>
          </w:tcPr>
          <w:p w14:paraId="7FE8E2D2">
            <w:pPr>
              <w:jc w:val="center"/>
              <w:rPr>
                <w:rFonts w:ascii="Times New Roman" w:hAnsi="Times New Roman" w:cs="Times New Roman"/>
                <w:sz w:val="20"/>
              </w:rPr>
            </w:pPr>
            <w:r>
              <w:rPr>
                <w:rFonts w:ascii="Times New Roman" w:hAnsi="Times New Roman" w:cs="Times New Roman"/>
                <w:sz w:val="20"/>
                <w:lang w:val="de-DE"/>
              </w:rPr>
              <w:t>20</w:t>
            </w:r>
          </w:p>
        </w:tc>
        <w:tc>
          <w:tcPr>
            <w:tcW w:w="2135" w:type="dxa"/>
            <w:tcBorders>
              <w:top w:val="single" w:color="auto" w:sz="4" w:space="0"/>
            </w:tcBorders>
            <w:vAlign w:val="center"/>
          </w:tcPr>
          <w:p w14:paraId="245297AA">
            <w:pPr>
              <w:jc w:val="center"/>
              <w:rPr>
                <w:rFonts w:ascii="Times New Roman" w:hAnsi="Times New Roman" w:cs="Times New Roman"/>
                <w:sz w:val="20"/>
              </w:rPr>
            </w:pPr>
            <w:r>
              <w:rPr>
                <w:rFonts w:ascii="Times New Roman" w:hAnsi="Times New Roman" w:cs="Times New Roman"/>
                <w:sz w:val="20"/>
                <w:lang w:val="de-DE"/>
              </w:rPr>
              <w:t>253.0</w:t>
            </w:r>
          </w:p>
        </w:tc>
        <w:tc>
          <w:tcPr>
            <w:tcW w:w="1235" w:type="dxa"/>
            <w:tcBorders>
              <w:top w:val="single" w:color="auto" w:sz="4" w:space="0"/>
            </w:tcBorders>
            <w:vAlign w:val="center"/>
          </w:tcPr>
          <w:p w14:paraId="0F911486">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&lt;EndNote&gt;&lt;Cite&gt;&lt;Author&gt;Zeng&lt;/Author&gt;&lt;Year&gt;2022&lt;/Year&gt;&lt;RecNum&gt;322&lt;/RecNum&gt;&lt;DisplayText&gt;[1]&lt;/DisplayText&gt;&lt;record&gt;&lt;rec-number&gt;322&lt;/rec-number&gt;&lt;foreign-keys&gt;&lt;key app="EN" db-id="as2pfrwptswfesesw0cvze925ft9zx5rsvza" timestamp="1756306109"&gt;322&lt;/key&gt;&lt;/foreign-keys&gt;&lt;ref-type name="Journal Article"&gt;17&lt;/ref-type&gt;&lt;contributors&gt;&lt;authors&gt;&lt;author&gt;Zeng, Yi&lt;/author&gt;&lt;author&gt;Tang, Zhiyuan&lt;/author&gt;&lt;author&gt;Wu, Xingyang&lt;/author&gt;&lt;author&gt;Huang, Anhua&lt;/author&gt;&lt;author&gt;Luo, Xin&lt;/author&gt;&lt;author&gt;Xu, Guo Qin&lt;/author&gt;&lt;author&gt;Zhu, Yongfa&lt;/author&gt;&lt;author&gt;Wang, Song Ling&lt;/author&gt;&lt;/authors&gt;&lt;/contributors&gt;&lt;titles&gt;&lt;title&gt;Photocatalytic oxidation of methane to methanol by tungsten trioxide-supported atomic gold at room temperature&lt;/title&gt;&lt;secondary-title&gt;Applied Catalysis B: Environmental&lt;/secondary-title&gt;&lt;/titles&gt;&lt;periodical&gt;&lt;full-title&gt;Applied Catalysis B: Environmental&lt;/full-title&gt;&lt;abbr-1&gt;Appl. Catal. B Environ.&lt;/abbr-1&gt;&lt;/periodical&gt;&lt;pages&gt;120919&lt;/pages&gt;&lt;volume&gt;306&lt;/volume&gt;&lt;section&gt;120919&lt;/section&gt;&lt;dates&gt;&lt;year&gt;2022&lt;/year&gt;&lt;/dates&gt;&lt;isbn&gt;09263373&lt;/isbn&gt;&lt;urls&gt;&lt;/urls&gt;&lt;electronic-resource-num&gt;10.1016/j.apcatb.2021.120919&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[1]</w:t>
            </w:r>
            <w:r>
              <w:rPr>
                <w:rFonts w:ascii="Times New Roman" w:hAnsi="Times New Roman" w:cs="Times New Roman"/>
                <w:sz w:val="20"/>
                <w:lang w:val="de-DE"/>
              </w:rPr>
              <w:fldChar w:fldCharType="end"/>
            </w:r>
          </w:p>
        </w:tc>
      </w:tr>
      <w:tr w14:paraId="5395A8F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17A8260E">
            <w:pPr>
              <w:jc w:val="center"/>
              <w:rPr>
                <w:rFonts w:ascii="Times New Roman" w:hAnsi="Times New Roman" w:cs="Times New Roman"/>
                <w:sz w:val="20"/>
              </w:rPr>
            </w:pPr>
            <w:r>
              <w:rPr>
                <w:rFonts w:ascii="Times New Roman" w:hAnsi="Times New Roman" w:cs="Times New Roman"/>
                <w:sz w:val="20"/>
                <w:lang w:val="de-DE"/>
              </w:rPr>
              <w:t>Au</w:t>
            </w:r>
            <w:r>
              <w:rPr>
                <w:rFonts w:ascii="Times New Roman" w:hAnsi="Times New Roman" w:cs="Times New Roman"/>
                <w:sz w:val="20"/>
                <w:vertAlign w:val="subscript"/>
                <w:lang w:val="de-DE"/>
              </w:rPr>
              <w:t>Ps</w:t>
            </w:r>
            <w:r>
              <w:rPr>
                <w:rFonts w:ascii="Times New Roman" w:hAnsi="Times New Roman" w:cs="Times New Roman"/>
                <w:sz w:val="20"/>
                <w:lang w:val="de-DE"/>
              </w:rPr>
              <w:t>/WO</w:t>
            </w:r>
            <w:r>
              <w:rPr>
                <w:rFonts w:ascii="Times New Roman" w:hAnsi="Times New Roman" w:cs="Times New Roman"/>
                <w:sz w:val="20"/>
                <w:vertAlign w:val="subscript"/>
                <w:lang w:val="de-DE"/>
              </w:rPr>
              <w:t>3</w:t>
            </w:r>
          </w:p>
        </w:tc>
        <w:tc>
          <w:tcPr>
            <w:tcW w:w="1001" w:type="dxa"/>
            <w:vAlign w:val="center"/>
          </w:tcPr>
          <w:p w14:paraId="28C8A607">
            <w:pPr>
              <w:jc w:val="center"/>
              <w:rPr>
                <w:rFonts w:ascii="Times New Roman" w:hAnsi="Times New Roman" w:cs="Times New Roman"/>
                <w:sz w:val="20"/>
              </w:rPr>
            </w:pPr>
            <w:r>
              <w:rPr>
                <w:rFonts w:ascii="Times New Roman" w:hAnsi="Times New Roman" w:cs="Times New Roman"/>
                <w:sz w:val="20"/>
                <w:lang w:val="de-DE"/>
              </w:rPr>
              <w:t>H</w:t>
            </w:r>
            <w:r>
              <w:rPr>
                <w:rFonts w:ascii="Times New Roman" w:hAnsi="Times New Roman" w:cs="Times New Roman"/>
                <w:sz w:val="20"/>
                <w:vertAlign w:val="subscript"/>
                <w:lang w:val="de-DE"/>
              </w:rPr>
              <w:t>2</w:t>
            </w: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34962433">
            <w:pPr>
              <w:jc w:val="center"/>
              <w:rPr>
                <w:rFonts w:ascii="Times New Roman" w:hAnsi="Times New Roman" w:cs="Times New Roman"/>
                <w:sz w:val="20"/>
              </w:rPr>
            </w:pPr>
            <w:r>
              <w:rPr>
                <w:rFonts w:ascii="Times New Roman" w:hAnsi="Times New Roman" w:cs="Times New Roman"/>
                <w:sz w:val="20"/>
                <w:lang w:val="de-DE"/>
              </w:rPr>
              <w:t>20</w:t>
            </w:r>
          </w:p>
        </w:tc>
        <w:tc>
          <w:tcPr>
            <w:tcW w:w="1272" w:type="dxa"/>
            <w:vAlign w:val="center"/>
          </w:tcPr>
          <w:p w14:paraId="7EF78134">
            <w:pPr>
              <w:jc w:val="center"/>
              <w:rPr>
                <w:rFonts w:ascii="Times New Roman" w:hAnsi="Times New Roman" w:cs="Times New Roman"/>
                <w:sz w:val="20"/>
              </w:rPr>
            </w:pPr>
            <w:r>
              <w:rPr>
                <w:rFonts w:ascii="Times New Roman" w:hAnsi="Times New Roman" w:cs="Times New Roman"/>
                <w:sz w:val="20"/>
                <w:lang w:val="de-DE"/>
              </w:rPr>
              <w:t>20</w:t>
            </w:r>
          </w:p>
        </w:tc>
        <w:tc>
          <w:tcPr>
            <w:tcW w:w="2135" w:type="dxa"/>
            <w:vAlign w:val="center"/>
          </w:tcPr>
          <w:p w14:paraId="7824AF6F">
            <w:pPr>
              <w:jc w:val="center"/>
              <w:rPr>
                <w:rFonts w:ascii="Times New Roman" w:hAnsi="Times New Roman" w:cs="Times New Roman"/>
                <w:sz w:val="20"/>
              </w:rPr>
            </w:pPr>
            <w:r>
              <w:rPr>
                <w:rFonts w:ascii="Times New Roman" w:hAnsi="Times New Roman" w:cs="Times New Roman"/>
                <w:sz w:val="20"/>
                <w:lang w:val="de-DE"/>
              </w:rPr>
              <w:t>367.0</w:t>
            </w:r>
          </w:p>
        </w:tc>
        <w:tc>
          <w:tcPr>
            <w:tcW w:w="1235" w:type="dxa"/>
            <w:vAlign w:val="center"/>
          </w:tcPr>
          <w:p w14:paraId="326B25CB">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&lt;EndNote&gt;&lt;Cite&gt;&lt;Author&gt;Zeng&lt;/Author&gt;&lt;Year&gt;2022&lt;/Year&gt;&lt;RecNum&gt;322&lt;/RecNum&gt;&lt;DisplayText&gt;[1]&lt;/DisplayText&gt;&lt;record&gt;&lt;rec-number&gt;322&lt;/rec-number&gt;&lt;foreign-keys&gt;&lt;key app="EN" db-id="as2pfrwptswfesesw0cvze925ft9zx5rsvza" timestamp="1756306109"&gt;322&lt;/key&gt;&lt;/foreign-keys&gt;&lt;ref-type name="Journal Article"&gt;17&lt;/ref-type&gt;&lt;contributors&gt;&lt;authors&gt;&lt;author&gt;Zeng, Yi&lt;/author&gt;&lt;author&gt;Tang, Zhiyuan&lt;/author&gt;&lt;author&gt;Wu, Xingyang&lt;/author&gt;&lt;author&gt;Huang, Anhua&lt;/author&gt;&lt;author&gt;Luo, Xin&lt;/author&gt;&lt;author&gt;Xu, Guo Qin&lt;/author&gt;&lt;author&gt;Zhu, Yongfa&lt;/author&gt;&lt;author&gt;Wang, Song Ling&lt;/author&gt;&lt;/authors&gt;&lt;/contributors&gt;&lt;titles&gt;&lt;title&gt;Photocatalytic oxidation of methane to methanol by tungsten trioxide-supported atomic gold at room temperature&lt;/title&gt;&lt;secondary-title&gt;Applied Catalysis B: Environmental&lt;/secondary-title&gt;&lt;/titles&gt;&lt;periodical&gt;&lt;full-title&gt;Applied Catalysis B: Environmental&lt;/full-title&gt;&lt;abbr-1&gt;Appl. Catal. B Environ.&lt;/abbr-1&gt;&lt;/periodical&gt;&lt;pages&gt;120919&lt;/pages&gt;&lt;volume&gt;306&lt;/volume&gt;&lt;section&gt;120919&lt;/section&gt;&lt;dates&gt;&lt;year&gt;2022&lt;/year&gt;&lt;/dates&gt;&lt;isbn&gt;09263373&lt;/isbn&gt;&lt;urls&gt;&lt;/urls&gt;&lt;electronic-resource-num&gt;10.1016/j.apcatb.2021.120919&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[1]</w:t>
            </w:r>
            <w:r>
              <w:rPr>
                <w:rFonts w:ascii="Times New Roman" w:hAnsi="Times New Roman" w:cs="Times New Roman"/>
                <w:sz w:val="20"/>
                <w:lang w:val="de-DE"/>
              </w:rPr>
              <w:fldChar w:fldCharType="end"/>
            </w:r>
          </w:p>
        </w:tc>
      </w:tr>
      <w:tr w14:paraId="5C6B81B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2F7F41B4">
            <w:pPr>
              <w:jc w:val="center"/>
              <w:rPr>
                <w:rFonts w:ascii="Times New Roman" w:hAnsi="Times New Roman" w:cs="Times New Roman"/>
                <w:sz w:val="20"/>
              </w:rPr>
            </w:pPr>
            <w:r>
              <w:rPr>
                <w:rFonts w:ascii="Times New Roman" w:hAnsi="Times New Roman" w:cs="Times New Roman"/>
                <w:sz w:val="20"/>
                <w:lang w:val="de-DE"/>
              </w:rPr>
              <w:t>Au</w:t>
            </w:r>
            <w:r>
              <w:rPr>
                <w:rFonts w:ascii="Times New Roman" w:hAnsi="Times New Roman" w:cs="Times New Roman"/>
                <w:sz w:val="20"/>
                <w:vertAlign w:val="subscript"/>
                <w:lang w:val="de-DE"/>
              </w:rPr>
              <w:t>1</w:t>
            </w:r>
            <w:r>
              <w:rPr>
                <w:rFonts w:ascii="Times New Roman" w:hAnsi="Times New Roman" w:cs="Times New Roman"/>
                <w:sz w:val="20"/>
                <w:lang w:val="de-DE"/>
              </w:rPr>
              <w:t>/WO</w:t>
            </w:r>
            <w:r>
              <w:rPr>
                <w:rFonts w:ascii="Times New Roman" w:hAnsi="Times New Roman" w:cs="Times New Roman"/>
                <w:sz w:val="20"/>
                <w:vertAlign w:val="subscript"/>
                <w:lang w:val="de-DE"/>
              </w:rPr>
              <w:t>3</w:t>
            </w:r>
          </w:p>
        </w:tc>
        <w:tc>
          <w:tcPr>
            <w:tcW w:w="1001" w:type="dxa"/>
            <w:vAlign w:val="center"/>
          </w:tcPr>
          <w:p w14:paraId="40085E8C">
            <w:pPr>
              <w:jc w:val="center"/>
              <w:rPr>
                <w:rFonts w:ascii="Times New Roman" w:hAnsi="Times New Roman" w:cs="Times New Roman"/>
                <w:sz w:val="20"/>
              </w:rPr>
            </w:pPr>
            <w:r>
              <w:rPr>
                <w:rFonts w:ascii="Times New Roman" w:hAnsi="Times New Roman" w:cs="Times New Roman"/>
                <w:sz w:val="20"/>
                <w:lang w:val="de-DE"/>
              </w:rPr>
              <w:t>H</w:t>
            </w:r>
            <w:r>
              <w:rPr>
                <w:rFonts w:ascii="Times New Roman" w:hAnsi="Times New Roman" w:cs="Times New Roman"/>
                <w:sz w:val="20"/>
                <w:vertAlign w:val="subscript"/>
                <w:lang w:val="de-DE"/>
              </w:rPr>
              <w:t>2</w:t>
            </w: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1C1FF7A1">
            <w:pPr>
              <w:jc w:val="center"/>
              <w:rPr>
                <w:rFonts w:ascii="Times New Roman" w:hAnsi="Times New Roman" w:cs="Times New Roman"/>
                <w:sz w:val="20"/>
              </w:rPr>
            </w:pPr>
            <w:r>
              <w:rPr>
                <w:rFonts w:ascii="Times New Roman" w:hAnsi="Times New Roman" w:cs="Times New Roman"/>
                <w:sz w:val="20"/>
                <w:lang w:val="de-DE"/>
              </w:rPr>
              <w:t>20</w:t>
            </w:r>
          </w:p>
        </w:tc>
        <w:tc>
          <w:tcPr>
            <w:tcW w:w="1272" w:type="dxa"/>
            <w:vAlign w:val="center"/>
          </w:tcPr>
          <w:p w14:paraId="116B9C01">
            <w:pPr>
              <w:jc w:val="center"/>
              <w:rPr>
                <w:rFonts w:ascii="Times New Roman" w:hAnsi="Times New Roman" w:cs="Times New Roman"/>
                <w:sz w:val="20"/>
              </w:rPr>
            </w:pPr>
            <w:r>
              <w:rPr>
                <w:rFonts w:ascii="Times New Roman" w:hAnsi="Times New Roman" w:cs="Times New Roman"/>
                <w:sz w:val="20"/>
                <w:lang w:val="de-DE"/>
              </w:rPr>
              <w:t>20</w:t>
            </w:r>
          </w:p>
        </w:tc>
        <w:tc>
          <w:tcPr>
            <w:tcW w:w="2135" w:type="dxa"/>
            <w:vAlign w:val="center"/>
          </w:tcPr>
          <w:p w14:paraId="684C94E6">
            <w:pPr>
              <w:jc w:val="center"/>
              <w:rPr>
                <w:rFonts w:ascii="Times New Roman" w:hAnsi="Times New Roman" w:cs="Times New Roman"/>
                <w:sz w:val="20"/>
              </w:rPr>
            </w:pPr>
            <w:r>
              <w:rPr>
                <w:rFonts w:ascii="Times New Roman" w:hAnsi="Times New Roman" w:cs="Times New Roman"/>
                <w:sz w:val="20"/>
                <w:lang w:val="de-DE"/>
              </w:rPr>
              <w:t>589.0</w:t>
            </w:r>
          </w:p>
        </w:tc>
        <w:tc>
          <w:tcPr>
            <w:tcW w:w="1235" w:type="dxa"/>
            <w:vAlign w:val="center"/>
          </w:tcPr>
          <w:p w14:paraId="5CF920C8">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&lt;EndNote&gt;&lt;Cite&gt;&lt;Author&gt;Zeng&lt;/Author&gt;&lt;Year&gt;2022&lt;/Year&gt;&lt;RecNum&gt;322&lt;/RecNum&gt;&lt;DisplayText&gt;[1]&lt;/DisplayText&gt;&lt;record&gt;&lt;rec-number&gt;322&lt;/rec-number&gt;&lt;foreign-keys&gt;&lt;key app="EN" db-id="as2pfrwptswfesesw0cvze925ft9zx5rsvza" timestamp="1756306109"&gt;322&lt;/key&gt;&lt;/foreign-keys&gt;&lt;ref-type name="Journal Article"&gt;17&lt;/ref-type&gt;&lt;contributors&gt;&lt;authors&gt;&lt;author&gt;Zeng, Yi&lt;/author&gt;&lt;author&gt;Tang, Zhiyuan&lt;/author&gt;&lt;author&gt;Wu, Xingyang&lt;/author&gt;&lt;author&gt;Huang, Anhua&lt;/author&gt;&lt;author&gt;Luo, Xin&lt;/author&gt;&lt;author&gt;Xu, Guo Qin&lt;/author&gt;&lt;author&gt;Zhu, Yongfa&lt;/author&gt;&lt;author&gt;Wang, Song Ling&lt;/author&gt;&lt;/authors&gt;&lt;/contributors&gt;&lt;titles&gt;&lt;title&gt;Photocatalytic oxidation of methane to methanol by tungsten trioxide-supported atomic gold at room temperature&lt;/title&gt;&lt;secondary-title&gt;Applied Catalysis B: Environmental&lt;/secondary-title&gt;&lt;/titles&gt;&lt;periodical&gt;&lt;full-title&gt;Applied Catalysis B: Environmental&lt;/full-title&gt;&lt;abbr-1&gt;Appl. Catal. B Environ.&lt;/abbr-1&gt;&lt;/periodical&gt;&lt;pages&gt;120919&lt;/pages&gt;&lt;volume&gt;306&lt;/volume&gt;&lt;section&gt;120919&lt;/section&gt;&lt;dates&gt;&lt;year&gt;2022&lt;/year&gt;&lt;/dates&gt;&lt;isbn&gt;09263373&lt;/isbn&gt;&lt;urls&gt;&lt;/urls&gt;&lt;electronic-resource-num&gt;10.1016/j.apcatb.2021.120919&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[1]</w:t>
            </w:r>
            <w:r>
              <w:rPr>
                <w:rFonts w:ascii="Times New Roman" w:hAnsi="Times New Roman" w:cs="Times New Roman"/>
                <w:sz w:val="20"/>
                <w:lang w:val="de-DE"/>
              </w:rPr>
              <w:fldChar w:fldCharType="end"/>
            </w:r>
          </w:p>
        </w:tc>
      </w:tr>
      <w:tr w14:paraId="3303E23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235BC98F">
            <w:pPr>
              <w:jc w:val="center"/>
              <w:rPr>
                <w:rFonts w:ascii="Times New Roman" w:hAnsi="Times New Roman" w:cs="Times New Roman"/>
                <w:sz w:val="20"/>
              </w:rPr>
            </w:pPr>
            <w:r>
              <w:rPr>
                <w:rFonts w:ascii="Times New Roman" w:hAnsi="Times New Roman" w:cs="Times New Roman"/>
                <w:sz w:val="20"/>
                <w:lang w:val="de-DE"/>
              </w:rPr>
              <w:t>0.15 wt% Pd</w:t>
            </w:r>
            <w:r>
              <w:rPr>
                <w:rFonts w:ascii="Times New Roman" w:hAnsi="Times New Roman" w:cs="Times New Roman"/>
                <w:sz w:val="20"/>
                <w:vertAlign w:val="subscript"/>
                <w:lang w:val="de-DE"/>
              </w:rPr>
              <w:t>1</w:t>
            </w:r>
            <w:r>
              <w:rPr>
                <w:rFonts w:ascii="Times New Roman" w:hAnsi="Times New Roman" w:cs="Times New Roman"/>
                <w:sz w:val="20"/>
                <w:lang w:val="de-DE"/>
              </w:rPr>
              <w:t>/2DT</w:t>
            </w:r>
          </w:p>
        </w:tc>
        <w:tc>
          <w:tcPr>
            <w:tcW w:w="1001" w:type="dxa"/>
            <w:vAlign w:val="center"/>
          </w:tcPr>
          <w:p w14:paraId="13502D65">
            <w:pPr>
              <w:jc w:val="center"/>
              <w:rPr>
                <w:rFonts w:ascii="Times New Roman" w:hAnsi="Times New Roman" w:cs="Times New Roman"/>
                <w:sz w:val="20"/>
              </w:rPr>
            </w:pPr>
            <w:r>
              <w:rPr>
                <w:rFonts w:ascii="Times New Roman" w:hAnsi="Times New Roman" w:cs="Times New Roman"/>
                <w:sz w:val="20"/>
                <w:lang w:val="de-DE"/>
              </w:rPr>
              <w:t>H</w:t>
            </w:r>
            <w:r>
              <w:rPr>
                <w:rFonts w:ascii="Times New Roman" w:hAnsi="Times New Roman" w:cs="Times New Roman"/>
                <w:sz w:val="20"/>
                <w:vertAlign w:val="subscript"/>
                <w:lang w:val="de-DE"/>
              </w:rPr>
              <w:t>2</w:t>
            </w: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05EA493F">
            <w:pPr>
              <w:jc w:val="center"/>
              <w:rPr>
                <w:rFonts w:ascii="Times New Roman" w:hAnsi="Times New Roman" w:cs="Times New Roman"/>
                <w:sz w:val="20"/>
              </w:rPr>
            </w:pPr>
            <w:r>
              <w:rPr>
                <w:rFonts w:ascii="Times New Roman" w:hAnsi="Times New Roman" w:cs="Times New Roman"/>
                <w:sz w:val="20"/>
                <w:lang w:val="de-DE"/>
              </w:rPr>
              <w:t>20</w:t>
            </w:r>
          </w:p>
        </w:tc>
        <w:tc>
          <w:tcPr>
            <w:tcW w:w="1272" w:type="dxa"/>
            <w:vAlign w:val="center"/>
          </w:tcPr>
          <w:p w14:paraId="0808A94B">
            <w:pPr>
              <w:jc w:val="center"/>
              <w:rPr>
                <w:rFonts w:ascii="Times New Roman" w:hAnsi="Times New Roman" w:cs="Times New Roman"/>
                <w:sz w:val="20"/>
              </w:rPr>
            </w:pPr>
            <w:r>
              <w:rPr>
                <w:rFonts w:ascii="Times New Roman" w:hAnsi="Times New Roman" w:cs="Times New Roman"/>
                <w:sz w:val="20"/>
                <w:lang w:val="de-DE"/>
              </w:rPr>
              <w:t>20</w:t>
            </w:r>
          </w:p>
        </w:tc>
        <w:tc>
          <w:tcPr>
            <w:tcW w:w="2135" w:type="dxa"/>
            <w:vAlign w:val="center"/>
          </w:tcPr>
          <w:p w14:paraId="4F534696">
            <w:pPr>
              <w:jc w:val="center"/>
              <w:rPr>
                <w:rFonts w:ascii="Times New Roman" w:hAnsi="Times New Roman" w:cs="Times New Roman"/>
                <w:sz w:val="20"/>
              </w:rPr>
            </w:pPr>
            <w:r>
              <w:rPr>
                <w:rFonts w:ascii="Times New Roman" w:hAnsi="Times New Roman" w:cs="Times New Roman"/>
                <w:sz w:val="20"/>
                <w:lang w:val="de-DE"/>
              </w:rPr>
              <w:t>43.8</w:t>
            </w:r>
          </w:p>
        </w:tc>
        <w:tc>
          <w:tcPr>
            <w:tcW w:w="1235" w:type="dxa"/>
            <w:vAlign w:val="center"/>
          </w:tcPr>
          <w:p w14:paraId="48C7C601">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&lt;EndNote&gt;&lt;Cite&gt;&lt;Author&gt;Wu&lt;/Author&gt;&lt;Year&gt;2021&lt;/Year&gt;&lt;RecNum&gt;343&lt;/RecNum&gt;&lt;DisplayText&gt;[2]&lt;/DisplayText&gt;&lt;record&gt;&lt;rec-number&gt;343&lt;/rec-number&gt;&lt;foreign-keys&gt;&lt;key app="EN" db-id="as2pfrwptswfesesw0cvze925ft9zx5rsvza" timestamp="1756306110"&gt;343&lt;/key&gt;&lt;/foreign-keys&gt;&lt;ref-type name="Journal Article"&gt;17&lt;/ref-type&gt;&lt;contributors&gt;&lt;authors&gt;&lt;author&gt;Wu, Xingyang&lt;/author&gt;&lt;author&gt;Zhang, Qian&lt;/author&gt;&lt;author&gt;Li, Wanfang&lt;/author&gt;&lt;author&gt;Qiao, Botao&lt;/author&gt;&lt;author&gt;Ma, Ding&lt;/author&gt;&lt;author&gt;Wang, Song Ling&lt;/author&gt;&lt;/authors&gt;&lt;/contributors&gt;&lt;titles&gt;&lt;title&gt;Atomic-scale Pd on 2D titania sheets for selective oxidation of methane to methanol&lt;/title&gt;&lt;secondary-title&gt;ACS Catalysis&lt;/secondary-title&gt;&lt;/titles&gt;&lt;periodical&gt;&lt;full-title&gt;ACS Catalysis&lt;/full-title&gt;&lt;abbr-1&gt;ACS Catal.&lt;/abbr-1&gt;&lt;/periodical&gt;&lt;pages&gt;14038-14046&lt;/pages&gt;&lt;volume&gt;11&lt;/volume&gt;&lt;number&gt;22&lt;/number&gt;&lt;section&gt;14038&lt;/section&gt;&lt;dates&gt;&lt;year&gt;2021&lt;/year&gt;&lt;/dates&gt;&lt;isbn&gt;2155-5435&amp;#xD;2155-5435&lt;/isbn&gt;&lt;urls&gt;&lt;/urls&gt;&lt;electronic-resource-num&gt;10.1021/acscatal.1c03985&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[2]</w:t>
            </w:r>
            <w:r>
              <w:rPr>
                <w:rFonts w:ascii="Times New Roman" w:hAnsi="Times New Roman" w:cs="Times New Roman"/>
                <w:sz w:val="20"/>
                <w:lang w:val="de-DE"/>
              </w:rPr>
              <w:fldChar w:fldCharType="end"/>
            </w:r>
          </w:p>
        </w:tc>
      </w:tr>
      <w:tr w14:paraId="43FE6FB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370A2741">
            <w:pPr>
              <w:jc w:val="center"/>
              <w:rPr>
                <w:rFonts w:ascii="Times New Roman" w:hAnsi="Times New Roman" w:cs="Times New Roman"/>
                <w:sz w:val="20"/>
              </w:rPr>
            </w:pPr>
            <w:r>
              <w:rPr>
                <w:rFonts w:ascii="Times New Roman" w:hAnsi="Times New Roman" w:cs="Times New Roman"/>
                <w:sz w:val="20"/>
                <w:lang w:val="de-DE"/>
              </w:rPr>
              <w:t xml:space="preserve">0.33 </w:t>
            </w:r>
            <w:r>
              <w:rPr>
                <w:rFonts w:ascii="Times New Roman" w:hAnsi="Times New Roman" w:cs="Times New Roman"/>
                <w:sz w:val="20"/>
                <w:vertAlign w:val="subscript"/>
                <w:lang w:val="de-DE"/>
              </w:rPr>
              <w:t>metal</w:t>
            </w:r>
            <w:r>
              <w:rPr>
                <w:rFonts w:ascii="Times New Roman" w:hAnsi="Times New Roman" w:cs="Times New Roman"/>
                <w:sz w:val="20"/>
                <w:lang w:val="de-DE"/>
              </w:rPr>
              <w:t xml:space="preserve"> wt%FeO</w:t>
            </w:r>
            <w:bookmarkStart w:id="35" w:name="_GoBack"/>
            <w:r>
              <w:rPr>
                <w:rFonts w:ascii="Times New Roman" w:hAnsi="Times New Roman" w:cs="Times New Roman"/>
                <w:i/>
                <w:iCs/>
                <w:sz w:val="20"/>
                <w:vertAlign w:val="subscript"/>
                <w:lang w:val="de-DE"/>
              </w:rPr>
              <w:t>x</w:t>
            </w:r>
            <w:bookmarkEnd w:id="35"/>
            <w:r>
              <w:rPr>
                <w:rFonts w:ascii="Times New Roman" w:hAnsi="Times New Roman" w:cs="Times New Roman"/>
                <w:sz w:val="20"/>
                <w:lang w:val="de-DE"/>
              </w:rPr>
              <w:t>/TiO</w:t>
            </w:r>
            <w:r>
              <w:rPr>
                <w:rFonts w:ascii="Times New Roman" w:hAnsi="Times New Roman" w:cs="Times New Roman"/>
                <w:sz w:val="20"/>
                <w:vertAlign w:val="subscript"/>
                <w:lang w:val="de-DE"/>
              </w:rPr>
              <w:t>2</w:t>
            </w:r>
          </w:p>
        </w:tc>
        <w:tc>
          <w:tcPr>
            <w:tcW w:w="1001" w:type="dxa"/>
            <w:vAlign w:val="center"/>
          </w:tcPr>
          <w:p w14:paraId="1B90C933">
            <w:pPr>
              <w:jc w:val="center"/>
              <w:rPr>
                <w:rFonts w:ascii="Times New Roman" w:hAnsi="Times New Roman" w:cs="Times New Roman"/>
                <w:sz w:val="20"/>
              </w:rPr>
            </w:pPr>
            <w:r>
              <w:rPr>
                <w:rFonts w:ascii="Times New Roman" w:hAnsi="Times New Roman" w:cs="Times New Roman"/>
                <w:sz w:val="20"/>
                <w:lang w:val="de-DE"/>
              </w:rPr>
              <w:t>H</w:t>
            </w:r>
            <w:r>
              <w:rPr>
                <w:rFonts w:ascii="Times New Roman" w:hAnsi="Times New Roman" w:cs="Times New Roman"/>
                <w:sz w:val="20"/>
                <w:vertAlign w:val="subscript"/>
                <w:lang w:val="de-DE"/>
              </w:rPr>
              <w:t>2</w:t>
            </w: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1C83622D">
            <w:pPr>
              <w:jc w:val="center"/>
              <w:rPr>
                <w:rFonts w:ascii="Times New Roman" w:hAnsi="Times New Roman" w:cs="Times New Roman"/>
                <w:sz w:val="20"/>
              </w:rPr>
            </w:pPr>
            <w:r>
              <w:rPr>
                <w:rFonts w:ascii="Times New Roman" w:hAnsi="Times New Roman" w:cs="Times New Roman"/>
                <w:sz w:val="20"/>
                <w:lang w:val="de-DE"/>
              </w:rPr>
              <w:t>1</w:t>
            </w:r>
          </w:p>
        </w:tc>
        <w:tc>
          <w:tcPr>
            <w:tcW w:w="1272" w:type="dxa"/>
            <w:vAlign w:val="center"/>
          </w:tcPr>
          <w:p w14:paraId="775A181C">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565BDA1D">
            <w:pPr>
              <w:jc w:val="center"/>
              <w:rPr>
                <w:rFonts w:ascii="Times New Roman" w:hAnsi="Times New Roman" w:cs="Times New Roman"/>
                <w:sz w:val="20"/>
              </w:rPr>
            </w:pPr>
            <w:r>
              <w:rPr>
                <w:rFonts w:ascii="Times New Roman" w:hAnsi="Times New Roman" w:cs="Times New Roman"/>
                <w:sz w:val="20"/>
                <w:lang w:val="de-DE"/>
              </w:rPr>
              <w:t>352.0</w:t>
            </w:r>
          </w:p>
        </w:tc>
        <w:tc>
          <w:tcPr>
            <w:tcW w:w="1235" w:type="dxa"/>
            <w:vAlign w:val="center"/>
          </w:tcPr>
          <w:p w14:paraId="1CCB72C3">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&lt;EndNote&gt;&lt;Cite&gt;&lt;Author&gt;Xie&lt;/Author&gt;&lt;Year&gt;2018&lt;/Year&gt;&lt;RecNum&gt;334&lt;/RecNum&gt;&lt;DisplayText&gt;[3]&lt;/DisplayText&gt;&lt;record&gt;&lt;rec-number&gt;334&lt;/rec-number&gt;&lt;foreign-keys&gt;&lt;key app="EN" db-id="as2pfrwptswfesesw0cvze925ft9zx5rsvza" timestamp="1756306109"&gt;334&lt;/key&gt;&lt;/foreign-keys&gt;&lt;ref-type name="Journal Article"&gt;17&lt;/ref-type&gt;&lt;contributors&gt;&lt;authors&gt;&lt;author&gt;Xie, Jijia&lt;/author&gt;&lt;author&gt;Jin, Renxi&lt;/author&gt;&lt;author&gt;Li, Ang&lt;/author&gt;&lt;author&gt;Bi, Yingpu&lt;/author&gt;&lt;author&gt;Ruan, Qiushi&lt;/author&gt;&lt;author&gt;Deng, Yucheng&lt;/author&gt;&lt;author&gt;Zhang, Yajun&lt;/author&gt;&lt;author&gt;Yao, Siyu&lt;/author&gt;&lt;author&gt;Sankar, Gopinathan&lt;/author&gt;&lt;author&gt;Ma, Ding&lt;/author&gt;&lt;author&gt;Tang, Junwang&lt;/author&gt;&lt;/authors&gt;&lt;/contributors&gt;&lt;titles&gt;&lt;title&gt;Highly selective oxidation of methane to methanol at ambient conditions by titanium dioxide-supported iron species&lt;/title&gt;&lt;secondary-title&gt;Nature Catalysis&lt;/secondary-title&gt;&lt;/titles&gt;&lt;periodical&gt;&lt;full-title&gt;Nature Catalysis&lt;/full-title&gt;&lt;abbr-1&gt;Nat. Catal.&lt;/abbr-1&gt;&lt;/periodical&gt;&lt;pages&gt;889-896&lt;/pages&gt;&lt;volume&gt;1&lt;/volume&gt;&lt;number&gt;11&lt;/number&gt;&lt;section&gt;889&lt;/section&gt;&lt;dates&gt;&lt;year&gt;2018&lt;/year&gt;&lt;/dates&gt;&lt;isbn&gt;2520-1158&lt;/isbn&gt;&lt;urls&gt;&lt;/urls&gt;&lt;electronic-resource-num&gt;10.1038/s41929-018-0170-x&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[3]</w:t>
            </w:r>
            <w:r>
              <w:rPr>
                <w:rFonts w:ascii="Times New Roman" w:hAnsi="Times New Roman" w:cs="Times New Roman"/>
                <w:sz w:val="20"/>
                <w:lang w:val="de-DE"/>
              </w:rPr>
              <w:fldChar w:fldCharType="end"/>
            </w:r>
          </w:p>
        </w:tc>
      </w:tr>
      <w:tr w14:paraId="10EC2C2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1310A742">
            <w:pPr>
              <w:jc w:val="center"/>
              <w:rPr>
                <w:rFonts w:ascii="Times New Roman" w:hAnsi="Times New Roman" w:cs="Times New Roman"/>
                <w:sz w:val="20"/>
              </w:rPr>
            </w:pPr>
            <w:r>
              <w:rPr>
                <w:rFonts w:ascii="Times New Roman" w:hAnsi="Times New Roman" w:cs="Times New Roman"/>
                <w:sz w:val="20"/>
                <w:lang w:val="de-DE"/>
              </w:rPr>
              <w:t>Au</w:t>
            </w:r>
            <w:r>
              <w:rPr>
                <w:rFonts w:ascii="Times New Roman" w:hAnsi="Times New Roman" w:cs="Times New Roman"/>
                <w:sz w:val="20"/>
                <w:vertAlign w:val="subscript"/>
                <w:lang w:val="de-DE"/>
              </w:rPr>
              <w:t>1</w:t>
            </w:r>
            <w:r>
              <w:rPr>
                <w:rFonts w:ascii="Times New Roman" w:hAnsi="Times New Roman" w:cs="Times New Roman"/>
                <w:sz w:val="20"/>
                <w:lang w:val="de-DE"/>
              </w:rPr>
              <w:t>/BP</w:t>
            </w:r>
          </w:p>
        </w:tc>
        <w:tc>
          <w:tcPr>
            <w:tcW w:w="1001" w:type="dxa"/>
            <w:vAlign w:val="center"/>
          </w:tcPr>
          <w:p w14:paraId="00ED5869">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2C6567EC">
            <w:pPr>
              <w:jc w:val="center"/>
              <w:rPr>
                <w:rFonts w:ascii="Times New Roman" w:hAnsi="Times New Roman" w:cs="Times New Roman"/>
                <w:sz w:val="20"/>
              </w:rPr>
            </w:pPr>
            <w:r>
              <w:rPr>
                <w:rFonts w:ascii="Times New Roman" w:hAnsi="Times New Roman" w:cs="Times New Roman"/>
                <w:sz w:val="20"/>
                <w:lang w:val="de-DE"/>
              </w:rPr>
              <w:t>33</w:t>
            </w:r>
          </w:p>
        </w:tc>
        <w:tc>
          <w:tcPr>
            <w:tcW w:w="1272" w:type="dxa"/>
            <w:vAlign w:val="center"/>
          </w:tcPr>
          <w:p w14:paraId="49508FEB">
            <w:pPr>
              <w:jc w:val="center"/>
              <w:rPr>
                <w:rFonts w:ascii="Times New Roman" w:hAnsi="Times New Roman" w:cs="Times New Roman"/>
                <w:sz w:val="20"/>
              </w:rPr>
            </w:pPr>
            <w:r>
              <w:rPr>
                <w:rFonts w:ascii="Times New Roman" w:hAnsi="Times New Roman" w:cs="Times New Roman"/>
                <w:sz w:val="20"/>
                <w:lang w:val="de-DE"/>
              </w:rPr>
              <w:t>200</w:t>
            </w:r>
          </w:p>
        </w:tc>
        <w:tc>
          <w:tcPr>
            <w:tcW w:w="2135" w:type="dxa"/>
            <w:vAlign w:val="center"/>
          </w:tcPr>
          <w:p w14:paraId="32ADFEC7">
            <w:pPr>
              <w:jc w:val="center"/>
              <w:rPr>
                <w:rFonts w:ascii="Times New Roman" w:hAnsi="Times New Roman" w:cs="Times New Roman"/>
                <w:sz w:val="20"/>
              </w:rPr>
            </w:pPr>
            <w:r>
              <w:rPr>
                <w:rFonts w:ascii="Times New Roman" w:hAnsi="Times New Roman" w:cs="Times New Roman"/>
                <w:sz w:val="20"/>
                <w:lang w:val="de-DE"/>
              </w:rPr>
              <w:t>56.8</w:t>
            </w:r>
          </w:p>
        </w:tc>
        <w:tc>
          <w:tcPr>
            <w:tcW w:w="1235" w:type="dxa"/>
            <w:vAlign w:val="center"/>
          </w:tcPr>
          <w:p w14:paraId="5813F6B4">
            <w:pPr>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ADDIN EN.CITE &lt;EndNote&gt;&lt;Cite&gt;&lt;Author&gt;Luo&lt;/Author&gt;&lt;Year&gt;2021&lt;/Year&gt;&lt;RecNum&gt;234&lt;/RecNum&gt;&lt;DisplayText&gt;[4]&lt;/DisplayText&gt;&lt;record&gt;&lt;rec-number&gt;234&lt;/rec-number&gt;&lt;foreign-keys&gt;&lt;key app="EN" db-id="as2pfrwptswfesesw0cvze925ft9zx5rsvza" timestamp="1754969878"&gt;234&lt;/key&gt;&lt;/foreign-keys&gt;&lt;ref-type name="Journal Article"&gt;17&lt;/ref-type&gt;&lt;contributors&gt;&lt;authors&gt;&lt;author&gt;Luo, Laihao&lt;/author&gt;&lt;author&gt;Luo, Jie&lt;/author&gt;&lt;author&gt;Li, Hongliang&lt;/author&gt;&lt;author&gt;Ren, Fangning&lt;/author&gt;&lt;author&gt;Zhang, Yifei&lt;/author&gt;&lt;author&gt;Liu, Andong&lt;/author&gt;&lt;author&gt;Li, Wei-Xue&lt;/author&gt;&lt;author&gt;Zeng, Jie&lt;/author&gt;&lt;/authors&gt;&lt;/contributors&gt;&lt;titles&gt;&lt;title&gt;Water enables mild oxidation of methane to methanol on gold single-atom catalysts&lt;/title&gt;&lt;secondary-title&gt;Nature Communications&lt;/secondary-title&gt;&lt;/titles&gt;&lt;periodical&gt;&lt;full-title&gt;Nature Communications&lt;/full-title&gt;&lt;abbr-1&gt;Nat. Commun.&lt;/abbr-1&gt;&lt;abbr-2&gt;Nat Commun&lt;/abbr-2&gt;&lt;/periodical&gt;&lt;pages&gt;1218&lt;/pages&gt;&lt;volume&gt;12&lt;/volume&gt;&lt;number&gt;1&lt;/number&gt;&lt;dates&gt;&lt;year&gt;2021&lt;/year&gt;&lt;pub-dates&gt;&lt;date&gt;2021/02/22&lt;/date&gt;&lt;/pub-dates&gt;&lt;/dates&gt;&lt;isbn&gt;2041-1723&lt;/isbn&gt;&lt;urls&gt;&lt;related-urls&gt;&lt;url&gt;https://doi.org/10.1038/s41467-021-21482-z&lt;/url&gt;&lt;/related-urls&gt;&lt;/urls&gt;&lt;electronic-resource-num&gt;10.1038/s41467-021-21482-z&lt;/electronic-resource-num&gt;&lt;/record&gt;&lt;/Cite&gt;&lt;/EndNote&gt;</w:instrText>
            </w:r>
            <w:r>
              <w:rPr>
                <w:rFonts w:ascii="Times New Roman" w:hAnsi="Times New Roman" w:cs="Times New Roman"/>
                <w:sz w:val="20"/>
              </w:rPr>
              <w:fldChar w:fldCharType="separate"/>
            </w:r>
            <w:r>
              <w:rPr>
                <w:rFonts w:ascii="Times New Roman" w:hAnsi="Times New Roman" w:cs="Times New Roman"/>
                <w:sz w:val="20"/>
              </w:rPr>
              <w:t>[4]</w:t>
            </w:r>
            <w:r>
              <w:rPr>
                <w:rFonts w:ascii="Times New Roman" w:hAnsi="Times New Roman" w:cs="Times New Roman"/>
                <w:sz w:val="20"/>
              </w:rPr>
              <w:fldChar w:fldCharType="end"/>
            </w:r>
          </w:p>
        </w:tc>
      </w:tr>
      <w:tr w14:paraId="65C7D0A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47474622">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Au</w:t>
            </w:r>
            <w:r>
              <w:rPr>
                <w:rFonts w:ascii="Times New Roman" w:hAnsi="Times New Roman" w:cs="Times New Roman"/>
                <w:sz w:val="20"/>
                <w:highlight w:val="yellow"/>
                <w:vertAlign w:val="subscript"/>
                <w:lang w:val="de-DE"/>
              </w:rPr>
              <w:t>0.25</w:t>
            </w:r>
            <w:r>
              <w:rPr>
                <w:rFonts w:ascii="Times New Roman" w:hAnsi="Times New Roman" w:cs="Times New Roman"/>
                <w:sz w:val="20"/>
                <w:highlight w:val="yellow"/>
                <w:lang w:val="de-DE"/>
              </w:rPr>
              <w:t>/WO</w:t>
            </w:r>
            <w:r>
              <w:rPr>
                <w:rFonts w:ascii="Times New Roman" w:hAnsi="Times New Roman" w:cs="Times New Roman"/>
                <w:sz w:val="20"/>
                <w:highlight w:val="yellow"/>
                <w:vertAlign w:val="subscript"/>
                <w:lang w:val="de-DE"/>
              </w:rPr>
              <w:t>3</w:t>
            </w:r>
          </w:p>
        </w:tc>
        <w:tc>
          <w:tcPr>
            <w:tcW w:w="1001" w:type="dxa"/>
            <w:vAlign w:val="center"/>
          </w:tcPr>
          <w:p w14:paraId="145A697C">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O</w:t>
            </w:r>
            <w:r>
              <w:rPr>
                <w:rFonts w:ascii="Times New Roman" w:hAnsi="Times New Roman" w:cs="Times New Roman"/>
                <w:sz w:val="20"/>
                <w:highlight w:val="yellow"/>
                <w:vertAlign w:val="subscript"/>
                <w:lang w:val="de-DE"/>
              </w:rPr>
              <w:t>2</w:t>
            </w:r>
          </w:p>
        </w:tc>
        <w:tc>
          <w:tcPr>
            <w:tcW w:w="695" w:type="dxa"/>
            <w:vAlign w:val="center"/>
          </w:tcPr>
          <w:p w14:paraId="6B8D796F">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30</w:t>
            </w:r>
          </w:p>
        </w:tc>
        <w:tc>
          <w:tcPr>
            <w:tcW w:w="1272" w:type="dxa"/>
            <w:vAlign w:val="center"/>
          </w:tcPr>
          <w:p w14:paraId="2D788ACA">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10</w:t>
            </w:r>
          </w:p>
        </w:tc>
        <w:tc>
          <w:tcPr>
            <w:tcW w:w="2135" w:type="dxa"/>
            <w:vAlign w:val="center"/>
          </w:tcPr>
          <w:p w14:paraId="04713DC7">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124</w:t>
            </w:r>
          </w:p>
        </w:tc>
        <w:tc>
          <w:tcPr>
            <w:tcW w:w="1235" w:type="dxa"/>
            <w:vAlign w:val="center"/>
          </w:tcPr>
          <w:p w14:paraId="075BBF55">
            <w:pPr>
              <w:jc w:val="center"/>
              <w:rPr>
                <w:rFonts w:ascii="Times New Roman" w:hAnsi="Times New Roman" w:cs="Times New Roman"/>
                <w:sz w:val="20"/>
                <w:highlight w:val="yellow"/>
              </w:rPr>
            </w:pPr>
            <w:r>
              <w:rPr>
                <w:rFonts w:ascii="Times New Roman" w:hAnsi="Times New Roman" w:cs="Times New Roman"/>
                <w:sz w:val="20"/>
                <w:highlight w:val="yellow"/>
              </w:rPr>
              <w:fldChar w:fldCharType="begin"/>
            </w:r>
            <w:r>
              <w:rPr>
                <w:rFonts w:ascii="Times New Roman" w:hAnsi="Times New Roman" w:cs="Times New Roman"/>
                <w:sz w:val="20"/>
                <w:highlight w:val="yellow"/>
              </w:rPr>
              <w:instrText xml:space="preserve"> ADDIN EN.CITE &lt;EndNote&gt;&lt;Cite&gt;&lt;Author&gt;Jiang&lt;/Author&gt;&lt;Year&gt;2024&lt;/Year&gt;&lt;RecNum&gt;620&lt;/RecNum&gt;&lt;DisplayText&gt;[5]&lt;/DisplayText&gt;&lt;record&gt;&lt;rec-number&gt;620&lt;/rec-number&gt;&lt;foreign-keys&gt;&lt;key app="EN" db-id="as2pfrwptswfesesw0cvze925ft9zx5rsvza" timestamp="1784278748"&gt;620&lt;/key&gt;&lt;/foreign-keys&gt;&lt;ref-type name="Journal Article"&gt;17&lt;/ref-type&gt;&lt;contributors&gt;&lt;authors&gt;&lt;author&gt;Jiang, Yuheng&lt;/author&gt;&lt;author&gt;Fan, Yingying&lt;/author&gt;&lt;author&gt;Liu, Xiaolong&lt;/author&gt;&lt;author&gt;Xie, Jun&lt;/author&gt;&lt;author&gt;Li, Siyang&lt;/author&gt;&lt;author&gt;Huang, Kefu&lt;/author&gt;&lt;author&gt;Fan, Xiaoyu&lt;/author&gt;&lt;author&gt;Long, Chang&lt;/author&gt;&lt;author&gt;Zuo, Lulu&lt;/author&gt;&lt;author&gt;Zhao, Wenshi&lt;/author&gt;&lt;author&gt;Zhang, Xu&lt;/author&gt;&lt;author&gt;Sun, Juehan&lt;/author&gt;&lt;author&gt;Xu, Peng&lt;/author&gt;&lt;author&gt;Li, Jiong&lt;/author&gt;&lt;author&gt;Dong, Fan&lt;/author&gt;&lt;author&gt;Tan, Ting&lt;/author&gt;&lt;author&gt;Tang, Zhiyong&lt;/author&gt;&lt;/authors&gt;&lt;/contributors&gt;&lt;titles&gt;&lt;title&gt;Steering Photooxidation of Methane to Formic Acid over A Priori Screened Supported Catalysts&lt;/title&gt;&lt;secondary-title&gt;Journal of the American Chemical Society&lt;/secondary-title&gt;&lt;/titles&gt;&lt;periodical&gt;&lt;full-title&gt;Journal of the American Chemical Society&lt;/full-title&gt;&lt;abbr-1&gt;J. Am. Chem. Soc.&lt;/abbr-1&gt;&lt;/periodical&gt;&lt;pages&gt;16039-16051&lt;/pages&gt;&lt;volume&gt;146&lt;/volume&gt;&lt;number&gt;23&lt;/number&gt;&lt;dates&gt;&lt;year&gt;2024&lt;/year&gt;&lt;pub-dates&gt;&lt;date&gt;2024/06/12&lt;/date&gt;&lt;/pub-dates&gt;&lt;/dates&gt;&lt;publisher&gt;American Chemical Society&lt;/publisher&gt;&lt;isbn&gt;0002-7863&lt;/isbn&gt;&lt;urls&gt;&lt;related-urls&gt;&lt;url&gt;https://doi.org/10.1021/jacs.4c03083&lt;/url&gt;&lt;/related-urls&gt;&lt;/urls&gt;&lt;electronic-resource-num&gt;10.1021/jacs.4c03083&lt;/electronic-resource-num&gt;&lt;/record&gt;&lt;/Cite&gt;&lt;/EndNote&gt;</w:instrText>
            </w:r>
            <w:r>
              <w:rPr>
                <w:rFonts w:ascii="Times New Roman" w:hAnsi="Times New Roman" w:cs="Times New Roman"/>
                <w:sz w:val="20"/>
                <w:highlight w:val="yellow"/>
              </w:rPr>
              <w:fldChar w:fldCharType="separate"/>
            </w:r>
            <w:r>
              <w:rPr>
                <w:rFonts w:ascii="Times New Roman" w:hAnsi="Times New Roman" w:cs="Times New Roman"/>
                <w:sz w:val="20"/>
                <w:highlight w:val="yellow"/>
              </w:rPr>
              <w:t>[5]</w:t>
            </w:r>
            <w:r>
              <w:rPr>
                <w:rFonts w:ascii="Times New Roman" w:hAnsi="Times New Roman" w:cs="Times New Roman"/>
                <w:sz w:val="20"/>
                <w:highlight w:val="yellow"/>
              </w:rPr>
              <w:fldChar w:fldCharType="end"/>
            </w:r>
          </w:p>
        </w:tc>
      </w:tr>
      <w:tr w14:paraId="5D78A3F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34288791">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Pt</w:t>
            </w:r>
            <w:r>
              <w:rPr>
                <w:rFonts w:ascii="Times New Roman" w:hAnsi="Times New Roman" w:cs="Times New Roman"/>
                <w:sz w:val="20"/>
                <w:highlight w:val="yellow"/>
                <w:vertAlign w:val="subscript"/>
                <w:lang w:val="de-DE"/>
              </w:rPr>
              <w:t>0.25</w:t>
            </w:r>
            <w:r>
              <w:rPr>
                <w:rFonts w:ascii="Times New Roman" w:hAnsi="Times New Roman" w:cs="Times New Roman"/>
                <w:sz w:val="20"/>
                <w:highlight w:val="yellow"/>
                <w:lang w:val="de-DE"/>
              </w:rPr>
              <w:t>/WO</w:t>
            </w:r>
            <w:r>
              <w:rPr>
                <w:rFonts w:ascii="Times New Roman" w:hAnsi="Times New Roman" w:cs="Times New Roman"/>
                <w:sz w:val="20"/>
                <w:highlight w:val="yellow"/>
                <w:vertAlign w:val="subscript"/>
                <w:lang w:val="de-DE"/>
              </w:rPr>
              <w:t>3</w:t>
            </w:r>
          </w:p>
        </w:tc>
        <w:tc>
          <w:tcPr>
            <w:tcW w:w="1001" w:type="dxa"/>
            <w:vAlign w:val="center"/>
          </w:tcPr>
          <w:p w14:paraId="11E59614">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O</w:t>
            </w:r>
            <w:r>
              <w:rPr>
                <w:rFonts w:ascii="Times New Roman" w:hAnsi="Times New Roman" w:cs="Times New Roman"/>
                <w:sz w:val="20"/>
                <w:highlight w:val="yellow"/>
                <w:vertAlign w:val="subscript"/>
                <w:lang w:val="de-DE"/>
              </w:rPr>
              <w:t>2</w:t>
            </w:r>
          </w:p>
        </w:tc>
        <w:tc>
          <w:tcPr>
            <w:tcW w:w="695" w:type="dxa"/>
            <w:vAlign w:val="center"/>
          </w:tcPr>
          <w:p w14:paraId="2FBB2CEC">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30</w:t>
            </w:r>
          </w:p>
        </w:tc>
        <w:tc>
          <w:tcPr>
            <w:tcW w:w="1272" w:type="dxa"/>
            <w:vAlign w:val="center"/>
          </w:tcPr>
          <w:p w14:paraId="3AB7214B">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10</w:t>
            </w:r>
          </w:p>
        </w:tc>
        <w:tc>
          <w:tcPr>
            <w:tcW w:w="2135" w:type="dxa"/>
            <w:vAlign w:val="center"/>
          </w:tcPr>
          <w:p w14:paraId="1E84FFA2">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602</w:t>
            </w:r>
          </w:p>
        </w:tc>
        <w:tc>
          <w:tcPr>
            <w:tcW w:w="1235" w:type="dxa"/>
            <w:vAlign w:val="center"/>
          </w:tcPr>
          <w:p w14:paraId="6F4FA4F8">
            <w:pPr>
              <w:jc w:val="center"/>
              <w:rPr>
                <w:rFonts w:ascii="Times New Roman" w:hAnsi="Times New Roman" w:cs="Times New Roman"/>
                <w:sz w:val="20"/>
                <w:highlight w:val="yellow"/>
              </w:rPr>
            </w:pPr>
            <w:r>
              <w:rPr>
                <w:rFonts w:ascii="Times New Roman" w:hAnsi="Times New Roman" w:cs="Times New Roman"/>
                <w:sz w:val="20"/>
                <w:highlight w:val="yellow"/>
              </w:rPr>
              <w:fldChar w:fldCharType="begin"/>
            </w:r>
            <w:r>
              <w:rPr>
                <w:rFonts w:ascii="Times New Roman" w:hAnsi="Times New Roman" w:cs="Times New Roman"/>
                <w:sz w:val="20"/>
                <w:highlight w:val="yellow"/>
              </w:rPr>
              <w:instrText xml:space="preserve"> ADDIN EN.CITE &lt;EndNote&gt;&lt;Cite&gt;&lt;Author&gt;Jiang&lt;/Author&gt;&lt;Year&gt;2024&lt;/Year&gt;&lt;RecNum&gt;620&lt;/RecNum&gt;&lt;DisplayText&gt;[5]&lt;/DisplayText&gt;&lt;record&gt;&lt;rec-number&gt;620&lt;/rec-number&gt;&lt;foreign-keys&gt;&lt;key app="EN" db-id="as2pfrwptswfesesw0cvze925ft9zx5rsvza" timestamp="1784278748"&gt;620&lt;/key&gt;&lt;/foreign-keys&gt;&lt;ref-type name="Journal Article"&gt;17&lt;/ref-type&gt;&lt;contributors&gt;&lt;authors&gt;&lt;author&gt;Jiang, Yuheng&lt;/author&gt;&lt;author&gt;Fan, Yingying&lt;/author&gt;&lt;author&gt;Liu, Xiaolong&lt;/author&gt;&lt;author&gt;Xie, Jun&lt;/author&gt;&lt;author&gt;Li, Siyang&lt;/author&gt;&lt;author&gt;Huang, Kefu&lt;/author&gt;&lt;author&gt;Fan, Xiaoyu&lt;/author&gt;&lt;author&gt;Long, Chang&lt;/author&gt;&lt;author&gt;Zuo, Lulu&lt;/author&gt;&lt;author&gt;Zhao, Wenshi&lt;/author&gt;&lt;author&gt;Zhang, Xu&lt;/author&gt;&lt;author&gt;Sun, Juehan&lt;/author&gt;&lt;author&gt;Xu, Peng&lt;/author&gt;&lt;author&gt;Li, Jiong&lt;/author&gt;&lt;author&gt;Dong, Fan&lt;/author&gt;&lt;author&gt;Tan, Ting&lt;/author&gt;&lt;author&gt;Tang, Zhiyong&lt;/author&gt;&lt;/authors&gt;&lt;/contributors&gt;&lt;titles&gt;&lt;title&gt;Steering Photooxidation of Methane to Formic Acid over A Priori Screened Supported Catalysts&lt;/title&gt;&lt;secondary-title&gt;Journal of the American Chemical Society&lt;/secondary-title&gt;&lt;/titles&gt;&lt;periodical&gt;&lt;full-title&gt;Journal of the American Chemical Society&lt;/full-title&gt;&lt;abbr-1&gt;J. Am. Chem. Soc.&lt;/abbr-1&gt;&lt;/periodical&gt;&lt;pages&gt;16039-16051&lt;/pages&gt;&lt;volume&gt;146&lt;/volume&gt;&lt;number&gt;23&lt;/number&gt;&lt;dates&gt;&lt;year&gt;2024&lt;/year&gt;&lt;pub-dates&gt;&lt;date&gt;2024/06/12&lt;/date&gt;&lt;/pub-dates&gt;&lt;/dates&gt;&lt;publisher&gt;American Chemical Society&lt;/publisher&gt;&lt;isbn&gt;0002-7863&lt;/isbn&gt;&lt;urls&gt;&lt;related-urls&gt;&lt;url&gt;https://doi.org/10.1021/jacs.4c03083&lt;/url&gt;&lt;/related-urls&gt;&lt;/urls&gt;&lt;electronic-resource-num&gt;10.1021/jacs.4c03083&lt;/electronic-resource-num&gt;&lt;/record&gt;&lt;/Cite&gt;&lt;/EndNote&gt;</w:instrText>
            </w:r>
            <w:r>
              <w:rPr>
                <w:rFonts w:ascii="Times New Roman" w:hAnsi="Times New Roman" w:cs="Times New Roman"/>
                <w:sz w:val="20"/>
                <w:highlight w:val="yellow"/>
              </w:rPr>
              <w:fldChar w:fldCharType="separate"/>
            </w:r>
            <w:r>
              <w:rPr>
                <w:rFonts w:ascii="Times New Roman" w:hAnsi="Times New Roman" w:cs="Times New Roman"/>
                <w:sz w:val="20"/>
                <w:highlight w:val="yellow"/>
              </w:rPr>
              <w:t>[5]</w:t>
            </w:r>
            <w:r>
              <w:rPr>
                <w:rFonts w:ascii="Times New Roman" w:hAnsi="Times New Roman" w:cs="Times New Roman"/>
                <w:sz w:val="20"/>
                <w:highlight w:val="yellow"/>
              </w:rPr>
              <w:fldChar w:fldCharType="end"/>
            </w:r>
          </w:p>
        </w:tc>
      </w:tr>
      <w:tr w14:paraId="2ECB4C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5C83846A">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Pd</w:t>
            </w:r>
            <w:r>
              <w:rPr>
                <w:rFonts w:ascii="Times New Roman" w:hAnsi="Times New Roman" w:cs="Times New Roman"/>
                <w:sz w:val="20"/>
                <w:highlight w:val="yellow"/>
                <w:vertAlign w:val="subscript"/>
                <w:lang w:val="de-DE"/>
              </w:rPr>
              <w:t>0.25</w:t>
            </w:r>
            <w:r>
              <w:rPr>
                <w:rFonts w:ascii="Times New Roman" w:hAnsi="Times New Roman" w:cs="Times New Roman"/>
                <w:sz w:val="20"/>
                <w:highlight w:val="yellow"/>
                <w:lang w:val="de-DE"/>
              </w:rPr>
              <w:t>/WO</w:t>
            </w:r>
            <w:r>
              <w:rPr>
                <w:rFonts w:ascii="Times New Roman" w:hAnsi="Times New Roman" w:cs="Times New Roman"/>
                <w:sz w:val="20"/>
                <w:highlight w:val="yellow"/>
                <w:vertAlign w:val="subscript"/>
                <w:lang w:val="de-DE"/>
              </w:rPr>
              <w:t>3</w:t>
            </w:r>
          </w:p>
        </w:tc>
        <w:tc>
          <w:tcPr>
            <w:tcW w:w="1001" w:type="dxa"/>
            <w:vAlign w:val="center"/>
          </w:tcPr>
          <w:p w14:paraId="3C7BCEFE">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O</w:t>
            </w:r>
            <w:r>
              <w:rPr>
                <w:rFonts w:ascii="Times New Roman" w:hAnsi="Times New Roman" w:cs="Times New Roman"/>
                <w:sz w:val="20"/>
                <w:highlight w:val="yellow"/>
                <w:vertAlign w:val="subscript"/>
                <w:lang w:val="de-DE"/>
              </w:rPr>
              <w:t>2</w:t>
            </w:r>
          </w:p>
        </w:tc>
        <w:tc>
          <w:tcPr>
            <w:tcW w:w="695" w:type="dxa"/>
            <w:vAlign w:val="center"/>
          </w:tcPr>
          <w:p w14:paraId="74C0C31B">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30</w:t>
            </w:r>
          </w:p>
        </w:tc>
        <w:tc>
          <w:tcPr>
            <w:tcW w:w="1272" w:type="dxa"/>
            <w:vAlign w:val="center"/>
          </w:tcPr>
          <w:p w14:paraId="2209E509">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10</w:t>
            </w:r>
          </w:p>
        </w:tc>
        <w:tc>
          <w:tcPr>
            <w:tcW w:w="2135" w:type="dxa"/>
            <w:vAlign w:val="center"/>
          </w:tcPr>
          <w:p w14:paraId="70A4586B">
            <w:pPr>
              <w:jc w:val="center"/>
              <w:rPr>
                <w:rFonts w:ascii="Times New Roman" w:hAnsi="Times New Roman" w:cs="Times New Roman"/>
                <w:sz w:val="20"/>
                <w:highlight w:val="yellow"/>
                <w:lang w:val="de-DE"/>
              </w:rPr>
            </w:pPr>
            <w:r>
              <w:rPr>
                <w:rFonts w:ascii="Times New Roman" w:hAnsi="Times New Roman" w:cs="Times New Roman"/>
                <w:sz w:val="20"/>
                <w:highlight w:val="yellow"/>
                <w:lang w:val="de-DE"/>
              </w:rPr>
              <w:t>716</w:t>
            </w:r>
          </w:p>
        </w:tc>
        <w:tc>
          <w:tcPr>
            <w:tcW w:w="1235" w:type="dxa"/>
            <w:vAlign w:val="center"/>
          </w:tcPr>
          <w:p w14:paraId="6BE0EC04">
            <w:pPr>
              <w:jc w:val="center"/>
              <w:rPr>
                <w:rFonts w:ascii="Times New Roman" w:hAnsi="Times New Roman" w:cs="Times New Roman"/>
                <w:sz w:val="20"/>
                <w:highlight w:val="yellow"/>
              </w:rPr>
            </w:pPr>
            <w:r>
              <w:rPr>
                <w:rFonts w:ascii="Times New Roman" w:hAnsi="Times New Roman" w:cs="Times New Roman"/>
                <w:sz w:val="20"/>
                <w:highlight w:val="yellow"/>
              </w:rPr>
              <w:fldChar w:fldCharType="begin"/>
            </w:r>
            <w:r>
              <w:rPr>
                <w:rFonts w:ascii="Times New Roman" w:hAnsi="Times New Roman" w:cs="Times New Roman"/>
                <w:sz w:val="20"/>
                <w:highlight w:val="yellow"/>
              </w:rPr>
              <w:instrText xml:space="preserve"> ADDIN EN.CITE &lt;EndNote&gt;&lt;Cite&gt;&lt;Author&gt;Jiang&lt;/Author&gt;&lt;Year&gt;2024&lt;/Year&gt;&lt;RecNum&gt;620&lt;/RecNum&gt;&lt;DisplayText&gt;[5]&lt;/DisplayText&gt;&lt;record&gt;&lt;rec-number&gt;620&lt;/rec-number&gt;&lt;foreign-keys&gt;&lt;key app="EN" db-id="as2pfrwptswfesesw0cvze925ft9zx5rsvza" timestamp="1784278748"&gt;620&lt;/key&gt;&lt;/foreign-keys&gt;&lt;ref-type name="Journal Article"&gt;17&lt;/ref-type&gt;&lt;contributors&gt;&lt;authors&gt;&lt;author&gt;Jiang, Yuheng&lt;/author&gt;&lt;author&gt;Fan, Yingying&lt;/author&gt;&lt;author&gt;Liu, Xiaolong&lt;/author&gt;&lt;author&gt;Xie, Jun&lt;/author&gt;&lt;author&gt;Li, Siyang&lt;/author&gt;&lt;author&gt;Huang, Kefu&lt;/author&gt;&lt;author&gt;Fan, Xiaoyu&lt;/author&gt;&lt;author&gt;Long, Chang&lt;/author&gt;&lt;author&gt;Zuo, Lulu&lt;/author&gt;&lt;author&gt;Zhao, Wenshi&lt;/author&gt;&lt;author&gt;Zhang, Xu&lt;/author&gt;&lt;author&gt;Sun, Juehan&lt;/author&gt;&lt;author&gt;Xu, Peng&lt;/author&gt;&lt;author&gt;Li, Jiong&lt;/author&gt;&lt;author&gt;Dong, Fan&lt;/author&gt;&lt;author&gt;Tan, Ting&lt;/author&gt;&lt;author&gt;Tang, Zhiyong&lt;/author&gt;&lt;/authors&gt;&lt;/contributors&gt;&lt;titles&gt;&lt;title&gt;Steering Photooxidation of Methane to Formic Acid over A Priori Screened Supported Catalysts&lt;/title&gt;&lt;secondary-title&gt;Journal of the American Chemical Society&lt;/secondary-title&gt;&lt;/titles&gt;&lt;periodical&gt;&lt;full-title&gt;Journal of the American Chemical Society&lt;/full-title&gt;&lt;abbr-1&gt;J. Am. Chem. Soc.&lt;/abbr-1&gt;&lt;/periodical&gt;&lt;pages&gt;16039-16051&lt;/pages&gt;&lt;volume&gt;146&lt;/volume&gt;&lt;number&gt;23&lt;/number&gt;&lt;dates&gt;&lt;year&gt;2024&lt;/year&gt;&lt;pub-dates&gt;&lt;date&gt;2024/06/12&lt;/date&gt;&lt;/pub-dates&gt;&lt;/dates&gt;&lt;publisher&gt;American Chemical Society&lt;/publisher&gt;&lt;isbn&gt;0002-7863&lt;/isbn&gt;&lt;urls&gt;&lt;related-urls&gt;&lt;url&gt;https://doi.org/10.1021/jacs.4c03083&lt;/url&gt;&lt;/related-urls&gt;&lt;/urls&gt;&lt;electronic-resource-num&gt;10.1021/jacs.4c03083&lt;/electronic-resource-num&gt;&lt;/record&gt;&lt;/Cite&gt;&lt;/EndNote&gt;</w:instrText>
            </w:r>
            <w:r>
              <w:rPr>
                <w:rFonts w:ascii="Times New Roman" w:hAnsi="Times New Roman" w:cs="Times New Roman"/>
                <w:sz w:val="20"/>
                <w:highlight w:val="yellow"/>
              </w:rPr>
              <w:fldChar w:fldCharType="separate"/>
            </w:r>
            <w:r>
              <w:rPr>
                <w:rFonts w:ascii="Times New Roman" w:hAnsi="Times New Roman" w:cs="Times New Roman"/>
                <w:sz w:val="20"/>
                <w:highlight w:val="yellow"/>
              </w:rPr>
              <w:t>[5]</w:t>
            </w:r>
            <w:r>
              <w:rPr>
                <w:rFonts w:ascii="Times New Roman" w:hAnsi="Times New Roman" w:cs="Times New Roman"/>
                <w:sz w:val="20"/>
                <w:highlight w:val="yellow"/>
              </w:rPr>
              <w:fldChar w:fldCharType="end"/>
            </w:r>
          </w:p>
        </w:tc>
      </w:tr>
      <w:tr w14:paraId="65D4090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5B1C7F2B">
            <w:pPr>
              <w:jc w:val="center"/>
              <w:rPr>
                <w:rFonts w:ascii="Times New Roman" w:hAnsi="Times New Roman" w:cs="Times New Roman"/>
                <w:sz w:val="20"/>
                <w:lang w:val="de-DE"/>
              </w:rPr>
            </w:pPr>
            <w:r>
              <w:rPr>
                <w:rFonts w:ascii="Times New Roman" w:hAnsi="Times New Roman" w:cs="Times New Roman"/>
                <w:sz w:val="20"/>
                <w:lang w:val="de-DE"/>
              </w:rPr>
              <w:t>0.1 wt% Pd/ZnO</w:t>
            </w:r>
          </w:p>
        </w:tc>
        <w:tc>
          <w:tcPr>
            <w:tcW w:w="1001" w:type="dxa"/>
            <w:vAlign w:val="center"/>
          </w:tcPr>
          <w:p w14:paraId="6F476C36">
            <w:pPr>
              <w:jc w:val="center"/>
              <w:rPr>
                <w:rFonts w:ascii="Times New Roman" w:hAnsi="Times New Roman" w:cs="Times New Roman"/>
                <w:sz w:val="20"/>
                <w:lang w:val="de-DE"/>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220F3A6C">
            <w:pPr>
              <w:jc w:val="center"/>
              <w:rPr>
                <w:rFonts w:ascii="Times New Roman" w:hAnsi="Times New Roman" w:cs="Times New Roman"/>
                <w:sz w:val="20"/>
                <w:lang w:val="de-DE"/>
              </w:rPr>
            </w:pPr>
            <w:r>
              <w:rPr>
                <w:rFonts w:ascii="Times New Roman" w:hAnsi="Times New Roman" w:cs="Times New Roman"/>
                <w:sz w:val="20"/>
                <w:lang w:val="de-DE"/>
              </w:rPr>
              <w:t>21</w:t>
            </w:r>
          </w:p>
        </w:tc>
        <w:tc>
          <w:tcPr>
            <w:tcW w:w="1272" w:type="dxa"/>
            <w:vAlign w:val="center"/>
          </w:tcPr>
          <w:p w14:paraId="3D40FCCE">
            <w:pPr>
              <w:jc w:val="center"/>
              <w:rPr>
                <w:rFonts w:ascii="Times New Roman" w:hAnsi="Times New Roman" w:cs="Times New Roman"/>
                <w:sz w:val="20"/>
                <w:lang w:val="de-DE"/>
              </w:rPr>
            </w:pPr>
            <w:r>
              <w:rPr>
                <w:rFonts w:ascii="Times New Roman" w:hAnsi="Times New Roman" w:cs="Times New Roman"/>
                <w:sz w:val="20"/>
                <w:lang w:val="de-DE"/>
              </w:rPr>
              <w:t>10</w:t>
            </w:r>
          </w:p>
        </w:tc>
        <w:tc>
          <w:tcPr>
            <w:tcW w:w="2135" w:type="dxa"/>
            <w:vAlign w:val="center"/>
          </w:tcPr>
          <w:p w14:paraId="012F2DD3">
            <w:pPr>
              <w:jc w:val="center"/>
              <w:rPr>
                <w:rFonts w:ascii="Times New Roman" w:hAnsi="Times New Roman" w:cs="Times New Roman"/>
                <w:sz w:val="20"/>
                <w:lang w:val="de-DE"/>
              </w:rPr>
            </w:pPr>
            <w:r>
              <w:rPr>
                <w:rFonts w:ascii="Times New Roman" w:hAnsi="Times New Roman" w:cs="Times New Roman"/>
                <w:sz w:val="20"/>
                <w:lang w:val="de-DE"/>
              </w:rPr>
              <w:t>3035.0</w:t>
            </w:r>
          </w:p>
        </w:tc>
        <w:tc>
          <w:tcPr>
            <w:tcW w:w="1235" w:type="dxa"/>
            <w:vAlign w:val="center"/>
          </w:tcPr>
          <w:p w14:paraId="09FDB9F8">
            <w:pPr>
              <w:jc w:val="center"/>
              <w:rPr>
                <w:rFonts w:ascii="Times New Roman" w:hAnsi="Times New Roman" w:cs="Times New Roman"/>
                <w:sz w:val="20"/>
                <w:lang w:val="de-DE"/>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&lt;EndNote&gt;&lt;Cite&gt;&lt;Author&gt;Song&lt;/Author&gt;&lt;Year&gt;2019&lt;/Year&gt;&lt;RecNum&gt;107&lt;/RecNum&gt;&lt;DisplayText&gt;[6]&lt;/DisplayText&gt;&lt;record&gt;&lt;rec-number&gt;107&lt;/rec-number&gt;&lt;foreign-keys&gt;&lt;key app="EN" db-id="tpdzsatpwva2wqev0snp5xzupxfzwveetp9w" timestamp="1725334455"&gt;107&lt;/key&gt;&lt;key app="ENWeb" db-id=""&gt;0&lt;/key&gt;&lt;/foreign-keys&gt;&lt;ref-type name="Journal Article"&gt;17&lt;/ref-type&gt;&lt;contributors&gt;&lt;authors&gt;&lt;author&gt;Song, Hui&lt;/author&gt;&lt;author&gt;Meng, Xianguang&lt;/author&gt;&lt;author&gt;Wang, Shengyao&lt;/author&gt;&lt;author&gt;Zhou, Wei&lt;/author&gt;&lt;author&gt;Wang, Xusheng&lt;/author&gt;&lt;author&gt;Kako, Tetsuya&lt;/author&gt;&lt;author&gt;Ye, Jinhua&lt;/author&gt;&lt;/authors&gt;&lt;/contributors&gt;&lt;titles&gt;&lt;title&gt;&lt;style face="normal" font="default" size="100%"&gt;Direct and selective photocatalytic oxidation of CH&lt;/style&gt;&lt;style face="subscript" font="default" size="100%"&gt;4&lt;/style&gt;&lt;style face="normal" font="default" size="100%"&gt; to oxygenates with O&lt;/style&gt;&lt;style face="subscript" font="default" size="100%"&gt;2&lt;/style&gt;&lt;style face="normal" font="default" size="100%"&gt; on cocatalysts/ZnO at room temperature in water&lt;/style&gt;&lt;/title&gt;&lt;secondary-title&gt;Journal of the American Chemical Society&lt;/secondary-title&gt;&lt;/titles&gt;&lt;periodical&gt;&lt;full-title&gt;Journal of the American Chemical Society&lt;/full-title&gt;&lt;abbr-1&gt;J. Am. Chem. Soc.&lt;/abbr-1&gt;&lt;abbr-2&gt;J Am Chem Soc&lt;/abbr-2&gt;&lt;/periodical&gt;&lt;pages&gt;20507-20515&lt;/pages&gt;&lt;volume&gt;141&lt;/volume&gt;&lt;number&gt;51&lt;/number&gt;&lt;section&gt;20507&lt;/section&gt;&lt;dates&gt;&lt;year&gt;2019&lt;/year&gt;&lt;/dates&gt;&lt;isbn&gt;0002-7863&amp;#xD;1520-5126&lt;/isbn&gt;&lt;urls&gt;&lt;/urls&gt;&lt;electronic-resource-num&gt;10.1021/jacs.9b11440&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[6]</w:t>
            </w:r>
            <w:r>
              <w:rPr>
                <w:rFonts w:ascii="Times New Roman" w:hAnsi="Times New Roman" w:cs="Times New Roman"/>
                <w:sz w:val="20"/>
                <w:lang w:val="de-DE"/>
              </w:rPr>
              <w:fldChar w:fldCharType="end"/>
            </w:r>
          </w:p>
        </w:tc>
      </w:tr>
      <w:tr w14:paraId="40D7947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4F65FEE6">
            <w:pPr>
              <w:jc w:val="center"/>
              <w:rPr>
                <w:rFonts w:ascii="Times New Roman" w:hAnsi="Times New Roman" w:cs="Times New Roman"/>
                <w:sz w:val="20"/>
              </w:rPr>
            </w:pPr>
            <w:r>
              <w:rPr>
                <w:rFonts w:ascii="Times New Roman" w:hAnsi="Times New Roman" w:cs="Times New Roman"/>
                <w:sz w:val="20"/>
                <w:lang w:val="de-DE"/>
              </w:rPr>
              <w:t>0.1 wt% Au/ZnO</w:t>
            </w:r>
          </w:p>
        </w:tc>
        <w:tc>
          <w:tcPr>
            <w:tcW w:w="1001" w:type="dxa"/>
            <w:vAlign w:val="center"/>
          </w:tcPr>
          <w:p w14:paraId="16F0A2A3">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289BFBF7">
            <w:pPr>
              <w:jc w:val="center"/>
              <w:rPr>
                <w:rFonts w:ascii="Times New Roman" w:hAnsi="Times New Roman" w:cs="Times New Roman"/>
                <w:sz w:val="20"/>
              </w:rPr>
            </w:pPr>
            <w:r>
              <w:rPr>
                <w:rFonts w:ascii="Times New Roman" w:hAnsi="Times New Roman" w:cs="Times New Roman"/>
                <w:sz w:val="20"/>
                <w:lang w:val="de-DE"/>
              </w:rPr>
              <w:t>21</w:t>
            </w:r>
          </w:p>
        </w:tc>
        <w:tc>
          <w:tcPr>
            <w:tcW w:w="1272" w:type="dxa"/>
            <w:vAlign w:val="center"/>
          </w:tcPr>
          <w:p w14:paraId="031E07C7">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321D16FD">
            <w:pPr>
              <w:jc w:val="center"/>
              <w:rPr>
                <w:rFonts w:ascii="Times New Roman" w:hAnsi="Times New Roman" w:cs="Times New Roman"/>
                <w:sz w:val="20"/>
              </w:rPr>
            </w:pPr>
            <w:r>
              <w:rPr>
                <w:rFonts w:ascii="Times New Roman" w:hAnsi="Times New Roman" w:cs="Times New Roman"/>
                <w:sz w:val="20"/>
                <w:lang w:val="de-DE"/>
              </w:rPr>
              <w:t>2060.0</w:t>
            </w:r>
          </w:p>
        </w:tc>
        <w:tc>
          <w:tcPr>
            <w:tcW w:w="1235" w:type="dxa"/>
            <w:vAlign w:val="center"/>
          </w:tcPr>
          <w:p w14:paraId="2107BC82">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&lt;EndNote&gt;&lt;Cite&gt;&lt;Author&gt;Song&lt;/Author&gt;&lt;Year&gt;2019&lt;/Year&gt;&lt;RecNum&gt;107&lt;/RecNum&gt;&lt;DisplayText&gt;[6]&lt;/DisplayText&gt;&lt;record&gt;&lt;rec-number&gt;107&lt;/rec-number&gt;&lt;foreign-keys&gt;&lt;key app="EN" db-id="tpdzsatpwva2wqev0snp5xzupxfzwveetp9w" timestamp="1725334455"&gt;107&lt;/key&gt;&lt;key app="ENWeb" db-id=""&gt;0&lt;/key&gt;&lt;/foreign-keys&gt;&lt;ref-type name="Journal Article"&gt;17&lt;/ref-type&gt;&lt;contributors&gt;&lt;authors&gt;&lt;author&gt;Song, Hui&lt;/author&gt;&lt;author&gt;Meng, Xianguang&lt;/author&gt;&lt;author&gt;Wang, Shengyao&lt;/author&gt;&lt;author&gt;Zhou, Wei&lt;/author&gt;&lt;author&gt;Wang, Xusheng&lt;/author&gt;&lt;author&gt;Kako, Tetsuya&lt;/author&gt;&lt;author&gt;Ye, Jinhua&lt;/author&gt;&lt;/authors&gt;&lt;/contributors&gt;&lt;titles&gt;&lt;title&gt;&lt;style face="normal" font="default" size="100%"&gt;Direct and selective photocatalytic oxidation of CH&lt;/style&gt;&lt;style face="subscript" font="default" size="100%"&gt;4&lt;/style&gt;&lt;style face="normal" font="default" size="100%"&gt; to oxygenates with O&lt;/style&gt;&lt;style face="subscript" font="default" size="100%"&gt;2&lt;/style&gt;&lt;style face="normal" font="default" size="100%"&gt; on cocatalysts/ZnO at room temperature in water&lt;/style&gt;&lt;/title&gt;&lt;secondary-title&gt;Journal of the American Chemical Society&lt;/secondary-title&gt;&lt;/titles&gt;&lt;periodical&gt;&lt;full-title&gt;Journal of the American Chemical Society&lt;/full-title&gt;&lt;abbr-1&gt;J. Am. Chem. Soc.&lt;/abbr-1&gt;&lt;abbr-2&gt;J Am Chem Soc&lt;/abbr-2&gt;&lt;/periodical&gt;&lt;pages&gt;20507-20515&lt;/pages&gt;&lt;volume&gt;141&lt;/volume&gt;&lt;number&gt;51&lt;/number&gt;&lt;section&gt;20507&lt;/section&gt;&lt;dates&gt;&lt;year&gt;2019&lt;/year&gt;&lt;/dates&gt;&lt;isbn&gt;0002-7863&amp;#xD;1520-5126&lt;/isbn&gt;&lt;urls&gt;&lt;/urls&gt;&lt;electronic-resource-num&gt;10.1021/jacs.9b11440&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[6]</w:t>
            </w:r>
            <w:r>
              <w:rPr>
                <w:rFonts w:ascii="Times New Roman" w:hAnsi="Times New Roman" w:cs="Times New Roman"/>
                <w:sz w:val="20"/>
                <w:lang w:val="de-DE"/>
              </w:rPr>
              <w:fldChar w:fldCharType="end"/>
            </w:r>
          </w:p>
        </w:tc>
      </w:tr>
      <w:tr w14:paraId="23D1919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2967F093">
            <w:pPr>
              <w:jc w:val="center"/>
              <w:rPr>
                <w:rFonts w:ascii="Times New Roman" w:hAnsi="Times New Roman" w:cs="Times New Roman"/>
                <w:sz w:val="20"/>
              </w:rPr>
            </w:pPr>
            <w:r>
              <w:rPr>
                <w:rFonts w:ascii="Times New Roman" w:hAnsi="Times New Roman" w:cs="Times New Roman"/>
                <w:sz w:val="20"/>
                <w:lang w:val="de-DE"/>
              </w:rPr>
              <w:t>0.1 wt% Pt/ZnO</w:t>
            </w:r>
          </w:p>
        </w:tc>
        <w:tc>
          <w:tcPr>
            <w:tcW w:w="1001" w:type="dxa"/>
            <w:vAlign w:val="center"/>
          </w:tcPr>
          <w:p w14:paraId="13851298">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732706DD">
            <w:pPr>
              <w:jc w:val="center"/>
              <w:rPr>
                <w:rFonts w:ascii="Times New Roman" w:hAnsi="Times New Roman" w:cs="Times New Roman"/>
                <w:sz w:val="20"/>
              </w:rPr>
            </w:pPr>
            <w:r>
              <w:rPr>
                <w:rFonts w:ascii="Times New Roman" w:hAnsi="Times New Roman" w:cs="Times New Roman"/>
                <w:sz w:val="20"/>
                <w:lang w:val="de-DE"/>
              </w:rPr>
              <w:t>21</w:t>
            </w:r>
          </w:p>
        </w:tc>
        <w:tc>
          <w:tcPr>
            <w:tcW w:w="1272" w:type="dxa"/>
            <w:vAlign w:val="center"/>
          </w:tcPr>
          <w:p w14:paraId="3B3F4E96">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06B6A58A">
            <w:pPr>
              <w:jc w:val="center"/>
              <w:rPr>
                <w:rFonts w:ascii="Times New Roman" w:hAnsi="Times New Roman" w:cs="Times New Roman"/>
                <w:sz w:val="20"/>
              </w:rPr>
            </w:pPr>
            <w:r>
              <w:rPr>
                <w:rFonts w:ascii="Times New Roman" w:hAnsi="Times New Roman" w:cs="Times New Roman"/>
                <w:sz w:val="20"/>
                <w:lang w:val="de-DE"/>
              </w:rPr>
              <w:t>2225.0</w:t>
            </w:r>
          </w:p>
        </w:tc>
        <w:tc>
          <w:tcPr>
            <w:tcW w:w="1235" w:type="dxa"/>
            <w:vAlign w:val="center"/>
          </w:tcPr>
          <w:p w14:paraId="27F958D4">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&lt;EndNote&gt;&lt;Cite&gt;&lt;Author&gt;Song&lt;/Author&gt;&lt;Year&gt;2019&lt;/Year&gt;&lt;RecNum&gt;107&lt;/RecNum&gt;&lt;DisplayText&gt;[6]&lt;/DisplayText&gt;&lt;record&gt;&lt;rec-number&gt;107&lt;/rec-number&gt;&lt;foreign-keys&gt;&lt;key app="EN" db-id="tpdzsatpwva2wqev0snp5xzupxfzwveetp9w" timestamp="1725334455"&gt;107&lt;/key&gt;&lt;key app="ENWeb" db-id=""&gt;0&lt;/key&gt;&lt;/foreign-keys&gt;&lt;ref-type name="Journal Article"&gt;17&lt;/ref-type&gt;&lt;contributors&gt;&lt;authors&gt;&lt;author&gt;Song, Hui&lt;/author&gt;&lt;author&gt;Meng, Xianguang&lt;/author&gt;&lt;author&gt;Wang, Shengyao&lt;/author&gt;&lt;author&gt;Zhou, Wei&lt;/author&gt;&lt;author&gt;Wang, Xusheng&lt;/author&gt;&lt;author&gt;Kako, Tetsuya&lt;/author&gt;&lt;author&gt;Ye, Jinhua&lt;/author&gt;&lt;/authors&gt;&lt;/contributors&gt;&lt;titles&gt;&lt;title&gt;&lt;style face="normal" font="default" size="100%"&gt;Direct and selective photocatalytic oxidation of CH&lt;/style&gt;&lt;style face="subscript" font="default" size="100%"&gt;4&lt;/style&gt;&lt;style face="normal" font="default" size="100%"&gt; to oxygenates with O&lt;/style&gt;&lt;style face="subscript" font="default" size="100%"&gt;2&lt;/style&gt;&lt;style face="normal" font="default" size="100%"&gt; on cocatalysts/ZnO at room temperature in water&lt;/style&gt;&lt;/title&gt;&lt;secondary-title&gt;Journal of the American Chemical Society&lt;/secondary-title&gt;&lt;/titles&gt;&lt;periodical&gt;&lt;full-title&gt;Journal of the American Chemical Society&lt;/full-title&gt;&lt;abbr-1&gt;J. Am. Chem. Soc.&lt;/abbr-1&gt;&lt;abbr-2&gt;J Am Chem Soc&lt;/abbr-2&gt;&lt;/periodical&gt;&lt;pages&gt;20507-20515&lt;/pages&gt;&lt;volume&gt;141&lt;/volume&gt;&lt;number&gt;51&lt;/number&gt;&lt;section&gt;20507&lt;/section&gt;&lt;dates&gt;&lt;year&gt;2019&lt;/year&gt;&lt;/dates&gt;&lt;isbn&gt;0002-7863&amp;#xD;1520-5126&lt;/isbn&gt;&lt;urls&gt;&lt;/urls&gt;&lt;electronic-resource-num&gt;10.1021/jacs.9b11440&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[6]</w:t>
            </w:r>
            <w:r>
              <w:rPr>
                <w:rFonts w:ascii="Times New Roman" w:hAnsi="Times New Roman" w:cs="Times New Roman"/>
                <w:sz w:val="20"/>
                <w:lang w:val="de-DE"/>
              </w:rPr>
              <w:fldChar w:fldCharType="end"/>
            </w:r>
          </w:p>
        </w:tc>
      </w:tr>
      <w:tr w14:paraId="602C43A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39CBEA49">
            <w:pPr>
              <w:jc w:val="center"/>
              <w:rPr>
                <w:rFonts w:ascii="Times New Roman" w:hAnsi="Times New Roman" w:cs="Times New Roman"/>
                <w:sz w:val="20"/>
              </w:rPr>
            </w:pPr>
            <w:r>
              <w:rPr>
                <w:rFonts w:ascii="Times New Roman" w:hAnsi="Times New Roman" w:cs="Times New Roman"/>
                <w:sz w:val="20"/>
                <w:lang w:val="de-DE"/>
              </w:rPr>
              <w:t>0.1 wt% Ag/ZnO</w:t>
            </w:r>
          </w:p>
        </w:tc>
        <w:tc>
          <w:tcPr>
            <w:tcW w:w="1001" w:type="dxa"/>
            <w:vAlign w:val="center"/>
          </w:tcPr>
          <w:p w14:paraId="5EE7B97A">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7AC357AE">
            <w:pPr>
              <w:jc w:val="center"/>
              <w:rPr>
                <w:rFonts w:ascii="Times New Roman" w:hAnsi="Times New Roman" w:cs="Times New Roman"/>
                <w:sz w:val="20"/>
              </w:rPr>
            </w:pPr>
            <w:r>
              <w:rPr>
                <w:rFonts w:ascii="Times New Roman" w:hAnsi="Times New Roman" w:cs="Times New Roman"/>
                <w:sz w:val="20"/>
                <w:lang w:val="de-DE"/>
              </w:rPr>
              <w:t>21</w:t>
            </w:r>
          </w:p>
        </w:tc>
        <w:tc>
          <w:tcPr>
            <w:tcW w:w="1272" w:type="dxa"/>
            <w:vAlign w:val="center"/>
          </w:tcPr>
          <w:p w14:paraId="3307B0AA">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49112660">
            <w:pPr>
              <w:jc w:val="center"/>
              <w:rPr>
                <w:rFonts w:ascii="Times New Roman" w:hAnsi="Times New Roman" w:cs="Times New Roman"/>
                <w:sz w:val="20"/>
              </w:rPr>
            </w:pPr>
            <w:r>
              <w:rPr>
                <w:rFonts w:ascii="Times New Roman" w:hAnsi="Times New Roman" w:cs="Times New Roman"/>
                <w:sz w:val="20"/>
                <w:lang w:val="de-DE"/>
              </w:rPr>
              <w:t>365.0</w:t>
            </w:r>
          </w:p>
        </w:tc>
        <w:tc>
          <w:tcPr>
            <w:tcW w:w="1235" w:type="dxa"/>
            <w:vAlign w:val="center"/>
          </w:tcPr>
          <w:p w14:paraId="31FA08B1">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&lt;EndNote&gt;&lt;Cite&gt;&lt;Author&gt;Song&lt;/Author&gt;&lt;Year&gt;2019&lt;/Year&gt;&lt;RecNum&gt;107&lt;/RecNum&gt;&lt;DisplayText&gt;[6]&lt;/DisplayText&gt;&lt;record&gt;&lt;rec-number&gt;107&lt;/rec-number&gt;&lt;foreign-keys&gt;&lt;key app="EN" db-id="tpdzsatpwva2wqev0snp5xzupxfzwveetp9w" timestamp="1725334455"&gt;107&lt;/key&gt;&lt;key app="ENWeb" db-id=""&gt;0&lt;/key&gt;&lt;/foreign-keys&gt;&lt;ref-type name="Journal Article"&gt;17&lt;/ref-type&gt;&lt;contributors&gt;&lt;authors&gt;&lt;author&gt;Song, Hui&lt;/author&gt;&lt;author&gt;Meng, Xianguang&lt;/author&gt;&lt;author&gt;Wang, Shengyao&lt;/author&gt;&lt;author&gt;Zhou, Wei&lt;/author&gt;&lt;author&gt;Wang, Xusheng&lt;/author&gt;&lt;author&gt;Kako, Tetsuya&lt;/author&gt;&lt;author&gt;Ye, Jinhua&lt;/author&gt;&lt;/authors&gt;&lt;/contributors&gt;&lt;titles&gt;&lt;title&gt;&lt;style face="normal" font="default" size="100%"&gt;Direct and selective photocatalytic oxidation of CH&lt;/style&gt;&lt;style face="subscript" font="default" size="100%"&gt;4&lt;/style&gt;&lt;style face="normal" font="default" size="100%"&gt; to oxygenates with O&lt;/style&gt;&lt;style face="subscript" font="default" size="100%"&gt;2&lt;/style&gt;&lt;style face="normal" font="default" size="100%"&gt; on cocatalysts/ZnO at room temperature in water&lt;/style&gt;&lt;/title&gt;&lt;secondary-title&gt;Journal of the American Chemical Society&lt;/secondary-title&gt;&lt;/titles&gt;&lt;periodical&gt;&lt;full-title&gt;Journal of the American Chemical Society&lt;/full-title&gt;&lt;abbr-1&gt;J. Am. Chem. Soc.&lt;/abbr-1&gt;&lt;abbr-2&gt;J Am Chem Soc&lt;/abbr-2&gt;&lt;/periodical&gt;&lt;pages&gt;20507-20515&lt;/pages&gt;&lt;volume&gt;141&lt;/volume&gt;&lt;number&gt;51&lt;/number&gt;&lt;section&gt;20507&lt;/section&gt;&lt;dates&gt;&lt;year&gt;2019&lt;/year&gt;&lt;/dates&gt;&lt;isbn&gt;0002-7863&amp;#xD;1520-5126&lt;/isbn&gt;&lt;urls&gt;&lt;/urls&gt;&lt;electronic-resource-num&gt;10.1021/jacs.9b11440&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[6]</w:t>
            </w:r>
            <w:r>
              <w:rPr>
                <w:rFonts w:ascii="Times New Roman" w:hAnsi="Times New Roman" w:cs="Times New Roman"/>
                <w:sz w:val="20"/>
                <w:lang w:val="de-DE"/>
              </w:rPr>
              <w:fldChar w:fldCharType="end"/>
            </w:r>
          </w:p>
        </w:tc>
      </w:tr>
      <w:tr w14:paraId="2628ACF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vAlign w:val="center"/>
          </w:tcPr>
          <w:p w14:paraId="1D2BE683">
            <w:pPr>
              <w:jc w:val="center"/>
              <w:rPr>
                <w:rFonts w:ascii="Times New Roman" w:hAnsi="Times New Roman" w:cs="Times New Roman"/>
                <w:sz w:val="20"/>
              </w:rPr>
            </w:pPr>
            <w:r>
              <w:rPr>
                <w:rFonts w:ascii="Times New Roman" w:hAnsi="Times New Roman" w:cs="Times New Roman"/>
                <w:sz w:val="20"/>
                <w:lang w:val="de-DE"/>
              </w:rPr>
              <w:t>TiO</w:t>
            </w:r>
            <w:r>
              <w:rPr>
                <w:rFonts w:ascii="Times New Roman" w:hAnsi="Times New Roman" w:cs="Times New Roman"/>
                <w:sz w:val="20"/>
                <w:vertAlign w:val="subscript"/>
                <w:lang w:val="de-DE"/>
              </w:rPr>
              <w:t>2</w:t>
            </w:r>
          </w:p>
        </w:tc>
        <w:tc>
          <w:tcPr>
            <w:tcW w:w="1001" w:type="dxa"/>
            <w:vAlign w:val="center"/>
          </w:tcPr>
          <w:p w14:paraId="3836F3B3">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2F2FF823">
            <w:pPr>
              <w:jc w:val="center"/>
              <w:rPr>
                <w:rFonts w:ascii="Times New Roman" w:hAnsi="Times New Roman" w:cs="Times New Roman"/>
                <w:sz w:val="20"/>
              </w:rPr>
            </w:pPr>
            <w:r>
              <w:rPr>
                <w:rFonts w:ascii="Times New Roman" w:hAnsi="Times New Roman" w:cs="Times New Roman"/>
                <w:sz w:val="20"/>
                <w:lang w:val="de-DE"/>
              </w:rPr>
              <w:t>21</w:t>
            </w:r>
          </w:p>
        </w:tc>
        <w:tc>
          <w:tcPr>
            <w:tcW w:w="1272" w:type="dxa"/>
            <w:vAlign w:val="center"/>
          </w:tcPr>
          <w:p w14:paraId="5E4F35F2">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1FD57FF3">
            <w:pPr>
              <w:jc w:val="center"/>
              <w:rPr>
                <w:rFonts w:ascii="Times New Roman" w:hAnsi="Times New Roman" w:cs="Times New Roman"/>
                <w:sz w:val="20"/>
              </w:rPr>
            </w:pPr>
            <w:r>
              <w:rPr>
                <w:rFonts w:ascii="Times New Roman" w:hAnsi="Times New Roman" w:cs="Times New Roman"/>
                <w:sz w:val="20"/>
                <w:lang w:val="de-DE"/>
              </w:rPr>
              <w:t>950.0</w:t>
            </w:r>
          </w:p>
        </w:tc>
        <w:tc>
          <w:tcPr>
            <w:tcW w:w="1235" w:type="dxa"/>
            <w:vAlign w:val="center"/>
          </w:tcPr>
          <w:p w14:paraId="5C9A4A7E">
            <w:pPr>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ADDIN EN.CITE &lt;EndNote&gt;&lt;Cite&gt;&lt;Author&gt;Feng&lt;/Author&gt;&lt;Year&gt;2021&lt;/Year&gt;&lt;RecNum&gt;338&lt;/RecNum&gt;&lt;DisplayText&gt;[7]&lt;/DisplayText&gt;&lt;record&gt;&lt;rec-number&gt;338&lt;/rec-number&gt;&lt;foreign-keys&gt;&lt;key app="EN" db-id="as2pfrwptswfesesw0cvze925ft9zx5rsvza" timestamp="1756306109"&gt;338&lt;/key&gt;&lt;/foreign-keys&gt;&lt;ref-type name="Journal Article"&gt;17&lt;/ref-type&gt;&lt;contributors&gt;&lt;authors&gt;&lt;author&gt;Feng, Ningdong&lt;/author&gt;&lt;author&gt;Lin, Huiwen&lt;/author&gt;&lt;author&gt;Song, Hui&lt;/author&gt;&lt;author&gt;Yang, Longxiao&lt;/author&gt;&lt;author&gt;Tang, Daiming&lt;/author&gt;&lt;author&gt;Deng, Feng&lt;/author&gt;&lt;author&gt;Ye, Jinhua&lt;/author&gt;&lt;/authors&gt;&lt;/contributors&gt;&lt;titles&gt;&lt;title&gt;&lt;style face="normal" font="default" size="100%"&gt;Efficient and selective photocatalytic CH&lt;/style&gt;&lt;style face="subscript" font="default" size="100%"&gt;4&lt;/style&gt;&lt;style face="normal" font="default" size="100%"&gt; conversion to CH&lt;/style&gt;&lt;style face="subscript" font="default" size="100%"&gt;3&lt;/style&gt;&lt;style face="normal" font="default" size="100%"&gt;OH with O&lt;/style&gt;&lt;style face="subscript" font="default" size="100%"&gt;2&lt;/style&gt;&lt;style face="normal" font="default" size="100%"&gt; by controlling overoxidation on TiO&lt;/style&gt;&lt;style face="subscript" font="default" size="100%"&gt;2&lt;/style&gt;&lt;/title&gt;&lt;secondary-title&gt;Nature Communications&lt;/secondary-title&gt;&lt;/titles&gt;&lt;periodical&gt;&lt;full-title&gt;Nature Communications&lt;/full-title&gt;&lt;abbr-1&gt;Nat. Commun.&lt;/abbr-1&gt;&lt;abbr-2&gt;Nat Commun&lt;/abbr-2&gt;&lt;/periodical&gt;&lt;pages&gt;4652&lt;/pages&gt;&lt;volume&gt;12&lt;/volume&gt;&lt;number&gt;1&lt;/number&gt;&lt;dates&gt;&lt;year&gt;2021&lt;/year&gt;&lt;/dates&gt;&lt;isbn&gt;2041-1723&lt;/isbn&gt;&lt;urls&gt;&lt;/urls&gt;&lt;electronic-resource-num&gt;10.1038/s41467-021-24912-0&lt;/electronic-resource-num&gt;&lt;/record&gt;&lt;/Cite&gt;&lt;/EndNote&gt;</w:instrText>
            </w:r>
            <w:r>
              <w:rPr>
                <w:rFonts w:ascii="Times New Roman" w:hAnsi="Times New Roman" w:cs="Times New Roman"/>
                <w:sz w:val="20"/>
              </w:rPr>
              <w:fldChar w:fldCharType="separate"/>
            </w:r>
            <w:r>
              <w:rPr>
                <w:rFonts w:ascii="Times New Roman" w:hAnsi="Times New Roman" w:cs="Times New Roman"/>
                <w:sz w:val="20"/>
              </w:rPr>
              <w:t>[7]</w:t>
            </w:r>
            <w:r>
              <w:rPr>
                <w:rFonts w:ascii="Times New Roman" w:hAnsi="Times New Roman" w:cs="Times New Roman"/>
                <w:sz w:val="20"/>
              </w:rPr>
              <w:fldChar w:fldCharType="end"/>
            </w:r>
          </w:p>
        </w:tc>
      </w:tr>
      <w:tr w14:paraId="46D5F53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124B9D05">
            <w:pPr>
              <w:jc w:val="center"/>
              <w:rPr>
                <w:rFonts w:ascii="Times New Roman" w:hAnsi="Times New Roman" w:cs="Times New Roman"/>
                <w:sz w:val="20"/>
              </w:rPr>
            </w:pPr>
            <w:r>
              <w:rPr>
                <w:rFonts w:ascii="Times New Roman" w:hAnsi="Times New Roman" w:cs="Times New Roman"/>
                <w:sz w:val="20"/>
                <w:lang w:val="de-DE"/>
              </w:rPr>
              <w:t>2.1% Ag/TiO</w:t>
            </w:r>
            <w:r>
              <w:rPr>
                <w:rFonts w:ascii="Times New Roman" w:hAnsi="Times New Roman" w:cs="Times New Roman"/>
                <w:sz w:val="20"/>
                <w:vertAlign w:val="subscript"/>
                <w:lang w:val="de-DE"/>
              </w:rPr>
              <w:t>2</w:t>
            </w:r>
          </w:p>
        </w:tc>
        <w:tc>
          <w:tcPr>
            <w:tcW w:w="1001" w:type="dxa"/>
            <w:vAlign w:val="center"/>
          </w:tcPr>
          <w:p w14:paraId="79D37732">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4090A3B6">
            <w:pPr>
              <w:jc w:val="center"/>
              <w:rPr>
                <w:rFonts w:ascii="Times New Roman" w:hAnsi="Times New Roman" w:cs="Times New Roman"/>
                <w:sz w:val="20"/>
              </w:rPr>
            </w:pPr>
            <w:r>
              <w:rPr>
                <w:rFonts w:ascii="Times New Roman" w:hAnsi="Times New Roman" w:cs="Times New Roman"/>
                <w:sz w:val="20"/>
                <w:lang w:val="de-DE"/>
              </w:rPr>
              <w:t>21</w:t>
            </w:r>
          </w:p>
        </w:tc>
        <w:tc>
          <w:tcPr>
            <w:tcW w:w="1272" w:type="dxa"/>
            <w:vAlign w:val="center"/>
          </w:tcPr>
          <w:p w14:paraId="07E56259">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05FAB306">
            <w:pPr>
              <w:jc w:val="center"/>
              <w:rPr>
                <w:rFonts w:ascii="Times New Roman" w:hAnsi="Times New Roman" w:cs="Times New Roman"/>
                <w:sz w:val="20"/>
              </w:rPr>
            </w:pPr>
            <w:r>
              <w:rPr>
                <w:rFonts w:ascii="Times New Roman" w:hAnsi="Times New Roman" w:cs="Times New Roman"/>
                <w:sz w:val="20"/>
                <w:lang w:val="de-DE"/>
              </w:rPr>
              <w:t>3280.0</w:t>
            </w:r>
          </w:p>
        </w:tc>
        <w:tc>
          <w:tcPr>
            <w:tcW w:w="1235" w:type="dxa"/>
            <w:vAlign w:val="center"/>
          </w:tcPr>
          <w:p w14:paraId="7DB2939D">
            <w:pPr>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ADDIN EN.CITE &lt;EndNote&gt;&lt;Cite&gt;&lt;Author&gt;Feng&lt;/Author&gt;&lt;Year&gt;2021&lt;/Year&gt;&lt;RecNum&gt;338&lt;/RecNum&gt;&lt;DisplayText&gt;[7]&lt;/DisplayText&gt;&lt;record&gt;&lt;rec-number&gt;338&lt;/rec-number&gt;&lt;foreign-keys&gt;&lt;key app="EN" db-id="as2pfrwptswfesesw0cvze925ft9zx5rsvza" timestamp="1756306109"&gt;338&lt;/key&gt;&lt;/foreign-keys&gt;&lt;ref-type name="Journal Article"&gt;17&lt;/ref-type&gt;&lt;contributors&gt;&lt;authors&gt;&lt;author&gt;Feng, Ningdong&lt;/author&gt;&lt;author&gt;Lin, Huiwen&lt;/author&gt;&lt;author&gt;Song, Hui&lt;/author&gt;&lt;author&gt;Yang, Longxiao&lt;/author&gt;&lt;author&gt;Tang, Daiming&lt;/author&gt;&lt;author&gt;Deng, Feng&lt;/author&gt;&lt;author&gt;Ye, Jinhua&lt;/author&gt;&lt;/authors&gt;&lt;/contributors&gt;&lt;titles&gt;&lt;title&gt;&lt;style face="normal" font="default" size="100%"&gt;Efficient and selective photocatalytic CH&lt;/style&gt;&lt;style face="subscript" font="default" size="100%"&gt;4&lt;/style&gt;&lt;style face="normal" font="default" size="100%"&gt; conversion to CH&lt;/style&gt;&lt;style face="subscript" font="default" size="100%"&gt;3&lt;/style&gt;&lt;style face="normal" font="default" size="100%"&gt;OH with O&lt;/style&gt;&lt;style face="subscript" font="default" size="100%"&gt;2&lt;/style&gt;&lt;style face="normal" font="default" size="100%"&gt; by controlling overoxidation on TiO&lt;/style&gt;&lt;style face="subscript" font="default" size="100%"&gt;2&lt;/style&gt;&lt;/title&gt;&lt;secondary-title&gt;Nature Communications&lt;/secondary-title&gt;&lt;/titles&gt;&lt;periodical&gt;&lt;full-title&gt;Nature Communications&lt;/full-title&gt;&lt;abbr-1&gt;Nat. Commun.&lt;/abbr-1&gt;&lt;abbr-2&gt;Nat Commun&lt;/abbr-2&gt;&lt;/periodical&gt;&lt;pages&gt;4652&lt;/pages&gt;&lt;volume&gt;12&lt;/volume&gt;&lt;number&gt;1&lt;/number&gt;&lt;dates&gt;&lt;year&gt;2021&lt;/year&gt;&lt;/dates&gt;&lt;isbn&gt;2041-1723&lt;/isbn&gt;&lt;urls&gt;&lt;/urls&gt;&lt;electronic-resource-num&gt;10.1038/s41467-021-24912-0&lt;/electronic-resource-num&gt;&lt;/record&gt;&lt;/Cite&gt;&lt;/EndNote&gt;</w:instrText>
            </w:r>
            <w:r>
              <w:rPr>
                <w:rFonts w:ascii="Times New Roman" w:hAnsi="Times New Roman" w:cs="Times New Roman"/>
                <w:sz w:val="20"/>
              </w:rPr>
              <w:fldChar w:fldCharType="separate"/>
            </w:r>
            <w:r>
              <w:rPr>
                <w:rFonts w:ascii="Times New Roman" w:hAnsi="Times New Roman" w:cs="Times New Roman"/>
                <w:sz w:val="20"/>
              </w:rPr>
              <w:t>[7]</w:t>
            </w:r>
            <w:r>
              <w:rPr>
                <w:rFonts w:ascii="Times New Roman" w:hAnsi="Times New Roman" w:cs="Times New Roman"/>
                <w:sz w:val="20"/>
              </w:rPr>
              <w:fldChar w:fldCharType="end"/>
            </w:r>
          </w:p>
        </w:tc>
      </w:tr>
      <w:tr w14:paraId="5279C9F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0B8D8BFE">
            <w:pPr>
              <w:jc w:val="center"/>
              <w:rPr>
                <w:rFonts w:ascii="Times New Roman" w:hAnsi="Times New Roman" w:cs="Times New Roman"/>
                <w:sz w:val="20"/>
              </w:rPr>
            </w:pPr>
            <w:r>
              <w:rPr>
                <w:rFonts w:ascii="Times New Roman" w:hAnsi="Times New Roman" w:cs="Times New Roman"/>
                <w:sz w:val="20"/>
              </w:rPr>
              <w:t>3.2% Ag/TiO</w:t>
            </w:r>
            <w:r>
              <w:rPr>
                <w:rFonts w:ascii="Times New Roman" w:hAnsi="Times New Roman" w:cs="Times New Roman"/>
                <w:sz w:val="20"/>
                <w:vertAlign w:val="subscript"/>
              </w:rPr>
              <w:t>2</w:t>
            </w:r>
          </w:p>
        </w:tc>
        <w:tc>
          <w:tcPr>
            <w:tcW w:w="1001" w:type="dxa"/>
            <w:vAlign w:val="center"/>
          </w:tcPr>
          <w:p w14:paraId="50403423">
            <w:pPr>
              <w:jc w:val="center"/>
              <w:rPr>
                <w:rFonts w:ascii="Times New Roman" w:hAnsi="Times New Roman" w:cs="Times New Roman"/>
                <w:sz w:val="20"/>
              </w:rPr>
            </w:pPr>
            <w:r>
              <w:rPr>
                <w:rFonts w:ascii="Times New Roman" w:hAnsi="Times New Roman" w:cs="Times New Roman"/>
                <w:sz w:val="20"/>
              </w:rPr>
              <w:t>O</w:t>
            </w:r>
            <w:r>
              <w:rPr>
                <w:rFonts w:ascii="Times New Roman" w:hAnsi="Times New Roman" w:cs="Times New Roman"/>
                <w:sz w:val="20"/>
                <w:vertAlign w:val="subscript"/>
              </w:rPr>
              <w:t>2</w:t>
            </w:r>
          </w:p>
        </w:tc>
        <w:tc>
          <w:tcPr>
            <w:tcW w:w="695" w:type="dxa"/>
            <w:vAlign w:val="center"/>
          </w:tcPr>
          <w:p w14:paraId="4A1D0AA4">
            <w:pPr>
              <w:jc w:val="center"/>
              <w:rPr>
                <w:rFonts w:ascii="Times New Roman" w:hAnsi="Times New Roman" w:cs="Times New Roman"/>
                <w:sz w:val="20"/>
              </w:rPr>
            </w:pPr>
            <w:r>
              <w:rPr>
                <w:rFonts w:ascii="Times New Roman" w:hAnsi="Times New Roman" w:cs="Times New Roman"/>
                <w:sz w:val="20"/>
              </w:rPr>
              <w:t>21</w:t>
            </w:r>
          </w:p>
        </w:tc>
        <w:tc>
          <w:tcPr>
            <w:tcW w:w="1272" w:type="dxa"/>
            <w:vAlign w:val="center"/>
          </w:tcPr>
          <w:p w14:paraId="572E0CF2">
            <w:pPr>
              <w:jc w:val="center"/>
              <w:rPr>
                <w:rFonts w:ascii="Times New Roman" w:hAnsi="Times New Roman" w:cs="Times New Roman"/>
                <w:sz w:val="20"/>
              </w:rPr>
            </w:pPr>
            <w:r>
              <w:rPr>
                <w:rFonts w:ascii="Times New Roman" w:hAnsi="Times New Roman" w:cs="Times New Roman"/>
                <w:sz w:val="20"/>
              </w:rPr>
              <w:t>10</w:t>
            </w:r>
          </w:p>
        </w:tc>
        <w:tc>
          <w:tcPr>
            <w:tcW w:w="2135" w:type="dxa"/>
            <w:vAlign w:val="center"/>
          </w:tcPr>
          <w:p w14:paraId="1CB371D0">
            <w:pPr>
              <w:jc w:val="center"/>
              <w:rPr>
                <w:rFonts w:ascii="Times New Roman" w:hAnsi="Times New Roman" w:cs="Times New Roman"/>
                <w:sz w:val="20"/>
              </w:rPr>
            </w:pPr>
            <w:r>
              <w:rPr>
                <w:rFonts w:ascii="Times New Roman" w:hAnsi="Times New Roman" w:cs="Times New Roman"/>
                <w:sz w:val="20"/>
              </w:rPr>
              <w:t>4770.0</w:t>
            </w:r>
          </w:p>
        </w:tc>
        <w:tc>
          <w:tcPr>
            <w:tcW w:w="1235" w:type="dxa"/>
            <w:vAlign w:val="center"/>
          </w:tcPr>
          <w:p w14:paraId="2B22007F">
            <w:pPr>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ADDIN EN.CITE &lt;EndNote&gt;&lt;Cite&gt;&lt;Author&gt;Feng&lt;/Author&gt;&lt;Year&gt;2021&lt;/Year&gt;&lt;RecNum&gt;338&lt;/RecNum&gt;&lt;DisplayText&gt;[7]&lt;/DisplayText&gt;&lt;record&gt;&lt;rec-number&gt;338&lt;/rec-number&gt;&lt;foreign-keys&gt;&lt;key app="EN" db-id="as2pfrwptswfesesw0cvze925ft9zx5rsvza" timestamp="1756306109"&gt;338&lt;/key&gt;&lt;/foreign-keys&gt;&lt;ref-type name="Journal Article"&gt;17&lt;/ref-type&gt;&lt;contributors&gt;&lt;authors&gt;&lt;author&gt;Feng, Ningdong&lt;/author&gt;&lt;author&gt;Lin, Huiwen&lt;/author&gt;&lt;author&gt;Song, Hui&lt;/author&gt;&lt;author&gt;Yang, Longxiao&lt;/author&gt;&lt;author&gt;Tang, Daiming&lt;/author&gt;&lt;author&gt;Deng, Feng&lt;/author&gt;&lt;author&gt;Ye, Jinhua&lt;/author&gt;&lt;/authors&gt;&lt;/contributors&gt;&lt;titles&gt;&lt;title&gt;&lt;style face="normal" font="default" size="100%"&gt;Efficient and selective photocatalytic CH&lt;/style&gt;&lt;style face="subscript" font="default" size="100%"&gt;4&lt;/style&gt;&lt;style face="normal" font="default" size="100%"&gt; conversion to CH&lt;/style&gt;&lt;style face="subscript" font="default" size="100%"&gt;3&lt;/style&gt;&lt;style face="normal" font="default" size="100%"&gt;OH with O&lt;/style&gt;&lt;style face="subscript" font="default" size="100%"&gt;2&lt;/style&gt;&lt;style face="normal" font="default" size="100%"&gt; by controlling overoxidation on TiO&lt;/style&gt;&lt;style face="subscript" font="default" size="100%"&gt;2&lt;/style&gt;&lt;/title&gt;&lt;secondary-title&gt;Nature Communications&lt;/secondary-title&gt;&lt;/titles&gt;&lt;periodical&gt;&lt;full-title&gt;Nature Communications&lt;/full-title&gt;&lt;abbr-1&gt;Nat. Commun.&lt;/abbr-1&gt;&lt;abbr-2&gt;Nat Commun&lt;/abbr-2&gt;&lt;/periodical&gt;&lt;pages&gt;4652&lt;/pages&gt;&lt;volume&gt;12&lt;/volume&gt;&lt;number&gt;1&lt;/number&gt;&lt;dates&gt;&lt;year&gt;2021&lt;/year&gt;&lt;/dates&gt;&lt;isbn&gt;2041-1723&lt;/isbn&gt;&lt;urls&gt;&lt;/urls&gt;&lt;electronic-resource-num&gt;10.1038/s41467-021-24912-0&lt;/electronic-resource-num&gt;&lt;/record&gt;&lt;/Cite&gt;&lt;/EndNote&gt;</w:instrText>
            </w:r>
            <w:r>
              <w:rPr>
                <w:rFonts w:ascii="Times New Roman" w:hAnsi="Times New Roman" w:cs="Times New Roman"/>
                <w:sz w:val="20"/>
              </w:rPr>
              <w:fldChar w:fldCharType="separate"/>
            </w:r>
            <w:r>
              <w:rPr>
                <w:rFonts w:ascii="Times New Roman" w:hAnsi="Times New Roman" w:cs="Times New Roman"/>
                <w:sz w:val="20"/>
              </w:rPr>
              <w:t>[7]</w:t>
            </w:r>
            <w:r>
              <w:rPr>
                <w:rFonts w:ascii="Times New Roman" w:hAnsi="Times New Roman" w:cs="Times New Roman"/>
                <w:sz w:val="20"/>
              </w:rPr>
              <w:fldChar w:fldCharType="end"/>
            </w:r>
          </w:p>
        </w:tc>
      </w:tr>
      <w:tr w14:paraId="195445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05279359">
            <w:pPr>
              <w:jc w:val="center"/>
              <w:rPr>
                <w:rFonts w:ascii="Times New Roman" w:hAnsi="Times New Roman" w:cs="Times New Roman"/>
                <w:sz w:val="20"/>
              </w:rPr>
            </w:pPr>
            <w:r>
              <w:rPr>
                <w:rFonts w:ascii="Times New Roman" w:hAnsi="Times New Roman" w:cs="Times New Roman"/>
                <w:sz w:val="20"/>
                <w:lang w:val="de-DE"/>
              </w:rPr>
              <w:t>ZnO</w:t>
            </w:r>
          </w:p>
        </w:tc>
        <w:tc>
          <w:tcPr>
            <w:tcW w:w="1001" w:type="dxa"/>
            <w:vAlign w:val="center"/>
          </w:tcPr>
          <w:p w14:paraId="5A4C83B0">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4464E648">
            <w:pPr>
              <w:jc w:val="center"/>
              <w:rPr>
                <w:rFonts w:ascii="Times New Roman" w:hAnsi="Times New Roman" w:cs="Times New Roman"/>
                <w:sz w:val="20"/>
              </w:rPr>
            </w:pPr>
            <w:r>
              <w:rPr>
                <w:rFonts w:ascii="Times New Roman" w:hAnsi="Times New Roman" w:cs="Times New Roman"/>
                <w:sz w:val="20"/>
                <w:lang w:val="de-DE"/>
              </w:rPr>
              <w:t>20</w:t>
            </w:r>
          </w:p>
        </w:tc>
        <w:tc>
          <w:tcPr>
            <w:tcW w:w="1272" w:type="dxa"/>
            <w:vAlign w:val="center"/>
          </w:tcPr>
          <w:p w14:paraId="6DE32ED9">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3F891ABE">
            <w:pPr>
              <w:jc w:val="center"/>
              <w:rPr>
                <w:rFonts w:ascii="Times New Roman" w:hAnsi="Times New Roman" w:cs="Times New Roman"/>
                <w:sz w:val="20"/>
              </w:rPr>
            </w:pPr>
            <w:r>
              <w:rPr>
                <w:rFonts w:ascii="Times New Roman" w:hAnsi="Times New Roman" w:cs="Times New Roman"/>
                <w:sz w:val="20"/>
                <w:lang w:val="de-DE"/>
              </w:rPr>
              <w:t>89.0</w:t>
            </w:r>
          </w:p>
        </w:tc>
        <w:tc>
          <w:tcPr>
            <w:tcW w:w="1235" w:type="dxa"/>
            <w:vAlign w:val="center"/>
          </w:tcPr>
          <w:p w14:paraId="09D3B1AF">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&lt;EndNote&gt;&lt;Cite&gt;&lt;Author&gt;Zhou&lt;/Author&gt;&lt;Year&gt;2020&lt;/Year&gt;&lt;RecNum&gt;345&lt;/RecNum&gt;&lt;DisplayText&gt;[8]&lt;/DisplayText&gt;&lt;record&gt;&lt;rec-number&gt;345&lt;/rec-number&gt;&lt;foreign-keys&gt;&lt;key app="EN" db-id="as2pfrwptswfesesw0cvze925ft9zx5rsvza" timestamp="1756306110"&gt;345&lt;/key&gt;&lt;/foreign-keys&gt;&lt;ref-type name="Journal Article"&gt;17&lt;/ref-type&gt;&lt;contributors&gt;&lt;authors&gt;&lt;author&gt;Zhou, Wencai&lt;/author&gt;&lt;author&gt;Qiu, Xueying&lt;/author&gt;&lt;author&gt;Jiang, Yuheng&lt;/author&gt;&lt;author&gt;Fan, Yingying&lt;/author&gt;&lt;author&gt;Wei, Shilei&lt;/author&gt;&lt;author&gt;Han, Dongxue&lt;/author&gt;&lt;author&gt;Niu, Li&lt;/author&gt;&lt;author&gt;Tang, Zhiyong&lt;/author&gt;&lt;/authors&gt;&lt;/contributors&gt;&lt;titles&gt;&lt;title&gt;Highly selective aerobic oxidation of methane to methanol over gold decorated zinc oxide via photocatalysis&lt;/title&gt;&lt;secondary-title&gt;Journal of Materials Chemistry A&lt;/secondary-title&gt;&lt;/titles&gt;&lt;periodical&gt;&lt;full-title&gt;Journal of Materials Chemistry A&lt;/full-title&gt;&lt;abbr-1&gt;J. Mater. Chem. A&lt;/abbr-1&gt;&lt;/periodical&gt;&lt;pages&gt;13277-13284&lt;/pages&gt;&lt;volume&gt;8&lt;/volume&gt;&lt;number&gt;26&lt;/number&gt;&lt;section&gt;13277&lt;/section&gt;&lt;dates&gt;&lt;year&gt;2020&lt;/year&gt;&lt;/dates&gt;&lt;isbn&gt;2050-7488&amp;#xD;2050-7496&lt;/isbn&gt;&lt;urls&gt;&lt;/urls&gt;&lt;electronic-resource-num&gt;10.1039/d0ta02793f&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[8]</w:t>
            </w:r>
            <w:r>
              <w:rPr>
                <w:rFonts w:ascii="Times New Roman" w:hAnsi="Times New Roman" w:cs="Times New Roman"/>
                <w:sz w:val="20"/>
                <w:lang w:val="de-DE"/>
              </w:rPr>
              <w:fldChar w:fldCharType="end"/>
            </w:r>
          </w:p>
        </w:tc>
      </w:tr>
      <w:tr w14:paraId="7DD2F2E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50EA6362">
            <w:pPr>
              <w:jc w:val="center"/>
              <w:rPr>
                <w:rFonts w:ascii="Times New Roman" w:hAnsi="Times New Roman" w:cs="Times New Roman"/>
                <w:sz w:val="20"/>
              </w:rPr>
            </w:pPr>
            <w:r>
              <w:rPr>
                <w:rFonts w:ascii="Times New Roman" w:hAnsi="Times New Roman" w:cs="Times New Roman"/>
                <w:sz w:val="20"/>
                <w:lang w:val="de-DE"/>
              </w:rPr>
              <w:t>Au</w:t>
            </w:r>
            <w:r>
              <w:rPr>
                <w:rFonts w:ascii="Times New Roman" w:hAnsi="Times New Roman" w:cs="Times New Roman"/>
                <w:sz w:val="20"/>
                <w:vertAlign w:val="subscript"/>
                <w:lang w:val="de-DE"/>
              </w:rPr>
              <w:t>0.3</w:t>
            </w:r>
            <w:r>
              <w:rPr>
                <w:rFonts w:ascii="Times New Roman" w:hAnsi="Times New Roman" w:cs="Times New Roman"/>
                <w:sz w:val="20"/>
                <w:lang w:val="de-DE"/>
              </w:rPr>
              <w:t>/ZnO</w:t>
            </w:r>
          </w:p>
        </w:tc>
        <w:tc>
          <w:tcPr>
            <w:tcW w:w="1001" w:type="dxa"/>
            <w:vAlign w:val="center"/>
          </w:tcPr>
          <w:p w14:paraId="4AF38802">
            <w:pPr>
              <w:jc w:val="center"/>
              <w:rPr>
                <w:rFonts w:ascii="Times New Roman" w:hAnsi="Times New Roman" w:cs="Times New Roman"/>
                <w:sz w:val="20"/>
              </w:rPr>
            </w:pPr>
            <w:r>
              <w:rPr>
                <w:rFonts w:ascii="Times New Roman" w:hAnsi="Times New Roman" w:cs="Times New Roman"/>
                <w:sz w:val="20"/>
                <w:lang w:val="de-DE"/>
              </w:rPr>
              <w:t>O</w:t>
            </w:r>
            <w:r>
              <w:rPr>
                <w:rFonts w:ascii="Times New Roman" w:hAnsi="Times New Roman" w:cs="Times New Roman"/>
                <w:sz w:val="20"/>
                <w:vertAlign w:val="subscript"/>
                <w:lang w:val="de-DE"/>
              </w:rPr>
              <w:t>2</w:t>
            </w:r>
          </w:p>
        </w:tc>
        <w:tc>
          <w:tcPr>
            <w:tcW w:w="695" w:type="dxa"/>
            <w:vAlign w:val="center"/>
          </w:tcPr>
          <w:p w14:paraId="7BB593A8">
            <w:pPr>
              <w:jc w:val="center"/>
              <w:rPr>
                <w:rFonts w:ascii="Times New Roman" w:hAnsi="Times New Roman" w:cs="Times New Roman"/>
                <w:sz w:val="20"/>
              </w:rPr>
            </w:pPr>
            <w:r>
              <w:rPr>
                <w:rFonts w:ascii="Times New Roman" w:hAnsi="Times New Roman" w:cs="Times New Roman"/>
                <w:sz w:val="20"/>
                <w:lang w:val="de-DE"/>
              </w:rPr>
              <w:t>20</w:t>
            </w:r>
          </w:p>
        </w:tc>
        <w:tc>
          <w:tcPr>
            <w:tcW w:w="1272" w:type="dxa"/>
            <w:vAlign w:val="center"/>
          </w:tcPr>
          <w:p w14:paraId="7FEE998D">
            <w:pPr>
              <w:jc w:val="center"/>
              <w:rPr>
                <w:rFonts w:ascii="Times New Roman" w:hAnsi="Times New Roman" w:cs="Times New Roman"/>
                <w:sz w:val="20"/>
              </w:rPr>
            </w:pPr>
            <w:r>
              <w:rPr>
                <w:rFonts w:ascii="Times New Roman" w:hAnsi="Times New Roman" w:cs="Times New Roman"/>
                <w:sz w:val="20"/>
                <w:lang w:val="de-DE"/>
              </w:rPr>
              <w:t>10</w:t>
            </w:r>
          </w:p>
        </w:tc>
        <w:tc>
          <w:tcPr>
            <w:tcW w:w="2135" w:type="dxa"/>
            <w:vAlign w:val="center"/>
          </w:tcPr>
          <w:p w14:paraId="7F85AA6F">
            <w:pPr>
              <w:jc w:val="center"/>
              <w:rPr>
                <w:rFonts w:ascii="Times New Roman" w:hAnsi="Times New Roman" w:cs="Times New Roman"/>
                <w:sz w:val="20"/>
              </w:rPr>
            </w:pPr>
            <w:r>
              <w:rPr>
                <w:rFonts w:ascii="Times New Roman" w:hAnsi="Times New Roman" w:cs="Times New Roman"/>
                <w:sz w:val="20"/>
                <w:lang w:val="de-DE"/>
              </w:rPr>
              <w:t>998.0</w:t>
            </w:r>
          </w:p>
        </w:tc>
        <w:tc>
          <w:tcPr>
            <w:tcW w:w="1235" w:type="dxa"/>
            <w:vAlign w:val="center"/>
          </w:tcPr>
          <w:p w14:paraId="45E85A09">
            <w:pPr>
              <w:jc w:val="center"/>
              <w:rPr>
                <w:rFonts w:ascii="Times New Roman" w:hAnsi="Times New Roman" w:cs="Times New Roman"/>
                <w:sz w:val="20"/>
              </w:rPr>
            </w:pPr>
            <w:r>
              <w:rPr>
                <w:rFonts w:ascii="Times New Roman" w:hAnsi="Times New Roman" w:cs="Times New Roman"/>
                <w:sz w:val="20"/>
                <w:lang w:val="de-DE"/>
              </w:rPr>
              <w:fldChar w:fldCharType="begin"/>
            </w:r>
            <w:r>
              <w:rPr>
                <w:rFonts w:ascii="Times New Roman" w:hAnsi="Times New Roman" w:cs="Times New Roman"/>
                <w:sz w:val="20"/>
                <w:lang w:val="de-DE"/>
              </w:rPr>
              <w:instrText xml:space="preserve"> ADDIN EN.CITE &lt;EndNote&gt;&lt;Cite&gt;&lt;Author&gt;Zhou&lt;/Author&gt;&lt;Year&gt;2020&lt;/Year&gt;&lt;RecNum&gt;345&lt;/RecNum&gt;&lt;DisplayText&gt;[8]&lt;/DisplayText&gt;&lt;record&gt;&lt;rec-number&gt;345&lt;/rec-number&gt;&lt;foreign-keys&gt;&lt;key app="EN" db-id="as2pfrwptswfesesw0cvze925ft9zx5rsvza" timestamp="1756306110"&gt;345&lt;/key&gt;&lt;/foreign-keys&gt;&lt;ref-type name="Journal Article"&gt;17&lt;/ref-type&gt;&lt;contributors&gt;&lt;authors&gt;&lt;author&gt;Zhou, Wencai&lt;/author&gt;&lt;author&gt;Qiu, Xueying&lt;/author&gt;&lt;author&gt;Jiang, Yuheng&lt;/author&gt;&lt;author&gt;Fan, Yingying&lt;/author&gt;&lt;author&gt;Wei, Shilei&lt;/author&gt;&lt;author&gt;Han, Dongxue&lt;/author&gt;&lt;author&gt;Niu, Li&lt;/author&gt;&lt;author&gt;Tang, Zhiyong&lt;/author&gt;&lt;/authors&gt;&lt;/contributors&gt;&lt;titles&gt;&lt;title&gt;Highly selective aerobic oxidation of methane to methanol over gold decorated zinc oxide via photocatalysis&lt;/title&gt;&lt;secondary-title&gt;Journal of Materials Chemistry A&lt;/secondary-title&gt;&lt;/titles&gt;&lt;periodical&gt;&lt;full-title&gt;Journal of Materials Chemistry A&lt;/full-title&gt;&lt;abbr-1&gt;J. Mater. Chem. A&lt;/abbr-1&gt;&lt;/periodical&gt;&lt;pages&gt;13277-13284&lt;/pages&gt;&lt;volume&gt;8&lt;/volume&gt;&lt;number&gt;26&lt;/number&gt;&lt;section&gt;13277&lt;/section&gt;&lt;dates&gt;&lt;year&gt;2020&lt;/year&gt;&lt;/dates&gt;&lt;isbn&gt;2050-7488&amp;#xD;2050-7496&lt;/isbn&gt;&lt;urls&gt;&lt;/urls&gt;&lt;electronic-resource-num&gt;10.1039/d0ta02793f&lt;/electronic-resource-num&gt;&lt;/record&gt;&lt;/Cite&gt;&lt;/EndNote&gt;</w:instrText>
            </w:r>
            <w:r>
              <w:rPr>
                <w:rFonts w:ascii="Times New Roman" w:hAnsi="Times New Roman" w:cs="Times New Roman"/>
                <w:sz w:val="20"/>
                <w:lang w:val="de-DE"/>
              </w:rPr>
              <w:fldChar w:fldCharType="separate"/>
            </w:r>
            <w:r>
              <w:rPr>
                <w:rFonts w:ascii="Times New Roman" w:hAnsi="Times New Roman" w:cs="Times New Roman"/>
                <w:sz w:val="20"/>
                <w:lang w:val="de-DE"/>
              </w:rPr>
              <w:t>[8]</w:t>
            </w:r>
            <w:r>
              <w:rPr>
                <w:rFonts w:ascii="Times New Roman" w:hAnsi="Times New Roman" w:cs="Times New Roman"/>
                <w:sz w:val="20"/>
                <w:lang w:val="de-DE"/>
              </w:rPr>
              <w:fldChar w:fldCharType="end"/>
            </w:r>
          </w:p>
        </w:tc>
      </w:tr>
      <w:tr w14:paraId="4F016C5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20BD1D0D">
            <w:pPr>
              <w:jc w:val="center"/>
              <w:rPr>
                <w:rFonts w:ascii="Times New Roman" w:hAnsi="Times New Roman" w:cs="Times New Roman"/>
                <w:sz w:val="20"/>
              </w:rPr>
            </w:pPr>
            <w:r>
              <w:rPr>
                <w:rFonts w:ascii="Times New Roman" w:hAnsi="Times New Roman" w:cs="Times New Roman"/>
                <w:sz w:val="20"/>
                <w:lang w:val="de-DE"/>
              </w:rPr>
              <w:t>3.6-Co-SrTiO</w:t>
            </w:r>
            <w:r>
              <w:rPr>
                <w:rFonts w:ascii="Times New Roman" w:hAnsi="Times New Roman" w:cs="Times New Roman"/>
                <w:sz w:val="20"/>
                <w:vertAlign w:val="subscript"/>
                <w:lang w:val="de-DE"/>
              </w:rPr>
              <w:t>3</w:t>
            </w:r>
          </w:p>
        </w:tc>
        <w:tc>
          <w:tcPr>
            <w:tcW w:w="1001" w:type="dxa"/>
            <w:vAlign w:val="center"/>
          </w:tcPr>
          <w:p w14:paraId="121037E5">
            <w:pPr>
              <w:jc w:val="center"/>
              <w:rPr>
                <w:rFonts w:ascii="Times New Roman" w:hAnsi="Times New Roman" w:cs="Times New Roman"/>
                <w:sz w:val="20"/>
              </w:rPr>
            </w:pPr>
            <w:r>
              <w:rPr>
                <w:rFonts w:ascii="Times New Roman" w:hAnsi="Times New Roman" w:cs="Times New Roman"/>
                <w:sz w:val="20"/>
                <w:lang w:val="de-DE"/>
              </w:rPr>
              <w:t>/</w:t>
            </w:r>
          </w:p>
        </w:tc>
        <w:tc>
          <w:tcPr>
            <w:tcW w:w="695" w:type="dxa"/>
            <w:vAlign w:val="center"/>
          </w:tcPr>
          <w:p w14:paraId="133CFA33">
            <w:pPr>
              <w:jc w:val="center"/>
              <w:rPr>
                <w:rFonts w:ascii="Times New Roman" w:hAnsi="Times New Roman" w:cs="Times New Roman"/>
                <w:sz w:val="20"/>
              </w:rPr>
            </w:pPr>
            <w:r>
              <w:rPr>
                <w:rFonts w:ascii="Times New Roman" w:hAnsi="Times New Roman" w:cs="Times New Roman"/>
                <w:sz w:val="20"/>
                <w:lang w:val="de-DE"/>
              </w:rPr>
              <w:t>10</w:t>
            </w:r>
          </w:p>
        </w:tc>
        <w:tc>
          <w:tcPr>
            <w:tcW w:w="1272" w:type="dxa"/>
            <w:vAlign w:val="center"/>
          </w:tcPr>
          <w:p w14:paraId="25573E3C">
            <w:pPr>
              <w:jc w:val="center"/>
              <w:rPr>
                <w:rFonts w:ascii="Times New Roman" w:hAnsi="Times New Roman" w:cs="Times New Roman"/>
                <w:sz w:val="20"/>
              </w:rPr>
            </w:pPr>
            <w:r>
              <w:rPr>
                <w:rFonts w:ascii="Times New Roman" w:hAnsi="Times New Roman" w:cs="Times New Roman"/>
                <w:sz w:val="20"/>
                <w:lang w:val="de-DE"/>
              </w:rPr>
              <w:t>50</w:t>
            </w:r>
          </w:p>
        </w:tc>
        <w:tc>
          <w:tcPr>
            <w:tcW w:w="2135" w:type="dxa"/>
            <w:vAlign w:val="center"/>
          </w:tcPr>
          <w:p w14:paraId="1EFB571F">
            <w:pPr>
              <w:jc w:val="center"/>
              <w:rPr>
                <w:rFonts w:ascii="Times New Roman" w:hAnsi="Times New Roman" w:cs="Times New Roman"/>
                <w:sz w:val="20"/>
              </w:rPr>
            </w:pPr>
            <w:r>
              <w:rPr>
                <w:rFonts w:ascii="Times New Roman" w:hAnsi="Times New Roman" w:cs="Times New Roman"/>
                <w:sz w:val="20"/>
                <w:lang w:val="de-DE"/>
              </w:rPr>
              <w:t>172.0</w:t>
            </w:r>
          </w:p>
        </w:tc>
        <w:tc>
          <w:tcPr>
            <w:tcW w:w="1235" w:type="dxa"/>
            <w:vAlign w:val="center"/>
          </w:tcPr>
          <w:p w14:paraId="2B49F324">
            <w:pPr>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ADDIN EN.CITE &lt;EndNote&gt;&lt;Cite&gt;&lt;Author&gt;Zhang&lt;/Author&gt;&lt;Year&gt;2022&lt;/Year&gt;&lt;RecNum&gt;231&lt;/RecNum&gt;&lt;DisplayText&gt;[9]&lt;/DisplayText&gt;&lt;record&gt;&lt;rec-number&gt;231&lt;/rec-number&gt;&lt;foreign-keys&gt;&lt;key app="EN" db-id="as2pfrwptswfesesw0cvze925ft9zx5rsvza" timestamp="1754969878"&gt;231&lt;/key&gt;&lt;/foreign-keys&gt;&lt;ref-type name="Journal Article"&gt;17&lt;/ref-type&gt;&lt;contributors&gt;&lt;authors&gt;&lt;author&gt;Zhang, Zhijun&lt;/author&gt;&lt;author&gt;Zhang, Jian&lt;/author&gt;&lt;author&gt;Zhu, Yanru&lt;/author&gt;&lt;author&gt;An, Zhe&lt;/author&gt;&lt;author&gt;Shu, Xin&lt;/author&gt;&lt;author&gt;Song, Hongyan&lt;/author&gt;&lt;author&gt;Wang, Wenlong&lt;/author&gt;&lt;author&gt;Chai, Zhigang&lt;/author&gt;&lt;author&gt;Shang, Chuanbao&lt;/author&gt;&lt;author&gt;Jiang, Shuangjiang&lt;/author&gt;&lt;author&gt;Jing, Yusheng&lt;/author&gt;&lt;author&gt;Zheng, Lirong&lt;/author&gt;&lt;author&gt;He, Jing&lt;/author&gt;&lt;/authors&gt;&lt;/contributors&gt;&lt;titles&gt;&lt;title&gt;&lt;style face="normal" font="default" size="100%"&gt;Photo-splitting of water toward hydrogen production and active oxygen species for methane activation to methanol on Co-SrTiO&lt;/style&gt;&lt;style face="subscript" font="default" size="100%"&gt;3&lt;/style&gt;&lt;/title&gt;&lt;secondary-title&gt;Chem Catalysis&lt;/secondary-title&gt;&lt;/titles&gt;&lt;periodical&gt;&lt;full-title&gt;Chem Catalysis&lt;/full-title&gt;&lt;abbr-1&gt;Chem Catal.&lt;/abbr-1&gt;&lt;/periodical&gt;&lt;pages&gt;1440-1449&lt;/pages&gt;&lt;volume&gt;2&lt;/volume&gt;&lt;number&gt;6&lt;/number&gt;&lt;keywords&gt;&lt;keyword&gt;photo-splitting of water&lt;/keyword&gt;&lt;keyword&gt;hydrogen production&lt;/keyword&gt;&lt;keyword&gt;active oxygen species&lt;/keyword&gt;&lt;keyword&gt;methane activation&lt;/keyword&gt;&lt;keyword&gt;methanol&lt;/keyword&gt;&lt;/keywords&gt;&lt;dates&gt;&lt;year&gt;2022&lt;/year&gt;&lt;pub-dates&gt;&lt;date&gt;2022/06/16/&lt;/date&gt;&lt;/pub-dates&gt;&lt;/dates&gt;&lt;isbn&gt;2667-1093&lt;/isbn&gt;&lt;urls&gt;&lt;related-urls&gt;&lt;url&gt;https://www.sciencedirect.com/science/article/pii/S2667109322002172&lt;/url&gt;&lt;/related-urls&gt;&lt;/urls&gt;&lt;electronic-resource-num&gt;https://doi.org/10.1016/j.checat.2022.04.008&lt;/electronic-resource-num&gt;&lt;/record&gt;&lt;/Cite&gt;&lt;/EndNote&gt;</w:instrText>
            </w:r>
            <w:r>
              <w:rPr>
                <w:rFonts w:ascii="Times New Roman" w:hAnsi="Times New Roman" w:cs="Times New Roman"/>
                <w:sz w:val="20"/>
              </w:rPr>
              <w:fldChar w:fldCharType="separate"/>
            </w:r>
            <w:r>
              <w:rPr>
                <w:rFonts w:ascii="Times New Roman" w:hAnsi="Times New Roman" w:cs="Times New Roman"/>
                <w:sz w:val="20"/>
              </w:rPr>
              <w:t>[9]</w:t>
            </w:r>
            <w:r>
              <w:rPr>
                <w:rFonts w:ascii="Times New Roman" w:hAnsi="Times New Roman" w:cs="Times New Roman"/>
                <w:sz w:val="20"/>
              </w:rPr>
              <w:fldChar w:fldCharType="end"/>
            </w:r>
          </w:p>
        </w:tc>
      </w:tr>
      <w:tr w14:paraId="56CC140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67FEBF6F">
            <w:pPr>
              <w:jc w:val="center"/>
              <w:rPr>
                <w:rFonts w:ascii="Times New Roman" w:hAnsi="Times New Roman" w:cs="Times New Roman"/>
                <w:sz w:val="20"/>
                <w:highlight w:val="yellow"/>
              </w:rPr>
            </w:pPr>
            <w:r>
              <w:rPr>
                <w:rFonts w:ascii="Times New Roman" w:hAnsi="Times New Roman" w:cs="Times New Roman"/>
                <w:sz w:val="20"/>
                <w:highlight w:val="yellow"/>
              </w:rPr>
              <w:t>BN</w:t>
            </w:r>
          </w:p>
        </w:tc>
        <w:tc>
          <w:tcPr>
            <w:tcW w:w="1001" w:type="dxa"/>
            <w:vAlign w:val="center"/>
          </w:tcPr>
          <w:p w14:paraId="330303CE">
            <w:pPr>
              <w:jc w:val="center"/>
              <w:rPr>
                <w:rFonts w:ascii="Times New Roman" w:hAnsi="Times New Roman" w:cs="Times New Roman"/>
                <w:sz w:val="20"/>
                <w:highlight w:val="yellow"/>
              </w:rPr>
            </w:pPr>
            <w:r>
              <w:rPr>
                <w:rFonts w:ascii="Times New Roman" w:hAnsi="Times New Roman" w:cs="Times New Roman"/>
                <w:sz w:val="20"/>
                <w:highlight w:val="yellow"/>
              </w:rPr>
              <w:t>O</w:t>
            </w:r>
            <w:r>
              <w:rPr>
                <w:rFonts w:ascii="Times New Roman" w:hAnsi="Times New Roman" w:cs="Times New Roman"/>
                <w:sz w:val="20"/>
                <w:highlight w:val="yellow"/>
                <w:vertAlign w:val="subscript"/>
              </w:rPr>
              <w:t>2</w:t>
            </w:r>
          </w:p>
        </w:tc>
        <w:tc>
          <w:tcPr>
            <w:tcW w:w="695" w:type="dxa"/>
            <w:vAlign w:val="center"/>
          </w:tcPr>
          <w:p w14:paraId="15B5C0B1">
            <w:pPr>
              <w:jc w:val="center"/>
              <w:rPr>
                <w:rFonts w:ascii="Times New Roman" w:hAnsi="Times New Roman" w:cs="Times New Roman"/>
                <w:sz w:val="20"/>
                <w:highlight w:val="yellow"/>
              </w:rPr>
            </w:pPr>
            <w:r>
              <w:rPr>
                <w:rFonts w:ascii="Times New Roman" w:hAnsi="Times New Roman" w:cs="Times New Roman"/>
                <w:sz w:val="20"/>
                <w:highlight w:val="yellow"/>
              </w:rPr>
              <w:t>1</w:t>
            </w:r>
          </w:p>
        </w:tc>
        <w:tc>
          <w:tcPr>
            <w:tcW w:w="1272" w:type="dxa"/>
            <w:vAlign w:val="center"/>
          </w:tcPr>
          <w:p w14:paraId="78AE0B62">
            <w:pPr>
              <w:jc w:val="center"/>
              <w:rPr>
                <w:rFonts w:ascii="Times New Roman" w:hAnsi="Times New Roman" w:cs="Times New Roman"/>
                <w:sz w:val="20"/>
                <w:highlight w:val="yellow"/>
              </w:rPr>
            </w:pPr>
            <w:r>
              <w:rPr>
                <w:rFonts w:ascii="Times New Roman" w:hAnsi="Times New Roman" w:cs="Times New Roman"/>
                <w:sz w:val="20"/>
                <w:highlight w:val="yellow"/>
              </w:rPr>
              <w:t>20</w:t>
            </w:r>
          </w:p>
        </w:tc>
        <w:tc>
          <w:tcPr>
            <w:tcW w:w="2135" w:type="dxa"/>
            <w:vAlign w:val="center"/>
          </w:tcPr>
          <w:p w14:paraId="47F79A93">
            <w:pPr>
              <w:jc w:val="center"/>
              <w:rPr>
                <w:rFonts w:ascii="Times New Roman" w:hAnsi="Times New Roman" w:cs="Times New Roman"/>
                <w:sz w:val="20"/>
                <w:highlight w:val="yellow"/>
              </w:rPr>
            </w:pPr>
            <w:r>
              <w:rPr>
                <w:rFonts w:ascii="Times New Roman" w:hAnsi="Times New Roman" w:cs="Times New Roman"/>
                <w:sz w:val="20"/>
                <w:highlight w:val="yellow"/>
              </w:rPr>
              <w:t>76.9</w:t>
            </w:r>
          </w:p>
        </w:tc>
        <w:tc>
          <w:tcPr>
            <w:tcW w:w="1235" w:type="dxa"/>
            <w:vAlign w:val="center"/>
          </w:tcPr>
          <w:p w14:paraId="00F1C981">
            <w:pPr>
              <w:jc w:val="center"/>
              <w:rPr>
                <w:rFonts w:ascii="Times New Roman" w:hAnsi="Times New Roman" w:cs="Times New Roman"/>
                <w:sz w:val="20"/>
                <w:highlight w:val="yellow"/>
              </w:rPr>
            </w:pPr>
            <w:r>
              <w:rPr>
                <w:rFonts w:ascii="Times New Roman" w:hAnsi="Times New Roman" w:cs="Times New Roman"/>
                <w:sz w:val="20"/>
                <w:highlight w:val="yellow"/>
              </w:rPr>
              <w:fldChar w:fldCharType="begin">
                <w:fldData xml:space="preserve">PEVuZE5vdGU+PENpdGU+PEF1dGhvcj5DYW88L0F1dGhvcj48WWVhcj4yMDIzPC9ZZWFyPjxSZWNO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</w:fldData>
              </w:fldChar>
            </w:r>
            <w:r>
              <w:rPr>
                <w:rFonts w:ascii="Times New Roman" w:hAnsi="Times New Roman" w:cs="Times New Roman"/>
                <w:sz w:val="20"/>
                <w:highlight w:val="yellow"/>
              </w:rPr>
              <w:instrText xml:space="preserve"> ADDIN EN.CITE </w:instrText>
            </w:r>
            <w:r>
              <w:rPr>
                <w:rFonts w:ascii="Times New Roman" w:hAnsi="Times New Roman" w:cs="Times New Roman"/>
                <w:sz w:val="20"/>
                <w:highlight w:val="yellow"/>
              </w:rPr>
              <w:fldChar w:fldCharType="begin">
                <w:fldData xml:space="preserve">PEVuZE5vdGU+PENpdGU+PEF1dGhvcj5DYW88L0F1dGhvcj48WWVhcj4yMDIzPC9ZZWFyPjxSZWNO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</w:fldData>
              </w:fldChar>
            </w:r>
            <w:r>
              <w:rPr>
                <w:rFonts w:ascii="Times New Roman" w:hAnsi="Times New Roman" w:cs="Times New Roman"/>
                <w:sz w:val="20"/>
                <w:highlight w:val="yellow"/>
              </w:rPr>
              <w:instrText xml:space="preserve"> ADDIN EN.CITE.DATA </w:instrText>
            </w:r>
            <w:r>
              <w:rPr>
                <w:rFonts w:ascii="Times New Roman" w:hAnsi="Times New Roman" w:cs="Times New Roman"/>
                <w:sz w:val="20"/>
                <w:highlight w:val="yellow"/>
              </w:rPr>
              <w:fldChar w:fldCharType="end"/>
            </w:r>
            <w:r>
              <w:rPr>
                <w:rFonts w:ascii="Times New Roman" w:hAnsi="Times New Roman" w:cs="Times New Roman"/>
                <w:sz w:val="20"/>
                <w:highlight w:val="yellow"/>
              </w:rPr>
              <w:fldChar w:fldCharType="separate"/>
            </w:r>
            <w:r>
              <w:rPr>
                <w:rFonts w:ascii="Times New Roman" w:hAnsi="Times New Roman" w:cs="Times New Roman"/>
                <w:sz w:val="20"/>
                <w:highlight w:val="yellow"/>
              </w:rPr>
              <w:t>[10]</w:t>
            </w:r>
            <w:r>
              <w:rPr>
                <w:rFonts w:ascii="Times New Roman" w:hAnsi="Times New Roman" w:cs="Times New Roman"/>
                <w:sz w:val="20"/>
                <w:highlight w:val="yellow"/>
              </w:rPr>
              <w:fldChar w:fldCharType="end"/>
            </w:r>
          </w:p>
        </w:tc>
      </w:tr>
      <w:tr w14:paraId="1942A91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3736B396">
            <w:pPr>
              <w:jc w:val="center"/>
              <w:rPr>
                <w:rFonts w:ascii="Times New Roman" w:hAnsi="Times New Roman" w:cs="Times New Roman"/>
                <w:sz w:val="20"/>
                <w:highlight w:val="yellow"/>
              </w:rPr>
            </w:pPr>
            <w:r>
              <w:rPr>
                <w:rFonts w:ascii="Times New Roman" w:hAnsi="Times New Roman" w:cs="Times New Roman"/>
                <w:sz w:val="20"/>
                <w:highlight w:val="yellow"/>
              </w:rPr>
              <w:t>ZnO/BN-0.1:1</w:t>
            </w:r>
          </w:p>
        </w:tc>
        <w:tc>
          <w:tcPr>
            <w:tcW w:w="1001" w:type="dxa"/>
            <w:vAlign w:val="center"/>
          </w:tcPr>
          <w:p w14:paraId="4894453A">
            <w:pPr>
              <w:jc w:val="center"/>
              <w:rPr>
                <w:rFonts w:ascii="Times New Roman" w:hAnsi="Times New Roman" w:cs="Times New Roman"/>
                <w:sz w:val="20"/>
                <w:highlight w:val="yellow"/>
              </w:rPr>
            </w:pPr>
            <w:r>
              <w:rPr>
                <w:rFonts w:ascii="Times New Roman" w:hAnsi="Times New Roman" w:cs="Times New Roman"/>
                <w:sz w:val="20"/>
                <w:highlight w:val="yellow"/>
              </w:rPr>
              <w:t>O</w:t>
            </w:r>
            <w:r>
              <w:rPr>
                <w:rFonts w:ascii="Times New Roman" w:hAnsi="Times New Roman" w:cs="Times New Roman"/>
                <w:sz w:val="20"/>
                <w:highlight w:val="yellow"/>
                <w:vertAlign w:val="subscript"/>
              </w:rPr>
              <w:t>2</w:t>
            </w:r>
          </w:p>
        </w:tc>
        <w:tc>
          <w:tcPr>
            <w:tcW w:w="695" w:type="dxa"/>
            <w:vAlign w:val="center"/>
          </w:tcPr>
          <w:p w14:paraId="7B30A3B3">
            <w:pPr>
              <w:jc w:val="center"/>
              <w:rPr>
                <w:rFonts w:ascii="Times New Roman" w:hAnsi="Times New Roman" w:cs="Times New Roman"/>
                <w:sz w:val="20"/>
                <w:highlight w:val="yellow"/>
              </w:rPr>
            </w:pPr>
            <w:r>
              <w:rPr>
                <w:rFonts w:ascii="Times New Roman" w:hAnsi="Times New Roman" w:cs="Times New Roman"/>
                <w:sz w:val="20"/>
                <w:highlight w:val="yellow"/>
              </w:rPr>
              <w:t>1</w:t>
            </w:r>
          </w:p>
        </w:tc>
        <w:tc>
          <w:tcPr>
            <w:tcW w:w="1272" w:type="dxa"/>
            <w:vAlign w:val="center"/>
          </w:tcPr>
          <w:p w14:paraId="1404FDDF">
            <w:pPr>
              <w:jc w:val="center"/>
              <w:rPr>
                <w:rFonts w:ascii="Times New Roman" w:hAnsi="Times New Roman" w:cs="Times New Roman"/>
                <w:sz w:val="20"/>
                <w:highlight w:val="yellow"/>
              </w:rPr>
            </w:pPr>
            <w:r>
              <w:rPr>
                <w:rFonts w:ascii="Times New Roman" w:hAnsi="Times New Roman" w:cs="Times New Roman"/>
                <w:sz w:val="20"/>
                <w:highlight w:val="yellow"/>
              </w:rPr>
              <w:t>20</w:t>
            </w:r>
          </w:p>
        </w:tc>
        <w:tc>
          <w:tcPr>
            <w:tcW w:w="2135" w:type="dxa"/>
            <w:vAlign w:val="center"/>
          </w:tcPr>
          <w:p w14:paraId="1E8C0099">
            <w:pPr>
              <w:jc w:val="center"/>
              <w:rPr>
                <w:rFonts w:ascii="Times New Roman" w:hAnsi="Times New Roman" w:cs="Times New Roman"/>
                <w:sz w:val="20"/>
                <w:highlight w:val="yellow"/>
              </w:rPr>
            </w:pPr>
            <w:r>
              <w:rPr>
                <w:rFonts w:ascii="Times New Roman" w:hAnsi="Times New Roman" w:cs="Times New Roman"/>
                <w:sz w:val="20"/>
                <w:highlight w:val="yellow"/>
              </w:rPr>
              <w:t>684.5</w:t>
            </w:r>
          </w:p>
        </w:tc>
        <w:tc>
          <w:tcPr>
            <w:tcW w:w="1235" w:type="dxa"/>
            <w:vAlign w:val="center"/>
          </w:tcPr>
          <w:p w14:paraId="7BFFA3FA">
            <w:pPr>
              <w:jc w:val="center"/>
              <w:rPr>
                <w:rFonts w:ascii="Times New Roman" w:hAnsi="Times New Roman" w:cs="Times New Roman"/>
                <w:sz w:val="20"/>
                <w:highlight w:val="yellow"/>
              </w:rPr>
            </w:pPr>
            <w:r>
              <w:rPr>
                <w:rFonts w:ascii="Times New Roman" w:hAnsi="Times New Roman" w:cs="Times New Roman"/>
                <w:sz w:val="20"/>
                <w:highlight w:val="yellow"/>
              </w:rPr>
              <w:fldChar w:fldCharType="begin"/>
            </w:r>
            <w:r>
              <w:rPr>
                <w:rFonts w:ascii="Times New Roman" w:hAnsi="Times New Roman" w:cs="Times New Roman"/>
                <w:sz w:val="20"/>
                <w:highlight w:val="yellow"/>
              </w:rPr>
              <w:instrText xml:space="preserve"> ADDIN EN.CITE &lt;EndNote&gt;&lt;Cite&gt;&lt;Author&gt;Yu&lt;/Author&gt;&lt;Year&gt;2026&lt;/Year&gt;&lt;RecNum&gt;579&lt;/RecNum&gt;&lt;DisplayText&gt;[11]&lt;/DisplayText&gt;&lt;record&gt;&lt;rec-number&gt;579&lt;/rec-number&gt;&lt;foreign-keys&gt;&lt;key app="EN" db-id="as2pfrwptswfesesw0cvze925ft9zx5rsvza" timestamp="1780750431"&gt;579&lt;/key&gt;&lt;/foreign-keys&gt;&lt;ref-type name="Journal Article"&gt;17&lt;/ref-type&gt;&lt;contributors&gt;&lt;authors&gt;&lt;author&gt;Yu, Wang&lt;/author&gt;&lt;author&gt;Zhang, Xun&lt;/author&gt;&lt;author&gt;Cao, Yuehan&lt;/author&gt;&lt;author&gt;Zheng, Kaibo&lt;/author&gt;&lt;author&gt;Xu, Kailiang&lt;/author&gt;&lt;author&gt;Yang, Yuantao&lt;/author&gt;&lt;author&gt;Zheng, Shenshen&lt;/author&gt;&lt;author&gt;Wang, Sibo&lt;/author&gt;&lt;author&gt;Zhou, Ying&lt;/author&gt;&lt;/authors&gt;&lt;/contributors&gt;&lt;titles&gt;&lt;title&gt;&lt;style face="normal" font="default" size="100%"&gt;Ultrafast interfacial charge-delivery gating enables radical-suppressed photocatalytic methane-to-C&lt;/style&gt;&lt;style face="subscript" font="default" size="100%"&gt;1&lt;/style&gt;&lt;style face="normal" font="default" size="100%"&gt; oxygenates&lt;/style&gt;&lt;/title&gt;&lt;secondary-title&gt;Applied Catalysis B: Environment and Energy&lt;/secondary-title&gt;&lt;/titles&gt;&lt;periodical&gt;&lt;full-title&gt;Applied Catalysis B: Environment and Energy&lt;/full-title&gt;&lt;abbr-1&gt;Appl. Catal. B Environ.&lt;/abbr-1&gt;&lt;/periodical&gt;&lt;pages&gt;126819&lt;/pages&gt;&lt;volume&gt;394&lt;/volume&gt;&lt;keywords&gt;&lt;keyword&gt;Photocatalytic methane oxidation&lt;/keyword&gt;&lt;keyword&gt;Charge-carrier delivery&lt;/keyword&gt;&lt;keyword&gt;Kinetic gating&lt;/keyword&gt;&lt;keyword&gt;ZnO/BN heterointerface&lt;/keyword&gt;&lt;keyword&gt;Transient absorption spectroscopy&lt;/keyword&gt;&lt;keyword&gt;C oxygenates&lt;/keyword&gt;&lt;/keywords&gt;&lt;dates&gt;&lt;year&gt;2026&lt;/year&gt;&lt;pub-dates&gt;&lt;date&gt;2026/10/05/&lt;/date&gt;&lt;/pub-dates&gt;&lt;/dates&gt;&lt;isbn&gt;0926-3373&lt;/isbn&gt;&lt;urls&gt;&lt;related-urls&gt;&lt;url&gt;https://www.sciencedirect.com/science/article/pii/S092633732600439X&lt;/url&gt;&lt;/related-urls&gt;&lt;/urls&gt;&lt;electronic-resource-num&gt;https://doi.org/10.1016/j.apcatb.2026.126819&lt;/electronic-resource-num&gt;&lt;/record&gt;&lt;/Cite&gt;&lt;/EndNote&gt;</w:instrText>
            </w:r>
            <w:r>
              <w:rPr>
                <w:rFonts w:ascii="Times New Roman" w:hAnsi="Times New Roman" w:cs="Times New Roman"/>
                <w:sz w:val="20"/>
                <w:highlight w:val="yellow"/>
              </w:rPr>
              <w:fldChar w:fldCharType="separate"/>
            </w:r>
            <w:r>
              <w:rPr>
                <w:rFonts w:ascii="Times New Roman" w:hAnsi="Times New Roman" w:cs="Times New Roman"/>
                <w:sz w:val="20"/>
                <w:highlight w:val="yellow"/>
              </w:rPr>
              <w:t>[11]</w:t>
            </w:r>
            <w:r>
              <w:rPr>
                <w:rFonts w:ascii="Times New Roman" w:hAnsi="Times New Roman" w:cs="Times New Roman"/>
                <w:sz w:val="20"/>
                <w:highlight w:val="yellow"/>
              </w:rPr>
              <w:fldChar w:fldCharType="end"/>
            </w:r>
          </w:p>
        </w:tc>
      </w:tr>
      <w:tr w14:paraId="5BB6458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5AFDA810">
            <w:pPr>
              <w:jc w:val="center"/>
              <w:rPr>
                <w:rFonts w:ascii="Times New Roman" w:hAnsi="Times New Roman" w:cs="Times New Roman"/>
                <w:sz w:val="20"/>
                <w:highlight w:val="yellow"/>
              </w:rPr>
            </w:pPr>
            <w:r>
              <w:rPr>
                <w:rFonts w:ascii="Times New Roman" w:hAnsi="Times New Roman" w:cs="Times New Roman"/>
                <w:sz w:val="20"/>
                <w:highlight w:val="yellow"/>
                <w:lang w:val="de-DE"/>
              </w:rPr>
              <w:t xml:space="preserve">1 wt% </w:t>
            </w:r>
            <w:r>
              <w:rPr>
                <w:rFonts w:ascii="Times New Roman" w:hAnsi="Times New Roman" w:cs="Times New Roman"/>
                <w:sz w:val="20"/>
                <w:highlight w:val="yellow"/>
              </w:rPr>
              <w:t>Fe/BN</w:t>
            </w:r>
          </w:p>
        </w:tc>
        <w:tc>
          <w:tcPr>
            <w:tcW w:w="1001" w:type="dxa"/>
            <w:vAlign w:val="center"/>
          </w:tcPr>
          <w:p w14:paraId="502553CA">
            <w:pPr>
              <w:jc w:val="center"/>
              <w:rPr>
                <w:rFonts w:ascii="Times New Roman" w:hAnsi="Times New Roman" w:cs="Times New Roman"/>
                <w:sz w:val="20"/>
                <w:highlight w:val="yellow"/>
              </w:rPr>
            </w:pPr>
            <w:r>
              <w:rPr>
                <w:rFonts w:ascii="Times New Roman" w:hAnsi="Times New Roman" w:cs="Times New Roman"/>
                <w:sz w:val="20"/>
                <w:highlight w:val="yellow"/>
              </w:rPr>
              <w:t>O</w:t>
            </w:r>
            <w:r>
              <w:rPr>
                <w:rFonts w:ascii="Times New Roman" w:hAnsi="Times New Roman" w:cs="Times New Roman"/>
                <w:sz w:val="20"/>
                <w:highlight w:val="yellow"/>
                <w:vertAlign w:val="subscript"/>
              </w:rPr>
              <w:t>2</w:t>
            </w:r>
          </w:p>
        </w:tc>
        <w:tc>
          <w:tcPr>
            <w:tcW w:w="695" w:type="dxa"/>
            <w:vAlign w:val="center"/>
          </w:tcPr>
          <w:p w14:paraId="430C4E64">
            <w:pPr>
              <w:jc w:val="center"/>
              <w:rPr>
                <w:rFonts w:ascii="Times New Roman" w:hAnsi="Times New Roman" w:cs="Times New Roman"/>
                <w:sz w:val="20"/>
                <w:highlight w:val="yellow"/>
              </w:rPr>
            </w:pPr>
            <w:r>
              <w:rPr>
                <w:rFonts w:ascii="Times New Roman" w:hAnsi="Times New Roman" w:cs="Times New Roman"/>
                <w:sz w:val="20"/>
                <w:highlight w:val="yellow"/>
              </w:rPr>
              <w:t>1</w:t>
            </w:r>
          </w:p>
        </w:tc>
        <w:tc>
          <w:tcPr>
            <w:tcW w:w="1272" w:type="dxa"/>
            <w:vAlign w:val="center"/>
          </w:tcPr>
          <w:p w14:paraId="4A281C48">
            <w:pPr>
              <w:jc w:val="center"/>
              <w:rPr>
                <w:rFonts w:ascii="Times New Roman" w:hAnsi="Times New Roman" w:cs="Times New Roman"/>
                <w:sz w:val="20"/>
                <w:highlight w:val="yellow"/>
              </w:rPr>
            </w:pPr>
            <w:r>
              <w:rPr>
                <w:rFonts w:ascii="Times New Roman" w:hAnsi="Times New Roman" w:cs="Times New Roman"/>
                <w:sz w:val="20"/>
                <w:highlight w:val="yellow"/>
              </w:rPr>
              <w:t>20</w:t>
            </w:r>
          </w:p>
        </w:tc>
        <w:tc>
          <w:tcPr>
            <w:tcW w:w="2135" w:type="dxa"/>
            <w:vAlign w:val="center"/>
          </w:tcPr>
          <w:p w14:paraId="7FD1DAB5">
            <w:pPr>
              <w:jc w:val="center"/>
              <w:rPr>
                <w:rFonts w:ascii="Times New Roman" w:hAnsi="Times New Roman" w:cs="Times New Roman"/>
                <w:sz w:val="20"/>
                <w:highlight w:val="yellow"/>
              </w:rPr>
            </w:pPr>
            <w:r>
              <w:rPr>
                <w:rFonts w:ascii="Times New Roman" w:hAnsi="Times New Roman" w:cs="Times New Roman"/>
                <w:sz w:val="20"/>
                <w:highlight w:val="yellow"/>
              </w:rPr>
              <w:t>257.8</w:t>
            </w:r>
          </w:p>
        </w:tc>
        <w:tc>
          <w:tcPr>
            <w:tcW w:w="1235" w:type="dxa"/>
            <w:vAlign w:val="center"/>
          </w:tcPr>
          <w:p w14:paraId="30C048D1">
            <w:pPr>
              <w:jc w:val="center"/>
              <w:rPr>
                <w:rFonts w:ascii="Times New Roman" w:hAnsi="Times New Roman" w:cs="Times New Roman"/>
                <w:sz w:val="20"/>
                <w:highlight w:val="yellow"/>
              </w:rPr>
            </w:pPr>
            <w:r>
              <w:rPr>
                <w:rFonts w:ascii="Times New Roman" w:hAnsi="Times New Roman" w:cs="Times New Roman"/>
                <w:sz w:val="20"/>
                <w:highlight w:val="yellow"/>
              </w:rPr>
              <w:fldChar w:fldCharType="begin"/>
            </w:r>
            <w:r>
              <w:rPr>
                <w:rFonts w:ascii="Times New Roman" w:hAnsi="Times New Roman" w:cs="Times New Roman"/>
                <w:sz w:val="20"/>
                <w:highlight w:val="yellow"/>
              </w:rPr>
              <w:instrText xml:space="preserve"> ADDIN EN.CITE &lt;EndNote&gt;&lt;Cite&gt;&lt;Author&gt;He&lt;/Author&gt;&lt;Year&gt;2026&lt;/Year&gt;&lt;RecNum&gt;590&lt;/RecNum&gt;&lt;DisplayText&gt;[12]&lt;/DisplayText&gt;&lt;record&gt;&lt;rec-number&gt;590&lt;/rec-number&gt;&lt;foreign-keys&gt;&lt;key app="EN" db-id="as2pfrwptswfesesw0cvze925ft9zx5rsvza" timestamp="1782050514"&gt;590&lt;/key&gt;&lt;/foreign-keys&gt;&lt;ref-type name="Journal Article"&gt;17&lt;/ref-type&gt;&lt;contributors&gt;&lt;authors&gt;&lt;author&gt;He, Yong&lt;/author&gt;&lt;author&gt;Yu, Wang&lt;/author&gt;&lt;author&gt;Cao, Yuehan&lt;/author&gt;&lt;author&gt;Wang, Sibo&lt;/author&gt;&lt;author&gt;Xu, Kailiang&lt;/author&gt;&lt;author&gt;Zhou, Ying&lt;/author&gt;&lt;/authors&gt;&lt;/contributors&gt;&lt;titles&gt;&lt;title&gt;Fe-enhanced proton capture on boron nitride surfaces for improved photocatalytic methane conversion to C1 chemicals&lt;/title&gt;&lt;secondary-title&gt;Small Science&lt;/secondary-title&gt;&lt;/titles&gt;&lt;periodical&gt;&lt;full-title&gt;Small Science&lt;/full-title&gt;&lt;/periodical&gt;&lt;pages&gt;e70302&lt;/pages&gt;&lt;volume&gt;6&lt;/volume&gt;&lt;number&gt;5&lt;/number&gt;&lt;dates&gt;&lt;year&gt;2026&lt;/year&gt;&lt;/dates&gt;&lt;urls&gt;&lt;related-urls&gt;&lt;url&gt;https://onlinelibrary.wiley.com/doi/abs/10.1002/smsc.70302&lt;/url&gt;&lt;/related-urls&gt;&lt;/urls&gt;&lt;electronic-resource-num&gt;https://doi.org/10.1002/smsc.70302&lt;/electronic-resource-num&gt;&lt;/record&gt;&lt;/Cite&gt;&lt;/EndNote&gt;</w:instrText>
            </w:r>
            <w:r>
              <w:rPr>
                <w:rFonts w:ascii="Times New Roman" w:hAnsi="Times New Roman" w:cs="Times New Roman"/>
                <w:sz w:val="20"/>
                <w:highlight w:val="yellow"/>
              </w:rPr>
              <w:fldChar w:fldCharType="separate"/>
            </w:r>
            <w:r>
              <w:rPr>
                <w:rFonts w:ascii="Times New Roman" w:hAnsi="Times New Roman" w:cs="Times New Roman"/>
                <w:sz w:val="20"/>
                <w:highlight w:val="yellow"/>
              </w:rPr>
              <w:t>[12]</w:t>
            </w:r>
            <w:r>
              <w:rPr>
                <w:rFonts w:ascii="Times New Roman" w:hAnsi="Times New Roman" w:cs="Times New Roman"/>
                <w:sz w:val="20"/>
                <w:highlight w:val="yellow"/>
              </w:rPr>
              <w:fldChar w:fldCharType="end"/>
            </w:r>
          </w:p>
        </w:tc>
      </w:tr>
      <w:tr w14:paraId="6A0257E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04A72626">
            <w:pPr>
              <w:jc w:val="center"/>
              <w:rPr>
                <w:rFonts w:ascii="Times New Roman" w:hAnsi="Times New Roman" w:cs="Times New Roman"/>
                <w:sz w:val="20"/>
              </w:rPr>
            </w:pPr>
            <w:r>
              <w:rPr>
                <w:rFonts w:ascii="Times New Roman" w:hAnsi="Times New Roman" w:cs="Times New Roman"/>
                <w:sz w:val="20"/>
              </w:rPr>
              <w:t>Ga</w:t>
            </w:r>
            <w:r>
              <w:rPr>
                <w:rFonts w:ascii="Times New Roman" w:hAnsi="Times New Roman" w:cs="Times New Roman"/>
                <w:sz w:val="20"/>
                <w:vertAlign w:val="subscript"/>
              </w:rPr>
              <w:t>2</w:t>
            </w:r>
            <w:r>
              <w:rPr>
                <w:rFonts w:ascii="Times New Roman" w:hAnsi="Times New Roman" w:cs="Times New Roman"/>
                <w:sz w:val="20"/>
              </w:rPr>
              <w:t>O</w:t>
            </w:r>
            <w:r>
              <w:rPr>
                <w:rFonts w:ascii="Times New Roman" w:hAnsi="Times New Roman" w:cs="Times New Roman"/>
                <w:sz w:val="20"/>
                <w:vertAlign w:val="subscript"/>
              </w:rPr>
              <w:t>3</w:t>
            </w:r>
            <w:r>
              <w:rPr>
                <w:rFonts w:ascii="Times New Roman" w:hAnsi="Times New Roman" w:cs="Times New Roman"/>
                <w:sz w:val="20"/>
              </w:rPr>
              <w:t>/BN-1:1</w:t>
            </w:r>
          </w:p>
        </w:tc>
        <w:tc>
          <w:tcPr>
            <w:tcW w:w="1001" w:type="dxa"/>
            <w:vAlign w:val="center"/>
          </w:tcPr>
          <w:p w14:paraId="1B6F24AC">
            <w:pPr>
              <w:jc w:val="center"/>
              <w:rPr>
                <w:rFonts w:ascii="Times New Roman" w:hAnsi="Times New Roman" w:cs="Times New Roman"/>
                <w:sz w:val="20"/>
              </w:rPr>
            </w:pPr>
            <w:r>
              <w:rPr>
                <w:rFonts w:ascii="Times New Roman" w:hAnsi="Times New Roman" w:cs="Times New Roman"/>
                <w:sz w:val="20"/>
              </w:rPr>
              <w:t>O</w:t>
            </w:r>
            <w:r>
              <w:rPr>
                <w:rFonts w:ascii="Times New Roman" w:hAnsi="Times New Roman" w:cs="Times New Roman"/>
                <w:sz w:val="20"/>
                <w:vertAlign w:val="subscript"/>
              </w:rPr>
              <w:t>2</w:t>
            </w:r>
          </w:p>
        </w:tc>
        <w:tc>
          <w:tcPr>
            <w:tcW w:w="695" w:type="dxa"/>
            <w:vAlign w:val="center"/>
          </w:tcPr>
          <w:p w14:paraId="11DE9C0D">
            <w:pPr>
              <w:jc w:val="center"/>
              <w:rPr>
                <w:rFonts w:ascii="Times New Roman" w:hAnsi="Times New Roman" w:cs="Times New Roman"/>
                <w:sz w:val="20"/>
              </w:rPr>
            </w:pPr>
            <w:r>
              <w:rPr>
                <w:rFonts w:ascii="Times New Roman" w:hAnsi="Times New Roman" w:cs="Times New Roman"/>
                <w:sz w:val="20"/>
              </w:rPr>
              <w:t>1</w:t>
            </w:r>
          </w:p>
        </w:tc>
        <w:tc>
          <w:tcPr>
            <w:tcW w:w="1272" w:type="dxa"/>
            <w:vAlign w:val="center"/>
          </w:tcPr>
          <w:p w14:paraId="24154FBA">
            <w:pPr>
              <w:jc w:val="center"/>
              <w:rPr>
                <w:rFonts w:ascii="Times New Roman" w:hAnsi="Times New Roman" w:cs="Times New Roman"/>
                <w:sz w:val="20"/>
              </w:rPr>
            </w:pPr>
            <w:r>
              <w:rPr>
                <w:rFonts w:ascii="Times New Roman" w:hAnsi="Times New Roman" w:cs="Times New Roman"/>
                <w:sz w:val="20"/>
              </w:rPr>
              <w:t>20</w:t>
            </w:r>
          </w:p>
        </w:tc>
        <w:tc>
          <w:tcPr>
            <w:tcW w:w="2135" w:type="dxa"/>
            <w:vAlign w:val="center"/>
          </w:tcPr>
          <w:p w14:paraId="60A06477">
            <w:pPr>
              <w:jc w:val="center"/>
              <w:rPr>
                <w:rFonts w:ascii="Times New Roman" w:hAnsi="Times New Roman" w:cs="Times New Roman"/>
                <w:sz w:val="20"/>
              </w:rPr>
            </w:pPr>
            <w:r>
              <w:rPr>
                <w:rFonts w:ascii="Times New Roman" w:hAnsi="Times New Roman" w:cs="Times New Roman"/>
                <w:sz w:val="20"/>
              </w:rPr>
              <w:t>618.9</w:t>
            </w:r>
          </w:p>
        </w:tc>
        <w:tc>
          <w:tcPr>
            <w:tcW w:w="1235" w:type="dxa"/>
            <w:vAlign w:val="center"/>
          </w:tcPr>
          <w:p w14:paraId="043B1787">
            <w:pPr>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ADDIN EN.CITE &lt;EndNote&gt;&lt;Cite&gt;&lt;Author&gt;Yu&lt;/Author&gt;&lt;Year&gt;2026&lt;/Year&gt;&lt;RecNum&gt;568&lt;/RecNum&gt;&lt;DisplayText&gt;[13]&lt;/DisplayText&gt;&lt;record&gt;&lt;rec-number&gt;568&lt;/rec-number&gt;&lt;foreign-keys&gt;&lt;key app="EN" db-id="as2pfrwptswfesesw0cvze925ft9zx5rsvza" timestamp="1777037041"&gt;568&lt;/key&gt;&lt;/foreign-keys&gt;&lt;ref-type name="Journal Article"&gt;17&lt;/ref-type&gt;&lt;contributors&gt;&lt;authors&gt;&lt;author&gt;Yu, Wang&lt;/author&gt;&lt;author&gt;Yang, Yuantao&lt;/author&gt;&lt;author&gt;Cao, Yuehan&lt;/author&gt;&lt;author&gt;Wang, Sibo&lt;/author&gt;&lt;author&gt;He, Yong&lt;/author&gt;&lt;author&gt;Zhou, Ying&lt;/author&gt;&lt;/authors&gt;&lt;/contributors&gt;&lt;titles&gt;&lt;title&gt;&lt;style face="normal" font="default" size="100%"&gt;In situ H-bond-mediated intermediate stabilization on Ga&lt;/style&gt;&lt;style face="subscript" font="default" size="100%"&gt;2&lt;/style&gt;&lt;style face="normal" font="default" size="100%"&gt;O&lt;/style&gt;&lt;style face="subscript" font="default" size="100%"&gt;3&lt;/style&gt;&lt;style face="normal" font="default" size="100%"&gt;/BN for highly selective photocatalytic methane oxidation to methanol&lt;/style&gt;&lt;/title&gt;&lt;secondary-title&gt;Applied Catalysis B: Environment and Energy&lt;/secondary-title&gt;&lt;/titles&gt;&lt;periodical&gt;&lt;full-title&gt;Applied Catalysis B: Environment and Energy&lt;/full-title&gt;&lt;abbr-1&gt;Appl. Catal. B Environ.&lt;/abbr-1&gt;&lt;/periodical&gt;&lt;pages&gt;126333&lt;/pages&gt;&lt;volume&gt;385&lt;/volume&gt;&lt;keywords&gt;&lt;keyword&gt;Photocatalytic methane oxidation&lt;/keyword&gt;&lt;keyword&gt;GaO/BN heterostructure&lt;/keyword&gt;&lt;keyword&gt;In situ Hydrogen-bond trap&lt;/keyword&gt;&lt;keyword&gt;Intermediate stabilization&lt;/keyword&gt;&lt;keyword&gt;Methanol selectivity&lt;/keyword&gt;&lt;/keywords&gt;&lt;dates&gt;&lt;year&gt;2026&lt;/year&gt;&lt;pub-dates&gt;&lt;date&gt;2026/05/15/&lt;/date&gt;&lt;/pub-dates&gt;&lt;/dates&gt;&lt;isbn&gt;0926-3373&lt;/isbn&gt;&lt;urls&gt;&lt;related-urls&gt;&lt;url&gt;https://www.sciencedirect.com/science/article/pii/S0926337325013165&lt;/url&gt;&lt;/related-urls&gt;&lt;/urls&gt;&lt;electronic-resource-num&gt;https://doi.org/10.1016/j.apcatb.2025.126333&lt;/electronic-resource-num&gt;&lt;/record&gt;&lt;/Cite&gt;&lt;/EndNote&gt;</w:instrText>
            </w:r>
            <w:r>
              <w:rPr>
                <w:rFonts w:ascii="Times New Roman" w:hAnsi="Times New Roman" w:cs="Times New Roman"/>
                <w:sz w:val="20"/>
              </w:rPr>
              <w:fldChar w:fldCharType="separate"/>
            </w:r>
            <w:r>
              <w:rPr>
                <w:rFonts w:ascii="Times New Roman" w:hAnsi="Times New Roman" w:cs="Times New Roman"/>
                <w:sz w:val="20"/>
              </w:rPr>
              <w:t>[13]</w:t>
            </w:r>
            <w:r>
              <w:rPr>
                <w:rFonts w:ascii="Times New Roman" w:hAnsi="Times New Roman" w:cs="Times New Roman"/>
                <w:sz w:val="20"/>
              </w:rPr>
              <w:fldChar w:fldCharType="end"/>
            </w:r>
          </w:p>
        </w:tc>
      </w:tr>
      <w:tr w14:paraId="64DAE90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0926D7EB">
            <w:pPr>
              <w:jc w:val="center"/>
              <w:rPr>
                <w:rFonts w:ascii="Times New Roman" w:hAnsi="Times New Roman" w:cs="Times New Roman"/>
                <w:sz w:val="20"/>
              </w:rPr>
            </w:pPr>
            <w:r>
              <w:rPr>
                <w:rFonts w:ascii="Times New Roman" w:hAnsi="Times New Roman" w:cs="Times New Roman"/>
                <w:sz w:val="20"/>
              </w:rPr>
              <w:t>BiOI/BN</w:t>
            </w:r>
          </w:p>
        </w:tc>
        <w:tc>
          <w:tcPr>
            <w:tcW w:w="1001" w:type="dxa"/>
            <w:vAlign w:val="center"/>
          </w:tcPr>
          <w:p w14:paraId="3236143C">
            <w:pPr>
              <w:jc w:val="center"/>
              <w:rPr>
                <w:rFonts w:ascii="Times New Roman" w:hAnsi="Times New Roman" w:cs="Times New Roman"/>
                <w:sz w:val="20"/>
              </w:rPr>
            </w:pPr>
            <w:r>
              <w:rPr>
                <w:rFonts w:ascii="Times New Roman" w:hAnsi="Times New Roman" w:cs="Times New Roman"/>
                <w:sz w:val="20"/>
              </w:rPr>
              <w:t>O</w:t>
            </w:r>
            <w:r>
              <w:rPr>
                <w:rFonts w:ascii="Times New Roman" w:hAnsi="Times New Roman" w:cs="Times New Roman"/>
                <w:sz w:val="20"/>
                <w:vertAlign w:val="subscript"/>
              </w:rPr>
              <w:t>2</w:t>
            </w:r>
          </w:p>
        </w:tc>
        <w:tc>
          <w:tcPr>
            <w:tcW w:w="695" w:type="dxa"/>
            <w:vAlign w:val="center"/>
          </w:tcPr>
          <w:p w14:paraId="5FB30EAC">
            <w:pPr>
              <w:jc w:val="center"/>
              <w:rPr>
                <w:rFonts w:ascii="Times New Roman" w:hAnsi="Times New Roman" w:cs="Times New Roman"/>
                <w:sz w:val="20"/>
              </w:rPr>
            </w:pPr>
            <w:r>
              <w:rPr>
                <w:rFonts w:ascii="Times New Roman" w:hAnsi="Times New Roman" w:cs="Times New Roman"/>
                <w:sz w:val="20"/>
              </w:rPr>
              <w:t>1</w:t>
            </w:r>
          </w:p>
        </w:tc>
        <w:tc>
          <w:tcPr>
            <w:tcW w:w="1272" w:type="dxa"/>
            <w:vAlign w:val="center"/>
          </w:tcPr>
          <w:p w14:paraId="7346C442">
            <w:pPr>
              <w:jc w:val="center"/>
              <w:rPr>
                <w:rFonts w:ascii="Times New Roman" w:hAnsi="Times New Roman" w:cs="Times New Roman"/>
                <w:sz w:val="20"/>
              </w:rPr>
            </w:pPr>
            <w:r>
              <w:rPr>
                <w:rFonts w:ascii="Times New Roman" w:hAnsi="Times New Roman" w:cs="Times New Roman"/>
                <w:sz w:val="20"/>
              </w:rPr>
              <w:t>20</w:t>
            </w:r>
          </w:p>
        </w:tc>
        <w:tc>
          <w:tcPr>
            <w:tcW w:w="2135" w:type="dxa"/>
            <w:vAlign w:val="center"/>
          </w:tcPr>
          <w:p w14:paraId="7CE407C4">
            <w:pPr>
              <w:jc w:val="center"/>
              <w:rPr>
                <w:rFonts w:ascii="Times New Roman" w:hAnsi="Times New Roman" w:cs="Times New Roman"/>
                <w:sz w:val="20"/>
              </w:rPr>
            </w:pPr>
            <w:r>
              <w:rPr>
                <w:rFonts w:ascii="Times New Roman" w:hAnsi="Times New Roman" w:cs="Times New Roman"/>
                <w:sz w:val="20"/>
              </w:rPr>
              <w:t>238.0</w:t>
            </w:r>
          </w:p>
        </w:tc>
        <w:tc>
          <w:tcPr>
            <w:tcW w:w="1235" w:type="dxa"/>
            <w:vAlign w:val="center"/>
          </w:tcPr>
          <w:p w14:paraId="530AEAB4">
            <w:pPr>
              <w:jc w:val="center"/>
              <w:rPr>
                <w:rFonts w:ascii="Times New Roman" w:hAnsi="Times New Roman" w:cs="Times New Roman"/>
                <w:sz w:val="20"/>
              </w:rPr>
            </w:pPr>
            <w:r>
              <w:rPr>
                <w:rFonts w:ascii="Times New Roman" w:hAnsi="Times New Roman" w:cs="Times New Roman"/>
                <w:sz w:val="20"/>
              </w:rPr>
              <w:fldChar w:fldCharType="begin">
                <w:fldData xml:space="preserve">PEVuZE5vdGU+PENpdGU+PEF1dGhvcj5DYW88L0F1dGhvcj48WWVhcj4yMDI1PC9ZZWFyPjxSZWNO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</w:fldData>
              </w:fldChar>
            </w:r>
            <w:r>
              <w:rPr>
                <w:rFonts w:ascii="Times New Roman" w:hAnsi="Times New Roman" w:cs="Times New Roman"/>
                <w:sz w:val="20"/>
              </w:rPr>
              <w:instrText xml:space="preserve"> ADDIN EN.CITE </w:instrText>
            </w:r>
            <w:r>
              <w:rPr>
                <w:rFonts w:ascii="Times New Roman" w:hAnsi="Times New Roman" w:cs="Times New Roman"/>
                <w:sz w:val="20"/>
              </w:rPr>
              <w:fldChar w:fldCharType="begin">
                <w:fldData xml:space="preserve">PEVuZE5vdGU+PENpdGU+PEF1dGhvcj5DYW88L0F1dGhvcj48WWVhcj4yMDI1PC9ZZWFyPjxSZWNO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</w:fldData>
              </w:fldChar>
            </w:r>
            <w:r>
              <w:rPr>
                <w:rFonts w:ascii="Times New Roman" w:hAnsi="Times New Roman" w:cs="Times New Roman"/>
                <w:sz w:val="20"/>
              </w:rPr>
              <w:instrText xml:space="preserve"> ADDIN EN.CITE.DATA </w:instrText>
            </w:r>
            <w:r>
              <w:rPr>
                <w:rFonts w:ascii="Times New Roman" w:hAnsi="Times New Roman" w:cs="Times New Roman"/>
                <w:sz w:val="20"/>
              </w:rPr>
              <w:fldChar w:fldCharType="end"/>
            </w:r>
            <w:r>
              <w:rPr>
                <w:rFonts w:ascii="Times New Roman" w:hAnsi="Times New Roman" w:cs="Times New Roman"/>
                <w:sz w:val="20"/>
              </w:rPr>
              <w:fldChar w:fldCharType="separate"/>
            </w:r>
            <w:r>
              <w:rPr>
                <w:rFonts w:ascii="Times New Roman" w:hAnsi="Times New Roman" w:cs="Times New Roman"/>
                <w:sz w:val="20"/>
              </w:rPr>
              <w:t>[14]</w:t>
            </w:r>
            <w:r>
              <w:rPr>
                <w:rFonts w:ascii="Times New Roman" w:hAnsi="Times New Roman" w:cs="Times New Roman"/>
                <w:sz w:val="20"/>
              </w:rPr>
              <w:fldChar w:fldCharType="end"/>
            </w:r>
          </w:p>
        </w:tc>
      </w:tr>
      <w:tr w14:paraId="0B6209F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2410" w:type="dxa"/>
            <w:noWrap/>
            <w:vAlign w:val="center"/>
          </w:tcPr>
          <w:p w14:paraId="70009670">
            <w:pPr>
              <w:jc w:val="center"/>
              <w:rPr>
                <w:rFonts w:ascii="Times New Roman" w:hAnsi="Times New Roman" w:cs="Times New Roman"/>
                <w:sz w:val="20"/>
              </w:rPr>
            </w:pPr>
            <w:r>
              <w:rPr>
                <w:rFonts w:ascii="Times New Roman" w:hAnsi="Times New Roman" w:cs="Times New Roman"/>
                <w:sz w:val="20"/>
              </w:rPr>
              <w:t>WO</w:t>
            </w:r>
            <w:r>
              <w:rPr>
                <w:rFonts w:ascii="Times New Roman" w:hAnsi="Times New Roman" w:cs="Times New Roman"/>
                <w:sz w:val="20"/>
                <w:vertAlign w:val="subscript"/>
              </w:rPr>
              <w:t>3</w:t>
            </w:r>
            <w:r>
              <w:rPr>
                <w:rFonts w:ascii="Times New Roman" w:hAnsi="Times New Roman" w:cs="Times New Roman"/>
                <w:sz w:val="20"/>
              </w:rPr>
              <w:t>/BN-1:1</w:t>
            </w:r>
          </w:p>
        </w:tc>
        <w:tc>
          <w:tcPr>
            <w:tcW w:w="1001" w:type="dxa"/>
            <w:vAlign w:val="center"/>
          </w:tcPr>
          <w:p w14:paraId="61983056">
            <w:pPr>
              <w:jc w:val="center"/>
              <w:rPr>
                <w:rFonts w:ascii="Times New Roman" w:hAnsi="Times New Roman" w:cs="Times New Roman"/>
                <w:sz w:val="20"/>
              </w:rPr>
            </w:pPr>
            <w:r>
              <w:rPr>
                <w:rFonts w:ascii="Times New Roman" w:hAnsi="Times New Roman" w:cs="Times New Roman"/>
                <w:sz w:val="20"/>
              </w:rPr>
              <w:t>O</w:t>
            </w:r>
            <w:r>
              <w:rPr>
                <w:rFonts w:ascii="Times New Roman" w:hAnsi="Times New Roman" w:cs="Times New Roman"/>
                <w:sz w:val="20"/>
                <w:vertAlign w:val="subscript"/>
              </w:rPr>
              <w:t>2</w:t>
            </w:r>
          </w:p>
        </w:tc>
        <w:tc>
          <w:tcPr>
            <w:tcW w:w="695" w:type="dxa"/>
            <w:vAlign w:val="center"/>
          </w:tcPr>
          <w:p w14:paraId="26833194">
            <w:pPr>
              <w:jc w:val="center"/>
              <w:rPr>
                <w:rFonts w:ascii="Times New Roman" w:hAnsi="Times New Roman" w:cs="Times New Roman"/>
                <w:sz w:val="20"/>
              </w:rPr>
            </w:pPr>
            <w:r>
              <w:rPr>
                <w:rFonts w:ascii="Times New Roman" w:hAnsi="Times New Roman" w:cs="Times New Roman"/>
                <w:sz w:val="20"/>
              </w:rPr>
              <w:t>1</w:t>
            </w:r>
          </w:p>
        </w:tc>
        <w:tc>
          <w:tcPr>
            <w:tcW w:w="1272" w:type="dxa"/>
            <w:vAlign w:val="center"/>
          </w:tcPr>
          <w:p w14:paraId="1211C88B">
            <w:pPr>
              <w:jc w:val="center"/>
              <w:rPr>
                <w:rFonts w:ascii="Times New Roman" w:hAnsi="Times New Roman" w:cs="Times New Roman"/>
                <w:sz w:val="20"/>
              </w:rPr>
            </w:pPr>
            <w:r>
              <w:rPr>
                <w:rFonts w:ascii="Times New Roman" w:hAnsi="Times New Roman" w:cs="Times New Roman"/>
                <w:sz w:val="20"/>
              </w:rPr>
              <w:t>20</w:t>
            </w:r>
          </w:p>
        </w:tc>
        <w:tc>
          <w:tcPr>
            <w:tcW w:w="2135" w:type="dxa"/>
            <w:vAlign w:val="center"/>
          </w:tcPr>
          <w:p w14:paraId="4F4744CD">
            <w:pPr>
              <w:jc w:val="center"/>
              <w:rPr>
                <w:rFonts w:ascii="Times New Roman" w:hAnsi="Times New Roman" w:cs="Times New Roman"/>
                <w:sz w:val="20"/>
              </w:rPr>
            </w:pPr>
            <w:r>
              <w:rPr>
                <w:rFonts w:ascii="Times New Roman" w:hAnsi="Times New Roman" w:cs="Times New Roman"/>
                <w:sz w:val="20"/>
              </w:rPr>
              <w:t>741.6</w:t>
            </w:r>
          </w:p>
        </w:tc>
        <w:tc>
          <w:tcPr>
            <w:tcW w:w="1235" w:type="dxa"/>
            <w:vAlign w:val="center"/>
          </w:tcPr>
          <w:p w14:paraId="7C27512C">
            <w:pPr>
              <w:jc w:val="center"/>
              <w:rPr>
                <w:rFonts w:ascii="Times New Roman" w:hAnsi="Times New Roman" w:cs="Times New Roman"/>
                <w:sz w:val="20"/>
              </w:rPr>
            </w:pPr>
            <w:r>
              <w:rPr>
                <w:rFonts w:ascii="Times New Roman" w:hAnsi="Times New Roman" w:cs="Times New Roman"/>
                <w:sz w:val="20"/>
              </w:rPr>
              <w:t>This work</w:t>
            </w:r>
          </w:p>
        </w:tc>
      </w:tr>
    </w:tbl>
    <w:p w14:paraId="4253D71A">
      <w:pPr>
        <w:keepNext/>
        <w:keepLines/>
        <w:spacing w:before="156" w:beforeLines="50" w:after="156" w:afterLines="50" w:line="400" w:lineRule="exact"/>
        <w:outlineLvl w:val="1"/>
        <w:rPr>
          <w:rFonts w:ascii="Times New Roman" w:hAnsi="Times New Roman" w:eastAsia="宋体" w:cs="Times New Roman"/>
          <w:b/>
          <w:bCs/>
          <w:kern w:val="0"/>
          <w:szCs w:val="21"/>
          <w:highlight w:val="yellow"/>
        </w:rPr>
      </w:pPr>
      <w:bookmarkStart w:id="33" w:name="_Toc235487393"/>
      <w:r>
        <w:rPr>
          <w:rFonts w:ascii="Times New Roman" w:hAnsi="Times New Roman" w:eastAsia="宋体" w:cs="Times New Roman"/>
          <w:b/>
          <w:bCs/>
          <w:szCs w:val="21"/>
          <w:highlight w:val="yellow"/>
        </w:rPr>
        <w:t>4.</w:t>
      </w:r>
      <w:r>
        <w:rPr>
          <w:rFonts w:ascii="Times New Roman" w:hAnsi="Times New Roman" w:cs="Times New Roman"/>
          <w:highlight w:val="yellow"/>
        </w:rPr>
        <w:t xml:space="preserve"> </w:t>
      </w:r>
      <w:r>
        <w:rPr>
          <w:rFonts w:ascii="Times New Roman" w:hAnsi="Times New Roman" w:cs="Times New Roman"/>
          <w:b/>
          <w:bCs/>
          <w:highlight w:val="yellow"/>
        </w:rPr>
        <w:t>Radical trapping experiments</w:t>
      </w:r>
      <w:bookmarkEnd w:id="33"/>
    </w:p>
    <w:p w14:paraId="256FD81C">
      <w:pPr>
        <w:spacing w:line="300" w:lineRule="auto"/>
        <w:ind w:firstLine="381" w:firstLineChars="200"/>
        <w:jc w:val="center"/>
        <w:rPr>
          <w:rFonts w:ascii="Times New Roman" w:hAnsi="Times New Roman" w:eastAsia="宋体" w:cs="Times New Roman"/>
          <w:sz w:val="19"/>
          <w:szCs w:val="19"/>
          <w:highlight w:val="yellow"/>
        </w:rPr>
      </w:pPr>
      <w:r>
        <w:rPr>
          <w:rFonts w:ascii="Times New Roman" w:hAnsi="Times New Roman" w:eastAsia="宋体" w:cs="Times New Roman"/>
          <w:b/>
          <w:bCs/>
          <w:sz w:val="19"/>
          <w:szCs w:val="19"/>
          <w:highlight w:val="yellow"/>
        </w:rPr>
        <w:t>Table S4.</w:t>
      </w:r>
      <w:r>
        <w:rPr>
          <w:rFonts w:ascii="Times New Roman" w:hAnsi="Times New Roman" w:eastAsia="宋体" w:cs="Times New Roman"/>
          <w:sz w:val="19"/>
          <w:szCs w:val="19"/>
          <w:highlight w:val="yellow"/>
        </w:rPr>
        <w:t xml:space="preserve"> Radical trapping experiments over WO</w:t>
      </w:r>
      <w:r>
        <w:rPr>
          <w:rFonts w:ascii="Times New Roman" w:hAnsi="Times New Roman" w:eastAsia="宋体" w:cs="Times New Roman"/>
          <w:sz w:val="19"/>
          <w:szCs w:val="19"/>
          <w:highlight w:val="yellow"/>
          <w:vertAlign w:val="subscript"/>
        </w:rPr>
        <w:t>3</w:t>
      </w:r>
      <w:r>
        <w:rPr>
          <w:rFonts w:ascii="Times New Roman" w:hAnsi="Times New Roman" w:eastAsia="宋体" w:cs="Times New Roman"/>
          <w:sz w:val="19"/>
          <w:szCs w:val="19"/>
          <w:highlight w:val="yellow"/>
        </w:rPr>
        <w:t xml:space="preserve"> and WO</w:t>
      </w:r>
      <w:r>
        <w:rPr>
          <w:rFonts w:ascii="Times New Roman" w:hAnsi="Times New Roman" w:eastAsia="宋体" w:cs="Times New Roman"/>
          <w:sz w:val="19"/>
          <w:szCs w:val="19"/>
          <w:highlight w:val="yellow"/>
          <w:vertAlign w:val="subscript"/>
        </w:rPr>
        <w:t>3</w:t>
      </w:r>
      <w:r>
        <w:rPr>
          <w:rFonts w:ascii="Times New Roman" w:hAnsi="Times New Roman" w:eastAsia="宋体" w:cs="Times New Roman"/>
          <w:sz w:val="19"/>
          <w:szCs w:val="19"/>
          <w:highlight w:val="yellow"/>
        </w:rPr>
        <w:t>/BN-1:1</w:t>
      </w:r>
      <w:r>
        <w:rPr>
          <w:rFonts w:ascii="Times New Roman" w:hAnsi="Times New Roman" w:cs="Times New Roman"/>
          <w:sz w:val="19"/>
          <w:szCs w:val="19"/>
          <w:highlight w:val="yellow"/>
        </w:rPr>
        <w:t>.</w:t>
      </w:r>
    </w:p>
    <w:tbl>
      <w:tblPr>
        <w:tblStyle w:val="33"/>
        <w:tblW w:w="9499"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35"/>
        <w:gridCol w:w="1135"/>
        <w:gridCol w:w="1134"/>
        <w:gridCol w:w="1134"/>
        <w:gridCol w:w="1134"/>
        <w:gridCol w:w="1134"/>
        <w:gridCol w:w="1134"/>
        <w:gridCol w:w="1559"/>
      </w:tblGrid>
      <w:tr w14:paraId="1B75C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1135" w:type="dxa"/>
            <w:tcBorders>
              <w:top w:val="single" w:color="auto" w:sz="4" w:space="0"/>
              <w:bottom w:val="single" w:color="auto" w:sz="4" w:space="0"/>
            </w:tcBorders>
            <w:vAlign w:val="center"/>
          </w:tcPr>
          <w:p w14:paraId="637A888A">
            <w:pP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Radical scavenger</w:t>
            </w:r>
          </w:p>
        </w:tc>
        <w:tc>
          <w:tcPr>
            <w:tcW w:w="1135" w:type="dxa"/>
            <w:tcBorders>
              <w:top w:val="single" w:color="auto" w:sz="4" w:space="0"/>
              <w:bottom w:val="single" w:color="auto" w:sz="4" w:space="0"/>
            </w:tcBorders>
            <w:vAlign w:val="center"/>
          </w:tcPr>
          <w:p w14:paraId="4EC269EF">
            <w:pPr>
              <w:jc w:val="center"/>
              <w:rPr>
                <w:rFonts w:ascii="Times New Roman" w:hAnsi="Times New Roman" w:eastAsia="等线" w:cs="Times New Roman"/>
                <w:sz w:val="19"/>
                <w:szCs w:val="19"/>
                <w:highlight w:val="yellow"/>
              </w:rPr>
            </w:pPr>
            <w:r>
              <w:rPr>
                <w:rFonts w:ascii="Times New Roman" w:hAnsi="Times New Roman" w:eastAsia="宋体" w:cs="Times New Roman"/>
                <w:bCs/>
                <w:kern w:val="21"/>
                <w:sz w:val="20"/>
                <w:highlight w:val="yellow"/>
              </w:rPr>
              <w:t>Samples</w:t>
            </w:r>
          </w:p>
        </w:tc>
        <w:tc>
          <w:tcPr>
            <w:tcW w:w="1134" w:type="dxa"/>
            <w:tcBorders>
              <w:top w:val="single" w:color="auto" w:sz="4" w:space="0"/>
              <w:bottom w:val="single" w:color="auto" w:sz="4" w:space="0"/>
            </w:tcBorders>
            <w:vAlign w:val="center"/>
          </w:tcPr>
          <w:p w14:paraId="1366E5C5">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CH</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OH</w:t>
            </w:r>
          </w:p>
          <w:p w14:paraId="6D897847">
            <w:pPr>
              <w:jc w:val="center"/>
              <w:rPr>
                <w:rFonts w:ascii="Times New Roman" w:hAnsi="Times New Roman" w:eastAsia="等线" w:cs="Times New Roman"/>
                <w:sz w:val="19"/>
                <w:szCs w:val="19"/>
                <w:highlight w:val="yellow"/>
              </w:rPr>
            </w:pPr>
            <w:r>
              <w:rPr>
                <w:rFonts w:ascii="Times New Roman" w:hAnsi="Times New Roman" w:eastAsia="宋体" w:cs="Times New Roman"/>
                <w:bCs/>
                <w:kern w:val="21"/>
                <w:sz w:val="20"/>
                <w:highlight w:val="yellow"/>
              </w:rPr>
              <w:t>(μmol g</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 xml:space="preserve"> h</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w:t>
            </w:r>
          </w:p>
        </w:tc>
        <w:tc>
          <w:tcPr>
            <w:tcW w:w="1134" w:type="dxa"/>
            <w:tcBorders>
              <w:top w:val="single" w:color="auto" w:sz="4" w:space="0"/>
              <w:bottom w:val="single" w:color="auto" w:sz="4" w:space="0"/>
            </w:tcBorders>
            <w:vAlign w:val="center"/>
          </w:tcPr>
          <w:p w14:paraId="4DD82118">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HCHO</w:t>
            </w:r>
          </w:p>
          <w:p w14:paraId="777A85BC">
            <w:pPr>
              <w:jc w:val="center"/>
              <w:rPr>
                <w:rFonts w:ascii="Times New Roman" w:hAnsi="Times New Roman" w:eastAsia="等线" w:cs="Times New Roman"/>
                <w:sz w:val="19"/>
                <w:szCs w:val="19"/>
                <w:highlight w:val="yellow"/>
              </w:rPr>
            </w:pPr>
            <w:r>
              <w:rPr>
                <w:rFonts w:ascii="Times New Roman" w:hAnsi="Times New Roman" w:eastAsia="宋体" w:cs="Times New Roman"/>
                <w:bCs/>
                <w:kern w:val="21"/>
                <w:sz w:val="20"/>
                <w:highlight w:val="yellow"/>
              </w:rPr>
              <w:t>(μmol g</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 xml:space="preserve"> h</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w:t>
            </w:r>
          </w:p>
        </w:tc>
        <w:tc>
          <w:tcPr>
            <w:tcW w:w="1134" w:type="dxa"/>
            <w:tcBorders>
              <w:top w:val="single" w:color="auto" w:sz="4" w:space="0"/>
              <w:bottom w:val="single" w:color="auto" w:sz="4" w:space="0"/>
            </w:tcBorders>
            <w:vAlign w:val="center"/>
          </w:tcPr>
          <w:p w14:paraId="32696C57">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CO</w:t>
            </w:r>
          </w:p>
          <w:p w14:paraId="116E26F1">
            <w:pPr>
              <w:jc w:val="center"/>
              <w:rPr>
                <w:rFonts w:ascii="Times New Roman" w:hAnsi="Times New Roman" w:eastAsia="等线" w:cs="Times New Roman"/>
                <w:sz w:val="19"/>
                <w:szCs w:val="19"/>
                <w:highlight w:val="yellow"/>
              </w:rPr>
            </w:pPr>
            <w:r>
              <w:rPr>
                <w:rFonts w:ascii="Times New Roman" w:hAnsi="Times New Roman" w:eastAsia="宋体" w:cs="Times New Roman"/>
                <w:bCs/>
                <w:kern w:val="21"/>
                <w:sz w:val="20"/>
                <w:highlight w:val="yellow"/>
              </w:rPr>
              <w:t>(μmol g</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 xml:space="preserve"> h</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w:t>
            </w:r>
          </w:p>
        </w:tc>
        <w:tc>
          <w:tcPr>
            <w:tcW w:w="1134" w:type="dxa"/>
            <w:tcBorders>
              <w:top w:val="single" w:color="auto" w:sz="4" w:space="0"/>
              <w:bottom w:val="single" w:color="auto" w:sz="4" w:space="0"/>
            </w:tcBorders>
            <w:vAlign w:val="center"/>
          </w:tcPr>
          <w:p w14:paraId="49D89D27">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CO</w:t>
            </w:r>
            <w:r>
              <w:rPr>
                <w:rFonts w:ascii="Times New Roman" w:hAnsi="Times New Roman" w:eastAsia="宋体" w:cs="Times New Roman"/>
                <w:bCs/>
                <w:kern w:val="21"/>
                <w:sz w:val="20"/>
                <w:highlight w:val="yellow"/>
                <w:vertAlign w:val="subscript"/>
              </w:rPr>
              <w:t>2</w:t>
            </w:r>
          </w:p>
          <w:p w14:paraId="1611C473">
            <w:pPr>
              <w:jc w:val="center"/>
              <w:rPr>
                <w:rFonts w:ascii="Times New Roman" w:hAnsi="Times New Roman" w:eastAsia="等线" w:cs="Times New Roman"/>
                <w:sz w:val="19"/>
                <w:szCs w:val="19"/>
                <w:highlight w:val="yellow"/>
              </w:rPr>
            </w:pPr>
            <w:r>
              <w:rPr>
                <w:rFonts w:ascii="Times New Roman" w:hAnsi="Times New Roman" w:eastAsia="宋体" w:cs="Times New Roman"/>
                <w:bCs/>
                <w:kern w:val="21"/>
                <w:sz w:val="20"/>
                <w:highlight w:val="yellow"/>
              </w:rPr>
              <w:t>(μmol g</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 xml:space="preserve"> h</w:t>
            </w:r>
            <w:r>
              <w:rPr>
                <w:rFonts w:ascii="Times New Roman" w:hAnsi="Times New Roman" w:eastAsia="宋体" w:cs="Times New Roman"/>
                <w:bCs/>
                <w:kern w:val="21"/>
                <w:sz w:val="20"/>
                <w:highlight w:val="yellow"/>
                <w:vertAlign w:val="superscript"/>
              </w:rPr>
              <w:t>-1</w:t>
            </w:r>
            <w:r>
              <w:rPr>
                <w:rFonts w:ascii="Times New Roman" w:hAnsi="Times New Roman" w:eastAsia="宋体" w:cs="Times New Roman"/>
                <w:bCs/>
                <w:kern w:val="21"/>
                <w:sz w:val="20"/>
                <w:highlight w:val="yellow"/>
              </w:rPr>
              <w:t>)</w:t>
            </w:r>
          </w:p>
        </w:tc>
        <w:tc>
          <w:tcPr>
            <w:tcW w:w="1134" w:type="dxa"/>
            <w:tcBorders>
              <w:top w:val="single" w:color="auto" w:sz="4" w:space="0"/>
              <w:bottom w:val="single" w:color="auto" w:sz="4" w:space="0"/>
            </w:tcBorders>
            <w:vAlign w:val="center"/>
          </w:tcPr>
          <w:p w14:paraId="42AA3D1A">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CH</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OH selectivity</w:t>
            </w:r>
            <w:r>
              <w:rPr>
                <w:rFonts w:ascii="Times New Roman" w:hAnsi="Times New Roman" w:cs="Times New Roman"/>
                <w:highlight w:val="yellow"/>
              </w:rPr>
              <w:t xml:space="preserve"> </w:t>
            </w:r>
          </w:p>
          <w:p w14:paraId="17F6F9AC">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w:t>
            </w:r>
          </w:p>
        </w:tc>
        <w:tc>
          <w:tcPr>
            <w:tcW w:w="1559" w:type="dxa"/>
            <w:tcBorders>
              <w:top w:val="single" w:color="auto" w:sz="4" w:space="0"/>
              <w:bottom w:val="single" w:color="auto" w:sz="4" w:space="0"/>
            </w:tcBorders>
            <w:vAlign w:val="center"/>
          </w:tcPr>
          <w:p w14:paraId="68FE856C">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CH</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OH retention</w:t>
            </w:r>
          </w:p>
          <w:p w14:paraId="78D4EC2F">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w:t>
            </w:r>
          </w:p>
        </w:tc>
      </w:tr>
      <w:tr w14:paraId="7B563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Merge w:val="restart"/>
            <w:tcBorders>
              <w:top w:val="single" w:color="auto" w:sz="4" w:space="0"/>
            </w:tcBorders>
          </w:tcPr>
          <w:p w14:paraId="7AD5EBD0">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Salicylic acid (·OH scavenger)</w:t>
            </w:r>
          </w:p>
        </w:tc>
        <w:tc>
          <w:tcPr>
            <w:tcW w:w="1135" w:type="dxa"/>
            <w:tcBorders>
              <w:top w:val="single" w:color="auto" w:sz="4" w:space="0"/>
            </w:tcBorders>
            <w:vAlign w:val="center"/>
          </w:tcPr>
          <w:p w14:paraId="10CC7C25">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WO</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/BN-1:1</w:t>
            </w:r>
          </w:p>
        </w:tc>
        <w:tc>
          <w:tcPr>
            <w:tcW w:w="1134" w:type="dxa"/>
            <w:tcBorders>
              <w:top w:val="single" w:color="auto" w:sz="4" w:space="0"/>
            </w:tcBorders>
            <w:vAlign w:val="center"/>
          </w:tcPr>
          <w:p w14:paraId="0FC35EC7">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216.6</w:t>
            </w:r>
          </w:p>
        </w:tc>
        <w:tc>
          <w:tcPr>
            <w:tcW w:w="1134" w:type="dxa"/>
            <w:tcBorders>
              <w:top w:val="single" w:color="auto" w:sz="4" w:space="0"/>
            </w:tcBorders>
            <w:vAlign w:val="center"/>
          </w:tcPr>
          <w:p w14:paraId="5517A8C5">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9.3</w:t>
            </w:r>
          </w:p>
        </w:tc>
        <w:tc>
          <w:tcPr>
            <w:tcW w:w="1134" w:type="dxa"/>
            <w:tcBorders>
              <w:top w:val="single" w:color="auto" w:sz="4" w:space="0"/>
            </w:tcBorders>
            <w:vAlign w:val="center"/>
          </w:tcPr>
          <w:p w14:paraId="07B27B6A">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1.6</w:t>
            </w:r>
          </w:p>
        </w:tc>
        <w:tc>
          <w:tcPr>
            <w:tcW w:w="1134" w:type="dxa"/>
            <w:tcBorders>
              <w:top w:val="single" w:color="auto" w:sz="4" w:space="0"/>
            </w:tcBorders>
            <w:vAlign w:val="center"/>
          </w:tcPr>
          <w:p w14:paraId="65354FEC">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28.3</w:t>
            </w:r>
          </w:p>
        </w:tc>
        <w:tc>
          <w:tcPr>
            <w:tcW w:w="1134" w:type="dxa"/>
            <w:tcBorders>
              <w:top w:val="single" w:color="auto" w:sz="4" w:space="0"/>
            </w:tcBorders>
            <w:vAlign w:val="center"/>
          </w:tcPr>
          <w:p w14:paraId="4947F656">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84.7</w:t>
            </w:r>
          </w:p>
        </w:tc>
        <w:tc>
          <w:tcPr>
            <w:tcW w:w="1559" w:type="dxa"/>
            <w:tcBorders>
              <w:top w:val="single" w:color="auto" w:sz="4" w:space="0"/>
            </w:tcBorders>
            <w:vAlign w:val="center"/>
          </w:tcPr>
          <w:p w14:paraId="68C226C5">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29.2</w:t>
            </w:r>
          </w:p>
        </w:tc>
      </w:tr>
      <w:tr w14:paraId="10A94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Merge w:val="continue"/>
          </w:tcPr>
          <w:p w14:paraId="3F87C1E1">
            <w:pPr>
              <w:jc w:val="center"/>
              <w:rPr>
                <w:rFonts w:ascii="Times New Roman" w:hAnsi="Times New Roman" w:eastAsia="宋体" w:cs="Times New Roman"/>
                <w:bCs/>
                <w:kern w:val="21"/>
                <w:sz w:val="20"/>
                <w:highlight w:val="yellow"/>
              </w:rPr>
            </w:pPr>
          </w:p>
        </w:tc>
        <w:tc>
          <w:tcPr>
            <w:tcW w:w="1135" w:type="dxa"/>
            <w:vAlign w:val="center"/>
          </w:tcPr>
          <w:p w14:paraId="34CDD84E">
            <w:pPr>
              <w:jc w:val="center"/>
              <w:rPr>
                <w:rFonts w:ascii="Times New Roman" w:hAnsi="Times New Roman" w:cs="Times New Roman"/>
                <w:sz w:val="19"/>
                <w:szCs w:val="19"/>
                <w:highlight w:val="yellow"/>
              </w:rPr>
            </w:pPr>
            <w:r>
              <w:rPr>
                <w:rFonts w:ascii="Times New Roman" w:hAnsi="Times New Roman" w:eastAsia="宋体" w:cs="Times New Roman"/>
                <w:bCs/>
                <w:kern w:val="21"/>
                <w:sz w:val="20"/>
                <w:highlight w:val="yellow"/>
              </w:rPr>
              <w:t>WO</w:t>
            </w:r>
            <w:r>
              <w:rPr>
                <w:rFonts w:ascii="Times New Roman" w:hAnsi="Times New Roman" w:eastAsia="宋体" w:cs="Times New Roman"/>
                <w:bCs/>
                <w:kern w:val="21"/>
                <w:sz w:val="20"/>
                <w:highlight w:val="yellow"/>
                <w:vertAlign w:val="subscript"/>
              </w:rPr>
              <w:t>3</w:t>
            </w:r>
          </w:p>
        </w:tc>
        <w:tc>
          <w:tcPr>
            <w:tcW w:w="1134" w:type="dxa"/>
            <w:vAlign w:val="center"/>
          </w:tcPr>
          <w:p w14:paraId="57F00AB7">
            <w:pPr>
              <w:jc w:val="center"/>
              <w:rPr>
                <w:rFonts w:ascii="Times New Roman" w:hAnsi="Times New Roman" w:eastAsia="等线" w:cs="Times New Roman"/>
                <w:sz w:val="20"/>
                <w:szCs w:val="20"/>
                <w:highlight w:val="yellow"/>
              </w:rPr>
            </w:pPr>
            <w:r>
              <w:rPr>
                <w:rFonts w:ascii="Times New Roman" w:hAnsi="Times New Roman" w:cs="Times New Roman"/>
                <w:sz w:val="20"/>
                <w:szCs w:val="20"/>
                <w:highlight w:val="yellow"/>
              </w:rPr>
              <w:t>265.2</w:t>
            </w:r>
          </w:p>
        </w:tc>
        <w:tc>
          <w:tcPr>
            <w:tcW w:w="1134" w:type="dxa"/>
            <w:vAlign w:val="center"/>
          </w:tcPr>
          <w:p w14:paraId="2ED7FB47">
            <w:pPr>
              <w:jc w:val="center"/>
              <w:rPr>
                <w:rFonts w:ascii="Times New Roman" w:hAnsi="Times New Roman" w:eastAsia="等线" w:cs="Times New Roman"/>
                <w:sz w:val="20"/>
                <w:szCs w:val="20"/>
                <w:highlight w:val="yellow"/>
              </w:rPr>
            </w:pPr>
            <w:r>
              <w:rPr>
                <w:rFonts w:ascii="Times New Roman" w:hAnsi="Times New Roman" w:cs="Times New Roman"/>
                <w:sz w:val="20"/>
                <w:szCs w:val="20"/>
                <w:highlight w:val="yellow"/>
              </w:rPr>
              <w:t>4.9</w:t>
            </w:r>
          </w:p>
        </w:tc>
        <w:tc>
          <w:tcPr>
            <w:tcW w:w="1134" w:type="dxa"/>
            <w:vAlign w:val="center"/>
          </w:tcPr>
          <w:p w14:paraId="2ECFA2B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2.3</w:t>
            </w:r>
          </w:p>
        </w:tc>
        <w:tc>
          <w:tcPr>
            <w:tcW w:w="1134" w:type="dxa"/>
            <w:vAlign w:val="center"/>
          </w:tcPr>
          <w:p w14:paraId="6EA32598">
            <w:pPr>
              <w:jc w:val="center"/>
              <w:rPr>
                <w:rFonts w:ascii="Times New Roman" w:hAnsi="Times New Roman" w:eastAsia="等线" w:cs="Times New Roman"/>
                <w:sz w:val="20"/>
                <w:szCs w:val="20"/>
                <w:highlight w:val="yellow"/>
              </w:rPr>
            </w:pPr>
            <w:r>
              <w:rPr>
                <w:rFonts w:ascii="Times New Roman" w:hAnsi="Times New Roman" w:cs="Times New Roman"/>
                <w:sz w:val="20"/>
                <w:szCs w:val="20"/>
                <w:highlight w:val="yellow"/>
              </w:rPr>
              <w:t>29.0</w:t>
            </w:r>
          </w:p>
        </w:tc>
        <w:tc>
          <w:tcPr>
            <w:tcW w:w="1134" w:type="dxa"/>
            <w:vAlign w:val="center"/>
          </w:tcPr>
          <w:p w14:paraId="03E61881">
            <w:pPr>
              <w:jc w:val="center"/>
              <w:rPr>
                <w:rFonts w:ascii="Times New Roman" w:hAnsi="Times New Roman" w:eastAsia="等线" w:cs="Times New Roman"/>
                <w:sz w:val="20"/>
                <w:szCs w:val="20"/>
                <w:highlight w:val="yellow"/>
              </w:rPr>
            </w:pPr>
            <w:r>
              <w:rPr>
                <w:rFonts w:ascii="Times New Roman" w:hAnsi="Times New Roman" w:cs="Times New Roman"/>
                <w:sz w:val="20"/>
                <w:szCs w:val="20"/>
                <w:highlight w:val="yellow"/>
              </w:rPr>
              <w:t>88.0</w:t>
            </w:r>
          </w:p>
        </w:tc>
        <w:tc>
          <w:tcPr>
            <w:tcW w:w="1559" w:type="dxa"/>
            <w:vAlign w:val="center"/>
          </w:tcPr>
          <w:p w14:paraId="2D46D013">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70.4</w:t>
            </w:r>
          </w:p>
        </w:tc>
      </w:tr>
      <w:tr w14:paraId="6A314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Merge w:val="restart"/>
          </w:tcPr>
          <w:p w14:paraId="3C42F214">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p-Benzoquinone (·OOH scavenger)</w:t>
            </w:r>
          </w:p>
        </w:tc>
        <w:tc>
          <w:tcPr>
            <w:tcW w:w="1135" w:type="dxa"/>
            <w:vAlign w:val="center"/>
          </w:tcPr>
          <w:p w14:paraId="6F4DCAE5">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WO</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/BN-1:1</w:t>
            </w:r>
          </w:p>
        </w:tc>
        <w:tc>
          <w:tcPr>
            <w:tcW w:w="1134" w:type="dxa"/>
            <w:vAlign w:val="center"/>
          </w:tcPr>
          <w:p w14:paraId="166DA709">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160.6</w:t>
            </w:r>
          </w:p>
        </w:tc>
        <w:tc>
          <w:tcPr>
            <w:tcW w:w="1134" w:type="dxa"/>
            <w:vAlign w:val="center"/>
          </w:tcPr>
          <w:p w14:paraId="07ADB0DB">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0</w:t>
            </w:r>
          </w:p>
        </w:tc>
        <w:tc>
          <w:tcPr>
            <w:tcW w:w="1134" w:type="dxa"/>
            <w:vAlign w:val="center"/>
          </w:tcPr>
          <w:p w14:paraId="2D6677F5">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55.2</w:t>
            </w:r>
          </w:p>
        </w:tc>
        <w:tc>
          <w:tcPr>
            <w:tcW w:w="1134" w:type="dxa"/>
            <w:vAlign w:val="center"/>
          </w:tcPr>
          <w:p w14:paraId="4F14C6E6">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655.4</w:t>
            </w:r>
          </w:p>
        </w:tc>
        <w:tc>
          <w:tcPr>
            <w:tcW w:w="1134" w:type="dxa"/>
            <w:vAlign w:val="center"/>
          </w:tcPr>
          <w:p w14:paraId="6B1F37AC">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18.4</w:t>
            </w:r>
          </w:p>
        </w:tc>
        <w:tc>
          <w:tcPr>
            <w:tcW w:w="1559" w:type="dxa"/>
            <w:vAlign w:val="center"/>
          </w:tcPr>
          <w:p w14:paraId="27A7C4B0">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21.7</w:t>
            </w:r>
          </w:p>
        </w:tc>
      </w:tr>
      <w:tr w14:paraId="663D2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Merge w:val="continue"/>
          </w:tcPr>
          <w:p w14:paraId="7FDDFB8E">
            <w:pPr>
              <w:jc w:val="center"/>
              <w:rPr>
                <w:rFonts w:ascii="Times New Roman" w:hAnsi="Times New Roman" w:eastAsia="宋体" w:cs="Times New Roman"/>
                <w:bCs/>
                <w:kern w:val="21"/>
                <w:sz w:val="20"/>
                <w:highlight w:val="yellow"/>
              </w:rPr>
            </w:pPr>
          </w:p>
        </w:tc>
        <w:tc>
          <w:tcPr>
            <w:tcW w:w="1135" w:type="dxa"/>
            <w:vAlign w:val="center"/>
          </w:tcPr>
          <w:p w14:paraId="0208760B">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WO</w:t>
            </w:r>
            <w:r>
              <w:rPr>
                <w:rFonts w:ascii="Times New Roman" w:hAnsi="Times New Roman" w:eastAsia="宋体" w:cs="Times New Roman"/>
                <w:bCs/>
                <w:kern w:val="21"/>
                <w:sz w:val="20"/>
                <w:highlight w:val="yellow"/>
                <w:vertAlign w:val="subscript"/>
              </w:rPr>
              <w:t>3</w:t>
            </w:r>
          </w:p>
        </w:tc>
        <w:tc>
          <w:tcPr>
            <w:tcW w:w="1134" w:type="dxa"/>
            <w:vAlign w:val="center"/>
          </w:tcPr>
          <w:p w14:paraId="19A5366D">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224.4</w:t>
            </w:r>
          </w:p>
        </w:tc>
        <w:tc>
          <w:tcPr>
            <w:tcW w:w="1134" w:type="dxa"/>
            <w:vAlign w:val="center"/>
          </w:tcPr>
          <w:p w14:paraId="7225B070">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24.5</w:t>
            </w:r>
          </w:p>
        </w:tc>
        <w:tc>
          <w:tcPr>
            <w:tcW w:w="1134" w:type="dxa"/>
            <w:vAlign w:val="center"/>
          </w:tcPr>
          <w:p w14:paraId="2AEEBC6A">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27.0</w:t>
            </w:r>
          </w:p>
        </w:tc>
        <w:tc>
          <w:tcPr>
            <w:tcW w:w="1134" w:type="dxa"/>
            <w:vAlign w:val="center"/>
          </w:tcPr>
          <w:p w14:paraId="23BEEE93">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370.5</w:t>
            </w:r>
          </w:p>
        </w:tc>
        <w:tc>
          <w:tcPr>
            <w:tcW w:w="1134" w:type="dxa"/>
            <w:vAlign w:val="center"/>
          </w:tcPr>
          <w:p w14:paraId="6ED33C7D">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34.7</w:t>
            </w:r>
          </w:p>
        </w:tc>
        <w:tc>
          <w:tcPr>
            <w:tcW w:w="1559" w:type="dxa"/>
            <w:vAlign w:val="center"/>
          </w:tcPr>
          <w:p w14:paraId="38C4855E">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59.6</w:t>
            </w:r>
          </w:p>
        </w:tc>
      </w:tr>
      <w:tr w14:paraId="086F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135" w:type="dxa"/>
            <w:vMerge w:val="restart"/>
          </w:tcPr>
          <w:p w14:paraId="7E9BB5F4">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No scavenger</w:t>
            </w:r>
          </w:p>
        </w:tc>
        <w:tc>
          <w:tcPr>
            <w:tcW w:w="1135" w:type="dxa"/>
            <w:vAlign w:val="center"/>
          </w:tcPr>
          <w:p w14:paraId="480DA939">
            <w:pPr>
              <w:jc w:val="center"/>
              <w:rPr>
                <w:rFonts w:ascii="Times New Roman" w:hAnsi="Times New Roman" w:eastAsia="等线" w:cs="Times New Roman"/>
                <w:sz w:val="19"/>
                <w:szCs w:val="19"/>
                <w:highlight w:val="yellow"/>
              </w:rPr>
            </w:pPr>
            <w:r>
              <w:rPr>
                <w:rFonts w:ascii="Times New Roman" w:hAnsi="Times New Roman" w:eastAsia="宋体" w:cs="Times New Roman"/>
                <w:bCs/>
                <w:kern w:val="21"/>
                <w:sz w:val="20"/>
                <w:highlight w:val="yellow"/>
              </w:rPr>
              <w:t>WO</w:t>
            </w:r>
            <w:r>
              <w:rPr>
                <w:rFonts w:ascii="Times New Roman" w:hAnsi="Times New Roman" w:eastAsia="宋体" w:cs="Times New Roman"/>
                <w:bCs/>
                <w:kern w:val="21"/>
                <w:sz w:val="20"/>
                <w:highlight w:val="yellow"/>
                <w:vertAlign w:val="subscript"/>
              </w:rPr>
              <w:t>3</w:t>
            </w:r>
            <w:r>
              <w:rPr>
                <w:rFonts w:ascii="Times New Roman" w:hAnsi="Times New Roman" w:eastAsia="宋体" w:cs="Times New Roman"/>
                <w:bCs/>
                <w:kern w:val="21"/>
                <w:sz w:val="20"/>
                <w:highlight w:val="yellow"/>
              </w:rPr>
              <w:t>/BN-1:1</w:t>
            </w:r>
          </w:p>
        </w:tc>
        <w:tc>
          <w:tcPr>
            <w:tcW w:w="1134" w:type="dxa"/>
            <w:vAlign w:val="center"/>
          </w:tcPr>
          <w:p w14:paraId="4F21BFE1">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741.6</w:t>
            </w:r>
          </w:p>
        </w:tc>
        <w:tc>
          <w:tcPr>
            <w:tcW w:w="1134" w:type="dxa"/>
            <w:vAlign w:val="center"/>
          </w:tcPr>
          <w:p w14:paraId="5CCB0236">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177.3</w:t>
            </w:r>
          </w:p>
        </w:tc>
        <w:tc>
          <w:tcPr>
            <w:tcW w:w="1134" w:type="dxa"/>
            <w:vAlign w:val="center"/>
          </w:tcPr>
          <w:p w14:paraId="7320CBE6">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1.6</w:t>
            </w:r>
          </w:p>
        </w:tc>
        <w:tc>
          <w:tcPr>
            <w:tcW w:w="1134" w:type="dxa"/>
            <w:vAlign w:val="center"/>
          </w:tcPr>
          <w:p w14:paraId="4C3B212D">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40.3</w:t>
            </w:r>
          </w:p>
        </w:tc>
        <w:tc>
          <w:tcPr>
            <w:tcW w:w="1134" w:type="dxa"/>
            <w:vAlign w:val="center"/>
          </w:tcPr>
          <w:p w14:paraId="1374A779">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77.2</w:t>
            </w:r>
          </w:p>
        </w:tc>
        <w:tc>
          <w:tcPr>
            <w:tcW w:w="1559" w:type="dxa"/>
            <w:vAlign w:val="center"/>
          </w:tcPr>
          <w:p w14:paraId="7D49848D">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100</w:t>
            </w:r>
          </w:p>
        </w:tc>
      </w:tr>
      <w:tr w14:paraId="74B37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135" w:type="dxa"/>
            <w:vMerge w:val="continue"/>
            <w:tcBorders>
              <w:bottom w:val="single" w:color="auto" w:sz="4" w:space="0"/>
            </w:tcBorders>
          </w:tcPr>
          <w:p w14:paraId="53B8A249">
            <w:pPr>
              <w:jc w:val="center"/>
              <w:rPr>
                <w:rFonts w:ascii="Times New Roman" w:hAnsi="Times New Roman" w:eastAsia="宋体" w:cs="Times New Roman"/>
                <w:bCs/>
                <w:kern w:val="21"/>
                <w:sz w:val="20"/>
                <w:highlight w:val="yellow"/>
              </w:rPr>
            </w:pPr>
          </w:p>
        </w:tc>
        <w:tc>
          <w:tcPr>
            <w:tcW w:w="1135" w:type="dxa"/>
            <w:tcBorders>
              <w:bottom w:val="single" w:color="auto" w:sz="4" w:space="0"/>
            </w:tcBorders>
            <w:vAlign w:val="center"/>
          </w:tcPr>
          <w:p w14:paraId="6C659D67">
            <w:pPr>
              <w:jc w:val="center"/>
              <w:rPr>
                <w:rFonts w:ascii="Times New Roman" w:hAnsi="Times New Roman" w:eastAsia="宋体" w:cs="Times New Roman"/>
                <w:bCs/>
                <w:kern w:val="21"/>
                <w:sz w:val="20"/>
                <w:highlight w:val="yellow"/>
              </w:rPr>
            </w:pPr>
            <w:r>
              <w:rPr>
                <w:rFonts w:ascii="Times New Roman" w:hAnsi="Times New Roman" w:eastAsia="宋体" w:cs="Times New Roman"/>
                <w:bCs/>
                <w:kern w:val="21"/>
                <w:sz w:val="20"/>
                <w:highlight w:val="yellow"/>
              </w:rPr>
              <w:t>WO</w:t>
            </w:r>
            <w:r>
              <w:rPr>
                <w:rFonts w:ascii="Times New Roman" w:hAnsi="Times New Roman" w:eastAsia="宋体" w:cs="Times New Roman"/>
                <w:bCs/>
                <w:kern w:val="21"/>
                <w:sz w:val="20"/>
                <w:highlight w:val="yellow"/>
                <w:vertAlign w:val="subscript"/>
              </w:rPr>
              <w:t>3</w:t>
            </w:r>
          </w:p>
        </w:tc>
        <w:tc>
          <w:tcPr>
            <w:tcW w:w="1134" w:type="dxa"/>
            <w:tcBorders>
              <w:bottom w:val="single" w:color="auto" w:sz="4" w:space="0"/>
            </w:tcBorders>
            <w:vAlign w:val="center"/>
          </w:tcPr>
          <w:p w14:paraId="1154757A">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376.5</w:t>
            </w:r>
          </w:p>
        </w:tc>
        <w:tc>
          <w:tcPr>
            <w:tcW w:w="1134" w:type="dxa"/>
            <w:tcBorders>
              <w:bottom w:val="single" w:color="auto" w:sz="4" w:space="0"/>
            </w:tcBorders>
            <w:vAlign w:val="center"/>
          </w:tcPr>
          <w:p w14:paraId="702B82F0">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222.8</w:t>
            </w:r>
          </w:p>
        </w:tc>
        <w:tc>
          <w:tcPr>
            <w:tcW w:w="1134" w:type="dxa"/>
            <w:tcBorders>
              <w:bottom w:val="single" w:color="auto" w:sz="4" w:space="0"/>
            </w:tcBorders>
            <w:vAlign w:val="center"/>
          </w:tcPr>
          <w:p w14:paraId="504B252D">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1.1</w:t>
            </w:r>
          </w:p>
        </w:tc>
        <w:tc>
          <w:tcPr>
            <w:tcW w:w="1134" w:type="dxa"/>
            <w:tcBorders>
              <w:bottom w:val="single" w:color="auto" w:sz="4" w:space="0"/>
            </w:tcBorders>
            <w:vAlign w:val="center"/>
          </w:tcPr>
          <w:p w14:paraId="6DDE1014">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15.5</w:t>
            </w:r>
          </w:p>
        </w:tc>
        <w:tc>
          <w:tcPr>
            <w:tcW w:w="1134" w:type="dxa"/>
            <w:tcBorders>
              <w:bottom w:val="single" w:color="auto" w:sz="4" w:space="0"/>
            </w:tcBorders>
            <w:vAlign w:val="center"/>
          </w:tcPr>
          <w:p w14:paraId="7B1BBC35">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61.1</w:t>
            </w:r>
          </w:p>
        </w:tc>
        <w:tc>
          <w:tcPr>
            <w:tcW w:w="1559" w:type="dxa"/>
            <w:tcBorders>
              <w:bottom w:val="single" w:color="auto" w:sz="4" w:space="0"/>
            </w:tcBorders>
            <w:vAlign w:val="center"/>
          </w:tcPr>
          <w:p w14:paraId="721041A6">
            <w:pPr>
              <w:jc w:val="center"/>
              <w:rPr>
                <w:rFonts w:ascii="Times New Roman" w:hAnsi="Times New Roman" w:eastAsia="宋体" w:cs="Times New Roman"/>
                <w:bCs/>
                <w:kern w:val="21"/>
                <w:sz w:val="20"/>
                <w:szCs w:val="20"/>
                <w:highlight w:val="yellow"/>
              </w:rPr>
            </w:pPr>
            <w:r>
              <w:rPr>
                <w:rFonts w:ascii="Times New Roman" w:hAnsi="Times New Roman" w:cs="Times New Roman"/>
                <w:sz w:val="20"/>
                <w:szCs w:val="20"/>
                <w:highlight w:val="yellow"/>
              </w:rPr>
              <w:t>100</w:t>
            </w:r>
          </w:p>
        </w:tc>
      </w:tr>
    </w:tbl>
    <w:p w14:paraId="24A93890">
      <w:pPr>
        <w:pStyle w:val="43"/>
        <w:spacing w:before="156" w:after="156"/>
        <w:rPr>
          <w:rFonts w:eastAsiaTheme="minorEastAsia"/>
        </w:rPr>
      </w:pPr>
      <w:r>
        <w:rPr>
          <w:rFonts w:eastAsia="宋体"/>
          <w:kern w:val="21"/>
          <w:szCs w:val="19"/>
          <w:highlight w:val="yellow"/>
        </w:rPr>
        <w:t>CH</w:t>
      </w:r>
      <w:r>
        <w:rPr>
          <w:rFonts w:eastAsia="宋体"/>
          <w:bCs w:val="0"/>
          <w:kern w:val="21"/>
          <w:szCs w:val="19"/>
          <w:highlight w:val="yellow"/>
          <w:vertAlign w:val="subscript"/>
        </w:rPr>
        <w:t>3</w:t>
      </w:r>
      <w:r>
        <w:rPr>
          <w:rFonts w:eastAsia="宋体"/>
          <w:kern w:val="21"/>
          <w:szCs w:val="19"/>
          <w:highlight w:val="yellow"/>
        </w:rPr>
        <w:t>OH</w:t>
      </w:r>
      <w:r>
        <w:rPr>
          <w:rFonts w:eastAsiaTheme="minorEastAsia"/>
          <w:highlight w:val="yellow"/>
        </w:rPr>
        <w:t xml:space="preserve"> retention (%) = r</w:t>
      </w:r>
      <w:r>
        <w:rPr>
          <w:rFonts w:eastAsiaTheme="minorEastAsia"/>
          <w:highlight w:val="yellow"/>
          <w:vertAlign w:val="subscript"/>
        </w:rPr>
        <w:t>CH3OH, with scavenger</w:t>
      </w:r>
      <w:r>
        <w:rPr>
          <w:rFonts w:eastAsiaTheme="minorEastAsia"/>
          <w:highlight w:val="yellow"/>
        </w:rPr>
        <w:t>/r</w:t>
      </w:r>
      <w:r>
        <w:rPr>
          <w:rFonts w:eastAsiaTheme="minorEastAsia"/>
          <w:highlight w:val="yellow"/>
          <w:vertAlign w:val="subscript"/>
        </w:rPr>
        <w:t>CH3OH, without scavenger</w:t>
      </w:r>
      <w:r>
        <w:rPr>
          <w:rFonts w:eastAsiaTheme="minorEastAsia"/>
          <w:highlight w:val="yellow"/>
        </w:rPr>
        <w:t xml:space="preserve"> × 100%</w:t>
      </w:r>
    </w:p>
    <w:p w14:paraId="0AEBAC14">
      <w:pPr>
        <w:keepNext/>
        <w:keepLines/>
        <w:spacing w:before="156" w:beforeLines="50" w:after="156" w:afterLines="50" w:line="400" w:lineRule="exact"/>
        <w:outlineLvl w:val="1"/>
        <w:rPr>
          <w:rFonts w:ascii="Times New Roman" w:hAnsi="Times New Roman" w:cs="Times New Roman"/>
          <w:kern w:val="0"/>
          <w:sz w:val="19"/>
          <w:szCs w:val="19"/>
        </w:rPr>
      </w:pPr>
      <w:r>
        <w:rPr>
          <w:rFonts w:ascii="Times New Roman" w:hAnsi="Times New Roman" w:cs="Times New Roman"/>
          <w:kern w:val="0"/>
          <w:sz w:val="19"/>
          <w:szCs w:val="19"/>
        </w:rPr>
        <w:br w:type="page"/>
      </w:r>
    </w:p>
    <w:p w14:paraId="12FE95B8">
      <w:pPr>
        <w:keepNext/>
        <w:keepLines/>
        <w:spacing w:before="156" w:beforeLines="50" w:after="156" w:afterLines="50" w:line="400" w:lineRule="exact"/>
        <w:outlineLvl w:val="1"/>
        <w:rPr>
          <w:rFonts w:ascii="Times New Roman" w:hAnsi="Times New Roman" w:cs="Times New Roman"/>
          <w:b/>
          <w:bCs/>
          <w:kern w:val="0"/>
          <w:szCs w:val="21"/>
          <w:lang w:bidi="en-US"/>
        </w:rPr>
      </w:pPr>
      <w:bookmarkStart w:id="34" w:name="_Toc235487394"/>
      <w:r>
        <w:rPr>
          <w:rFonts w:ascii="Times New Roman" w:hAnsi="Times New Roman" w:eastAsia="Arial" w:cs="Times New Roman"/>
          <w:b/>
          <w:bCs/>
          <w:kern w:val="0"/>
          <w:szCs w:val="21"/>
          <w:lang w:eastAsia="en-US" w:bidi="en-US"/>
        </w:rPr>
        <w:t>Supporting References</w:t>
      </w:r>
      <w:bookmarkEnd w:id="34"/>
    </w:p>
    <w:p w14:paraId="39D63B6E">
      <w:pPr>
        <w:pStyle w:val="24"/>
        <w:ind w:left="720" w:hanging="720"/>
        <w:rPr>
          <w:rFonts w:ascii="Times New Roman" w:hAnsi="Times New Roman" w:cs="Times New Roman"/>
        </w:rPr>
      </w:pPr>
      <w:r>
        <w:rPr>
          <w:rFonts w:ascii="Times New Roman" w:hAnsi="Times New Roman" w:cs="Times New Roman"/>
          <w:kern w:val="0"/>
          <w:sz w:val="19"/>
          <w:szCs w:val="19"/>
        </w:rPr>
        <w:fldChar w:fldCharType="begin"/>
      </w:r>
      <w:r>
        <w:rPr>
          <w:rFonts w:ascii="Times New Roman" w:hAnsi="Times New Roman" w:cs="Times New Roman"/>
          <w:kern w:val="0"/>
          <w:sz w:val="19"/>
          <w:szCs w:val="19"/>
        </w:rPr>
        <w:instrText xml:space="preserve"> ADDIN EN.REFLIST </w:instrText>
      </w:r>
      <w:r>
        <w:rPr>
          <w:rFonts w:ascii="Times New Roman" w:hAnsi="Times New Roman" w:cs="Times New Roman"/>
          <w:kern w:val="0"/>
          <w:sz w:val="19"/>
          <w:szCs w:val="19"/>
        </w:rPr>
        <w:fldChar w:fldCharType="separate"/>
      </w:r>
      <w:r>
        <w:rPr>
          <w:rFonts w:ascii="Times New Roman" w:hAnsi="Times New Roman" w:cs="Times New Roman"/>
        </w:rPr>
        <w:t>1.</w:t>
      </w:r>
      <w:r>
        <w:rPr>
          <w:rFonts w:ascii="Times New Roman" w:hAnsi="Times New Roman" w:cs="Times New Roman"/>
        </w:rPr>
        <w:tab/>
      </w:r>
      <w:r>
        <w:rPr>
          <w:rFonts w:ascii="Times New Roman" w:hAnsi="Times New Roman" w:cs="Times New Roman"/>
        </w:rPr>
        <w:t>Zeng Y, Tang Z, Wu X, et al. Photocatalytic oxidation of methane to methanol by tungsten trioxide-supported atomic gold at room temperature. Applied Catalysis B: Environmental, 2022, 306: 120919.</w:t>
      </w:r>
    </w:p>
    <w:p w14:paraId="10C379F2">
      <w:pPr>
        <w:pStyle w:val="24"/>
        <w:ind w:left="720" w:hanging="720"/>
        <w:rPr>
          <w:rFonts w:ascii="Times New Roman" w:hAnsi="Times New Roman" w:cs="Times New Roman"/>
        </w:rPr>
      </w:pPr>
      <w:r>
        <w:rPr>
          <w:rFonts w:ascii="Times New Roman" w:hAnsi="Times New Roman" w:cs="Times New Roman"/>
        </w:rPr>
        <w:t>2.</w:t>
      </w:r>
      <w:r>
        <w:rPr>
          <w:rFonts w:ascii="Times New Roman" w:hAnsi="Times New Roman" w:cs="Times New Roman"/>
        </w:rPr>
        <w:tab/>
      </w:r>
      <w:r>
        <w:rPr>
          <w:rFonts w:ascii="Times New Roman" w:hAnsi="Times New Roman" w:cs="Times New Roman"/>
        </w:rPr>
        <w:t>Wu X, Zhang Q, Li W, et al. Atomic-scale Pd on 2D titania sheets for selective oxidation of methane to methanol. ACS Catalysis, 2021, 11(22): 14038-14046.</w:t>
      </w:r>
    </w:p>
    <w:p w14:paraId="0EE329E6">
      <w:pPr>
        <w:pStyle w:val="24"/>
        <w:ind w:left="720" w:hanging="720"/>
        <w:rPr>
          <w:rFonts w:ascii="Times New Roman" w:hAnsi="Times New Roman" w:cs="Times New Roman"/>
        </w:rPr>
      </w:pPr>
      <w:r>
        <w:rPr>
          <w:rFonts w:ascii="Times New Roman" w:hAnsi="Times New Roman" w:cs="Times New Roman"/>
        </w:rPr>
        <w:t>3.</w:t>
      </w:r>
      <w:r>
        <w:rPr>
          <w:rFonts w:ascii="Times New Roman" w:hAnsi="Times New Roman" w:cs="Times New Roman"/>
        </w:rPr>
        <w:tab/>
      </w:r>
      <w:r>
        <w:rPr>
          <w:rFonts w:ascii="Times New Roman" w:hAnsi="Times New Roman" w:cs="Times New Roman"/>
        </w:rPr>
        <w:t>Xie J, Jin R, Li A, et al. Highly selective oxidation of methane to methanol at ambient conditions by titanium dioxide-supported iron species. Nature Catalysis, 2018, 1(11): 889-896.</w:t>
      </w:r>
    </w:p>
    <w:p w14:paraId="79B13A61">
      <w:pPr>
        <w:pStyle w:val="24"/>
        <w:ind w:left="720" w:hanging="720"/>
        <w:rPr>
          <w:rFonts w:ascii="Times New Roman" w:hAnsi="Times New Roman" w:cs="Times New Roman"/>
        </w:rPr>
      </w:pPr>
      <w:r>
        <w:rPr>
          <w:rFonts w:ascii="Times New Roman" w:hAnsi="Times New Roman" w:cs="Times New Roman"/>
        </w:rPr>
        <w:t>4.</w:t>
      </w:r>
      <w:r>
        <w:rPr>
          <w:rFonts w:ascii="Times New Roman" w:hAnsi="Times New Roman" w:cs="Times New Roman"/>
        </w:rPr>
        <w:tab/>
      </w:r>
      <w:r>
        <w:rPr>
          <w:rFonts w:ascii="Times New Roman" w:hAnsi="Times New Roman" w:cs="Times New Roman"/>
        </w:rPr>
        <w:t>Luo L, Luo J, Li H, et al. Water enables mild oxidation of methane to methanol on gold single-atom catalysts. Nature Communications, 2021, 12(1): 1218.</w:t>
      </w:r>
    </w:p>
    <w:p w14:paraId="4FA68F6D">
      <w:pPr>
        <w:pStyle w:val="24"/>
        <w:ind w:left="720" w:hanging="720"/>
        <w:rPr>
          <w:rFonts w:ascii="Times New Roman" w:hAnsi="Times New Roman" w:cs="Times New Roman"/>
        </w:rPr>
      </w:pPr>
      <w:r>
        <w:rPr>
          <w:rFonts w:ascii="Times New Roman" w:hAnsi="Times New Roman" w:cs="Times New Roman"/>
        </w:rPr>
        <w:t>5.</w:t>
      </w:r>
      <w:r>
        <w:rPr>
          <w:rFonts w:ascii="Times New Roman" w:hAnsi="Times New Roman" w:cs="Times New Roman"/>
        </w:rPr>
        <w:tab/>
      </w:r>
      <w:r>
        <w:rPr>
          <w:rFonts w:ascii="Times New Roman" w:hAnsi="Times New Roman" w:cs="Times New Roman"/>
        </w:rPr>
        <w:t xml:space="preserve">Jiang Y, Fan Y, Liu X, et al. Steering </w:t>
      </w:r>
      <w:r>
        <w:rPr>
          <w:rFonts w:hint="eastAsia" w:ascii="Times New Roman" w:hAnsi="Times New Roman" w:cs="Times New Roman"/>
          <w:lang w:val="en-US" w:eastAsia="zh-CN"/>
        </w:rPr>
        <w:t>p</w:t>
      </w:r>
      <w:r>
        <w:rPr>
          <w:rFonts w:ascii="Times New Roman" w:hAnsi="Times New Roman" w:cs="Times New Roman"/>
        </w:rPr>
        <w:t xml:space="preserve">hotooxidation of </w:t>
      </w:r>
      <w:r>
        <w:rPr>
          <w:rFonts w:hint="eastAsia" w:ascii="Times New Roman" w:hAnsi="Times New Roman" w:cs="Times New Roman"/>
          <w:lang w:val="en-US" w:eastAsia="zh-CN"/>
        </w:rPr>
        <w:t>m</w:t>
      </w:r>
      <w:r>
        <w:rPr>
          <w:rFonts w:ascii="Times New Roman" w:hAnsi="Times New Roman" w:cs="Times New Roman"/>
        </w:rPr>
        <w:t xml:space="preserve">ethane to </w:t>
      </w:r>
      <w:r>
        <w:rPr>
          <w:rFonts w:hint="eastAsia" w:ascii="Times New Roman" w:hAnsi="Times New Roman" w:cs="Times New Roman"/>
          <w:lang w:val="en-US" w:eastAsia="zh-CN"/>
        </w:rPr>
        <w:t>f</w:t>
      </w:r>
      <w:r>
        <w:rPr>
          <w:rFonts w:ascii="Times New Roman" w:hAnsi="Times New Roman" w:cs="Times New Roman"/>
        </w:rPr>
        <w:t xml:space="preserve">ormic </w:t>
      </w:r>
      <w:r>
        <w:rPr>
          <w:rFonts w:hint="eastAsia" w:ascii="Times New Roman" w:hAnsi="Times New Roman" w:cs="Times New Roman"/>
          <w:lang w:val="en-US" w:eastAsia="zh-CN"/>
        </w:rPr>
        <w:t>a</w:t>
      </w:r>
      <w:r>
        <w:rPr>
          <w:rFonts w:ascii="Times New Roman" w:hAnsi="Times New Roman" w:cs="Times New Roman"/>
        </w:rPr>
        <w:t xml:space="preserve">cid over </w:t>
      </w:r>
      <w:r>
        <w:rPr>
          <w:rFonts w:hint="eastAsia" w:ascii="Times New Roman" w:hAnsi="Times New Roman" w:cs="Times New Roman"/>
          <w:lang w:val="en-US" w:eastAsia="zh-CN"/>
        </w:rPr>
        <w:t>a</w:t>
      </w:r>
      <w:r>
        <w:rPr>
          <w:rFonts w:ascii="Times New Roman" w:hAnsi="Times New Roman" w:cs="Times New Roman"/>
        </w:rPr>
        <w:t xml:space="preserve"> </w:t>
      </w:r>
      <w:r>
        <w:rPr>
          <w:rFonts w:hint="eastAsia" w:ascii="Times New Roman" w:hAnsi="Times New Roman" w:cs="Times New Roman"/>
          <w:lang w:val="en-US" w:eastAsia="zh-CN"/>
        </w:rPr>
        <w:t>p</w:t>
      </w:r>
      <w:r>
        <w:rPr>
          <w:rFonts w:ascii="Times New Roman" w:hAnsi="Times New Roman" w:cs="Times New Roman"/>
        </w:rPr>
        <w:t xml:space="preserve">riori </w:t>
      </w:r>
      <w:r>
        <w:rPr>
          <w:rFonts w:hint="eastAsia" w:ascii="Times New Roman" w:hAnsi="Times New Roman" w:cs="Times New Roman"/>
          <w:lang w:val="en-US" w:eastAsia="zh-CN"/>
        </w:rPr>
        <w:t>s</w:t>
      </w:r>
      <w:r>
        <w:rPr>
          <w:rFonts w:ascii="Times New Roman" w:hAnsi="Times New Roman" w:cs="Times New Roman"/>
        </w:rPr>
        <w:t xml:space="preserve">creened </w:t>
      </w:r>
      <w:r>
        <w:rPr>
          <w:rFonts w:hint="eastAsia" w:ascii="Times New Roman" w:hAnsi="Times New Roman" w:cs="Times New Roman"/>
          <w:lang w:val="en-US" w:eastAsia="zh-CN"/>
        </w:rPr>
        <w:t>s</w:t>
      </w:r>
      <w:r>
        <w:rPr>
          <w:rFonts w:ascii="Times New Roman" w:hAnsi="Times New Roman" w:cs="Times New Roman"/>
        </w:rPr>
        <w:t xml:space="preserve">upported </w:t>
      </w:r>
      <w:r>
        <w:rPr>
          <w:rFonts w:hint="eastAsia" w:ascii="Times New Roman" w:hAnsi="Times New Roman" w:cs="Times New Roman"/>
          <w:lang w:val="en-US" w:eastAsia="zh-CN"/>
        </w:rPr>
        <w:t>c</w:t>
      </w:r>
      <w:r>
        <w:rPr>
          <w:rFonts w:ascii="Times New Roman" w:hAnsi="Times New Roman" w:cs="Times New Roman"/>
        </w:rPr>
        <w:t>atalysts. Journal of the American Chemical Society, 2024, 146(23): 16039-16051.</w:t>
      </w:r>
    </w:p>
    <w:p w14:paraId="5733139F">
      <w:pPr>
        <w:pStyle w:val="24"/>
        <w:ind w:left="720" w:hanging="720"/>
        <w:rPr>
          <w:rFonts w:ascii="Times New Roman" w:hAnsi="Times New Roman" w:cs="Times New Roman"/>
        </w:rPr>
      </w:pPr>
      <w:r>
        <w:rPr>
          <w:rFonts w:ascii="Times New Roman" w:hAnsi="Times New Roman" w:cs="Times New Roman"/>
        </w:rPr>
        <w:t>6.</w:t>
      </w:r>
      <w:r>
        <w:rPr>
          <w:rFonts w:ascii="Times New Roman" w:hAnsi="Times New Roman" w:cs="Times New Roman"/>
        </w:rPr>
        <w:tab/>
      </w:r>
      <w:r>
        <w:rPr>
          <w:rFonts w:ascii="Times New Roman" w:hAnsi="Times New Roman" w:cs="Times New Roman"/>
        </w:rPr>
        <w:t>Song H, Meng X, Wang S, et al. Direct and selective photocatalytic oxidation of CH</w:t>
      </w:r>
      <w:r>
        <w:rPr>
          <w:rFonts w:ascii="Times New Roman" w:hAnsi="Times New Roman" w:cs="Times New Roman"/>
          <w:vertAlign w:val="subscript"/>
        </w:rPr>
        <w:t>4</w:t>
      </w:r>
      <w:r>
        <w:rPr>
          <w:rFonts w:ascii="Times New Roman" w:hAnsi="Times New Roman" w:cs="Times New Roman"/>
        </w:rPr>
        <w:t xml:space="preserve"> to oxygenates with O</w:t>
      </w:r>
      <w:r>
        <w:rPr>
          <w:rFonts w:ascii="Times New Roman" w:hAnsi="Times New Roman" w:cs="Times New Roman"/>
          <w:vertAlign w:val="subscript"/>
        </w:rPr>
        <w:t>2</w:t>
      </w:r>
      <w:r>
        <w:rPr>
          <w:rFonts w:ascii="Times New Roman" w:hAnsi="Times New Roman" w:cs="Times New Roman"/>
        </w:rPr>
        <w:t xml:space="preserve"> on cocatalysts/ZnO at room temperature in water. Journal of the American Chemical Society, 2019, 141(51): 20507-20515.</w:t>
      </w:r>
    </w:p>
    <w:p w14:paraId="777E00B2">
      <w:pPr>
        <w:pStyle w:val="24"/>
        <w:ind w:left="720" w:hanging="720"/>
        <w:rPr>
          <w:rFonts w:ascii="Times New Roman" w:hAnsi="Times New Roman" w:cs="Times New Roman"/>
        </w:rPr>
      </w:pPr>
      <w:r>
        <w:rPr>
          <w:rFonts w:ascii="Times New Roman" w:hAnsi="Times New Roman" w:cs="Times New Roman"/>
        </w:rPr>
        <w:t>7.</w:t>
      </w:r>
      <w:r>
        <w:rPr>
          <w:rFonts w:ascii="Times New Roman" w:hAnsi="Times New Roman" w:cs="Times New Roman"/>
        </w:rPr>
        <w:tab/>
      </w:r>
      <w:r>
        <w:rPr>
          <w:rFonts w:ascii="Times New Roman" w:hAnsi="Times New Roman" w:cs="Times New Roman"/>
        </w:rPr>
        <w:t>Feng N, Lin H, Song H, et al. Efficient and selective photocatalytic CH</w:t>
      </w:r>
      <w:r>
        <w:rPr>
          <w:rFonts w:ascii="Times New Roman" w:hAnsi="Times New Roman" w:cs="Times New Roman"/>
          <w:vertAlign w:val="subscript"/>
        </w:rPr>
        <w:t>4</w:t>
      </w:r>
      <w:r>
        <w:rPr>
          <w:rFonts w:ascii="Times New Roman" w:hAnsi="Times New Roman" w:cs="Times New Roman"/>
        </w:rPr>
        <w:t xml:space="preserve"> conversion to CH</w:t>
      </w:r>
      <w:r>
        <w:rPr>
          <w:rFonts w:ascii="Times New Roman" w:hAnsi="Times New Roman" w:cs="Times New Roman"/>
          <w:vertAlign w:val="subscript"/>
        </w:rPr>
        <w:t>3</w:t>
      </w:r>
      <w:r>
        <w:rPr>
          <w:rFonts w:ascii="Times New Roman" w:hAnsi="Times New Roman" w:cs="Times New Roman"/>
        </w:rPr>
        <w:t>OH with O</w:t>
      </w:r>
      <w:r>
        <w:rPr>
          <w:rFonts w:ascii="Times New Roman" w:hAnsi="Times New Roman" w:cs="Times New Roman"/>
          <w:vertAlign w:val="subscript"/>
        </w:rPr>
        <w:t>2</w:t>
      </w:r>
      <w:r>
        <w:rPr>
          <w:rFonts w:ascii="Times New Roman" w:hAnsi="Times New Roman" w:cs="Times New Roman"/>
        </w:rPr>
        <w:t xml:space="preserve"> by controlling overoxidation on TiO</w:t>
      </w:r>
      <w:r>
        <w:rPr>
          <w:rFonts w:ascii="Times New Roman" w:hAnsi="Times New Roman" w:cs="Times New Roman"/>
          <w:vertAlign w:val="subscript"/>
        </w:rPr>
        <w:t>2</w:t>
      </w:r>
      <w:r>
        <w:rPr>
          <w:rFonts w:ascii="Times New Roman" w:hAnsi="Times New Roman" w:cs="Times New Roman"/>
        </w:rPr>
        <w:t>. Nature Communications, 2021, 12(1): 4652.</w:t>
      </w:r>
    </w:p>
    <w:p w14:paraId="344FAF7F">
      <w:pPr>
        <w:pStyle w:val="24"/>
        <w:ind w:left="720" w:hanging="720"/>
        <w:rPr>
          <w:rFonts w:ascii="Times New Roman" w:hAnsi="Times New Roman" w:cs="Times New Roman"/>
        </w:rPr>
      </w:pPr>
      <w:r>
        <w:rPr>
          <w:rFonts w:ascii="Times New Roman" w:hAnsi="Times New Roman" w:cs="Times New Roman"/>
        </w:rPr>
        <w:t>8.</w:t>
      </w:r>
      <w:r>
        <w:rPr>
          <w:rFonts w:ascii="Times New Roman" w:hAnsi="Times New Roman" w:cs="Times New Roman"/>
        </w:rPr>
        <w:tab/>
      </w:r>
      <w:r>
        <w:rPr>
          <w:rFonts w:ascii="Times New Roman" w:hAnsi="Times New Roman" w:cs="Times New Roman"/>
        </w:rPr>
        <w:t>Zhou W, Qiu X, Jiang Y, et al. Highly selective aerobic oxidation of methane to methanol over gold decorated zinc oxide via photocatalysis. Journal of Materials Chemistry A, 2020, 8(26): 13277-13284.</w:t>
      </w:r>
    </w:p>
    <w:p w14:paraId="63B7BBE8">
      <w:pPr>
        <w:pStyle w:val="24"/>
        <w:ind w:left="720" w:hanging="720"/>
        <w:rPr>
          <w:rFonts w:ascii="Times New Roman" w:hAnsi="Times New Roman" w:cs="Times New Roman"/>
        </w:rPr>
      </w:pPr>
      <w:r>
        <w:rPr>
          <w:rFonts w:ascii="Times New Roman" w:hAnsi="Times New Roman" w:cs="Times New Roman"/>
        </w:rPr>
        <w:t>9.</w:t>
      </w:r>
      <w:r>
        <w:rPr>
          <w:rFonts w:ascii="Times New Roman" w:hAnsi="Times New Roman" w:cs="Times New Roman"/>
        </w:rPr>
        <w:tab/>
      </w:r>
      <w:r>
        <w:rPr>
          <w:rFonts w:ascii="Times New Roman" w:hAnsi="Times New Roman" w:cs="Times New Roman"/>
        </w:rPr>
        <w:t>Zhang Z, Zhang J, Zhu Y, et al. Photo-splitting of water toward hydrogen production and active oxygen species for methane activation to methanol on Co-SrTiO</w:t>
      </w:r>
      <w:r>
        <w:rPr>
          <w:rFonts w:ascii="Times New Roman" w:hAnsi="Times New Roman" w:cs="Times New Roman"/>
          <w:vertAlign w:val="subscript"/>
        </w:rPr>
        <w:t>3</w:t>
      </w:r>
      <w:r>
        <w:rPr>
          <w:rFonts w:ascii="Times New Roman" w:hAnsi="Times New Roman" w:cs="Times New Roman"/>
        </w:rPr>
        <w:t>. Chem Catalysis, 2022, 2(6): 1440-1449.</w:t>
      </w:r>
    </w:p>
    <w:p w14:paraId="7DA6375B">
      <w:pPr>
        <w:pStyle w:val="24"/>
        <w:ind w:left="720" w:hanging="720"/>
        <w:rPr>
          <w:rFonts w:ascii="Times New Roman" w:hAnsi="Times New Roman" w:cs="Times New Roman"/>
        </w:rPr>
      </w:pPr>
      <w:r>
        <w:rPr>
          <w:rFonts w:ascii="Times New Roman" w:hAnsi="Times New Roman" w:cs="Times New Roman"/>
        </w:rPr>
        <w:t>10.</w:t>
      </w:r>
      <w:r>
        <w:rPr>
          <w:rFonts w:ascii="Times New Roman" w:hAnsi="Times New Roman" w:cs="Times New Roman"/>
        </w:rPr>
        <w:tab/>
      </w:r>
      <w:r>
        <w:rPr>
          <w:rFonts w:ascii="Times New Roman" w:hAnsi="Times New Roman" w:cs="Times New Roman"/>
        </w:rPr>
        <w:t>Cao Y H, Yu W, Han C Q, et al. Methane photooxidation with nearly 100% selectivity towards oxygenates: Proton rebound ensures the regeneration of methanol. Angewandte Chemie International Edition, 2023, 62(18): e202302196.</w:t>
      </w:r>
    </w:p>
    <w:p w14:paraId="06722416">
      <w:pPr>
        <w:pStyle w:val="24"/>
        <w:ind w:left="720" w:hanging="720"/>
        <w:rPr>
          <w:rFonts w:ascii="Times New Roman" w:hAnsi="Times New Roman" w:cs="Times New Roman"/>
        </w:rPr>
      </w:pPr>
      <w:r>
        <w:rPr>
          <w:rFonts w:ascii="Times New Roman" w:hAnsi="Times New Roman" w:cs="Times New Roman"/>
        </w:rPr>
        <w:t>11.</w:t>
      </w:r>
      <w:r>
        <w:rPr>
          <w:rFonts w:ascii="Times New Roman" w:hAnsi="Times New Roman" w:cs="Times New Roman"/>
        </w:rPr>
        <w:tab/>
      </w:r>
      <w:r>
        <w:rPr>
          <w:rFonts w:ascii="Times New Roman" w:hAnsi="Times New Roman" w:cs="Times New Roman"/>
        </w:rPr>
        <w:t>Yu W, Zhang X, Cao Y, et al. Ultrafast interfacial charge-delivery gating enables radical-suppressed photocatalytic methane-to-C</w:t>
      </w:r>
      <w:r>
        <w:rPr>
          <w:rFonts w:ascii="Times New Roman" w:hAnsi="Times New Roman" w:cs="Times New Roman"/>
          <w:vertAlign w:val="subscript"/>
        </w:rPr>
        <w:t>1</w:t>
      </w:r>
      <w:r>
        <w:rPr>
          <w:rFonts w:ascii="Times New Roman" w:hAnsi="Times New Roman" w:cs="Times New Roman"/>
        </w:rPr>
        <w:t xml:space="preserve"> oxygenates. Applied Catalysis B: Environment and Energy, 2026, 394: 126819.</w:t>
      </w:r>
    </w:p>
    <w:p w14:paraId="5577FD2D">
      <w:pPr>
        <w:pStyle w:val="24"/>
        <w:ind w:left="720" w:hanging="720"/>
        <w:rPr>
          <w:rFonts w:ascii="Times New Roman" w:hAnsi="Times New Roman" w:cs="Times New Roman"/>
        </w:rPr>
      </w:pPr>
      <w:r>
        <w:rPr>
          <w:rFonts w:ascii="Times New Roman" w:hAnsi="Times New Roman" w:cs="Times New Roman"/>
        </w:rPr>
        <w:t>12.</w:t>
      </w:r>
      <w:r>
        <w:rPr>
          <w:rFonts w:ascii="Times New Roman" w:hAnsi="Times New Roman" w:cs="Times New Roman"/>
        </w:rPr>
        <w:tab/>
      </w:r>
      <w:r>
        <w:rPr>
          <w:rFonts w:ascii="Times New Roman" w:hAnsi="Times New Roman" w:cs="Times New Roman"/>
        </w:rPr>
        <w:t>He Y, Yu W, Cao Y, et al. Fe-enhanced proton capture on boron nitride surfaces for improved photocatalytic methane conversion to C1 chemicals. Small Science, 2026, 6(5): e70302.</w:t>
      </w:r>
    </w:p>
    <w:p w14:paraId="494ACA49">
      <w:pPr>
        <w:pStyle w:val="24"/>
        <w:ind w:left="720" w:hanging="720"/>
        <w:rPr>
          <w:rFonts w:ascii="Times New Roman" w:hAnsi="Times New Roman" w:cs="Times New Roman"/>
        </w:rPr>
      </w:pPr>
      <w:r>
        <w:rPr>
          <w:rFonts w:ascii="Times New Roman" w:hAnsi="Times New Roman" w:cs="Times New Roman"/>
        </w:rPr>
        <w:t>13.</w:t>
      </w:r>
      <w:r>
        <w:rPr>
          <w:rFonts w:ascii="Times New Roman" w:hAnsi="Times New Roman" w:cs="Times New Roman"/>
        </w:rPr>
        <w:tab/>
      </w:r>
      <w:r>
        <w:rPr>
          <w:rFonts w:ascii="Times New Roman" w:hAnsi="Times New Roman" w:cs="Times New Roman"/>
        </w:rPr>
        <w:t>Yu W, Yang Y, Cao Y, et al. In situ H-bond-mediated intermediate stabilization on Ga</w:t>
      </w:r>
      <w:r>
        <w:rPr>
          <w:rFonts w:ascii="Times New Roman" w:hAnsi="Times New Roman" w:cs="Times New Roman"/>
          <w:vertAlign w:val="subscript"/>
        </w:rPr>
        <w:t>2</w:t>
      </w:r>
      <w:r>
        <w:rPr>
          <w:rFonts w:ascii="Times New Roman" w:hAnsi="Times New Roman" w:cs="Times New Roman"/>
        </w:rPr>
        <w:t>O</w:t>
      </w:r>
      <w:r>
        <w:rPr>
          <w:rFonts w:ascii="Times New Roman" w:hAnsi="Times New Roman" w:cs="Times New Roman"/>
          <w:vertAlign w:val="subscript"/>
        </w:rPr>
        <w:t>3</w:t>
      </w:r>
      <w:r>
        <w:rPr>
          <w:rFonts w:ascii="Times New Roman" w:hAnsi="Times New Roman" w:cs="Times New Roman"/>
        </w:rPr>
        <w:t>/BN for highly selective photocatalytic methane oxidation to methanol. Applied Catalysis B: Environment and Energy, 2026, 385: 126333.</w:t>
      </w:r>
    </w:p>
    <w:p w14:paraId="2F712467">
      <w:pPr>
        <w:pStyle w:val="24"/>
        <w:ind w:left="720" w:hanging="720"/>
        <w:rPr>
          <w:rFonts w:ascii="Times New Roman" w:hAnsi="Times New Roman" w:cs="Times New Roman"/>
        </w:rPr>
      </w:pPr>
      <w:r>
        <w:rPr>
          <w:rFonts w:ascii="Times New Roman" w:hAnsi="Times New Roman" w:cs="Times New Roman"/>
        </w:rPr>
        <w:t>14.</w:t>
      </w:r>
      <w:r>
        <w:rPr>
          <w:rFonts w:ascii="Times New Roman" w:hAnsi="Times New Roman" w:cs="Times New Roman"/>
        </w:rPr>
        <w:tab/>
      </w:r>
      <w:r>
        <w:rPr>
          <w:rFonts w:ascii="Times New Roman" w:hAnsi="Times New Roman" w:cs="Times New Roman"/>
        </w:rPr>
        <w:t>Cao Y H, Yu W, Li Y, et al. Engineering ultrafast photo-induced charge and carbon intermediates transfer at interface to break the activity-selectivity trade-off in direct conversion of methane to methanol. Advanced Energy Materials, 2025, 15(6): 2404871.</w:t>
      </w:r>
    </w:p>
    <w:p w14:paraId="494D42AA">
      <w:pPr>
        <w:keepNext/>
        <w:keepLines/>
        <w:spacing w:before="156" w:beforeLines="50" w:after="156" w:afterLines="50" w:line="400" w:lineRule="exact"/>
        <w:outlineLvl w:val="1"/>
        <w:rPr>
          <w:rFonts w:ascii="Times New Roman" w:hAnsi="Times New Roman" w:cs="Times New Roman"/>
          <w:kern w:val="0"/>
          <w:sz w:val="19"/>
          <w:szCs w:val="19"/>
        </w:rPr>
      </w:pPr>
      <w:r>
        <w:rPr>
          <w:rFonts w:ascii="Times New Roman" w:hAnsi="Times New Roman" w:cs="Times New Roman"/>
          <w:kern w:val="0"/>
          <w:sz w:val="19"/>
          <w:szCs w:val="19"/>
        </w:rPr>
        <w:fldChar w:fldCharType="end"/>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Times">
    <w:altName w:val="Times New Roman"/>
    <w:panose1 w:val="02020603050405020304"/>
    <w:charset w:val="00"/>
    <w:family w:val="roman"/>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4377846"/>
    </w:sdtPr>
    <w:sdtEndPr>
      <w:rPr>
        <w:rFonts w:ascii="Arial" w:hAnsi="Arial" w:cs="Arial"/>
      </w:rPr>
    </w:sdtEndPr>
    <w:sdtContent>
      <w:p w14:paraId="554515D7">
        <w:pPr>
          <w:pStyle w:val="7"/>
          <w:jc w:val="center"/>
          <w:rPr>
            <w:rFonts w:ascii="Arial" w:hAnsi="Arial" w:cs="Arial"/>
          </w:rPr>
        </w:pPr>
        <w:r>
          <w:rPr>
            <w:rFonts w:ascii="Arial" w:hAnsi="Arial" w:cs="Arial"/>
          </w:rPr>
          <w:t>S</w:t>
        </w: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21</w:t>
        </w:r>
        <w:r>
          <w:rPr>
            <w:rFonts w:ascii="Arial" w:hAnsi="Arial" w:cs="Arial"/>
          </w:rPr>
          <w:fldChar w:fldCharType="end"/>
        </w:r>
      </w:p>
    </w:sdtContent>
  </w:sdt>
  <w:p w14:paraId="5663CD05">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0tjSxMDA1MzA0tbBQ0lEKTi0uzszPAykwNKoFAN3Kv3MtAAAA"/>
    <w:docVar w:name="commondata" w:val="eyJoZGlkIjoiYzEzZGZmM2UxMmFlNTU3ODU4ZGExMzAyN2I2MjJlNjkifQ=="/>
    <w:docVar w:name="EN.InstantFormat" w:val="&lt;ENInstantFormat&gt;&lt;Enabled&gt;1&lt;/Enabled&gt;&lt;ScanUnformatted&gt;1&lt;/ScanUnformatted&gt;&lt;ScanChanges&gt;1&lt;/ScanChanges&gt;&lt;Suspended&gt;0&lt;/Suspended&gt;&lt;/ENInstantFormat&gt;"/>
    <w:docVar w:name="EN.Layout" w:val="&lt;ENLayout&gt;&lt;Style&gt;Frontiers in Energ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s2pfrwptswfesesw0cvze925ft9zx5rsvza&quot;&gt;黄川库&lt;record-ids&gt;&lt;item&gt;206&lt;/item&gt;&lt;item&gt;231&lt;/item&gt;&lt;item&gt;234&lt;/item&gt;&lt;item&gt;237&lt;/item&gt;&lt;item&gt;322&lt;/item&gt;&lt;item&gt;334&lt;/item&gt;&lt;item&gt;338&lt;/item&gt;&lt;item&gt;343&lt;/item&gt;&lt;item&gt;345&lt;/item&gt;&lt;item&gt;568&lt;/item&gt;&lt;item&gt;579&lt;/item&gt;&lt;item&gt;590&lt;/item&gt;&lt;item&gt;620&lt;/item&gt;&lt;/record-ids&gt;&lt;/item&gt;&lt;/Libraries&gt;"/>
  </w:docVars>
  <w:rsids>
    <w:rsidRoot w:val="001F5E68"/>
    <w:rsid w:val="00000E67"/>
    <w:rsid w:val="00001A16"/>
    <w:rsid w:val="0000252B"/>
    <w:rsid w:val="00005E8F"/>
    <w:rsid w:val="000074E3"/>
    <w:rsid w:val="00011BAA"/>
    <w:rsid w:val="00015B0F"/>
    <w:rsid w:val="00017D15"/>
    <w:rsid w:val="00020601"/>
    <w:rsid w:val="00023B73"/>
    <w:rsid w:val="0002446B"/>
    <w:rsid w:val="00027704"/>
    <w:rsid w:val="0002789C"/>
    <w:rsid w:val="000307D4"/>
    <w:rsid w:val="000310BD"/>
    <w:rsid w:val="00031B84"/>
    <w:rsid w:val="000328CE"/>
    <w:rsid w:val="00034BB9"/>
    <w:rsid w:val="0003539A"/>
    <w:rsid w:val="0003597E"/>
    <w:rsid w:val="0003645B"/>
    <w:rsid w:val="0003707C"/>
    <w:rsid w:val="00040127"/>
    <w:rsid w:val="00040CA6"/>
    <w:rsid w:val="00040E6D"/>
    <w:rsid w:val="00042B5D"/>
    <w:rsid w:val="00042B7E"/>
    <w:rsid w:val="00044319"/>
    <w:rsid w:val="00044689"/>
    <w:rsid w:val="00045227"/>
    <w:rsid w:val="00045A57"/>
    <w:rsid w:val="000464C6"/>
    <w:rsid w:val="00055A21"/>
    <w:rsid w:val="000565A3"/>
    <w:rsid w:val="000576BF"/>
    <w:rsid w:val="0006037E"/>
    <w:rsid w:val="00060475"/>
    <w:rsid w:val="000678A7"/>
    <w:rsid w:val="00070658"/>
    <w:rsid w:val="0007218F"/>
    <w:rsid w:val="000728D6"/>
    <w:rsid w:val="00073F3F"/>
    <w:rsid w:val="0007495D"/>
    <w:rsid w:val="000756DE"/>
    <w:rsid w:val="00075D44"/>
    <w:rsid w:val="00077EBD"/>
    <w:rsid w:val="00080102"/>
    <w:rsid w:val="00082184"/>
    <w:rsid w:val="00084BE0"/>
    <w:rsid w:val="00084CBC"/>
    <w:rsid w:val="00084D7B"/>
    <w:rsid w:val="0008517A"/>
    <w:rsid w:val="00085C2C"/>
    <w:rsid w:val="00086EAD"/>
    <w:rsid w:val="000877D6"/>
    <w:rsid w:val="00092037"/>
    <w:rsid w:val="000923F5"/>
    <w:rsid w:val="00094060"/>
    <w:rsid w:val="00095E32"/>
    <w:rsid w:val="000964C3"/>
    <w:rsid w:val="00096B97"/>
    <w:rsid w:val="000A2A48"/>
    <w:rsid w:val="000A31FF"/>
    <w:rsid w:val="000A3E22"/>
    <w:rsid w:val="000A6353"/>
    <w:rsid w:val="000B48D4"/>
    <w:rsid w:val="000B5344"/>
    <w:rsid w:val="000B5A63"/>
    <w:rsid w:val="000B5F00"/>
    <w:rsid w:val="000B632E"/>
    <w:rsid w:val="000B728E"/>
    <w:rsid w:val="000C036B"/>
    <w:rsid w:val="000C0D9F"/>
    <w:rsid w:val="000C2E0C"/>
    <w:rsid w:val="000C2E5E"/>
    <w:rsid w:val="000C2FA6"/>
    <w:rsid w:val="000C3D4F"/>
    <w:rsid w:val="000C4749"/>
    <w:rsid w:val="000C62B3"/>
    <w:rsid w:val="000D3C10"/>
    <w:rsid w:val="000D4644"/>
    <w:rsid w:val="000D690B"/>
    <w:rsid w:val="000D6EA8"/>
    <w:rsid w:val="000D7144"/>
    <w:rsid w:val="000D76E3"/>
    <w:rsid w:val="000E3287"/>
    <w:rsid w:val="000E447B"/>
    <w:rsid w:val="000E54B4"/>
    <w:rsid w:val="000E73DC"/>
    <w:rsid w:val="000F0827"/>
    <w:rsid w:val="000F237E"/>
    <w:rsid w:val="000F3B28"/>
    <w:rsid w:val="000F6ABA"/>
    <w:rsid w:val="000F7280"/>
    <w:rsid w:val="000F7737"/>
    <w:rsid w:val="000F7E35"/>
    <w:rsid w:val="0010260B"/>
    <w:rsid w:val="00104947"/>
    <w:rsid w:val="001068F5"/>
    <w:rsid w:val="00110183"/>
    <w:rsid w:val="001114D0"/>
    <w:rsid w:val="001137A2"/>
    <w:rsid w:val="001140DA"/>
    <w:rsid w:val="00116EA7"/>
    <w:rsid w:val="0011760B"/>
    <w:rsid w:val="0012043D"/>
    <w:rsid w:val="00120E6D"/>
    <w:rsid w:val="00121A57"/>
    <w:rsid w:val="00121A93"/>
    <w:rsid w:val="00123130"/>
    <w:rsid w:val="00124FF2"/>
    <w:rsid w:val="00126055"/>
    <w:rsid w:val="001263D6"/>
    <w:rsid w:val="00126C37"/>
    <w:rsid w:val="001348C4"/>
    <w:rsid w:val="00134F8E"/>
    <w:rsid w:val="001365F8"/>
    <w:rsid w:val="001366C9"/>
    <w:rsid w:val="001367E2"/>
    <w:rsid w:val="00143AA0"/>
    <w:rsid w:val="001448D1"/>
    <w:rsid w:val="00145A0E"/>
    <w:rsid w:val="001470F9"/>
    <w:rsid w:val="00147209"/>
    <w:rsid w:val="00147DA4"/>
    <w:rsid w:val="001508CD"/>
    <w:rsid w:val="001520B4"/>
    <w:rsid w:val="00152464"/>
    <w:rsid w:val="001546D1"/>
    <w:rsid w:val="00156056"/>
    <w:rsid w:val="00156BFA"/>
    <w:rsid w:val="00160B8B"/>
    <w:rsid w:val="0016117D"/>
    <w:rsid w:val="001616F8"/>
    <w:rsid w:val="00161A54"/>
    <w:rsid w:val="00164483"/>
    <w:rsid w:val="00164BF2"/>
    <w:rsid w:val="00164DB8"/>
    <w:rsid w:val="00165629"/>
    <w:rsid w:val="00165C75"/>
    <w:rsid w:val="0016684C"/>
    <w:rsid w:val="00172991"/>
    <w:rsid w:val="00176179"/>
    <w:rsid w:val="00176218"/>
    <w:rsid w:val="001768FD"/>
    <w:rsid w:val="00176DE2"/>
    <w:rsid w:val="00181BCC"/>
    <w:rsid w:val="00181CC8"/>
    <w:rsid w:val="00183AF9"/>
    <w:rsid w:val="0018598F"/>
    <w:rsid w:val="0018741A"/>
    <w:rsid w:val="00190EC6"/>
    <w:rsid w:val="00190ED9"/>
    <w:rsid w:val="001938D1"/>
    <w:rsid w:val="00193BDD"/>
    <w:rsid w:val="001948C3"/>
    <w:rsid w:val="00194D0A"/>
    <w:rsid w:val="00195E5F"/>
    <w:rsid w:val="001A03F4"/>
    <w:rsid w:val="001A0B3A"/>
    <w:rsid w:val="001A1C8E"/>
    <w:rsid w:val="001A1F63"/>
    <w:rsid w:val="001A4052"/>
    <w:rsid w:val="001A409A"/>
    <w:rsid w:val="001A470D"/>
    <w:rsid w:val="001A4E10"/>
    <w:rsid w:val="001A4F15"/>
    <w:rsid w:val="001A5FE9"/>
    <w:rsid w:val="001A627B"/>
    <w:rsid w:val="001A743B"/>
    <w:rsid w:val="001A75D1"/>
    <w:rsid w:val="001B1241"/>
    <w:rsid w:val="001B233D"/>
    <w:rsid w:val="001B33D0"/>
    <w:rsid w:val="001B3A7B"/>
    <w:rsid w:val="001B594C"/>
    <w:rsid w:val="001B5DB8"/>
    <w:rsid w:val="001B7478"/>
    <w:rsid w:val="001B7567"/>
    <w:rsid w:val="001C02A9"/>
    <w:rsid w:val="001C2202"/>
    <w:rsid w:val="001C43F4"/>
    <w:rsid w:val="001D01C6"/>
    <w:rsid w:val="001D0E52"/>
    <w:rsid w:val="001D352A"/>
    <w:rsid w:val="001D45EB"/>
    <w:rsid w:val="001D6014"/>
    <w:rsid w:val="001E0816"/>
    <w:rsid w:val="001E0D92"/>
    <w:rsid w:val="001E0E2E"/>
    <w:rsid w:val="001E193A"/>
    <w:rsid w:val="001E3064"/>
    <w:rsid w:val="001E35B2"/>
    <w:rsid w:val="001E3FF5"/>
    <w:rsid w:val="001E54C0"/>
    <w:rsid w:val="001E562A"/>
    <w:rsid w:val="001E594F"/>
    <w:rsid w:val="001E5E75"/>
    <w:rsid w:val="001E5F0E"/>
    <w:rsid w:val="001E691F"/>
    <w:rsid w:val="001E6DAB"/>
    <w:rsid w:val="001E7598"/>
    <w:rsid w:val="001F0256"/>
    <w:rsid w:val="001F0609"/>
    <w:rsid w:val="001F06D0"/>
    <w:rsid w:val="001F2377"/>
    <w:rsid w:val="001F4ABC"/>
    <w:rsid w:val="001F5828"/>
    <w:rsid w:val="001F5B37"/>
    <w:rsid w:val="001F5E68"/>
    <w:rsid w:val="001F7EEC"/>
    <w:rsid w:val="00201BE0"/>
    <w:rsid w:val="00202B46"/>
    <w:rsid w:val="00202D37"/>
    <w:rsid w:val="00202EEB"/>
    <w:rsid w:val="00205432"/>
    <w:rsid w:val="00210CD7"/>
    <w:rsid w:val="0021187C"/>
    <w:rsid w:val="002129A5"/>
    <w:rsid w:val="00213139"/>
    <w:rsid w:val="00216075"/>
    <w:rsid w:val="00222283"/>
    <w:rsid w:val="0022338C"/>
    <w:rsid w:val="00223483"/>
    <w:rsid w:val="002265C8"/>
    <w:rsid w:val="00226C26"/>
    <w:rsid w:val="0022758B"/>
    <w:rsid w:val="00227DF6"/>
    <w:rsid w:val="00227FCD"/>
    <w:rsid w:val="0023002D"/>
    <w:rsid w:val="00230238"/>
    <w:rsid w:val="00230470"/>
    <w:rsid w:val="002315A1"/>
    <w:rsid w:val="002346C8"/>
    <w:rsid w:val="0023484B"/>
    <w:rsid w:val="00234C60"/>
    <w:rsid w:val="0023697A"/>
    <w:rsid w:val="0024058A"/>
    <w:rsid w:val="00240E4C"/>
    <w:rsid w:val="00241D32"/>
    <w:rsid w:val="002420BC"/>
    <w:rsid w:val="00242560"/>
    <w:rsid w:val="002428DC"/>
    <w:rsid w:val="00243D81"/>
    <w:rsid w:val="00244568"/>
    <w:rsid w:val="002446F5"/>
    <w:rsid w:val="0024491F"/>
    <w:rsid w:val="002456EB"/>
    <w:rsid w:val="00245D0F"/>
    <w:rsid w:val="00245D8F"/>
    <w:rsid w:val="0025030E"/>
    <w:rsid w:val="00250325"/>
    <w:rsid w:val="00250DCA"/>
    <w:rsid w:val="002517B7"/>
    <w:rsid w:val="00251A11"/>
    <w:rsid w:val="002524F6"/>
    <w:rsid w:val="00254583"/>
    <w:rsid w:val="002547BB"/>
    <w:rsid w:val="00254A74"/>
    <w:rsid w:val="00254B8B"/>
    <w:rsid w:val="00254F6F"/>
    <w:rsid w:val="002550D7"/>
    <w:rsid w:val="0025622C"/>
    <w:rsid w:val="002575C2"/>
    <w:rsid w:val="002631F4"/>
    <w:rsid w:val="00264260"/>
    <w:rsid w:val="00265E86"/>
    <w:rsid w:val="0026797C"/>
    <w:rsid w:val="00267A7C"/>
    <w:rsid w:val="00271914"/>
    <w:rsid w:val="00272016"/>
    <w:rsid w:val="00272C79"/>
    <w:rsid w:val="00272E26"/>
    <w:rsid w:val="00276062"/>
    <w:rsid w:val="002801F8"/>
    <w:rsid w:val="00283676"/>
    <w:rsid w:val="0028539A"/>
    <w:rsid w:val="00290594"/>
    <w:rsid w:val="00290C30"/>
    <w:rsid w:val="00291F76"/>
    <w:rsid w:val="00292E5A"/>
    <w:rsid w:val="002A083A"/>
    <w:rsid w:val="002A1F4D"/>
    <w:rsid w:val="002A2497"/>
    <w:rsid w:val="002A2798"/>
    <w:rsid w:val="002A2B84"/>
    <w:rsid w:val="002A3D6F"/>
    <w:rsid w:val="002A6081"/>
    <w:rsid w:val="002B05FB"/>
    <w:rsid w:val="002B2576"/>
    <w:rsid w:val="002B2D46"/>
    <w:rsid w:val="002B3339"/>
    <w:rsid w:val="002B3570"/>
    <w:rsid w:val="002B3CD8"/>
    <w:rsid w:val="002B4D86"/>
    <w:rsid w:val="002B5BBF"/>
    <w:rsid w:val="002B74A1"/>
    <w:rsid w:val="002C04E3"/>
    <w:rsid w:val="002C32E8"/>
    <w:rsid w:val="002C3499"/>
    <w:rsid w:val="002C6914"/>
    <w:rsid w:val="002C6F72"/>
    <w:rsid w:val="002D1242"/>
    <w:rsid w:val="002D1610"/>
    <w:rsid w:val="002D19ED"/>
    <w:rsid w:val="002D1EB1"/>
    <w:rsid w:val="002D2E6A"/>
    <w:rsid w:val="002D3178"/>
    <w:rsid w:val="002D3532"/>
    <w:rsid w:val="002D4DC0"/>
    <w:rsid w:val="002D5586"/>
    <w:rsid w:val="002D69E1"/>
    <w:rsid w:val="002D6DFB"/>
    <w:rsid w:val="002D7D41"/>
    <w:rsid w:val="002E0F9B"/>
    <w:rsid w:val="002E15B6"/>
    <w:rsid w:val="002E22D6"/>
    <w:rsid w:val="002E31C3"/>
    <w:rsid w:val="002E4A90"/>
    <w:rsid w:val="002E61DB"/>
    <w:rsid w:val="002E7099"/>
    <w:rsid w:val="002F0003"/>
    <w:rsid w:val="002F0E5F"/>
    <w:rsid w:val="002F1A20"/>
    <w:rsid w:val="002F5FBB"/>
    <w:rsid w:val="002F6E8E"/>
    <w:rsid w:val="002F785F"/>
    <w:rsid w:val="002F7D3A"/>
    <w:rsid w:val="00301F42"/>
    <w:rsid w:val="003024CB"/>
    <w:rsid w:val="00303773"/>
    <w:rsid w:val="003053B9"/>
    <w:rsid w:val="00306AD5"/>
    <w:rsid w:val="0030779E"/>
    <w:rsid w:val="00310E79"/>
    <w:rsid w:val="003113EF"/>
    <w:rsid w:val="00312B56"/>
    <w:rsid w:val="00313567"/>
    <w:rsid w:val="00314903"/>
    <w:rsid w:val="003209BE"/>
    <w:rsid w:val="00322B2F"/>
    <w:rsid w:val="00323B28"/>
    <w:rsid w:val="00325CF1"/>
    <w:rsid w:val="003260B1"/>
    <w:rsid w:val="00327C4F"/>
    <w:rsid w:val="00332A3E"/>
    <w:rsid w:val="003335A9"/>
    <w:rsid w:val="00333C87"/>
    <w:rsid w:val="00335461"/>
    <w:rsid w:val="00335EC2"/>
    <w:rsid w:val="0033666A"/>
    <w:rsid w:val="00337C59"/>
    <w:rsid w:val="00344302"/>
    <w:rsid w:val="00344A91"/>
    <w:rsid w:val="00345A90"/>
    <w:rsid w:val="00345BAE"/>
    <w:rsid w:val="003461B4"/>
    <w:rsid w:val="003469F4"/>
    <w:rsid w:val="00350565"/>
    <w:rsid w:val="00351FB5"/>
    <w:rsid w:val="00352048"/>
    <w:rsid w:val="0035473E"/>
    <w:rsid w:val="0035503E"/>
    <w:rsid w:val="00355075"/>
    <w:rsid w:val="003551D7"/>
    <w:rsid w:val="003562BA"/>
    <w:rsid w:val="003606C1"/>
    <w:rsid w:val="0036117E"/>
    <w:rsid w:val="0036233B"/>
    <w:rsid w:val="00362D8F"/>
    <w:rsid w:val="00363BBC"/>
    <w:rsid w:val="00367045"/>
    <w:rsid w:val="0036780E"/>
    <w:rsid w:val="00372411"/>
    <w:rsid w:val="003733FA"/>
    <w:rsid w:val="00373996"/>
    <w:rsid w:val="0037429A"/>
    <w:rsid w:val="003746CF"/>
    <w:rsid w:val="00374F2E"/>
    <w:rsid w:val="003776E5"/>
    <w:rsid w:val="0037772F"/>
    <w:rsid w:val="003800E7"/>
    <w:rsid w:val="00383179"/>
    <w:rsid w:val="003838D3"/>
    <w:rsid w:val="0038468B"/>
    <w:rsid w:val="0038585F"/>
    <w:rsid w:val="003873D9"/>
    <w:rsid w:val="003905C7"/>
    <w:rsid w:val="0039634C"/>
    <w:rsid w:val="0039659A"/>
    <w:rsid w:val="00397001"/>
    <w:rsid w:val="00397249"/>
    <w:rsid w:val="003A0069"/>
    <w:rsid w:val="003A1624"/>
    <w:rsid w:val="003A2344"/>
    <w:rsid w:val="003A3233"/>
    <w:rsid w:val="003A4ABF"/>
    <w:rsid w:val="003A505A"/>
    <w:rsid w:val="003A6AAA"/>
    <w:rsid w:val="003B0127"/>
    <w:rsid w:val="003B0710"/>
    <w:rsid w:val="003B170F"/>
    <w:rsid w:val="003B3123"/>
    <w:rsid w:val="003B42EC"/>
    <w:rsid w:val="003B50D4"/>
    <w:rsid w:val="003B6FFF"/>
    <w:rsid w:val="003B7513"/>
    <w:rsid w:val="003B76C5"/>
    <w:rsid w:val="003C1F4E"/>
    <w:rsid w:val="003C2483"/>
    <w:rsid w:val="003C320C"/>
    <w:rsid w:val="003C7AD3"/>
    <w:rsid w:val="003D07CB"/>
    <w:rsid w:val="003D24BF"/>
    <w:rsid w:val="003D3499"/>
    <w:rsid w:val="003D6425"/>
    <w:rsid w:val="003E0373"/>
    <w:rsid w:val="003E39EC"/>
    <w:rsid w:val="003E44F8"/>
    <w:rsid w:val="003E4650"/>
    <w:rsid w:val="003E5C48"/>
    <w:rsid w:val="003E723C"/>
    <w:rsid w:val="003E78CE"/>
    <w:rsid w:val="003E7CAF"/>
    <w:rsid w:val="003E7D3E"/>
    <w:rsid w:val="003F1EB6"/>
    <w:rsid w:val="003F2B80"/>
    <w:rsid w:val="003F3059"/>
    <w:rsid w:val="003F69C0"/>
    <w:rsid w:val="003F6E7C"/>
    <w:rsid w:val="003F7286"/>
    <w:rsid w:val="003F7E3C"/>
    <w:rsid w:val="00401D09"/>
    <w:rsid w:val="00401F53"/>
    <w:rsid w:val="00403C4C"/>
    <w:rsid w:val="00403E38"/>
    <w:rsid w:val="004042C8"/>
    <w:rsid w:val="004047A6"/>
    <w:rsid w:val="00405879"/>
    <w:rsid w:val="00405F72"/>
    <w:rsid w:val="00407A94"/>
    <w:rsid w:val="00407B6B"/>
    <w:rsid w:val="00407F07"/>
    <w:rsid w:val="004114AC"/>
    <w:rsid w:val="00411ABD"/>
    <w:rsid w:val="00411C2C"/>
    <w:rsid w:val="0041260E"/>
    <w:rsid w:val="00412AE2"/>
    <w:rsid w:val="004135FE"/>
    <w:rsid w:val="00414001"/>
    <w:rsid w:val="00414B2C"/>
    <w:rsid w:val="00417470"/>
    <w:rsid w:val="00417528"/>
    <w:rsid w:val="0041775F"/>
    <w:rsid w:val="00417F4E"/>
    <w:rsid w:val="0042300D"/>
    <w:rsid w:val="00423C0A"/>
    <w:rsid w:val="00423C7A"/>
    <w:rsid w:val="00423FFE"/>
    <w:rsid w:val="0042563E"/>
    <w:rsid w:val="00426852"/>
    <w:rsid w:val="00430C51"/>
    <w:rsid w:val="0043122F"/>
    <w:rsid w:val="0043308C"/>
    <w:rsid w:val="00434863"/>
    <w:rsid w:val="00434D87"/>
    <w:rsid w:val="00436348"/>
    <w:rsid w:val="00440509"/>
    <w:rsid w:val="0044199D"/>
    <w:rsid w:val="0044212F"/>
    <w:rsid w:val="00442DCE"/>
    <w:rsid w:val="00444A4B"/>
    <w:rsid w:val="00444E58"/>
    <w:rsid w:val="0044513C"/>
    <w:rsid w:val="004457C9"/>
    <w:rsid w:val="00445BA5"/>
    <w:rsid w:val="0044618A"/>
    <w:rsid w:val="004469FF"/>
    <w:rsid w:val="00451506"/>
    <w:rsid w:val="00451E47"/>
    <w:rsid w:val="004540FD"/>
    <w:rsid w:val="004548F8"/>
    <w:rsid w:val="00454A86"/>
    <w:rsid w:val="00456046"/>
    <w:rsid w:val="0046196B"/>
    <w:rsid w:val="00463124"/>
    <w:rsid w:val="00463C58"/>
    <w:rsid w:val="00463E7E"/>
    <w:rsid w:val="004641D3"/>
    <w:rsid w:val="00466164"/>
    <w:rsid w:val="00466AF2"/>
    <w:rsid w:val="004670A6"/>
    <w:rsid w:val="00467A3D"/>
    <w:rsid w:val="00470134"/>
    <w:rsid w:val="00471350"/>
    <w:rsid w:val="004718CA"/>
    <w:rsid w:val="00472FD5"/>
    <w:rsid w:val="004739A9"/>
    <w:rsid w:val="00474B75"/>
    <w:rsid w:val="00474DFF"/>
    <w:rsid w:val="00475FBA"/>
    <w:rsid w:val="00481CDB"/>
    <w:rsid w:val="004823B9"/>
    <w:rsid w:val="00484E2F"/>
    <w:rsid w:val="00485C34"/>
    <w:rsid w:val="00487205"/>
    <w:rsid w:val="00487347"/>
    <w:rsid w:val="00487A1F"/>
    <w:rsid w:val="00490087"/>
    <w:rsid w:val="004922A7"/>
    <w:rsid w:val="004922C8"/>
    <w:rsid w:val="00494844"/>
    <w:rsid w:val="00494D6D"/>
    <w:rsid w:val="00495B0D"/>
    <w:rsid w:val="00497764"/>
    <w:rsid w:val="004A1342"/>
    <w:rsid w:val="004A144B"/>
    <w:rsid w:val="004A1D3E"/>
    <w:rsid w:val="004A38AB"/>
    <w:rsid w:val="004A3CED"/>
    <w:rsid w:val="004A446A"/>
    <w:rsid w:val="004A499A"/>
    <w:rsid w:val="004A4C1B"/>
    <w:rsid w:val="004B43DA"/>
    <w:rsid w:val="004B5E9D"/>
    <w:rsid w:val="004B7EA6"/>
    <w:rsid w:val="004C13DD"/>
    <w:rsid w:val="004C155F"/>
    <w:rsid w:val="004C1EDE"/>
    <w:rsid w:val="004C2E5E"/>
    <w:rsid w:val="004C62A4"/>
    <w:rsid w:val="004C6DEA"/>
    <w:rsid w:val="004C6FCD"/>
    <w:rsid w:val="004C782B"/>
    <w:rsid w:val="004D0292"/>
    <w:rsid w:val="004D05DD"/>
    <w:rsid w:val="004D0E41"/>
    <w:rsid w:val="004D299F"/>
    <w:rsid w:val="004D48E0"/>
    <w:rsid w:val="004D6E77"/>
    <w:rsid w:val="004D74E6"/>
    <w:rsid w:val="004E0204"/>
    <w:rsid w:val="004E093D"/>
    <w:rsid w:val="004E13F8"/>
    <w:rsid w:val="004E36C1"/>
    <w:rsid w:val="004E3DEB"/>
    <w:rsid w:val="004E4169"/>
    <w:rsid w:val="004E6F53"/>
    <w:rsid w:val="004F0A69"/>
    <w:rsid w:val="004F1594"/>
    <w:rsid w:val="004F63EE"/>
    <w:rsid w:val="004F7201"/>
    <w:rsid w:val="00501465"/>
    <w:rsid w:val="0050177F"/>
    <w:rsid w:val="00502C15"/>
    <w:rsid w:val="00504706"/>
    <w:rsid w:val="0050493D"/>
    <w:rsid w:val="00505E19"/>
    <w:rsid w:val="005107CA"/>
    <w:rsid w:val="00510EAB"/>
    <w:rsid w:val="00511639"/>
    <w:rsid w:val="005135D0"/>
    <w:rsid w:val="00514AF4"/>
    <w:rsid w:val="00516AEC"/>
    <w:rsid w:val="00520F50"/>
    <w:rsid w:val="00522BB9"/>
    <w:rsid w:val="005249FD"/>
    <w:rsid w:val="005259B7"/>
    <w:rsid w:val="00527F87"/>
    <w:rsid w:val="005305FF"/>
    <w:rsid w:val="0053076D"/>
    <w:rsid w:val="00530EB8"/>
    <w:rsid w:val="00531B4D"/>
    <w:rsid w:val="00531BB6"/>
    <w:rsid w:val="0053229D"/>
    <w:rsid w:val="00532FE1"/>
    <w:rsid w:val="00534CB8"/>
    <w:rsid w:val="00535D6B"/>
    <w:rsid w:val="005371B6"/>
    <w:rsid w:val="00537DB9"/>
    <w:rsid w:val="005408DD"/>
    <w:rsid w:val="00540A1D"/>
    <w:rsid w:val="00543242"/>
    <w:rsid w:val="005452FC"/>
    <w:rsid w:val="00545FB2"/>
    <w:rsid w:val="00546BAA"/>
    <w:rsid w:val="00550208"/>
    <w:rsid w:val="00552DB4"/>
    <w:rsid w:val="00553AE9"/>
    <w:rsid w:val="00553E7B"/>
    <w:rsid w:val="005559A1"/>
    <w:rsid w:val="00556119"/>
    <w:rsid w:val="0056049A"/>
    <w:rsid w:val="0056053C"/>
    <w:rsid w:val="00563832"/>
    <w:rsid w:val="00564EE3"/>
    <w:rsid w:val="0056514B"/>
    <w:rsid w:val="0056545C"/>
    <w:rsid w:val="0056572B"/>
    <w:rsid w:val="0056743B"/>
    <w:rsid w:val="00571BFF"/>
    <w:rsid w:val="005723E1"/>
    <w:rsid w:val="00572B4D"/>
    <w:rsid w:val="005737BE"/>
    <w:rsid w:val="00574350"/>
    <w:rsid w:val="00574D32"/>
    <w:rsid w:val="0057609B"/>
    <w:rsid w:val="0057733A"/>
    <w:rsid w:val="0058047C"/>
    <w:rsid w:val="00581222"/>
    <w:rsid w:val="005814E6"/>
    <w:rsid w:val="0058200F"/>
    <w:rsid w:val="00583285"/>
    <w:rsid w:val="00583446"/>
    <w:rsid w:val="00584269"/>
    <w:rsid w:val="005851E5"/>
    <w:rsid w:val="00587552"/>
    <w:rsid w:val="00591569"/>
    <w:rsid w:val="00591743"/>
    <w:rsid w:val="0059219F"/>
    <w:rsid w:val="00592EED"/>
    <w:rsid w:val="00594408"/>
    <w:rsid w:val="00594ABD"/>
    <w:rsid w:val="00594E9F"/>
    <w:rsid w:val="005958AE"/>
    <w:rsid w:val="00595ABA"/>
    <w:rsid w:val="00595E46"/>
    <w:rsid w:val="00597FDC"/>
    <w:rsid w:val="005A1385"/>
    <w:rsid w:val="005A1AC4"/>
    <w:rsid w:val="005A2495"/>
    <w:rsid w:val="005A3608"/>
    <w:rsid w:val="005A3981"/>
    <w:rsid w:val="005A3A94"/>
    <w:rsid w:val="005A5FC0"/>
    <w:rsid w:val="005A649C"/>
    <w:rsid w:val="005B19E7"/>
    <w:rsid w:val="005B2179"/>
    <w:rsid w:val="005B2497"/>
    <w:rsid w:val="005B2A5A"/>
    <w:rsid w:val="005B3A10"/>
    <w:rsid w:val="005B3F77"/>
    <w:rsid w:val="005B4EF7"/>
    <w:rsid w:val="005B623F"/>
    <w:rsid w:val="005B7057"/>
    <w:rsid w:val="005B7157"/>
    <w:rsid w:val="005B7786"/>
    <w:rsid w:val="005C0046"/>
    <w:rsid w:val="005C1A34"/>
    <w:rsid w:val="005C319C"/>
    <w:rsid w:val="005C453C"/>
    <w:rsid w:val="005C4B30"/>
    <w:rsid w:val="005C5BEE"/>
    <w:rsid w:val="005C64D1"/>
    <w:rsid w:val="005D3C84"/>
    <w:rsid w:val="005D63D6"/>
    <w:rsid w:val="005D6AB6"/>
    <w:rsid w:val="005D6C36"/>
    <w:rsid w:val="005D7AFD"/>
    <w:rsid w:val="005E076F"/>
    <w:rsid w:val="005E0B23"/>
    <w:rsid w:val="005E15CC"/>
    <w:rsid w:val="005E16EC"/>
    <w:rsid w:val="005E30B0"/>
    <w:rsid w:val="005E3A03"/>
    <w:rsid w:val="005E4888"/>
    <w:rsid w:val="005E4CA7"/>
    <w:rsid w:val="005E655C"/>
    <w:rsid w:val="005E7377"/>
    <w:rsid w:val="005F03DE"/>
    <w:rsid w:val="005F17E8"/>
    <w:rsid w:val="005F42F2"/>
    <w:rsid w:val="005F7897"/>
    <w:rsid w:val="00602325"/>
    <w:rsid w:val="00602B83"/>
    <w:rsid w:val="0060427F"/>
    <w:rsid w:val="0060473D"/>
    <w:rsid w:val="00606540"/>
    <w:rsid w:val="00606951"/>
    <w:rsid w:val="0061285C"/>
    <w:rsid w:val="006155C3"/>
    <w:rsid w:val="00617E5D"/>
    <w:rsid w:val="00621759"/>
    <w:rsid w:val="00621E4A"/>
    <w:rsid w:val="00623389"/>
    <w:rsid w:val="00627F4B"/>
    <w:rsid w:val="00631A6D"/>
    <w:rsid w:val="0063258D"/>
    <w:rsid w:val="00632DCE"/>
    <w:rsid w:val="00633422"/>
    <w:rsid w:val="00633C8E"/>
    <w:rsid w:val="00633C9E"/>
    <w:rsid w:val="00633EA0"/>
    <w:rsid w:val="00635325"/>
    <w:rsid w:val="00635921"/>
    <w:rsid w:val="006367E1"/>
    <w:rsid w:val="00636F9B"/>
    <w:rsid w:val="0063703A"/>
    <w:rsid w:val="006401FE"/>
    <w:rsid w:val="00642757"/>
    <w:rsid w:val="00643DE4"/>
    <w:rsid w:val="00643E47"/>
    <w:rsid w:val="00646028"/>
    <w:rsid w:val="0064659D"/>
    <w:rsid w:val="006469AB"/>
    <w:rsid w:val="00647F2D"/>
    <w:rsid w:val="006501D7"/>
    <w:rsid w:val="0065033A"/>
    <w:rsid w:val="0065211D"/>
    <w:rsid w:val="0065335B"/>
    <w:rsid w:val="00653427"/>
    <w:rsid w:val="00663A87"/>
    <w:rsid w:val="00665A76"/>
    <w:rsid w:val="006663F3"/>
    <w:rsid w:val="00666BD0"/>
    <w:rsid w:val="0066773E"/>
    <w:rsid w:val="006702F9"/>
    <w:rsid w:val="00670E9F"/>
    <w:rsid w:val="006714C1"/>
    <w:rsid w:val="00672579"/>
    <w:rsid w:val="006728C8"/>
    <w:rsid w:val="006728D9"/>
    <w:rsid w:val="006732FF"/>
    <w:rsid w:val="00674EB0"/>
    <w:rsid w:val="00680F59"/>
    <w:rsid w:val="006833EB"/>
    <w:rsid w:val="00683C7F"/>
    <w:rsid w:val="0068413C"/>
    <w:rsid w:val="006841BD"/>
    <w:rsid w:val="006875F6"/>
    <w:rsid w:val="00690BDD"/>
    <w:rsid w:val="00692DC4"/>
    <w:rsid w:val="00693854"/>
    <w:rsid w:val="0069518B"/>
    <w:rsid w:val="006964D4"/>
    <w:rsid w:val="00696665"/>
    <w:rsid w:val="006A0C17"/>
    <w:rsid w:val="006A1270"/>
    <w:rsid w:val="006A271A"/>
    <w:rsid w:val="006A4160"/>
    <w:rsid w:val="006A4367"/>
    <w:rsid w:val="006A5484"/>
    <w:rsid w:val="006A6E62"/>
    <w:rsid w:val="006B0B2D"/>
    <w:rsid w:val="006B1D51"/>
    <w:rsid w:val="006B2C41"/>
    <w:rsid w:val="006B2CFC"/>
    <w:rsid w:val="006B33B5"/>
    <w:rsid w:val="006B3A42"/>
    <w:rsid w:val="006B3D4D"/>
    <w:rsid w:val="006B4A48"/>
    <w:rsid w:val="006B57B8"/>
    <w:rsid w:val="006B5B88"/>
    <w:rsid w:val="006B6A42"/>
    <w:rsid w:val="006B753E"/>
    <w:rsid w:val="006C0293"/>
    <w:rsid w:val="006C0C05"/>
    <w:rsid w:val="006C6054"/>
    <w:rsid w:val="006D234D"/>
    <w:rsid w:val="006D382D"/>
    <w:rsid w:val="006D3D96"/>
    <w:rsid w:val="006D4429"/>
    <w:rsid w:val="006D47E9"/>
    <w:rsid w:val="006D4BDD"/>
    <w:rsid w:val="006D5876"/>
    <w:rsid w:val="006D6122"/>
    <w:rsid w:val="006D7CB1"/>
    <w:rsid w:val="006E4980"/>
    <w:rsid w:val="006E4C6A"/>
    <w:rsid w:val="006E4CFD"/>
    <w:rsid w:val="006E5C90"/>
    <w:rsid w:val="006F1BF9"/>
    <w:rsid w:val="006F3AAC"/>
    <w:rsid w:val="006F3DC1"/>
    <w:rsid w:val="006F3E84"/>
    <w:rsid w:val="006F4940"/>
    <w:rsid w:val="006F5139"/>
    <w:rsid w:val="006F6A2B"/>
    <w:rsid w:val="006F7D8E"/>
    <w:rsid w:val="0070065B"/>
    <w:rsid w:val="007014F2"/>
    <w:rsid w:val="00701F25"/>
    <w:rsid w:val="00703ABF"/>
    <w:rsid w:val="0070408B"/>
    <w:rsid w:val="00704E6B"/>
    <w:rsid w:val="00705A63"/>
    <w:rsid w:val="007063B4"/>
    <w:rsid w:val="00706AA1"/>
    <w:rsid w:val="007073CD"/>
    <w:rsid w:val="007113B5"/>
    <w:rsid w:val="007117DB"/>
    <w:rsid w:val="00712ED3"/>
    <w:rsid w:val="00713117"/>
    <w:rsid w:val="00713542"/>
    <w:rsid w:val="00714595"/>
    <w:rsid w:val="00720C38"/>
    <w:rsid w:val="007213FE"/>
    <w:rsid w:val="00723753"/>
    <w:rsid w:val="007264B1"/>
    <w:rsid w:val="00727AB7"/>
    <w:rsid w:val="00727FA7"/>
    <w:rsid w:val="0073236B"/>
    <w:rsid w:val="00732DA5"/>
    <w:rsid w:val="00733F19"/>
    <w:rsid w:val="00734FD9"/>
    <w:rsid w:val="00737129"/>
    <w:rsid w:val="0074001E"/>
    <w:rsid w:val="00742711"/>
    <w:rsid w:val="00743201"/>
    <w:rsid w:val="0074406B"/>
    <w:rsid w:val="00744494"/>
    <w:rsid w:val="00744DDF"/>
    <w:rsid w:val="007453C7"/>
    <w:rsid w:val="00747753"/>
    <w:rsid w:val="00747EC0"/>
    <w:rsid w:val="007512BF"/>
    <w:rsid w:val="007523D4"/>
    <w:rsid w:val="0075244D"/>
    <w:rsid w:val="007532BB"/>
    <w:rsid w:val="00755EE1"/>
    <w:rsid w:val="007561CF"/>
    <w:rsid w:val="0075639A"/>
    <w:rsid w:val="00763509"/>
    <w:rsid w:val="00763616"/>
    <w:rsid w:val="00763E8E"/>
    <w:rsid w:val="00764D86"/>
    <w:rsid w:val="007652D7"/>
    <w:rsid w:val="00765EA4"/>
    <w:rsid w:val="0076633A"/>
    <w:rsid w:val="007664EF"/>
    <w:rsid w:val="00771ED2"/>
    <w:rsid w:val="007721F8"/>
    <w:rsid w:val="00772BBB"/>
    <w:rsid w:val="007732D3"/>
    <w:rsid w:val="00773696"/>
    <w:rsid w:val="00773F04"/>
    <w:rsid w:val="00777083"/>
    <w:rsid w:val="0077785E"/>
    <w:rsid w:val="0078090C"/>
    <w:rsid w:val="007815C9"/>
    <w:rsid w:val="00782D0B"/>
    <w:rsid w:val="007861BD"/>
    <w:rsid w:val="00790F46"/>
    <w:rsid w:val="0079130A"/>
    <w:rsid w:val="00791382"/>
    <w:rsid w:val="00792DAD"/>
    <w:rsid w:val="00794800"/>
    <w:rsid w:val="007A09A0"/>
    <w:rsid w:val="007A0CC4"/>
    <w:rsid w:val="007A1F6B"/>
    <w:rsid w:val="007A43CA"/>
    <w:rsid w:val="007A6A99"/>
    <w:rsid w:val="007B02A9"/>
    <w:rsid w:val="007B02E2"/>
    <w:rsid w:val="007B200C"/>
    <w:rsid w:val="007B54CD"/>
    <w:rsid w:val="007B58B7"/>
    <w:rsid w:val="007C190C"/>
    <w:rsid w:val="007C1AB2"/>
    <w:rsid w:val="007C21E4"/>
    <w:rsid w:val="007C4CD1"/>
    <w:rsid w:val="007C5A50"/>
    <w:rsid w:val="007C644C"/>
    <w:rsid w:val="007D11CB"/>
    <w:rsid w:val="007D37E6"/>
    <w:rsid w:val="007D3AF1"/>
    <w:rsid w:val="007D428D"/>
    <w:rsid w:val="007D4FA9"/>
    <w:rsid w:val="007D5989"/>
    <w:rsid w:val="007D5E92"/>
    <w:rsid w:val="007D6663"/>
    <w:rsid w:val="007E01C9"/>
    <w:rsid w:val="007E0C03"/>
    <w:rsid w:val="007E1DFF"/>
    <w:rsid w:val="007E3EB8"/>
    <w:rsid w:val="007E60E9"/>
    <w:rsid w:val="007F1EF9"/>
    <w:rsid w:val="007F2CE9"/>
    <w:rsid w:val="007F3FE6"/>
    <w:rsid w:val="007F708E"/>
    <w:rsid w:val="00802A13"/>
    <w:rsid w:val="00802D92"/>
    <w:rsid w:val="00803669"/>
    <w:rsid w:val="00803786"/>
    <w:rsid w:val="00804281"/>
    <w:rsid w:val="008057C8"/>
    <w:rsid w:val="00806BAE"/>
    <w:rsid w:val="00810124"/>
    <w:rsid w:val="00810167"/>
    <w:rsid w:val="00810DF5"/>
    <w:rsid w:val="008111C7"/>
    <w:rsid w:val="00811269"/>
    <w:rsid w:val="00813D04"/>
    <w:rsid w:val="0081468A"/>
    <w:rsid w:val="00816952"/>
    <w:rsid w:val="008204D7"/>
    <w:rsid w:val="00820BE4"/>
    <w:rsid w:val="008213D9"/>
    <w:rsid w:val="008224B9"/>
    <w:rsid w:val="00822C41"/>
    <w:rsid w:val="00824656"/>
    <w:rsid w:val="00826EAA"/>
    <w:rsid w:val="00831274"/>
    <w:rsid w:val="00831E2D"/>
    <w:rsid w:val="0083397A"/>
    <w:rsid w:val="0083398F"/>
    <w:rsid w:val="00834206"/>
    <w:rsid w:val="00834F9A"/>
    <w:rsid w:val="008356A4"/>
    <w:rsid w:val="00840801"/>
    <w:rsid w:val="00840B65"/>
    <w:rsid w:val="00842720"/>
    <w:rsid w:val="00842C52"/>
    <w:rsid w:val="00846DA1"/>
    <w:rsid w:val="00846F31"/>
    <w:rsid w:val="00847335"/>
    <w:rsid w:val="008474EB"/>
    <w:rsid w:val="008506A0"/>
    <w:rsid w:val="0085236D"/>
    <w:rsid w:val="00854ED5"/>
    <w:rsid w:val="00862865"/>
    <w:rsid w:val="008639AB"/>
    <w:rsid w:val="0086494A"/>
    <w:rsid w:val="00864F1F"/>
    <w:rsid w:val="0086500D"/>
    <w:rsid w:val="00865B94"/>
    <w:rsid w:val="00866B4D"/>
    <w:rsid w:val="00867548"/>
    <w:rsid w:val="00870DEE"/>
    <w:rsid w:val="00870FA9"/>
    <w:rsid w:val="00871DB0"/>
    <w:rsid w:val="00871F95"/>
    <w:rsid w:val="008737EF"/>
    <w:rsid w:val="00873CFB"/>
    <w:rsid w:val="00874FC5"/>
    <w:rsid w:val="008807A1"/>
    <w:rsid w:val="00881E90"/>
    <w:rsid w:val="00884042"/>
    <w:rsid w:val="00884FA8"/>
    <w:rsid w:val="00885B26"/>
    <w:rsid w:val="008876DA"/>
    <w:rsid w:val="00887D0E"/>
    <w:rsid w:val="00887D8C"/>
    <w:rsid w:val="008904A2"/>
    <w:rsid w:val="00890A69"/>
    <w:rsid w:val="00890F30"/>
    <w:rsid w:val="0089193E"/>
    <w:rsid w:val="008926B2"/>
    <w:rsid w:val="00892F31"/>
    <w:rsid w:val="00896036"/>
    <w:rsid w:val="00896186"/>
    <w:rsid w:val="008975C6"/>
    <w:rsid w:val="008A334E"/>
    <w:rsid w:val="008A3C33"/>
    <w:rsid w:val="008A5630"/>
    <w:rsid w:val="008A720D"/>
    <w:rsid w:val="008A75E1"/>
    <w:rsid w:val="008B0BAA"/>
    <w:rsid w:val="008B14BC"/>
    <w:rsid w:val="008B357E"/>
    <w:rsid w:val="008B4DE1"/>
    <w:rsid w:val="008B5D18"/>
    <w:rsid w:val="008B6004"/>
    <w:rsid w:val="008B61A4"/>
    <w:rsid w:val="008B66BB"/>
    <w:rsid w:val="008B7313"/>
    <w:rsid w:val="008B7784"/>
    <w:rsid w:val="008B7830"/>
    <w:rsid w:val="008C0852"/>
    <w:rsid w:val="008C0A7C"/>
    <w:rsid w:val="008C0BAB"/>
    <w:rsid w:val="008C0E43"/>
    <w:rsid w:val="008C2999"/>
    <w:rsid w:val="008C526E"/>
    <w:rsid w:val="008C7CDE"/>
    <w:rsid w:val="008D0609"/>
    <w:rsid w:val="008D0F7C"/>
    <w:rsid w:val="008D0FED"/>
    <w:rsid w:val="008D2ACC"/>
    <w:rsid w:val="008D32AD"/>
    <w:rsid w:val="008D42DC"/>
    <w:rsid w:val="008D4B3A"/>
    <w:rsid w:val="008E0C4D"/>
    <w:rsid w:val="008E2353"/>
    <w:rsid w:val="008E3903"/>
    <w:rsid w:val="008E72F0"/>
    <w:rsid w:val="008F0D8B"/>
    <w:rsid w:val="008F124F"/>
    <w:rsid w:val="008F3AA9"/>
    <w:rsid w:val="008F41C4"/>
    <w:rsid w:val="008F5940"/>
    <w:rsid w:val="008F5DC9"/>
    <w:rsid w:val="008F6641"/>
    <w:rsid w:val="008F66E5"/>
    <w:rsid w:val="008F7E2D"/>
    <w:rsid w:val="00902070"/>
    <w:rsid w:val="0090219E"/>
    <w:rsid w:val="00903C5C"/>
    <w:rsid w:val="009046D0"/>
    <w:rsid w:val="009063F3"/>
    <w:rsid w:val="00906603"/>
    <w:rsid w:val="009073DF"/>
    <w:rsid w:val="00912358"/>
    <w:rsid w:val="00913CC7"/>
    <w:rsid w:val="00916899"/>
    <w:rsid w:val="0091784A"/>
    <w:rsid w:val="009226E4"/>
    <w:rsid w:val="0092286F"/>
    <w:rsid w:val="009240F7"/>
    <w:rsid w:val="00924BFC"/>
    <w:rsid w:val="00926349"/>
    <w:rsid w:val="009263DB"/>
    <w:rsid w:val="00927CC5"/>
    <w:rsid w:val="009322B4"/>
    <w:rsid w:val="009342B2"/>
    <w:rsid w:val="00936450"/>
    <w:rsid w:val="00936B1B"/>
    <w:rsid w:val="0093791E"/>
    <w:rsid w:val="00941B36"/>
    <w:rsid w:val="00941C7E"/>
    <w:rsid w:val="00943C40"/>
    <w:rsid w:val="0094467F"/>
    <w:rsid w:val="00944BAB"/>
    <w:rsid w:val="00944C7A"/>
    <w:rsid w:val="00946058"/>
    <w:rsid w:val="00950DE5"/>
    <w:rsid w:val="00951B96"/>
    <w:rsid w:val="00951C93"/>
    <w:rsid w:val="00951EBE"/>
    <w:rsid w:val="00952843"/>
    <w:rsid w:val="00955EE9"/>
    <w:rsid w:val="0096429F"/>
    <w:rsid w:val="0096454C"/>
    <w:rsid w:val="009674D3"/>
    <w:rsid w:val="00971452"/>
    <w:rsid w:val="00971EFC"/>
    <w:rsid w:val="0097441E"/>
    <w:rsid w:val="0097531F"/>
    <w:rsid w:val="009769D9"/>
    <w:rsid w:val="009802F3"/>
    <w:rsid w:val="009810E3"/>
    <w:rsid w:val="00981A54"/>
    <w:rsid w:val="0098303A"/>
    <w:rsid w:val="00983105"/>
    <w:rsid w:val="00984070"/>
    <w:rsid w:val="0098543E"/>
    <w:rsid w:val="00985A35"/>
    <w:rsid w:val="00990DFD"/>
    <w:rsid w:val="00991B7C"/>
    <w:rsid w:val="00997D66"/>
    <w:rsid w:val="00997E25"/>
    <w:rsid w:val="009A1657"/>
    <w:rsid w:val="009A198A"/>
    <w:rsid w:val="009A3E78"/>
    <w:rsid w:val="009A6C15"/>
    <w:rsid w:val="009B0836"/>
    <w:rsid w:val="009B1126"/>
    <w:rsid w:val="009B13F0"/>
    <w:rsid w:val="009B1C81"/>
    <w:rsid w:val="009B1E59"/>
    <w:rsid w:val="009B295E"/>
    <w:rsid w:val="009B2D74"/>
    <w:rsid w:val="009B31A6"/>
    <w:rsid w:val="009B3EEF"/>
    <w:rsid w:val="009B52B6"/>
    <w:rsid w:val="009B60D7"/>
    <w:rsid w:val="009B7325"/>
    <w:rsid w:val="009B7A29"/>
    <w:rsid w:val="009B7DA1"/>
    <w:rsid w:val="009C1DE9"/>
    <w:rsid w:val="009C3213"/>
    <w:rsid w:val="009C4A76"/>
    <w:rsid w:val="009C5C57"/>
    <w:rsid w:val="009C5F7F"/>
    <w:rsid w:val="009C717A"/>
    <w:rsid w:val="009D146E"/>
    <w:rsid w:val="009D2A63"/>
    <w:rsid w:val="009D4A4E"/>
    <w:rsid w:val="009D6C9A"/>
    <w:rsid w:val="009D773C"/>
    <w:rsid w:val="009E1035"/>
    <w:rsid w:val="009E2378"/>
    <w:rsid w:val="009E3A6A"/>
    <w:rsid w:val="009E3E06"/>
    <w:rsid w:val="009E63DE"/>
    <w:rsid w:val="009F0284"/>
    <w:rsid w:val="009F40D5"/>
    <w:rsid w:val="009F7425"/>
    <w:rsid w:val="009F7854"/>
    <w:rsid w:val="00A004DA"/>
    <w:rsid w:val="00A0200E"/>
    <w:rsid w:val="00A03452"/>
    <w:rsid w:val="00A03990"/>
    <w:rsid w:val="00A04C1A"/>
    <w:rsid w:val="00A11B8D"/>
    <w:rsid w:val="00A14F6D"/>
    <w:rsid w:val="00A1631A"/>
    <w:rsid w:val="00A165BD"/>
    <w:rsid w:val="00A217CF"/>
    <w:rsid w:val="00A2190F"/>
    <w:rsid w:val="00A21C67"/>
    <w:rsid w:val="00A222E6"/>
    <w:rsid w:val="00A22572"/>
    <w:rsid w:val="00A313E0"/>
    <w:rsid w:val="00A31E54"/>
    <w:rsid w:val="00A31F85"/>
    <w:rsid w:val="00A32944"/>
    <w:rsid w:val="00A34678"/>
    <w:rsid w:val="00A35091"/>
    <w:rsid w:val="00A36059"/>
    <w:rsid w:val="00A360B0"/>
    <w:rsid w:val="00A36A83"/>
    <w:rsid w:val="00A424C2"/>
    <w:rsid w:val="00A43535"/>
    <w:rsid w:val="00A43E4F"/>
    <w:rsid w:val="00A44D96"/>
    <w:rsid w:val="00A44EE2"/>
    <w:rsid w:val="00A455A3"/>
    <w:rsid w:val="00A460C2"/>
    <w:rsid w:val="00A55E90"/>
    <w:rsid w:val="00A56629"/>
    <w:rsid w:val="00A6333B"/>
    <w:rsid w:val="00A67B32"/>
    <w:rsid w:val="00A70857"/>
    <w:rsid w:val="00A70C99"/>
    <w:rsid w:val="00A711BD"/>
    <w:rsid w:val="00A716E0"/>
    <w:rsid w:val="00A718B2"/>
    <w:rsid w:val="00A727BA"/>
    <w:rsid w:val="00A7406F"/>
    <w:rsid w:val="00A75406"/>
    <w:rsid w:val="00A7666C"/>
    <w:rsid w:val="00A777B0"/>
    <w:rsid w:val="00A8098D"/>
    <w:rsid w:val="00A81009"/>
    <w:rsid w:val="00A81724"/>
    <w:rsid w:val="00A829EA"/>
    <w:rsid w:val="00A830A1"/>
    <w:rsid w:val="00A83142"/>
    <w:rsid w:val="00A842B1"/>
    <w:rsid w:val="00A8703C"/>
    <w:rsid w:val="00A87589"/>
    <w:rsid w:val="00A90288"/>
    <w:rsid w:val="00A90D21"/>
    <w:rsid w:val="00A90DFC"/>
    <w:rsid w:val="00A90F3E"/>
    <w:rsid w:val="00A92026"/>
    <w:rsid w:val="00A924A4"/>
    <w:rsid w:val="00A93B8F"/>
    <w:rsid w:val="00A96E9F"/>
    <w:rsid w:val="00AA0053"/>
    <w:rsid w:val="00AA10A9"/>
    <w:rsid w:val="00AA27C4"/>
    <w:rsid w:val="00AA43CA"/>
    <w:rsid w:val="00AA511D"/>
    <w:rsid w:val="00AA563B"/>
    <w:rsid w:val="00AA65AB"/>
    <w:rsid w:val="00AA671D"/>
    <w:rsid w:val="00AB0362"/>
    <w:rsid w:val="00AB0579"/>
    <w:rsid w:val="00AB1CE6"/>
    <w:rsid w:val="00AB3AA4"/>
    <w:rsid w:val="00AB5BBE"/>
    <w:rsid w:val="00AB635A"/>
    <w:rsid w:val="00AB6C35"/>
    <w:rsid w:val="00AB6CAC"/>
    <w:rsid w:val="00AC05A6"/>
    <w:rsid w:val="00AC0D78"/>
    <w:rsid w:val="00AC2E08"/>
    <w:rsid w:val="00AC2E10"/>
    <w:rsid w:val="00AC687B"/>
    <w:rsid w:val="00AC7009"/>
    <w:rsid w:val="00AC77FB"/>
    <w:rsid w:val="00AC7DEF"/>
    <w:rsid w:val="00AD0C10"/>
    <w:rsid w:val="00AD152B"/>
    <w:rsid w:val="00AD3479"/>
    <w:rsid w:val="00AD3744"/>
    <w:rsid w:val="00AD4162"/>
    <w:rsid w:val="00AD5B76"/>
    <w:rsid w:val="00AD7ABC"/>
    <w:rsid w:val="00AE1870"/>
    <w:rsid w:val="00AE511C"/>
    <w:rsid w:val="00AE61DF"/>
    <w:rsid w:val="00AE6EFB"/>
    <w:rsid w:val="00AF0281"/>
    <w:rsid w:val="00AF226B"/>
    <w:rsid w:val="00AF28E8"/>
    <w:rsid w:val="00AF2EA4"/>
    <w:rsid w:val="00AF4E8F"/>
    <w:rsid w:val="00AF5B11"/>
    <w:rsid w:val="00AF5BD8"/>
    <w:rsid w:val="00B07424"/>
    <w:rsid w:val="00B13EF9"/>
    <w:rsid w:val="00B14F62"/>
    <w:rsid w:val="00B15A67"/>
    <w:rsid w:val="00B161E7"/>
    <w:rsid w:val="00B16863"/>
    <w:rsid w:val="00B220CA"/>
    <w:rsid w:val="00B22637"/>
    <w:rsid w:val="00B23121"/>
    <w:rsid w:val="00B231D7"/>
    <w:rsid w:val="00B2421C"/>
    <w:rsid w:val="00B24B13"/>
    <w:rsid w:val="00B24ECB"/>
    <w:rsid w:val="00B25D7F"/>
    <w:rsid w:val="00B26300"/>
    <w:rsid w:val="00B27A1B"/>
    <w:rsid w:val="00B27F94"/>
    <w:rsid w:val="00B307A3"/>
    <w:rsid w:val="00B31971"/>
    <w:rsid w:val="00B3292E"/>
    <w:rsid w:val="00B35F59"/>
    <w:rsid w:val="00B3735B"/>
    <w:rsid w:val="00B37E32"/>
    <w:rsid w:val="00B4036C"/>
    <w:rsid w:val="00B42F97"/>
    <w:rsid w:val="00B453E7"/>
    <w:rsid w:val="00B45D10"/>
    <w:rsid w:val="00B51CAE"/>
    <w:rsid w:val="00B55614"/>
    <w:rsid w:val="00B55D6F"/>
    <w:rsid w:val="00B55E38"/>
    <w:rsid w:val="00B628C5"/>
    <w:rsid w:val="00B63721"/>
    <w:rsid w:val="00B640AD"/>
    <w:rsid w:val="00B642CA"/>
    <w:rsid w:val="00B6613A"/>
    <w:rsid w:val="00B66432"/>
    <w:rsid w:val="00B66AB7"/>
    <w:rsid w:val="00B67C5D"/>
    <w:rsid w:val="00B71834"/>
    <w:rsid w:val="00B71B75"/>
    <w:rsid w:val="00B7233F"/>
    <w:rsid w:val="00B73DC0"/>
    <w:rsid w:val="00B74E85"/>
    <w:rsid w:val="00B82167"/>
    <w:rsid w:val="00B83602"/>
    <w:rsid w:val="00B841A3"/>
    <w:rsid w:val="00B857B6"/>
    <w:rsid w:val="00B85DFA"/>
    <w:rsid w:val="00B867BF"/>
    <w:rsid w:val="00B878EC"/>
    <w:rsid w:val="00B87A55"/>
    <w:rsid w:val="00B91F84"/>
    <w:rsid w:val="00B9352E"/>
    <w:rsid w:val="00B93812"/>
    <w:rsid w:val="00B939C7"/>
    <w:rsid w:val="00B94AC2"/>
    <w:rsid w:val="00B95038"/>
    <w:rsid w:val="00B965E6"/>
    <w:rsid w:val="00B9752D"/>
    <w:rsid w:val="00BA1B62"/>
    <w:rsid w:val="00BA37C6"/>
    <w:rsid w:val="00BA3D38"/>
    <w:rsid w:val="00BA7DCB"/>
    <w:rsid w:val="00BA7E53"/>
    <w:rsid w:val="00BB04CC"/>
    <w:rsid w:val="00BB1573"/>
    <w:rsid w:val="00BB25FD"/>
    <w:rsid w:val="00BB2EA5"/>
    <w:rsid w:val="00BB3561"/>
    <w:rsid w:val="00BB49DB"/>
    <w:rsid w:val="00BB52FF"/>
    <w:rsid w:val="00BB6A92"/>
    <w:rsid w:val="00BB6C4D"/>
    <w:rsid w:val="00BB7186"/>
    <w:rsid w:val="00BB78D6"/>
    <w:rsid w:val="00BC391C"/>
    <w:rsid w:val="00BC4668"/>
    <w:rsid w:val="00BC4A98"/>
    <w:rsid w:val="00BC4F78"/>
    <w:rsid w:val="00BC7113"/>
    <w:rsid w:val="00BC7D83"/>
    <w:rsid w:val="00BD20FA"/>
    <w:rsid w:val="00BD2E30"/>
    <w:rsid w:val="00BD3895"/>
    <w:rsid w:val="00BD586F"/>
    <w:rsid w:val="00BD65B3"/>
    <w:rsid w:val="00BD6E51"/>
    <w:rsid w:val="00BE12A0"/>
    <w:rsid w:val="00BE1698"/>
    <w:rsid w:val="00BE2131"/>
    <w:rsid w:val="00BE2DF8"/>
    <w:rsid w:val="00BE7047"/>
    <w:rsid w:val="00BF0E53"/>
    <w:rsid w:val="00BF2603"/>
    <w:rsid w:val="00BF33CF"/>
    <w:rsid w:val="00BF511D"/>
    <w:rsid w:val="00BF5A59"/>
    <w:rsid w:val="00BF7061"/>
    <w:rsid w:val="00C050C6"/>
    <w:rsid w:val="00C05FA9"/>
    <w:rsid w:val="00C062D3"/>
    <w:rsid w:val="00C068BB"/>
    <w:rsid w:val="00C1050F"/>
    <w:rsid w:val="00C119C9"/>
    <w:rsid w:val="00C1331A"/>
    <w:rsid w:val="00C13F14"/>
    <w:rsid w:val="00C143F1"/>
    <w:rsid w:val="00C167AC"/>
    <w:rsid w:val="00C16C1D"/>
    <w:rsid w:val="00C16CB8"/>
    <w:rsid w:val="00C173C0"/>
    <w:rsid w:val="00C20BE3"/>
    <w:rsid w:val="00C216C1"/>
    <w:rsid w:val="00C21B53"/>
    <w:rsid w:val="00C236C8"/>
    <w:rsid w:val="00C249AB"/>
    <w:rsid w:val="00C27383"/>
    <w:rsid w:val="00C27BAA"/>
    <w:rsid w:val="00C306DD"/>
    <w:rsid w:val="00C328FD"/>
    <w:rsid w:val="00C343D5"/>
    <w:rsid w:val="00C3747B"/>
    <w:rsid w:val="00C37972"/>
    <w:rsid w:val="00C415C8"/>
    <w:rsid w:val="00C42554"/>
    <w:rsid w:val="00C431FE"/>
    <w:rsid w:val="00C43D44"/>
    <w:rsid w:val="00C450C0"/>
    <w:rsid w:val="00C459BA"/>
    <w:rsid w:val="00C4795C"/>
    <w:rsid w:val="00C47A78"/>
    <w:rsid w:val="00C5006D"/>
    <w:rsid w:val="00C506D3"/>
    <w:rsid w:val="00C51404"/>
    <w:rsid w:val="00C51755"/>
    <w:rsid w:val="00C518AC"/>
    <w:rsid w:val="00C5728D"/>
    <w:rsid w:val="00C57545"/>
    <w:rsid w:val="00C60969"/>
    <w:rsid w:val="00C61B18"/>
    <w:rsid w:val="00C621D2"/>
    <w:rsid w:val="00C62651"/>
    <w:rsid w:val="00C64DDA"/>
    <w:rsid w:val="00C64F0C"/>
    <w:rsid w:val="00C6596F"/>
    <w:rsid w:val="00C66FFC"/>
    <w:rsid w:val="00C70464"/>
    <w:rsid w:val="00C70B09"/>
    <w:rsid w:val="00C720E0"/>
    <w:rsid w:val="00C74EE7"/>
    <w:rsid w:val="00C75754"/>
    <w:rsid w:val="00C7695B"/>
    <w:rsid w:val="00C80283"/>
    <w:rsid w:val="00C80533"/>
    <w:rsid w:val="00C816FF"/>
    <w:rsid w:val="00C8259D"/>
    <w:rsid w:val="00C857A9"/>
    <w:rsid w:val="00C85F46"/>
    <w:rsid w:val="00C9281E"/>
    <w:rsid w:val="00C95910"/>
    <w:rsid w:val="00C96441"/>
    <w:rsid w:val="00CA0232"/>
    <w:rsid w:val="00CA153A"/>
    <w:rsid w:val="00CA1E4B"/>
    <w:rsid w:val="00CA289D"/>
    <w:rsid w:val="00CA4690"/>
    <w:rsid w:val="00CA4F06"/>
    <w:rsid w:val="00CA77E7"/>
    <w:rsid w:val="00CB222A"/>
    <w:rsid w:val="00CB2ED7"/>
    <w:rsid w:val="00CB3441"/>
    <w:rsid w:val="00CB4F95"/>
    <w:rsid w:val="00CB6EBE"/>
    <w:rsid w:val="00CB701C"/>
    <w:rsid w:val="00CB759F"/>
    <w:rsid w:val="00CC07DD"/>
    <w:rsid w:val="00CC2E4D"/>
    <w:rsid w:val="00CC618D"/>
    <w:rsid w:val="00CC63C7"/>
    <w:rsid w:val="00CD1225"/>
    <w:rsid w:val="00CD3C5B"/>
    <w:rsid w:val="00CD3C7E"/>
    <w:rsid w:val="00CD4A0B"/>
    <w:rsid w:val="00CD4D25"/>
    <w:rsid w:val="00CD602D"/>
    <w:rsid w:val="00CE0926"/>
    <w:rsid w:val="00CE1410"/>
    <w:rsid w:val="00CE59F7"/>
    <w:rsid w:val="00CE62A6"/>
    <w:rsid w:val="00CF0CEB"/>
    <w:rsid w:val="00CF1B3C"/>
    <w:rsid w:val="00CF252B"/>
    <w:rsid w:val="00CF2BEE"/>
    <w:rsid w:val="00CF2ED0"/>
    <w:rsid w:val="00CF4772"/>
    <w:rsid w:val="00CF4AD7"/>
    <w:rsid w:val="00CF4EB6"/>
    <w:rsid w:val="00CF515B"/>
    <w:rsid w:val="00CF5A93"/>
    <w:rsid w:val="00CF63C0"/>
    <w:rsid w:val="00CF66F1"/>
    <w:rsid w:val="00CF6A1B"/>
    <w:rsid w:val="00D00CE0"/>
    <w:rsid w:val="00D0179E"/>
    <w:rsid w:val="00D01BA8"/>
    <w:rsid w:val="00D01C09"/>
    <w:rsid w:val="00D020CD"/>
    <w:rsid w:val="00D0349F"/>
    <w:rsid w:val="00D063ED"/>
    <w:rsid w:val="00D06D61"/>
    <w:rsid w:val="00D072EB"/>
    <w:rsid w:val="00D075C1"/>
    <w:rsid w:val="00D10189"/>
    <w:rsid w:val="00D1062F"/>
    <w:rsid w:val="00D11FEF"/>
    <w:rsid w:val="00D12C71"/>
    <w:rsid w:val="00D15BD5"/>
    <w:rsid w:val="00D1768D"/>
    <w:rsid w:val="00D20291"/>
    <w:rsid w:val="00D206F8"/>
    <w:rsid w:val="00D20822"/>
    <w:rsid w:val="00D21553"/>
    <w:rsid w:val="00D22747"/>
    <w:rsid w:val="00D25A0C"/>
    <w:rsid w:val="00D25CC2"/>
    <w:rsid w:val="00D27B52"/>
    <w:rsid w:val="00D27E94"/>
    <w:rsid w:val="00D30887"/>
    <w:rsid w:val="00D335C9"/>
    <w:rsid w:val="00D3378C"/>
    <w:rsid w:val="00D35171"/>
    <w:rsid w:val="00D40E93"/>
    <w:rsid w:val="00D418FF"/>
    <w:rsid w:val="00D42F19"/>
    <w:rsid w:val="00D4399A"/>
    <w:rsid w:val="00D4399C"/>
    <w:rsid w:val="00D4558A"/>
    <w:rsid w:val="00D45EED"/>
    <w:rsid w:val="00D46411"/>
    <w:rsid w:val="00D46462"/>
    <w:rsid w:val="00D46888"/>
    <w:rsid w:val="00D46E61"/>
    <w:rsid w:val="00D470AF"/>
    <w:rsid w:val="00D4765A"/>
    <w:rsid w:val="00D5192B"/>
    <w:rsid w:val="00D537FD"/>
    <w:rsid w:val="00D54383"/>
    <w:rsid w:val="00D54890"/>
    <w:rsid w:val="00D57ED3"/>
    <w:rsid w:val="00D60AC9"/>
    <w:rsid w:val="00D61A20"/>
    <w:rsid w:val="00D63ABE"/>
    <w:rsid w:val="00D63FAD"/>
    <w:rsid w:val="00D64F9E"/>
    <w:rsid w:val="00D65A90"/>
    <w:rsid w:val="00D65FD5"/>
    <w:rsid w:val="00D66481"/>
    <w:rsid w:val="00D666E5"/>
    <w:rsid w:val="00D66BE5"/>
    <w:rsid w:val="00D70653"/>
    <w:rsid w:val="00D72632"/>
    <w:rsid w:val="00D7625A"/>
    <w:rsid w:val="00D77B66"/>
    <w:rsid w:val="00D77D43"/>
    <w:rsid w:val="00D8042C"/>
    <w:rsid w:val="00D84274"/>
    <w:rsid w:val="00D85390"/>
    <w:rsid w:val="00D8548F"/>
    <w:rsid w:val="00D85D43"/>
    <w:rsid w:val="00D8676F"/>
    <w:rsid w:val="00D9024A"/>
    <w:rsid w:val="00D93F29"/>
    <w:rsid w:val="00D951E5"/>
    <w:rsid w:val="00D9771E"/>
    <w:rsid w:val="00D97D17"/>
    <w:rsid w:val="00D97FCA"/>
    <w:rsid w:val="00DA5327"/>
    <w:rsid w:val="00DA6ED8"/>
    <w:rsid w:val="00DB0B3D"/>
    <w:rsid w:val="00DB10A9"/>
    <w:rsid w:val="00DB1C3A"/>
    <w:rsid w:val="00DB3043"/>
    <w:rsid w:val="00DB3136"/>
    <w:rsid w:val="00DB3D38"/>
    <w:rsid w:val="00DB5D18"/>
    <w:rsid w:val="00DB6A4F"/>
    <w:rsid w:val="00DB7D9A"/>
    <w:rsid w:val="00DC0234"/>
    <w:rsid w:val="00DC1456"/>
    <w:rsid w:val="00DC15FD"/>
    <w:rsid w:val="00DC1D2C"/>
    <w:rsid w:val="00DC227F"/>
    <w:rsid w:val="00DD1C28"/>
    <w:rsid w:val="00DD1F14"/>
    <w:rsid w:val="00DD2404"/>
    <w:rsid w:val="00DD36AA"/>
    <w:rsid w:val="00DD3C18"/>
    <w:rsid w:val="00DD6F7B"/>
    <w:rsid w:val="00DD7298"/>
    <w:rsid w:val="00DD72A2"/>
    <w:rsid w:val="00DE2179"/>
    <w:rsid w:val="00DE21FC"/>
    <w:rsid w:val="00DE4DB9"/>
    <w:rsid w:val="00DE52F9"/>
    <w:rsid w:val="00DE61B1"/>
    <w:rsid w:val="00DE63FA"/>
    <w:rsid w:val="00DF2806"/>
    <w:rsid w:val="00DF2ADC"/>
    <w:rsid w:val="00DF363A"/>
    <w:rsid w:val="00DF38D0"/>
    <w:rsid w:val="00DF41EF"/>
    <w:rsid w:val="00DF4A03"/>
    <w:rsid w:val="00DF645C"/>
    <w:rsid w:val="00DF6AFE"/>
    <w:rsid w:val="00E01C1F"/>
    <w:rsid w:val="00E02138"/>
    <w:rsid w:val="00E02542"/>
    <w:rsid w:val="00E028C4"/>
    <w:rsid w:val="00E04395"/>
    <w:rsid w:val="00E04B1C"/>
    <w:rsid w:val="00E060E0"/>
    <w:rsid w:val="00E071CD"/>
    <w:rsid w:val="00E073BF"/>
    <w:rsid w:val="00E113A1"/>
    <w:rsid w:val="00E11C9D"/>
    <w:rsid w:val="00E12D1C"/>
    <w:rsid w:val="00E13CE2"/>
    <w:rsid w:val="00E13F69"/>
    <w:rsid w:val="00E16915"/>
    <w:rsid w:val="00E174FD"/>
    <w:rsid w:val="00E211FA"/>
    <w:rsid w:val="00E21439"/>
    <w:rsid w:val="00E24127"/>
    <w:rsid w:val="00E25EB0"/>
    <w:rsid w:val="00E262DD"/>
    <w:rsid w:val="00E26F2A"/>
    <w:rsid w:val="00E26F2C"/>
    <w:rsid w:val="00E27376"/>
    <w:rsid w:val="00E2753E"/>
    <w:rsid w:val="00E30ADD"/>
    <w:rsid w:val="00E30BA4"/>
    <w:rsid w:val="00E34155"/>
    <w:rsid w:val="00E34A21"/>
    <w:rsid w:val="00E40350"/>
    <w:rsid w:val="00E4175C"/>
    <w:rsid w:val="00E439DF"/>
    <w:rsid w:val="00E43FB1"/>
    <w:rsid w:val="00E444BA"/>
    <w:rsid w:val="00E44ADA"/>
    <w:rsid w:val="00E475AB"/>
    <w:rsid w:val="00E50623"/>
    <w:rsid w:val="00E50F05"/>
    <w:rsid w:val="00E50F0F"/>
    <w:rsid w:val="00E560C6"/>
    <w:rsid w:val="00E57CAF"/>
    <w:rsid w:val="00E60369"/>
    <w:rsid w:val="00E60449"/>
    <w:rsid w:val="00E60959"/>
    <w:rsid w:val="00E60A84"/>
    <w:rsid w:val="00E615ED"/>
    <w:rsid w:val="00E62198"/>
    <w:rsid w:val="00E62787"/>
    <w:rsid w:val="00E6567F"/>
    <w:rsid w:val="00E658C7"/>
    <w:rsid w:val="00E67EFE"/>
    <w:rsid w:val="00E7014F"/>
    <w:rsid w:val="00E72F22"/>
    <w:rsid w:val="00E76837"/>
    <w:rsid w:val="00E773C2"/>
    <w:rsid w:val="00E77D48"/>
    <w:rsid w:val="00E81D92"/>
    <w:rsid w:val="00E82652"/>
    <w:rsid w:val="00E8363D"/>
    <w:rsid w:val="00E850AF"/>
    <w:rsid w:val="00E85BD6"/>
    <w:rsid w:val="00E87CD4"/>
    <w:rsid w:val="00E90302"/>
    <w:rsid w:val="00E9155E"/>
    <w:rsid w:val="00E937BA"/>
    <w:rsid w:val="00E9557B"/>
    <w:rsid w:val="00E95827"/>
    <w:rsid w:val="00E973D7"/>
    <w:rsid w:val="00EA048F"/>
    <w:rsid w:val="00EA2EDA"/>
    <w:rsid w:val="00EA3680"/>
    <w:rsid w:val="00EA5242"/>
    <w:rsid w:val="00EA7D90"/>
    <w:rsid w:val="00EB1FB2"/>
    <w:rsid w:val="00EB2E39"/>
    <w:rsid w:val="00EB3603"/>
    <w:rsid w:val="00EB3EBF"/>
    <w:rsid w:val="00EB46C1"/>
    <w:rsid w:val="00EB470B"/>
    <w:rsid w:val="00EB594F"/>
    <w:rsid w:val="00EB6B83"/>
    <w:rsid w:val="00EB70C7"/>
    <w:rsid w:val="00EC51D3"/>
    <w:rsid w:val="00EC56E5"/>
    <w:rsid w:val="00EC5B4C"/>
    <w:rsid w:val="00EC6FA3"/>
    <w:rsid w:val="00ED0B79"/>
    <w:rsid w:val="00ED23A6"/>
    <w:rsid w:val="00ED4973"/>
    <w:rsid w:val="00ED6DBC"/>
    <w:rsid w:val="00EE00CF"/>
    <w:rsid w:val="00EE38E6"/>
    <w:rsid w:val="00EF0071"/>
    <w:rsid w:val="00EF206A"/>
    <w:rsid w:val="00EF31BF"/>
    <w:rsid w:val="00EF36EC"/>
    <w:rsid w:val="00EF3A3E"/>
    <w:rsid w:val="00EF497E"/>
    <w:rsid w:val="00EF4D46"/>
    <w:rsid w:val="00EF4F75"/>
    <w:rsid w:val="00EF5675"/>
    <w:rsid w:val="00EF7272"/>
    <w:rsid w:val="00EF7991"/>
    <w:rsid w:val="00F00E79"/>
    <w:rsid w:val="00F02C63"/>
    <w:rsid w:val="00F048F7"/>
    <w:rsid w:val="00F05C1B"/>
    <w:rsid w:val="00F13C4B"/>
    <w:rsid w:val="00F15A9A"/>
    <w:rsid w:val="00F17E4E"/>
    <w:rsid w:val="00F208E4"/>
    <w:rsid w:val="00F20945"/>
    <w:rsid w:val="00F21047"/>
    <w:rsid w:val="00F23B4E"/>
    <w:rsid w:val="00F23E72"/>
    <w:rsid w:val="00F3114A"/>
    <w:rsid w:val="00F3241E"/>
    <w:rsid w:val="00F33D66"/>
    <w:rsid w:val="00F34D4C"/>
    <w:rsid w:val="00F34D85"/>
    <w:rsid w:val="00F36A90"/>
    <w:rsid w:val="00F37EFD"/>
    <w:rsid w:val="00F40004"/>
    <w:rsid w:val="00F41969"/>
    <w:rsid w:val="00F41AB4"/>
    <w:rsid w:val="00F44EC1"/>
    <w:rsid w:val="00F45994"/>
    <w:rsid w:val="00F45DC4"/>
    <w:rsid w:val="00F50D23"/>
    <w:rsid w:val="00F559AE"/>
    <w:rsid w:val="00F57A95"/>
    <w:rsid w:val="00F57D47"/>
    <w:rsid w:val="00F62A49"/>
    <w:rsid w:val="00F63DA1"/>
    <w:rsid w:val="00F63F45"/>
    <w:rsid w:val="00F66628"/>
    <w:rsid w:val="00F67707"/>
    <w:rsid w:val="00F7176C"/>
    <w:rsid w:val="00F738D7"/>
    <w:rsid w:val="00F73BB9"/>
    <w:rsid w:val="00F73DFA"/>
    <w:rsid w:val="00F7467C"/>
    <w:rsid w:val="00F7512A"/>
    <w:rsid w:val="00F7706F"/>
    <w:rsid w:val="00F77877"/>
    <w:rsid w:val="00F80AD2"/>
    <w:rsid w:val="00F82B5C"/>
    <w:rsid w:val="00F8319C"/>
    <w:rsid w:val="00F848E8"/>
    <w:rsid w:val="00F85064"/>
    <w:rsid w:val="00F85535"/>
    <w:rsid w:val="00F86AE6"/>
    <w:rsid w:val="00F86C84"/>
    <w:rsid w:val="00F9182D"/>
    <w:rsid w:val="00F92829"/>
    <w:rsid w:val="00F928C4"/>
    <w:rsid w:val="00F93408"/>
    <w:rsid w:val="00F934CE"/>
    <w:rsid w:val="00F938F9"/>
    <w:rsid w:val="00F93A11"/>
    <w:rsid w:val="00F93B2D"/>
    <w:rsid w:val="00F94E29"/>
    <w:rsid w:val="00F96114"/>
    <w:rsid w:val="00F97575"/>
    <w:rsid w:val="00F97C3E"/>
    <w:rsid w:val="00FA08AA"/>
    <w:rsid w:val="00FA24F6"/>
    <w:rsid w:val="00FA26E8"/>
    <w:rsid w:val="00FA325A"/>
    <w:rsid w:val="00FA66E7"/>
    <w:rsid w:val="00FB0007"/>
    <w:rsid w:val="00FB0E38"/>
    <w:rsid w:val="00FB15AA"/>
    <w:rsid w:val="00FB268D"/>
    <w:rsid w:val="00FB4C99"/>
    <w:rsid w:val="00FB60F2"/>
    <w:rsid w:val="00FB6129"/>
    <w:rsid w:val="00FB69B6"/>
    <w:rsid w:val="00FB6DCF"/>
    <w:rsid w:val="00FC57EB"/>
    <w:rsid w:val="00FC7101"/>
    <w:rsid w:val="00FD00BE"/>
    <w:rsid w:val="00FD2AAC"/>
    <w:rsid w:val="00FD37C9"/>
    <w:rsid w:val="00FD4E1F"/>
    <w:rsid w:val="00FD57BC"/>
    <w:rsid w:val="00FD62A2"/>
    <w:rsid w:val="00FD67D7"/>
    <w:rsid w:val="00FD682A"/>
    <w:rsid w:val="00FD7B1C"/>
    <w:rsid w:val="00FD7E2A"/>
    <w:rsid w:val="00FE051B"/>
    <w:rsid w:val="00FE1783"/>
    <w:rsid w:val="00FE1891"/>
    <w:rsid w:val="00FE5BC8"/>
    <w:rsid w:val="00FF0156"/>
    <w:rsid w:val="00FF0ECA"/>
    <w:rsid w:val="00FF2080"/>
    <w:rsid w:val="00FF59E1"/>
    <w:rsid w:val="00FF6EAE"/>
    <w:rsid w:val="00FF749A"/>
    <w:rsid w:val="00FF76AC"/>
    <w:rsid w:val="00FF76B0"/>
    <w:rsid w:val="4989325B"/>
    <w:rsid w:val="555651C8"/>
    <w:rsid w:val="5FCC5D3A"/>
    <w:rsid w:val="677E7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7"/>
    <w:qFormat/>
    <w:uiPriority w:val="1"/>
    <w:pPr>
      <w:autoSpaceDE w:val="0"/>
      <w:autoSpaceDN w:val="0"/>
      <w:spacing w:before="63"/>
      <w:ind w:left="120"/>
      <w:outlineLvl w:val="0"/>
    </w:pPr>
    <w:rPr>
      <w:rFonts w:ascii="Arial" w:hAnsi="Arial" w:eastAsia="Arial" w:cs="Arial"/>
      <w:b/>
      <w:bCs/>
      <w:kern w:val="0"/>
      <w:sz w:val="30"/>
      <w:szCs w:val="30"/>
      <w:lang w:eastAsia="en-US" w:bidi="en-US"/>
    </w:rPr>
  </w:style>
  <w:style w:type="paragraph" w:styleId="3">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30"/>
    <w:semiHidden/>
    <w:unhideWhenUsed/>
    <w:uiPriority w:val="99"/>
    <w:pPr>
      <w:jc w:val="left"/>
    </w:pPr>
  </w:style>
  <w:style w:type="paragraph" w:styleId="5">
    <w:name w:val="Body Text"/>
    <w:basedOn w:val="1"/>
    <w:link w:val="41"/>
    <w:uiPriority w:val="99"/>
    <w:pPr>
      <w:spacing w:after="120" w:line="440" w:lineRule="exact"/>
      <w:ind w:firstLine="480" w:firstLineChars="200"/>
    </w:pPr>
    <w:rPr>
      <w:rFonts w:ascii="Times New Roman" w:hAnsi="Times New Roman" w:eastAsia="宋体" w:cs="Times New Roman"/>
      <w:sz w:val="26"/>
      <w:szCs w:val="26"/>
      <w:shd w:val="clear" w:color="auto" w:fill="FFFFFF"/>
    </w:rPr>
  </w:style>
  <w:style w:type="paragraph" w:styleId="6">
    <w:name w:val="Balloon Text"/>
    <w:basedOn w:val="1"/>
    <w:link w:val="23"/>
    <w:autoRedefine/>
    <w:semiHidden/>
    <w:unhideWhenUsed/>
    <w:qFormat/>
    <w:uiPriority w:val="99"/>
    <w:rPr>
      <w:sz w:val="18"/>
      <w:szCs w:val="18"/>
    </w:rPr>
  </w:style>
  <w:style w:type="paragraph" w:styleId="7">
    <w:name w:val="footer"/>
    <w:basedOn w:val="1"/>
    <w:link w:val="22"/>
    <w:autoRedefine/>
    <w:unhideWhenUsed/>
    <w:qFormat/>
    <w:uiPriority w:val="99"/>
    <w:pPr>
      <w:tabs>
        <w:tab w:val="center" w:pos="4153"/>
        <w:tab w:val="right" w:pos="8306"/>
      </w:tabs>
      <w:snapToGrid w:val="0"/>
      <w:jc w:val="left"/>
    </w:pPr>
    <w:rPr>
      <w:sz w:val="18"/>
      <w:szCs w:val="18"/>
    </w:rPr>
  </w:style>
  <w:style w:type="paragraph" w:styleId="8">
    <w:name w:val="header"/>
    <w:basedOn w:val="1"/>
    <w:link w:val="2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autoRedefine/>
    <w:unhideWhenUsed/>
    <w:qFormat/>
    <w:uiPriority w:val="39"/>
    <w:pPr>
      <w:tabs>
        <w:tab w:val="right" w:leader="dot" w:pos="8296"/>
      </w:tabs>
      <w:spacing w:line="440" w:lineRule="exact"/>
    </w:pPr>
    <w:rPr>
      <w:rFonts w:eastAsia="Arial" w:cstheme="minorHAnsi"/>
      <w:b/>
      <w:bCs/>
      <w:kern w:val="0"/>
      <w:lang w:eastAsia="en-US" w:bidi="en-US"/>
    </w:rPr>
  </w:style>
  <w:style w:type="paragraph" w:styleId="10">
    <w:name w:val="toc 2"/>
    <w:basedOn w:val="1"/>
    <w:next w:val="1"/>
    <w:autoRedefine/>
    <w:unhideWhenUsed/>
    <w:uiPriority w:val="39"/>
    <w:pPr>
      <w:tabs>
        <w:tab w:val="right" w:leader="dot" w:pos="8296"/>
      </w:tabs>
      <w:ind w:left="420" w:leftChars="200"/>
    </w:pPr>
    <w:rPr>
      <w:rFonts w:ascii="Arial" w:hAnsi="Arial" w:eastAsia="Arial" w:cs="Arial"/>
      <w:b/>
      <w:bCs/>
      <w:kern w:val="0"/>
      <w:lang w:eastAsia="en-US" w:bidi="en-US"/>
    </w:rPr>
  </w:style>
  <w:style w:type="paragraph" w:styleId="11">
    <w:name w:val="annotation subject"/>
    <w:basedOn w:val="4"/>
    <w:next w:val="4"/>
    <w:link w:val="31"/>
    <w:semiHidden/>
    <w:unhideWhenUsed/>
    <w:qFormat/>
    <w:uiPriority w:val="99"/>
    <w:rPr>
      <w:b/>
      <w:bCs/>
    </w:r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563C1" w:themeColor="hyperlink"/>
      <w:u w:val="single"/>
      <w14:textFill>
        <w14:solidFill>
          <w14:schemeClr w14:val="hlink"/>
        </w14:solidFill>
      </w14:textFill>
    </w:rPr>
  </w:style>
  <w:style w:type="character" w:styleId="16">
    <w:name w:val="annotation reference"/>
    <w:basedOn w:val="14"/>
    <w:semiHidden/>
    <w:unhideWhenUsed/>
    <w:qFormat/>
    <w:uiPriority w:val="99"/>
    <w:rPr>
      <w:sz w:val="21"/>
      <w:szCs w:val="21"/>
    </w:rPr>
  </w:style>
  <w:style w:type="character" w:customStyle="1" w:styleId="17">
    <w:name w:val="标题 1 字符"/>
    <w:basedOn w:val="14"/>
    <w:link w:val="2"/>
    <w:qFormat/>
    <w:uiPriority w:val="1"/>
    <w:rPr>
      <w:rFonts w:ascii="Arial" w:hAnsi="Arial" w:eastAsia="Arial" w:cs="Arial"/>
      <w:b/>
      <w:bCs/>
      <w:kern w:val="0"/>
      <w:sz w:val="30"/>
      <w:szCs w:val="30"/>
      <w:lang w:eastAsia="en-US" w:bidi="en-US"/>
    </w:rPr>
  </w:style>
  <w:style w:type="table" w:customStyle="1" w:styleId="18">
    <w:name w:val="无格式表格 41"/>
    <w:basedOn w:val="12"/>
    <w:qFormat/>
    <w:uiPriority w:val="44"/>
    <w:rPr>
      <w:rFonts w:ascii="Times New Roman" w:hAnsi="Times New Roman" w:eastAsia="MS Mincho" w:cs="Times New Roman"/>
    </w:r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9">
    <w:name w:val="标题 2 字符"/>
    <w:basedOn w:val="14"/>
    <w:link w:val="3"/>
    <w:autoRedefine/>
    <w:qFormat/>
    <w:uiPriority w:val="9"/>
    <w:rPr>
      <w:rFonts w:asciiTheme="majorHAnsi" w:hAnsiTheme="majorHAnsi" w:eastAsiaTheme="majorEastAsia" w:cstheme="majorBidi"/>
      <w:b/>
      <w:bCs/>
      <w:sz w:val="32"/>
      <w:szCs w:val="32"/>
    </w:rPr>
  </w:style>
  <w:style w:type="paragraph" w:styleId="20">
    <w:name w:val="List Paragraph"/>
    <w:basedOn w:val="1"/>
    <w:autoRedefine/>
    <w:qFormat/>
    <w:uiPriority w:val="34"/>
    <w:pPr>
      <w:ind w:firstLine="420" w:firstLineChars="200"/>
    </w:pPr>
  </w:style>
  <w:style w:type="character" w:customStyle="1" w:styleId="21">
    <w:name w:val="页眉 字符"/>
    <w:basedOn w:val="14"/>
    <w:link w:val="8"/>
    <w:qFormat/>
    <w:uiPriority w:val="99"/>
    <w:rPr>
      <w:sz w:val="18"/>
      <w:szCs w:val="18"/>
    </w:rPr>
  </w:style>
  <w:style w:type="character" w:customStyle="1" w:styleId="22">
    <w:name w:val="页脚 字符"/>
    <w:basedOn w:val="14"/>
    <w:link w:val="7"/>
    <w:uiPriority w:val="99"/>
    <w:rPr>
      <w:sz w:val="18"/>
      <w:szCs w:val="18"/>
    </w:rPr>
  </w:style>
  <w:style w:type="character" w:customStyle="1" w:styleId="23">
    <w:name w:val="批注框文本 字符"/>
    <w:basedOn w:val="14"/>
    <w:link w:val="6"/>
    <w:autoRedefine/>
    <w:semiHidden/>
    <w:qFormat/>
    <w:uiPriority w:val="99"/>
    <w:rPr>
      <w:sz w:val="18"/>
      <w:szCs w:val="18"/>
    </w:rPr>
  </w:style>
  <w:style w:type="paragraph" w:customStyle="1" w:styleId="24">
    <w:name w:val="EndNote Bibliography"/>
    <w:basedOn w:val="1"/>
    <w:link w:val="25"/>
    <w:autoRedefine/>
    <w:qFormat/>
    <w:uiPriority w:val="0"/>
    <w:rPr>
      <w:rFonts w:ascii="Calibri" w:hAnsi="Calibri" w:eastAsia="宋体" w:cs="Calibri"/>
      <w:sz w:val="20"/>
    </w:rPr>
  </w:style>
  <w:style w:type="character" w:customStyle="1" w:styleId="25">
    <w:name w:val="EndNote Bibliography 字符"/>
    <w:basedOn w:val="14"/>
    <w:link w:val="24"/>
    <w:uiPriority w:val="0"/>
    <w:rPr>
      <w:rFonts w:ascii="Calibri" w:hAnsi="Calibri" w:eastAsia="宋体" w:cs="Calibri"/>
      <w:kern w:val="2"/>
      <w:szCs w:val="22"/>
    </w:rPr>
  </w:style>
  <w:style w:type="paragraph" w:customStyle="1" w:styleId="26">
    <w:name w:val="EndNote Bibliography Title"/>
    <w:basedOn w:val="1"/>
    <w:link w:val="27"/>
    <w:qFormat/>
    <w:uiPriority w:val="0"/>
    <w:pPr>
      <w:jc w:val="center"/>
    </w:pPr>
    <w:rPr>
      <w:rFonts w:ascii="Calibri" w:hAnsi="Calibri" w:cs="Calibri"/>
      <w:sz w:val="20"/>
    </w:rPr>
  </w:style>
  <w:style w:type="character" w:customStyle="1" w:styleId="27">
    <w:name w:val="EndNote Bibliography Title Char"/>
    <w:basedOn w:val="14"/>
    <w:link w:val="26"/>
    <w:qFormat/>
    <w:uiPriority w:val="0"/>
    <w:rPr>
      <w:rFonts w:ascii="Calibri" w:hAnsi="Calibri" w:cs="Calibri"/>
      <w:kern w:val="2"/>
      <w:szCs w:val="22"/>
    </w:rPr>
  </w:style>
  <w:style w:type="table" w:customStyle="1" w:styleId="28">
    <w:name w:val="无格式表格 21"/>
    <w:basedOn w:val="12"/>
    <w:qFormat/>
    <w:uiPriority w:val="42"/>
    <w:rPr>
      <w:rFonts w:ascii="Times New Roman" w:hAnsi="Times New Roman" w:eastAsia="PMingLiU" w:cs="Times New Roman"/>
    </w:rPr>
    <w:tblPr>
      <w:tblBorders>
        <w:top w:val="single" w:color="7F7F7F" w:sz="4" w:space="0"/>
        <w:bottom w:val="single" w:color="7F7F7F" w:sz="4" w:space="0"/>
      </w:tblBorders>
    </w:tblPr>
    <w:tblStylePr w:type="firstRow">
      <w:rPr>
        <w:b/>
        <w:bCs/>
      </w:rPr>
      <w:tcPr>
        <w:tcBorders>
          <w:bottom w:val="single" w:color="7F7F7F" w:sz="4" w:space="0"/>
        </w:tcBorders>
      </w:tcPr>
    </w:tblStylePr>
    <w:tblStylePr w:type="lastRow">
      <w:rPr>
        <w:b/>
        <w:bCs/>
      </w:rPr>
      <w:tcPr>
        <w:tcBorders>
          <w:top w:val="single" w:color="7F7F7F" w:sz="4" w:space="0"/>
        </w:tcBorders>
      </w:tcPr>
    </w:tblStylePr>
    <w:tblStylePr w:type="firstCol">
      <w:rPr>
        <w:b/>
        <w:bCs/>
      </w:rPr>
    </w:tblStylePr>
    <w:tblStylePr w:type="lastCol">
      <w:rPr>
        <w:b/>
        <w:bCs/>
      </w:r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band1Horz">
      <w:tcPr>
        <w:tcBorders>
          <w:top w:val="single" w:color="7F7F7F" w:sz="4" w:space="0"/>
          <w:bottom w:val="single" w:color="7F7F7F" w:sz="4" w:space="0"/>
        </w:tcBorders>
      </w:tcPr>
    </w:tblStylePr>
  </w:style>
  <w:style w:type="table" w:customStyle="1" w:styleId="29">
    <w:name w:val="无格式表格 22"/>
    <w:basedOn w:val="12"/>
    <w:qFormat/>
    <w:uiPriority w:val="42"/>
    <w:rPr>
      <w:rFonts w:ascii="Times New Roman" w:hAnsi="Times New Roman" w:eastAsia="PMingLiU" w:cs="Times New Roman"/>
    </w:rPr>
    <w:tblPr>
      <w:tblBorders>
        <w:top w:val="single" w:color="7F7F7F" w:sz="4" w:space="0"/>
        <w:bottom w:val="single" w:color="7F7F7F" w:sz="4" w:space="0"/>
      </w:tblBorders>
    </w:tblPr>
    <w:tblStylePr w:type="firstRow">
      <w:rPr>
        <w:b/>
        <w:bCs/>
      </w:rPr>
      <w:tcPr>
        <w:tcBorders>
          <w:bottom w:val="single" w:color="7F7F7F" w:sz="4" w:space="0"/>
        </w:tcBorders>
      </w:tcPr>
    </w:tblStylePr>
    <w:tblStylePr w:type="lastRow">
      <w:rPr>
        <w:b/>
        <w:bCs/>
      </w:rPr>
      <w:tcPr>
        <w:tcBorders>
          <w:top w:val="single" w:color="7F7F7F" w:sz="4" w:space="0"/>
        </w:tcBorders>
      </w:tcPr>
    </w:tblStylePr>
    <w:tblStylePr w:type="firstCol">
      <w:rPr>
        <w:b/>
        <w:bCs/>
      </w:rPr>
    </w:tblStylePr>
    <w:tblStylePr w:type="lastCol">
      <w:rPr>
        <w:b/>
        <w:bCs/>
      </w:r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band1Horz">
      <w:tcPr>
        <w:tcBorders>
          <w:top w:val="single" w:color="7F7F7F" w:sz="4" w:space="0"/>
          <w:bottom w:val="single" w:color="7F7F7F" w:sz="4" w:space="0"/>
        </w:tcBorders>
      </w:tcPr>
    </w:tblStylePr>
  </w:style>
  <w:style w:type="character" w:customStyle="1" w:styleId="30">
    <w:name w:val="批注文字 字符"/>
    <w:basedOn w:val="14"/>
    <w:link w:val="4"/>
    <w:semiHidden/>
    <w:qFormat/>
    <w:uiPriority w:val="99"/>
  </w:style>
  <w:style w:type="character" w:customStyle="1" w:styleId="31">
    <w:name w:val="批注主题 字符"/>
    <w:basedOn w:val="30"/>
    <w:link w:val="11"/>
    <w:semiHidden/>
    <w:qFormat/>
    <w:uiPriority w:val="99"/>
    <w:rPr>
      <w:b/>
      <w:bCs/>
    </w:rPr>
  </w:style>
  <w:style w:type="table" w:customStyle="1" w:styleId="32">
    <w:name w:val="网格型1"/>
    <w:basedOn w:val="12"/>
    <w:qFormat/>
    <w:uiPriority w:val="39"/>
    <w:pPr>
      <w:widowControl w:val="0"/>
      <w:spacing w:line="300" w:lineRule="auto"/>
      <w:ind w:firstLine="200" w:firstLineChars="20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
    <w:name w:val="网格型2"/>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未处理的提及1"/>
    <w:basedOn w:val="14"/>
    <w:semiHidden/>
    <w:unhideWhenUsed/>
    <w:qFormat/>
    <w:uiPriority w:val="99"/>
    <w:rPr>
      <w:color w:val="605E5C"/>
      <w:shd w:val="clear" w:color="auto" w:fill="E1DFDD"/>
    </w:rPr>
  </w:style>
  <w:style w:type="table" w:customStyle="1" w:styleId="35">
    <w:name w:val="网格型21"/>
    <w:basedOn w:val="12"/>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
    <w:name w:val="网格型22"/>
    <w:basedOn w:val="12"/>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
    <w:name w:val="网格型23"/>
    <w:basedOn w:val="12"/>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
    <w:name w:val="Head 1"/>
    <w:basedOn w:val="1"/>
    <w:autoRedefine/>
    <w:qFormat/>
    <w:uiPriority w:val="0"/>
    <w:pPr>
      <w:widowControl/>
      <w:spacing w:line="480" w:lineRule="auto"/>
      <w:jc w:val="left"/>
    </w:pPr>
    <w:rPr>
      <w:rFonts w:ascii="Arial" w:hAnsi="Arial" w:eastAsia="MS Mincho" w:cs="Arial"/>
      <w:b/>
      <w:kern w:val="0"/>
      <w:szCs w:val="21"/>
      <w:lang w:eastAsia="ja-JP"/>
    </w:rPr>
  </w:style>
  <w:style w:type="paragraph" w:customStyle="1" w:styleId="39">
    <w:name w:val="TA_Main_Text"/>
    <w:basedOn w:val="1"/>
    <w:link w:val="40"/>
    <w:qFormat/>
    <w:uiPriority w:val="0"/>
    <w:pPr>
      <w:widowControl/>
      <w:spacing w:line="480" w:lineRule="auto"/>
      <w:ind w:firstLine="202"/>
    </w:pPr>
    <w:rPr>
      <w:rFonts w:ascii="Times" w:hAnsi="Times" w:cs="Times New Roman"/>
      <w:kern w:val="0"/>
      <w:sz w:val="24"/>
      <w:szCs w:val="20"/>
      <w:lang w:eastAsia="en-US"/>
    </w:rPr>
  </w:style>
  <w:style w:type="character" w:customStyle="1" w:styleId="40">
    <w:name w:val="TA_Main_Text Char"/>
    <w:basedOn w:val="14"/>
    <w:link w:val="39"/>
    <w:qFormat/>
    <w:uiPriority w:val="0"/>
    <w:rPr>
      <w:rFonts w:ascii="Times" w:hAnsi="Times" w:cs="Times New Roman"/>
      <w:sz w:val="24"/>
      <w:lang w:eastAsia="en-US"/>
    </w:rPr>
  </w:style>
  <w:style w:type="character" w:customStyle="1" w:styleId="41">
    <w:name w:val="正文文本 字符"/>
    <w:basedOn w:val="14"/>
    <w:link w:val="5"/>
    <w:qFormat/>
    <w:uiPriority w:val="99"/>
    <w:rPr>
      <w:rFonts w:ascii="Times New Roman" w:hAnsi="Times New Roman" w:eastAsia="宋体" w:cs="Times New Roman"/>
      <w:kern w:val="2"/>
      <w:sz w:val="26"/>
      <w:szCs w:val="26"/>
    </w:rPr>
  </w:style>
  <w:style w:type="character" w:customStyle="1" w:styleId="42">
    <w:name w:val="Unresolved Mention"/>
    <w:basedOn w:val="14"/>
    <w:semiHidden/>
    <w:unhideWhenUsed/>
    <w:qFormat/>
    <w:uiPriority w:val="99"/>
    <w:rPr>
      <w:color w:val="605E5C"/>
      <w:shd w:val="clear" w:color="auto" w:fill="E1DFDD"/>
    </w:rPr>
  </w:style>
  <w:style w:type="paragraph" w:customStyle="1" w:styleId="43">
    <w:name w:val="正文-1"/>
    <w:qFormat/>
    <w:uiPriority w:val="0"/>
    <w:pPr>
      <w:keepNext/>
      <w:keepLines/>
      <w:spacing w:line="300" w:lineRule="auto"/>
    </w:pPr>
    <w:rPr>
      <w:rFonts w:ascii="Times New Roman" w:hAnsi="Times New Roman" w:eastAsia="Times New Roman" w:cs="Times New Roman"/>
      <w:bCs/>
      <w:kern w:val="2"/>
      <w:sz w:val="19"/>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E4B8F-385C-4C9D-AD55-BF4EA474E844}">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Pages>
  <Words>539</Words>
  <Characters>3055</Characters>
  <Lines>611</Lines>
  <Paragraphs>191</Paragraphs>
  <TotalTime>406</TotalTime>
  <ScaleCrop>false</ScaleCrop>
  <LinksUpToDate>false</LinksUpToDate>
  <CharactersWithSpaces>3550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2026-07-02T04:27:00Z</dcterms:created>
  <dc:creator>Administrator</dc:creator>
  <cp:lastModifiedBy>乔晓艳</cp:lastModifiedBy>
  <cp:lastPrinted>2022-09-20T23:58:00Z</cp:lastPrinted>
  <dcterms:modified xsi:type="dcterms:W3CDTF">2026-09-16T07:09:39Z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981BCEAE7B2F485DB248A436496B2D44_12</vt:lpwstr>
  </property>
  <property fmtid="{D5CDD505-2E9C-101B-9397-08002B2CF9AE}" pid="4" name="KSOTemplateDocerSaveRecord">
    <vt:lpwstr>eyJoZGlkIjoiMzEwNTM5NzYwMDRjMzkwZTVkZjY2ODkwMGIxNGU0OTUiLCJ1c2VySWQiOiIxNzcxMzU1Mzk4In0=</vt:lpwstr>
  </property>
</Properties>
</file>