
<file path=[Content_Types].xml><?xml version="1.0" encoding="utf-8"?>
<Types xmlns="http://schemas.openxmlformats.org/package/2006/content-types">
  <Default Extension="emf" ContentType="image/x-emf"/>
  <Default Extension="tiff" ContentType="image/tif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6BED11">
      <w:pPr>
        <w:pStyle w:val="11"/>
        <w:spacing w:line="48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Supporting Information </w:t>
      </w:r>
    </w:p>
    <w:p w14:paraId="497290EC">
      <w:pPr>
        <w:pStyle w:val="10"/>
        <w:spacing w:line="480" w:lineRule="auto"/>
      </w:pPr>
    </w:p>
    <w:p w14:paraId="64FAED49">
      <w:pPr>
        <w:spacing w:line="480" w:lineRule="auto"/>
        <w:rPr>
          <w:rFonts w:ascii="Times New Roman" w:hAnsi="Times New Roman" w:eastAsia="宋体"/>
          <w:sz w:val="24"/>
        </w:rPr>
      </w:pPr>
      <w:bookmarkStart w:id="0" w:name="_Hlk219203715"/>
      <w:bookmarkStart w:id="1" w:name="_Hlk214806427"/>
      <w:r>
        <w:rPr>
          <w:rFonts w:ascii="Times New Roman" w:hAnsi="Times New Roman" w:eastAsia="宋体"/>
          <w:b/>
          <w:sz w:val="28"/>
        </w:rPr>
        <w:t>Synergistic d−Band Center Modulation and Interfacial Charge Distribution on ZrO</w:t>
      </w:r>
      <w:r>
        <w:rPr>
          <w:rFonts w:ascii="Times New Roman" w:hAnsi="Times New Roman" w:eastAsia="宋体"/>
          <w:b/>
          <w:sz w:val="28"/>
          <w:vertAlign w:val="subscript"/>
        </w:rPr>
        <w:t>2</w:t>
      </w:r>
      <w:r>
        <w:rPr>
          <w:rFonts w:ascii="Times New Roman" w:hAnsi="Times New Roman" w:eastAsia="宋体"/>
          <w:b/>
          <w:sz w:val="28"/>
        </w:rPr>
        <w:t>/CdS Catalyst for Solar−Driven CO</w:t>
      </w:r>
      <w:r>
        <w:rPr>
          <w:rFonts w:ascii="Times New Roman" w:hAnsi="Times New Roman" w:eastAsia="宋体"/>
          <w:b/>
          <w:sz w:val="28"/>
          <w:vertAlign w:val="subscript"/>
        </w:rPr>
        <w:t>2</w:t>
      </w:r>
      <w:r>
        <w:rPr>
          <w:rFonts w:ascii="Times New Roman" w:hAnsi="Times New Roman" w:eastAsia="宋体"/>
          <w:b/>
          <w:sz w:val="28"/>
        </w:rPr>
        <w:t xml:space="preserve"> Conversion</w:t>
      </w:r>
      <w:bookmarkEnd w:id="0"/>
      <w:r>
        <w:rPr>
          <w:rFonts w:ascii="Times New Roman" w:hAnsi="Times New Roman" w:eastAsia="宋体"/>
          <w:sz w:val="24"/>
        </w:rPr>
        <w:t xml:space="preserve"> </w:t>
      </w:r>
      <w:bookmarkEnd w:id="1"/>
    </w:p>
    <w:p w14:paraId="01B99FDB">
      <w:pPr>
        <w:pStyle w:val="12"/>
        <w:rPr>
          <w:rFonts w:eastAsiaTheme="minorEastAsia"/>
          <w:lang w:eastAsia="zh-CN"/>
        </w:rPr>
      </w:pPr>
    </w:p>
    <w:p w14:paraId="184FD8B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E7ACD2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50310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B496D3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A055E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5AC1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AD5509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54BFF7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E53E2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EC467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9D3F7F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F96AC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CA9B19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33E16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8A17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C8696A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BC4B11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EE01C79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1.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Photoelectrochemical measurements</w:t>
      </w:r>
    </w:p>
    <w:p w14:paraId="2CF2FF01">
      <w:pPr>
        <w:spacing w:line="480" w:lineRule="auto"/>
        <w:rPr>
          <w:rFonts w:ascii="Times New Roman" w:hAnsi="Times New Roman" w:cs="Times New Roman"/>
          <w:sz w:val="24"/>
          <w:szCs w:val="24"/>
          <w:lang w:val="de-DE"/>
        </w:rPr>
      </w:pPr>
      <w:bookmarkStart w:id="2" w:name="OLE_LINK77"/>
      <w:bookmarkStart w:id="3" w:name="OLE_LINK119"/>
      <w:r>
        <w:rPr>
          <w:rFonts w:ascii="Times New Roman" w:hAnsi="Times New Roman" w:cs="Times New Roman"/>
          <w:sz w:val="24"/>
          <w:szCs w:val="24"/>
          <w:lang w:val="de-DE"/>
        </w:rPr>
        <w:t>The transient photocurrent, electrochemical impedance spectroscopy (EIS), linear sweep voltammograms (LSV) and open circuit potential (OCP) were carried out by Chenhua CHI 660E in the installation of a standard three</w:t>
      </w: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-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electrode system, comprising silver-silver chloride electrode </w:t>
      </w:r>
      <w:r>
        <w:rPr>
          <w:rFonts w:hint="eastAsia" w:ascii="Times New Roman" w:hAnsi="Times New Roman" w:cs="Times New Roman"/>
          <w:sz w:val="24"/>
          <w:szCs w:val="24"/>
          <w:lang w:val="de-DE"/>
        </w:rPr>
        <w:t>(</w:t>
      </w:r>
      <w:r>
        <w:rPr>
          <w:rFonts w:ascii="Times New Roman" w:hAnsi="Times New Roman" w:cs="Times New Roman"/>
          <w:sz w:val="24"/>
          <w:szCs w:val="24"/>
          <w:lang w:val="de-DE"/>
        </w:rPr>
        <w:t>Ag/AgCl) as reference electrode, Pt foil as counter electrode, the prepared catalyst on ITO as working electrode. Besides, the measurements were carried out in an aqueous solution of 0.1 M Na</w:t>
      </w:r>
      <w:r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2</w:t>
      </w:r>
      <w:r>
        <w:rPr>
          <w:rFonts w:ascii="Times New Roman" w:hAnsi="Times New Roman" w:cs="Times New Roman"/>
          <w:sz w:val="24"/>
          <w:szCs w:val="24"/>
          <w:lang w:val="de-DE"/>
        </w:rPr>
        <w:t>SO</w:t>
      </w:r>
      <w:r>
        <w:rPr>
          <w:rFonts w:ascii="Times New Roman" w:hAnsi="Times New Roman" w:cs="Times New Roman"/>
          <w:sz w:val="24"/>
          <w:szCs w:val="24"/>
          <w:vertAlign w:val="subscript"/>
          <w:lang w:val="de-DE"/>
        </w:rPr>
        <w:t>4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. </w:t>
      </w:r>
      <w:bookmarkEnd w:id="2"/>
      <w:bookmarkEnd w:id="3"/>
    </w:p>
    <w:p w14:paraId="46479957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bookmarkStart w:id="4" w:name="_Hlk214190216"/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2. The formula for converting VB−XPS to NHE was as follows</w:t>
      </w:r>
    </w:p>
    <w:bookmarkEnd w:id="4"/>
    <w:p w14:paraId="43D28243">
      <w:pPr>
        <w:spacing w:line="48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 xml:space="preserve">The conduction band (CB) and valence band (VB) potentials are calculated as follows: </w:t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begin"/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instrText xml:space="preserve"> ADDIN EN.CITE &lt;EndNote&gt;&lt;Cite&gt;&lt;Author&gt;Xiao&lt;/Author&gt;&lt;Year&gt;2024&lt;/Year&gt;&lt;RecNum&gt;2&lt;/RecNum&gt;&lt;DisplayText&gt;[1]&lt;/DisplayText&gt;&lt;record&gt;&lt;rec-number&gt;2&lt;/rec-number&gt;&lt;foreign-keys&gt;&lt;key app="EN" db-id="99erazw5h0s9eseseetxfd2itss2spzsarv9" timestamp="1763815932"&gt;2&lt;/key&gt;&lt;/foreign-keys&gt;&lt;ref-type name="Journal Article"&gt;17&lt;/ref-type&gt;&lt;contributors&gt;&lt;authors&gt;&lt;author&gt;Xiao, Yawei&lt;/author&gt;&lt;author&gt;Li, Mengyao&lt;/author&gt;&lt;author&gt;Li, Haoyu&lt;/author&gt;&lt;author&gt;Wang, Zhezhe&lt;/author&gt;&lt;author&gt;Wang, Yude&lt;/author&gt;&lt;/authors&gt;&lt;/contributors&gt;&lt;titles&gt;&lt;title&gt;Multi-channel charge transfer in self-supporting B-g-C3Nx/Bi2S3/CdS dual S-scheme heterojunction toward enhanced photothermal-photocatalytic performance&lt;/title&gt;&lt;secondary-title&gt;Nano Energy&lt;/secondary-title&gt;&lt;/titles&gt;&lt;periodical&gt;&lt;full-title&gt;Nano Energy&lt;/full-title&gt;&lt;/periodical&gt;&lt;pages&gt;109164&lt;/pages&gt;&lt;volume&gt;120&lt;/volume&gt;&lt;keywords&gt;&lt;keyword&gt;Self-supporting structure&lt;/keyword&gt;&lt;keyword&gt;Dual S-scheme heterojunction&lt;/keyword&gt;&lt;keyword&gt;Photothermal effect&lt;/keyword&gt;&lt;keyword&gt;Charge transfer&lt;/keyword&gt;&lt;keyword&gt;Photocatalysis&lt;/keyword&gt;&lt;/keywords&gt;&lt;dates&gt;&lt;year&gt;2024&lt;/year&gt;&lt;pub-dates&gt;&lt;date&gt;2024/02/01/&lt;/date&gt;&lt;/pub-dates&gt;&lt;/dates&gt;&lt;isbn&gt;2211-2855&lt;/isbn&gt;&lt;urls&gt;&lt;related-urls&gt;&lt;url&gt;https://www.sciencedirect.com/science/article/pii/S2211285523010017&lt;/url&gt;&lt;/related-urls&gt;&lt;/urls&gt;&lt;electronic-resource-num&gt;https://doi.org/10.1016/j.nanoen.2023.109164&lt;/electronic-resource-num&gt;&lt;/record&gt;&lt;/Cite&gt;&lt;/EndNote&gt;</w:instrText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separate"/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t>[1]</w:t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end"/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</w:t>
      </w:r>
    </w:p>
    <w:tbl>
      <w:tblPr>
        <w:tblStyle w:val="5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92"/>
        <w:gridCol w:w="504"/>
      </w:tblGrid>
      <w:tr w14:paraId="43546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06145CB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de-DE"/>
              </w:rPr>
              <w:t>VB−NHE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= </w:t>
            </w:r>
            <w:r>
              <w:rPr>
                <w:rFonts w:ascii="Times New Roman" w:hAnsi="Times New Roman" w:cs="Times New Roman"/>
                <w:i/>
                <w:iCs w:val="0"/>
                <w:sz w:val="24"/>
                <w:szCs w:val="24"/>
                <w:lang w:val="de-DE"/>
              </w:rPr>
              <w:t>φ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+ 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de-DE"/>
              </w:rPr>
              <w:t xml:space="preserve">VB−XPS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− 4.44</w:t>
            </w:r>
          </w:p>
        </w:tc>
        <w:tc>
          <w:tcPr>
            <w:tcW w:w="504" w:type="dxa"/>
          </w:tcPr>
          <w:p w14:paraId="5634D175">
            <w:pPr>
              <w:spacing w:line="48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de-DE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1)</w:t>
            </w:r>
          </w:p>
        </w:tc>
      </w:tr>
      <w:tr w14:paraId="0CAD2F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792" w:type="dxa"/>
          </w:tcPr>
          <w:p w14:paraId="1862C76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  <w:lang w:val="de-DE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 xml:space="preserve"> = 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>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de-DE"/>
              </w:rPr>
              <w:t>VB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lang w:val="de-DE"/>
              </w:rPr>
              <w:t xml:space="preserve"> − E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  <w:vertAlign w:val="subscript"/>
                <w:lang w:val="de-DE"/>
              </w:rPr>
              <w:t>CB</w:t>
            </w:r>
          </w:p>
        </w:tc>
        <w:tc>
          <w:tcPr>
            <w:tcW w:w="504" w:type="dxa"/>
          </w:tcPr>
          <w:p w14:paraId="208796B4">
            <w:pPr>
              <w:spacing w:line="48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hint="eastAsia" w:ascii="Times New Roman" w:hAnsi="Times New Roman" w:cs="Times New Roman"/>
                <w:sz w:val="24"/>
                <w:szCs w:val="24"/>
                <w:lang w:val="de-DE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2)</w:t>
            </w:r>
          </w:p>
        </w:tc>
      </w:tr>
    </w:tbl>
    <w:p w14:paraId="46337B83">
      <w:pPr>
        <w:spacing w:line="48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w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here </w:t>
      </w:r>
      <w:r>
        <w:rPr>
          <w:rFonts w:ascii="Times New Roman" w:hAnsi="Times New Roman" w:cs="Times New Roman"/>
          <w:i/>
          <w:iCs/>
          <w:sz w:val="24"/>
          <w:szCs w:val="24"/>
          <w:lang w:val="de-DE"/>
        </w:rPr>
        <w:t>φ</w:t>
      </w:r>
      <w:r>
        <w:rPr>
          <w:rFonts w:ascii="Times New Roman" w:hAnsi="Times New Roman" w:cs="Times New Roman"/>
          <w:sz w:val="24"/>
          <w:szCs w:val="24"/>
          <w:lang w:val="de-DE"/>
        </w:rPr>
        <w:t xml:space="preserve"> is the work function of the instrument (4.5 eV).</w:t>
      </w:r>
    </w:p>
    <w:p w14:paraId="55EA23FA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  <w:lang w:val="de-D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de-DE"/>
        </w:rPr>
        <w:t>3. The formula for solar−to−chemical (STC)conversion efficiency was as follows</w:t>
      </w:r>
    </w:p>
    <w:p w14:paraId="054C0DCA">
      <w:pPr>
        <w:spacing w:line="480" w:lineRule="auto"/>
        <w:rPr>
          <w:rFonts w:ascii="Times New Roman" w:hAnsi="Times New Roman" w:cs="Times New Roman"/>
          <w:sz w:val="24"/>
          <w:szCs w:val="24"/>
          <w:lang w:val="de-DE"/>
        </w:rPr>
      </w:pPr>
      <w:r>
        <w:rPr>
          <w:rFonts w:ascii="Times New Roman" w:hAnsi="Times New Roman" w:cs="Times New Roman"/>
          <w:sz w:val="24"/>
          <w:szCs w:val="24"/>
          <w:lang w:val="de-DE"/>
        </w:rPr>
        <w:t>The solar−to−chemical (STC) conversion efficiency could be expressed by the input vs. output energy, which can be calculated by the following formula:</w:t>
      </w:r>
      <w:r>
        <w:rPr>
          <w:rFonts w:ascii="Times New Roman" w:hAnsi="Times New Roman" w:cs="Times New Roman"/>
          <w:color w:val="FF0000"/>
          <w:sz w:val="24"/>
          <w:szCs w:val="24"/>
          <w:lang w:val="de-DE"/>
        </w:rPr>
        <w:t xml:space="preserve"> </w:t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begin">
          <w:fldData xml:space="preserve">PEVuZE5vdGU+PENpdGU+PEF1dGhvcj5YaWFvPC9BdXRob3I+PFllYXI+MjAyMDwvWWVhcj48UmVj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</w:fldData>
        </w:fldChar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instrText xml:space="preserve"> ADDIN EN.CITE </w:instrText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begin">
          <w:fldData xml:space="preserve">PEVuZE5vdGU+PENpdGU+PEF1dGhvcj5YaWFvPC9BdXRob3I+PFllYXI+MjAyMDwvWWVhcj48UmVj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</w:fldData>
        </w:fldChar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instrText xml:space="preserve"> ADDIN EN.CITE.DATA </w:instrText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end"/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separate"/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t>[2, 3]</w:t>
      </w:r>
      <w:r>
        <w:rPr>
          <w:rFonts w:ascii="Times New Roman" w:hAnsi="Times New Roman" w:cs="Times New Roman"/>
          <w:color w:val="0000FF"/>
          <w:sz w:val="24"/>
          <w:szCs w:val="24"/>
          <w:lang w:val="de-DE"/>
        </w:rPr>
        <w:fldChar w:fldCharType="end"/>
      </w:r>
    </w:p>
    <w:p w14:paraId="24E0512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η</m:t>
              </m: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e>
            <m:sub>
              <m:r>
                <m:rPr/>
                <w:rPr>
                  <w:rFonts w:ascii="Cambria Math" w:hAnsi="Cambria Math" w:cs="Times New Roman"/>
                  <w:sz w:val="24"/>
                  <w:szCs w:val="24"/>
                </w:rPr>
                <m:t>STC</m:t>
              </m: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sub>
          </m:sSub>
          <m:r>
            <m:rPr>
              <m:sty m:val="p"/>
            </m:rPr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fPr>
            <m:num>
              <m:r>
                <m:rPr/>
                <w:rPr>
                  <w:rFonts w:ascii="Cambria Math" w:hAnsi="Cambria Math" w:cs="Times New Roman"/>
                  <w:sz w:val="24"/>
                  <w:szCs w:val="24"/>
                </w:rPr>
                <m:t>qm</m:t>
              </m: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num>
            <m:den>
              <m:r>
                <m:rPr/>
                <w:rPr>
                  <w:rFonts w:ascii="Cambria Math" w:hAnsi="Cambria Math" w:cs="Times New Roman"/>
                  <w:sz w:val="24"/>
                  <w:szCs w:val="24"/>
                </w:rPr>
                <m:t>IAt</m:t>
              </m:r>
              <m:ctrlPr>
                <w:rPr>
                  <w:rFonts w:ascii="Cambria Math" w:hAnsi="Cambria Math" w:cs="Times New Roman"/>
                  <w:sz w:val="24"/>
                  <w:szCs w:val="24"/>
                </w:rPr>
              </m:ctrlPr>
            </m:den>
          </m:f>
          <m:r>
            <m:rPr/>
            <w:rPr>
              <w:rFonts w:ascii="Cambria Math" w:hAnsi="Cambria Math" w:cs="Times New Roman"/>
              <w:sz w:val="24"/>
              <w:szCs w:val="24"/>
            </w:rPr>
            <m:t xml:space="preserve"> ×1000‰ (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m:rPr/>
                <w:rPr>
                  <w:rFonts w:ascii="Cambria Math" w:hAnsi="Cambria Math" w:cs="Times New Roman"/>
                  <w:sz w:val="24"/>
                  <w:szCs w:val="24"/>
                </w:rPr>
                <m:t>J∙</m:t>
              </m:r>
              <m:sSup>
                <m:sSupP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hint="default" w:ascii="Cambria Math" w:hAnsi="Cambria Math" w:cs="Times New Roman"/>
                      <w:sz w:val="24"/>
                      <w:szCs w:val="24"/>
                    </w:rPr>
                    <m:t>mol</m:t>
                  </m: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−1</m:t>
                  </m: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sup>
              </m:sSup>
              <m:r>
                <m:rPr>
                  <m:sty m:val="p"/>
                </m:rPr>
                <w:rPr>
                  <w:rFonts w:hint="default" w:ascii="Cambria Math" w:hAnsi="Cambria Math" w:cs="Times New Roman"/>
                  <w:sz w:val="24"/>
                  <w:szCs w:val="24"/>
                </w:rPr>
                <m:t>∙mol</m:t>
              </m: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um>
            <m:den>
              <m:r>
                <m:rPr/>
                <w:rPr>
                  <w:rFonts w:ascii="Cambria Math" w:hAnsi="Cambria Math" w:cs="Times New Roman"/>
                  <w:sz w:val="24"/>
                  <w:szCs w:val="24"/>
                </w:rPr>
                <m:t>W∙</m:t>
              </m:r>
              <m:sSup>
                <m:sSupP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hint="default" w:ascii="Cambria Math" w:hAnsi="Cambria Math" w:cs="Times New Roman"/>
                      <w:sz w:val="24"/>
                      <w:szCs w:val="24"/>
                    </w:rPr>
                    <m:t>cm</m:t>
                  </m: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2</m:t>
                  </m: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sup>
              </m:sSup>
              <m:r>
                <m:rPr>
                  <m:sty m:val="p"/>
                </m:rPr>
                <w:rPr>
                  <w:rFonts w:ascii="Cambria Math" w:hAnsi="Cambria Math" w:cs="Times New Roman"/>
                  <w:sz w:val="24"/>
                  <w:szCs w:val="24"/>
                </w:rPr>
                <m:t>∙</m:t>
              </m:r>
              <m:sSup>
                <m:sSupP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hint="default" w:ascii="Cambria Math" w:hAnsi="Cambria Math" w:cs="Times New Roman"/>
                      <w:sz w:val="24"/>
                      <w:szCs w:val="24"/>
                    </w:rPr>
                    <m:t>cm</m:t>
                  </m: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4"/>
                      <w:szCs w:val="24"/>
                    </w:rPr>
                    <m:t>−2</m:t>
                  </m:r>
                  <m:ctrlPr>
                    <w:rPr>
                      <w:rFonts w:ascii="Cambria Math" w:hAnsi="Cambria Math" w:cs="Times New Roman"/>
                      <w:i w:val="0"/>
                      <w:iCs/>
                      <w:sz w:val="24"/>
                      <w:szCs w:val="24"/>
                    </w:rPr>
                  </m:ctrlPr>
                </m:sup>
              </m:sSup>
              <m:r>
                <m:rPr>
                  <m:sty m:val="p"/>
                </m:rPr>
                <w:rPr>
                  <w:rFonts w:hint="default" w:ascii="Cambria Math" w:hAnsi="Cambria Math" w:cs="Times New Roman"/>
                  <w:sz w:val="24"/>
                  <w:szCs w:val="24"/>
                </w:rPr>
                <m:t>∙s</m:t>
              </m: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en>
          </m:f>
          <m:r>
            <m:rPr/>
            <w:rPr>
              <w:rFonts w:ascii="Cambria Math" w:hAnsi="Cambria Math" w:cs="Times New Roman"/>
              <w:sz w:val="24"/>
              <w:szCs w:val="24"/>
            </w:rPr>
            <m:t xml:space="preserve">= 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m:rPr/>
                <w:rPr>
                  <w:rFonts w:ascii="Cambria Math" w:hAnsi="Cambria Math" w:cs="Times New Roman"/>
                  <w:sz w:val="24"/>
                  <w:szCs w:val="24"/>
                </w:rPr>
                <m:t>J</m:t>
              </m: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num>
            <m:den>
              <m:r>
                <m:rPr/>
                <w:rPr>
                  <w:rFonts w:ascii="Cambria Math" w:hAnsi="Cambria Math" w:cs="Times New Roman"/>
                  <w:sz w:val="24"/>
                  <w:szCs w:val="24"/>
                </w:rPr>
                <m:t>W∙s</m:t>
              </m: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en>
          </m:f>
          <m:r>
            <m:rPr/>
            <w:rPr>
              <w:rFonts w:ascii="Cambria Math" w:hAnsi="Cambria Math" w:cs="Times New Roman"/>
              <w:sz w:val="24"/>
              <w:szCs w:val="24"/>
            </w:rPr>
            <m:t>=1)</m:t>
          </m:r>
        </m:oMath>
      </m:oMathPara>
    </w:p>
    <w:p w14:paraId="438894E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  <w:lang w:val="en-US" w:eastAsia="zh-CN"/>
        </w:rPr>
        <w:t>w</w:t>
      </w:r>
      <w:r>
        <w:rPr>
          <w:rFonts w:ascii="Times New Roman" w:hAnsi="Times New Roman" w:cs="Times New Roman"/>
          <w:sz w:val="24"/>
          <w:szCs w:val="24"/>
        </w:rPr>
        <w:t xml:space="preserve">here </w:t>
      </w:r>
      <w:r>
        <w:rPr>
          <w:rFonts w:ascii="Times New Roman" w:hAnsi="Times New Roman" w:cs="Times New Roman"/>
          <w:i/>
          <w:iCs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</w:rPr>
        <w:t xml:space="preserve"> is the combustion heat value of CO (</w:t>
      </w:r>
      <w:r>
        <w:rPr>
          <w:rFonts w:ascii="Times New Roman" w:hAnsi="Times New Roman" w:cs="Times New Roman"/>
          <w:i/>
          <w:iCs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  <w:vertAlign w:val="subscript"/>
        </w:rPr>
        <w:t xml:space="preserve">CO </w:t>
      </w:r>
      <w:r>
        <w:rPr>
          <w:rFonts w:ascii="Times New Roman" w:hAnsi="Times New Roman" w:cs="Times New Roman"/>
          <w:sz w:val="24"/>
          <w:szCs w:val="24"/>
        </w:rPr>
        <w:t>= 283.5 kJ</w:t>
      </w:r>
      <w:r>
        <w:rPr>
          <w:rFonts w:ascii="Times New Roman" w:hAnsi="Times New Roman" w:eastAsia="宋体" w:cs="Times New Roman"/>
          <w:sz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>mol</w:t>
      </w:r>
      <w:r>
        <w:rPr>
          <w:rFonts w:ascii="Times New Roman" w:hAnsi="Times New Roman" w:eastAsia="宋体" w:cs="Times New Roman"/>
          <w:sz w:val="24"/>
          <w:vertAlign w:val="superscript"/>
        </w:rPr>
        <w:t>−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), </w:t>
      </w:r>
      <w:r>
        <w:rPr>
          <w:rFonts w:ascii="Times New Roman" w:hAnsi="Times New Roman" w:cs="Times New Roman"/>
          <w:i/>
          <w:iCs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 denotes the mole of products (mol), </w:t>
      </w:r>
      <w:r>
        <w:rPr>
          <w:rFonts w:ascii="Times New Roman" w:hAnsi="Times New Roman" w:cs="Times New Roman"/>
          <w:i/>
          <w:iCs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denotes the light intensity (W</w:t>
      </w:r>
      <w:r>
        <w:rPr>
          <w:rFonts w:ascii="Times New Roman" w:hAnsi="Times New Roman" w:eastAsia="宋体" w:cs="Times New Roman"/>
          <w:sz w:val="24"/>
        </w:rPr>
        <w:t>·</w:t>
      </w:r>
      <w:r>
        <w:rPr>
          <w:rFonts w:ascii="Times New Roman" w:hAnsi="Times New Roman" w:cs="Times New Roman"/>
          <w:sz w:val="24"/>
          <w:szCs w:val="24"/>
        </w:rPr>
        <w:t>cm</w:t>
      </w:r>
      <w:r>
        <w:rPr>
          <w:rFonts w:ascii="Times New Roman" w:hAnsi="Times New Roman" w:eastAsia="宋体" w:cs="Times New Roman"/>
          <w:sz w:val="24"/>
          <w:vertAlign w:val="superscript"/>
        </w:rPr>
        <w:t>−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), A is the irradiation area (cm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), and t denotes the reaction time (s).</w:t>
      </w:r>
    </w:p>
    <w:p w14:paraId="4348A67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31E596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BE0FBC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S1. BET of Z</w:t>
      </w:r>
      <w:r>
        <w:rPr>
          <w:rFonts w:hint="eastAsia"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, CdS and ZOCS</w:t>
      </w:r>
      <w:r>
        <w:rPr>
          <w:rFonts w:ascii="Times New Roman" w:hAnsi="Times New Roman" w:cs="Times New Roman"/>
          <w:b/>
          <w:iCs/>
          <w:sz w:val="24"/>
          <w:szCs w:val="24"/>
          <w:lang w:val="de-DE"/>
        </w:rPr>
        <w:t>−</w:t>
      </w:r>
      <w:r>
        <w:rPr>
          <w:rFonts w:ascii="Times New Roman" w:hAnsi="Times New Roman" w:cs="Times New Roman"/>
          <w:b/>
          <w:sz w:val="24"/>
          <w:szCs w:val="24"/>
        </w:rPr>
        <w:t>20.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60"/>
        <w:gridCol w:w="1427"/>
        <w:gridCol w:w="1427"/>
        <w:gridCol w:w="1608"/>
      </w:tblGrid>
      <w:tr w14:paraId="1DFE5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2382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436E61FC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Thermophysical Properties</w:t>
            </w:r>
          </w:p>
        </w:tc>
        <w:tc>
          <w:tcPr>
            <w:tcW w:w="837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7CB1CD58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37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4C1FB02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CdS</w:t>
            </w:r>
          </w:p>
        </w:tc>
        <w:tc>
          <w:tcPr>
            <w:tcW w:w="943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76B522A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ZOCS</w:t>
            </w:r>
            <w:r>
              <w:rPr>
                <w:rFonts w:ascii="Times New Roman" w:hAnsi="Times New Roman" w:cs="Times New Roman"/>
                <w:b/>
                <w:iCs/>
                <w:sz w:val="24"/>
                <w:szCs w:val="24"/>
                <w:lang w:val="de-DE"/>
              </w:rPr>
              <w:t>−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  <w:tr w14:paraId="51B12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40F30C78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BET Surface Area (</w:t>
            </w:r>
            <w:bookmarkStart w:id="5" w:name="_Hlk214222574"/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m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vertAlign w:val="superscript"/>
              </w:rPr>
              <w:t>2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</w:rPr>
              <w:t>·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vertAlign w:val="superscript"/>
              </w:rPr>
              <w:t>−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vertAlign w:val="superscript"/>
              </w:rPr>
              <w:t>1</w:t>
            </w:r>
            <w:bookmarkEnd w:id="5"/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)</w:t>
            </w:r>
          </w:p>
        </w:tc>
        <w:tc>
          <w:tcPr>
            <w:tcW w:w="837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47321CA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91.656</w:t>
            </w:r>
          </w:p>
        </w:tc>
        <w:tc>
          <w:tcPr>
            <w:tcW w:w="837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688304D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4.470</w:t>
            </w:r>
          </w:p>
        </w:tc>
        <w:tc>
          <w:tcPr>
            <w:tcW w:w="943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055CBC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19.293</w:t>
            </w:r>
          </w:p>
        </w:tc>
      </w:tr>
      <w:tr w14:paraId="5263DD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3894A1C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 w:val="0"/>
                <w:bCs/>
                <w:sz w:val="24"/>
                <w:szCs w:val="24"/>
              </w:rPr>
              <w:t>Pore Volume (</w:t>
            </w:r>
            <w:bookmarkStart w:id="6" w:name="_Hlk214222611"/>
            <w:r>
              <w:rPr>
                <w:rFonts w:ascii="Times New Roman" w:hAnsi="Times New Roman" w:eastAsia="等线" w:cs="Times New Roman"/>
                <w:b w:val="0"/>
                <w:bCs/>
                <w:sz w:val="24"/>
                <w:szCs w:val="24"/>
              </w:rPr>
              <w:t>cm</w:t>
            </w:r>
            <w:r>
              <w:rPr>
                <w:rFonts w:ascii="Times New Roman" w:hAnsi="Times New Roman" w:eastAsia="等线" w:cs="Times New Roman"/>
                <w:b w:val="0"/>
                <w:bCs/>
                <w:sz w:val="24"/>
                <w:szCs w:val="24"/>
                <w:vertAlign w:val="superscript"/>
              </w:rPr>
              <w:t>3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</w:rPr>
              <w:t>·</w:t>
            </w:r>
            <w:r>
              <w:rPr>
                <w:rFonts w:ascii="Times New Roman" w:hAnsi="Times New Roman" w:eastAsia="等线" w:cs="Times New Roman"/>
                <w:b w:val="0"/>
                <w:bCs/>
                <w:sz w:val="24"/>
                <w:szCs w:val="24"/>
              </w:rPr>
              <w:t>g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  <w:vertAlign w:val="superscript"/>
              </w:rPr>
              <w:t>−</w:t>
            </w:r>
            <w:r>
              <w:rPr>
                <w:rFonts w:ascii="Times New Roman" w:hAnsi="Times New Roman" w:eastAsia="等线" w:cs="Times New Roman"/>
                <w:b w:val="0"/>
                <w:bCs/>
                <w:sz w:val="24"/>
                <w:szCs w:val="24"/>
                <w:vertAlign w:val="superscript"/>
              </w:rPr>
              <w:t>1</w:t>
            </w:r>
            <w:bookmarkEnd w:id="6"/>
            <w:r>
              <w:rPr>
                <w:rFonts w:ascii="Times New Roman" w:hAnsi="Times New Roman" w:eastAsia="等线" w:cs="Times New Roman"/>
                <w:b w:val="0"/>
                <w:bCs/>
                <w:sz w:val="24"/>
                <w:szCs w:val="24"/>
              </w:rPr>
              <w:t>)</w:t>
            </w:r>
          </w:p>
        </w:tc>
        <w:tc>
          <w:tcPr>
            <w:tcW w:w="837" w:type="pct"/>
            <w:tcBorders>
              <w:top w:val="nil"/>
              <w:left w:val="nil"/>
              <w:bottom w:val="nil"/>
              <w:right w:val="nil"/>
            </w:tcBorders>
          </w:tcPr>
          <w:p w14:paraId="14ECD7AF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0.314</w:t>
            </w:r>
          </w:p>
        </w:tc>
        <w:tc>
          <w:tcPr>
            <w:tcW w:w="837" w:type="pct"/>
            <w:tcBorders>
              <w:top w:val="nil"/>
              <w:left w:val="nil"/>
              <w:bottom w:val="nil"/>
              <w:right w:val="nil"/>
            </w:tcBorders>
          </w:tcPr>
          <w:p w14:paraId="5D1B214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0.016</w:t>
            </w:r>
          </w:p>
        </w:tc>
        <w:tc>
          <w:tcPr>
            <w:tcW w:w="943" w:type="pct"/>
            <w:tcBorders>
              <w:top w:val="nil"/>
              <w:left w:val="nil"/>
              <w:bottom w:val="nil"/>
              <w:right w:val="nil"/>
            </w:tcBorders>
          </w:tcPr>
          <w:p w14:paraId="74D960CF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0.061</w:t>
            </w:r>
          </w:p>
        </w:tc>
      </w:tr>
      <w:tr w14:paraId="746A4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82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6318D4F7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Average Pore Size (nm)</w:t>
            </w:r>
          </w:p>
        </w:tc>
        <w:tc>
          <w:tcPr>
            <w:tcW w:w="837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4AAEE32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19.032</w:t>
            </w:r>
          </w:p>
        </w:tc>
        <w:tc>
          <w:tcPr>
            <w:tcW w:w="837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324CCCFF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16.383</w:t>
            </w:r>
          </w:p>
        </w:tc>
        <w:tc>
          <w:tcPr>
            <w:tcW w:w="943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4761223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8.869</w:t>
            </w:r>
          </w:p>
        </w:tc>
      </w:tr>
    </w:tbl>
    <w:p w14:paraId="2C4DDFA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60111A4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S2. CO yield for different samples.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14"/>
        <w:gridCol w:w="4808"/>
      </w:tblGrid>
      <w:tr w14:paraId="734EE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2179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520E9B9D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Catalyst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</w:rPr>
              <w:t>s</w:t>
            </w:r>
          </w:p>
        </w:tc>
        <w:tc>
          <w:tcPr>
            <w:tcW w:w="2821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369075E9">
            <w:pPr>
              <w:spacing w:line="480" w:lineRule="auto"/>
              <w:jc w:val="center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CO Yield</w:t>
            </w:r>
          </w:p>
          <w:p w14:paraId="1574CA7A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</w:rPr>
              <w:t>(</w:t>
            </w:r>
            <w:r>
              <w:rPr>
                <w:rFonts w:ascii="Times New Roman" w:hAnsi="Times New Roman" w:eastAsia="宋体"/>
                <w:b w:val="0"/>
                <w:bCs/>
                <w:sz w:val="24"/>
              </w:rPr>
              <w:t>μmol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</w:rPr>
              <w:t>·</w:t>
            </w:r>
            <w:r>
              <w:rPr>
                <w:rFonts w:ascii="Times New Roman" w:hAnsi="Times New Roman" w:eastAsia="宋体"/>
                <w:b w:val="0"/>
                <w:bCs/>
                <w:sz w:val="24"/>
              </w:rPr>
              <w:t>g</w:t>
            </w:r>
            <w:bookmarkStart w:id="7" w:name="_Hlk214726305"/>
            <w:r>
              <w:rPr>
                <w:rFonts w:ascii="Times New Roman" w:hAnsi="Times New Roman" w:eastAsia="宋体" w:cs="Times New Roman"/>
                <w:b w:val="0"/>
                <w:bCs/>
                <w:sz w:val="24"/>
                <w:vertAlign w:val="superscript"/>
              </w:rPr>
              <w:t>−</w:t>
            </w:r>
            <w:bookmarkEnd w:id="7"/>
            <w:r>
              <w:rPr>
                <w:rFonts w:ascii="Times New Roman" w:hAnsi="Times New Roman" w:eastAsia="宋体"/>
                <w:b w:val="0"/>
                <w:bCs/>
                <w:sz w:val="24"/>
                <w:vertAlign w:val="superscript"/>
              </w:rPr>
              <w:t>1</w:t>
            </w:r>
            <w:r>
              <w:rPr>
                <w:rFonts w:ascii="Times New Roman" w:hAnsi="Times New Roman" w:eastAsia="宋体" w:cs="Times New Roman"/>
                <w:b w:val="0"/>
                <w:bCs/>
                <w:sz w:val="24"/>
              </w:rPr>
              <w:t>·</w:t>
            </w:r>
            <w:r>
              <w:rPr>
                <w:rFonts w:ascii="Times New Roman" w:hAnsi="Times New Roman" w:eastAsia="宋体"/>
                <w:b w:val="0"/>
                <w:bCs/>
                <w:sz w:val="24"/>
              </w:rPr>
              <w:t>h</w:t>
            </w:r>
            <w:r>
              <w:rPr>
                <w:rFonts w:ascii="Times New Roman" w:hAnsi="Times New Roman" w:eastAsia="宋体"/>
                <w:b w:val="0"/>
                <w:bCs/>
                <w:sz w:val="24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)</w:t>
            </w:r>
          </w:p>
        </w:tc>
      </w:tr>
      <w:tr w14:paraId="751DAA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9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3465AC91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CdS</w:t>
            </w:r>
          </w:p>
        </w:tc>
        <w:tc>
          <w:tcPr>
            <w:tcW w:w="2821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3B9A0F5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39.009</w:t>
            </w:r>
          </w:p>
        </w:tc>
      </w:tr>
      <w:tr w14:paraId="1F407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337090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 w:val="0"/>
                <w:bCs/>
                <w:sz w:val="24"/>
                <w:szCs w:val="24"/>
              </w:rPr>
              <w:t>ZOCS−10</w:t>
            </w:r>
          </w:p>
        </w:tc>
        <w:tc>
          <w:tcPr>
            <w:tcW w:w="2821" w:type="pct"/>
            <w:tcBorders>
              <w:top w:val="nil"/>
              <w:left w:val="nil"/>
              <w:bottom w:val="nil"/>
              <w:right w:val="nil"/>
            </w:tcBorders>
          </w:tcPr>
          <w:p w14:paraId="667200C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98.516</w:t>
            </w:r>
          </w:p>
        </w:tc>
      </w:tr>
      <w:tr w14:paraId="0B8FC2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6D4E5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ZOCS−15</w:t>
            </w:r>
          </w:p>
        </w:tc>
        <w:tc>
          <w:tcPr>
            <w:tcW w:w="2821" w:type="pct"/>
            <w:tcBorders>
              <w:top w:val="nil"/>
              <w:left w:val="nil"/>
              <w:bottom w:val="nil"/>
              <w:right w:val="nil"/>
            </w:tcBorders>
          </w:tcPr>
          <w:p w14:paraId="0C120FC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203.632</w:t>
            </w:r>
          </w:p>
        </w:tc>
      </w:tr>
      <w:tr w14:paraId="07B80F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6B0765C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ZOCS−20</w:t>
            </w:r>
          </w:p>
        </w:tc>
        <w:tc>
          <w:tcPr>
            <w:tcW w:w="2821" w:type="pct"/>
            <w:tcBorders>
              <w:top w:val="nil"/>
              <w:left w:val="nil"/>
              <w:bottom w:val="nil"/>
              <w:right w:val="nil"/>
            </w:tcBorders>
          </w:tcPr>
          <w:p w14:paraId="0AB9748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330.232</w:t>
            </w:r>
          </w:p>
        </w:tc>
      </w:tr>
      <w:tr w14:paraId="41015D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9C6AB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ZOCS−25</w:t>
            </w:r>
          </w:p>
        </w:tc>
        <w:tc>
          <w:tcPr>
            <w:tcW w:w="2821" w:type="pct"/>
            <w:tcBorders>
              <w:top w:val="nil"/>
              <w:left w:val="nil"/>
              <w:bottom w:val="nil"/>
              <w:right w:val="nil"/>
            </w:tcBorders>
          </w:tcPr>
          <w:p w14:paraId="50A7660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226.473</w:t>
            </w:r>
          </w:p>
        </w:tc>
      </w:tr>
      <w:tr w14:paraId="77E35F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3E4917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ZOCS−30</w:t>
            </w:r>
          </w:p>
        </w:tc>
        <w:tc>
          <w:tcPr>
            <w:tcW w:w="2821" w:type="pct"/>
            <w:tcBorders>
              <w:top w:val="nil"/>
              <w:left w:val="nil"/>
              <w:bottom w:val="nil"/>
              <w:right w:val="nil"/>
            </w:tcBorders>
          </w:tcPr>
          <w:p w14:paraId="3D86CFE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140.061</w:t>
            </w:r>
          </w:p>
        </w:tc>
      </w:tr>
      <w:tr w14:paraId="128F5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179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1821E93F">
            <w:pPr>
              <w:spacing w:line="480" w:lineRule="auto"/>
              <w:jc w:val="left"/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Z</w:t>
            </w:r>
            <w:r>
              <w:rPr>
                <w:rFonts w:hint="eastAsia" w:ascii="Times New Roman" w:hAnsi="Times New Roman" w:cs="Times New Roman"/>
                <w:b w:val="0"/>
                <w:bCs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821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67FDE6E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T</w:t>
            </w:r>
            <w:r>
              <w:rPr>
                <w:rFonts w:hint="eastAsia" w:ascii="Times New Roman" w:hAnsi="Times New Roman" w:cs="Times New Roman"/>
                <w:sz w:val="24"/>
                <w:szCs w:val="24"/>
                <w:lang w:val="de-DE"/>
              </w:rPr>
              <w:t>race</w:t>
            </w:r>
          </w:p>
        </w:tc>
      </w:tr>
    </w:tbl>
    <w:p w14:paraId="3658011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64D39A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4BBE7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82A747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4F064B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1FFF7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E3EFB87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S3. Comparison of CO yield and STC conversion efficiency among ZrO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, CdS, and ZOCS−20.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12"/>
        <w:gridCol w:w="3641"/>
        <w:gridCol w:w="2069"/>
      </w:tblGrid>
      <w:tr w14:paraId="4C006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650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114449A8">
            <w:pPr>
              <w:spacing w:line="48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Catalysts</w:t>
            </w:r>
          </w:p>
        </w:tc>
        <w:tc>
          <w:tcPr>
            <w:tcW w:w="2136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5677A58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 Yield</w:t>
            </w:r>
          </w:p>
          <w:p w14:paraId="03CA5CD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eastAsia="宋体"/>
                <w:b/>
                <w:sz w:val="24"/>
              </w:rPr>
              <w:t>μmol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·</w:t>
            </w:r>
            <w:r>
              <w:rPr>
                <w:rFonts w:ascii="Times New Roman" w:hAnsi="Times New Roman" w:eastAsia="宋体"/>
                <w:b/>
                <w:sz w:val="24"/>
              </w:rPr>
              <w:t>g</w:t>
            </w:r>
            <w:r>
              <w:rPr>
                <w:rFonts w:ascii="Times New Roman" w:hAnsi="Times New Roman" w:eastAsia="宋体" w:cs="Times New Roman"/>
                <w:b/>
                <w:sz w:val="24"/>
                <w:vertAlign w:val="superscript"/>
              </w:rPr>
              <w:t>−</w:t>
            </w:r>
            <w:r>
              <w:rPr>
                <w:rFonts w:ascii="Times New Roman" w:hAnsi="Times New Roman" w:eastAsia="宋体"/>
                <w:b/>
                <w:sz w:val="24"/>
                <w:vertAlign w:val="superscript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·</w:t>
            </w:r>
            <w:r>
              <w:rPr>
                <w:rFonts w:ascii="Times New Roman" w:hAnsi="Times New Roman" w:eastAsia="宋体"/>
                <w:b/>
                <w:sz w:val="24"/>
              </w:rPr>
              <w:t>h</w:t>
            </w:r>
            <w:r>
              <w:rPr>
                <w:rFonts w:ascii="Times New Roman" w:hAnsi="Times New Roman" w:eastAsia="宋体"/>
                <w:b/>
                <w:sz w:val="24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214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6663989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STC</w:t>
            </w:r>
          </w:p>
          <w:p w14:paraId="05578CE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(‰)</w:t>
            </w:r>
          </w:p>
        </w:tc>
      </w:tr>
      <w:tr w14:paraId="14142A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0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47C6E507">
            <w:pPr>
              <w:spacing w:line="48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2136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344D153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14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0C33800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14:paraId="1ACD20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B46E01">
            <w:pPr>
              <w:spacing w:line="48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CdS</w:t>
            </w:r>
          </w:p>
        </w:tc>
        <w:tc>
          <w:tcPr>
            <w:tcW w:w="2136" w:type="pct"/>
            <w:tcBorders>
              <w:top w:val="nil"/>
              <w:left w:val="nil"/>
              <w:bottom w:val="nil"/>
              <w:right w:val="nil"/>
            </w:tcBorders>
          </w:tcPr>
          <w:p w14:paraId="78ECFE7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39.01</w:t>
            </w:r>
          </w:p>
        </w:tc>
        <w:tc>
          <w:tcPr>
            <w:tcW w:w="1214" w:type="pct"/>
            <w:tcBorders>
              <w:top w:val="nil"/>
              <w:left w:val="nil"/>
              <w:bottom w:val="nil"/>
              <w:right w:val="nil"/>
            </w:tcBorders>
          </w:tcPr>
          <w:p w14:paraId="36EA2C5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0.070</w:t>
            </w:r>
          </w:p>
        </w:tc>
      </w:tr>
      <w:tr w14:paraId="46CF18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50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A74C5BD">
            <w:pPr>
              <w:spacing w:line="480" w:lineRule="auto"/>
              <w:jc w:val="left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ZOCS−20</w:t>
            </w:r>
          </w:p>
        </w:tc>
        <w:tc>
          <w:tcPr>
            <w:tcW w:w="2136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7CD2D2D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330.23</w:t>
            </w:r>
          </w:p>
        </w:tc>
        <w:tc>
          <w:tcPr>
            <w:tcW w:w="1214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3EEFE45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0.591</w:t>
            </w:r>
          </w:p>
        </w:tc>
      </w:tr>
    </w:tbl>
    <w:p w14:paraId="24785C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28FD64F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S4. Performance comparison of reported photocatalytic CO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reduction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1"/>
        <w:gridCol w:w="2381"/>
        <w:gridCol w:w="2410"/>
        <w:gridCol w:w="1870"/>
      </w:tblGrid>
      <w:tr w14:paraId="62651F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092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531D525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Catalysts</w:t>
            </w:r>
          </w:p>
        </w:tc>
        <w:tc>
          <w:tcPr>
            <w:tcW w:w="1397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48E54A5A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Reaction</w:t>
            </w:r>
          </w:p>
          <w:p w14:paraId="26EC367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medium</w:t>
            </w:r>
          </w:p>
        </w:tc>
        <w:tc>
          <w:tcPr>
            <w:tcW w:w="1414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54012FF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 Yield</w:t>
            </w:r>
          </w:p>
          <w:p w14:paraId="4EF37D5A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 w:eastAsia="宋体"/>
                <w:b/>
                <w:sz w:val="24"/>
              </w:rPr>
              <w:t>μmol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·</w:t>
            </w:r>
            <w:r>
              <w:rPr>
                <w:rFonts w:ascii="Times New Roman" w:hAnsi="Times New Roman" w:eastAsia="宋体"/>
                <w:b/>
                <w:sz w:val="24"/>
              </w:rPr>
              <w:t>g</w:t>
            </w:r>
            <w:r>
              <w:rPr>
                <w:rFonts w:ascii="Times New Roman" w:hAnsi="Times New Roman" w:eastAsia="宋体" w:cs="Times New Roman"/>
                <w:b/>
                <w:sz w:val="24"/>
                <w:vertAlign w:val="superscript"/>
              </w:rPr>
              <w:t>−</w:t>
            </w:r>
            <w:r>
              <w:rPr>
                <w:rFonts w:ascii="Times New Roman" w:hAnsi="Times New Roman" w:eastAsia="宋体"/>
                <w:b/>
                <w:sz w:val="24"/>
                <w:vertAlign w:val="superscript"/>
              </w:rPr>
              <w:t>1</w:t>
            </w:r>
            <w:r>
              <w:rPr>
                <w:rFonts w:ascii="Times New Roman" w:hAnsi="Times New Roman" w:eastAsia="宋体" w:cs="Times New Roman"/>
                <w:b/>
                <w:sz w:val="24"/>
              </w:rPr>
              <w:t>·</w:t>
            </w:r>
            <w:r>
              <w:rPr>
                <w:rFonts w:ascii="Times New Roman" w:hAnsi="Times New Roman" w:eastAsia="宋体"/>
                <w:b/>
                <w:sz w:val="24"/>
              </w:rPr>
              <w:t>h</w:t>
            </w:r>
            <w:r>
              <w:rPr>
                <w:rFonts w:ascii="Times New Roman" w:hAnsi="Times New Roman" w:eastAsia="宋体"/>
                <w:b/>
                <w:sz w:val="24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1097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6E1CD00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Ref.</w:t>
            </w:r>
          </w:p>
        </w:tc>
      </w:tr>
      <w:tr w14:paraId="4984DD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5C891489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3" w:name="_GoBack" w:colFirst="0" w:colLast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ZOCS−20</w:t>
            </w:r>
          </w:p>
        </w:tc>
        <w:tc>
          <w:tcPr>
            <w:tcW w:w="1397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11E5ADA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3342B58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330.23</w:t>
            </w:r>
          </w:p>
        </w:tc>
        <w:tc>
          <w:tcPr>
            <w:tcW w:w="1097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213A02A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This work</w:t>
            </w:r>
          </w:p>
        </w:tc>
      </w:tr>
      <w:tr w14:paraId="194397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2C4B8B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CTU/TiO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035ACD6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D87450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31.32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596F2DF9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&lt;EndNote&gt;&lt;Cite&gt;&lt;Author&gt;Wang&lt;/Author&gt;&lt;Year&gt;2019&lt;/Year&gt;&lt;RecNum&gt;5&lt;/RecNum&gt;&lt;DisplayText&gt;[4]&lt;/DisplayText&gt;&lt;record&gt;&lt;rec-number&gt;5&lt;/rec-number&gt;&lt;foreign-keys&gt;&lt;key app="EN" db-id="99erazw5h0s9eseseetxfd2itss2spzsarv9" timestamp="1763816707"&gt;5&lt;/key&gt;&lt;/foreign-keys&gt;&lt;ref-type name="Journal Article"&gt;17&lt;/ref-type&gt;&lt;contributors&gt;&lt;authors&gt;&lt;author&gt;Wang, Lei&lt;/author&gt;&lt;author&gt;Jin, Pengxia&lt;/author&gt;&lt;author&gt;Duan, Shuhua&lt;/author&gt;&lt;author&gt;She, Houde&lt;/author&gt;&lt;author&gt;Huang, Jingwei&lt;/author&gt;&lt;author&gt;Wang, Qizhao&lt;/author&gt;&lt;/authors&gt;&lt;/contributors&gt;&lt;titles&gt;&lt;title&gt;In-situ incorporation of Copper(II) porphyrin functionalized zirconium MOF and TiO2 for efficient photocatalytic CO2 reduction&lt;/title&gt;&lt;secondary-title&gt;Science Bulletin&lt;/secondary-title&gt;&lt;/titles&gt;&lt;periodical&gt;&lt;full-title&gt;Science Bulletin&lt;/full-title&gt;&lt;/periodical&gt;&lt;pages&gt;926-933&lt;/pages&gt;&lt;volume&gt;64&lt;/volume&gt;&lt;number&gt;13&lt;/number&gt;&lt;keywords&gt;&lt;keyword&gt;Cu(II) tetra(4carboxylphenyl)porphyrin (CuTCPP)&lt;/keyword&gt;&lt;keyword&gt;Metalorganic frameworks&lt;/keyword&gt;&lt;keyword&gt;Photocatalytic CO reduction&lt;/keyword&gt;&lt;keyword&gt;TiO&lt;/keyword&gt;&lt;/keywords&gt;&lt;dates&gt;&lt;year&gt;2019&lt;/year&gt;&lt;pub-dates&gt;&lt;date&gt;2019/07/15/&lt;/date&gt;&lt;/pub-dates&gt;&lt;/dates&gt;&lt;isbn&gt;2095-9273&lt;/isbn&gt;&lt;urls&gt;&lt;related-urls&gt;&lt;url&gt;https://www.sciencedirect.com/science/article/pii/S2095927319302968&lt;/url&gt;&lt;/related-urls&gt;&lt;/urls&gt;&lt;electronic-resource-num&gt;https://doi.org/10.1016/j.scib.2019.05.012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[4]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24CD11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2748B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Cs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Bi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9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/CeO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2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6B1D7F7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65B053D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58.67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388D6E4B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&lt;EndNote&gt;&lt;Cite&gt;&lt;Author&gt;Feng&lt;/Author&gt;&lt;Year&gt;2022&lt;/Year&gt;&lt;RecNum&gt;6&lt;/RecNum&gt;&lt;DisplayText&gt;[5]&lt;/DisplayText&gt;&lt;record&gt;&lt;rec-number&gt;6&lt;/rec-number&gt;&lt;foreign-keys&gt;&lt;key app="EN" db-id="99erazw5h0s9eseseetxfd2itss2spzsarv9" timestamp="1763816734"&gt;6&lt;/key&gt;&lt;/foreign-keys&gt;&lt;ref-type name="Journal Article"&gt;17&lt;/ref-type&gt;&lt;contributors&gt;&lt;authors&gt;&lt;author&gt;Feng, You-Xiang&lt;/author&gt;&lt;author&gt;Dong, Guang-Xing&lt;/author&gt;&lt;author&gt;Su, Ke&lt;/author&gt;&lt;author&gt;Liu, Zhao-Lei&lt;/author&gt;&lt;author&gt;Zhang, Wen&lt;/author&gt;&lt;author&gt;Zhang, Min&lt;/author&gt;&lt;author&gt;Lu, Tong-Bu&lt;/author&gt;&lt;/authors&gt;&lt;/contributors&gt;&lt;titles&gt;&lt;title&gt;Self-template-oriented synthesis of lead-free perovskite Cs3Bi2I9 nanosheets for boosting photocatalysis of CO2 reduction over Z-scheme heterojunction Cs3Bi2I9/CeO2&lt;/title&gt;&lt;secondary-title&gt;Journal of Energy Chemistry&lt;/secondary-title&gt;&lt;/titles&gt;&lt;periodical&gt;&lt;full-title&gt;Journal of Energy Chemistry&lt;/full-title&gt;&lt;/periodical&gt;&lt;pages&gt;348-355&lt;/pages&gt;&lt;volume&gt;69&lt;/volume&gt;&lt;keywords&gt;&lt;keyword&gt;Lead-free perovskite&lt;/keyword&gt;&lt;keyword&gt;Z-scheme heterojunction&lt;/keyword&gt;&lt;keyword&gt;CsBiI nanosheets&lt;/keyword&gt;&lt;keyword&gt;Photocatalytic CO reduction&lt;/keyword&gt;&lt;keyword&gt;HO oxidation&lt;/keyword&gt;&lt;/keywords&gt;&lt;dates&gt;&lt;year&gt;2022&lt;/year&gt;&lt;pub-dates&gt;&lt;date&gt;2022/06/01/&lt;/date&gt;&lt;/pub-dates&gt;&lt;/dates&gt;&lt;isbn&gt;2095-4956&lt;/isbn&gt;&lt;urls&gt;&lt;related-urls&gt;&lt;url&gt;https://www.sciencedirect.com/science/article/pii/S2095495622000249&lt;/url&gt;&lt;/related-urls&gt;&lt;/urls&gt;&lt;electronic-resource-num&gt;https://doi.org/10.1016/j.jechem.2022.01.015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[5]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566C0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A24963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BiOBr/CdS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42E6445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6D799B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19.40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6831B7FB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&lt;EndNote&gt;&lt;Cite&gt;&lt;Author&gt;Huang&lt;/Author&gt;&lt;Year&gt;2022&lt;/Year&gt;&lt;RecNum&gt;7&lt;/RecNum&gt;&lt;DisplayText&gt;[6]&lt;/DisplayText&gt;&lt;record&gt;&lt;rec-number&gt;7&lt;/rec-number&gt;&lt;foreign-keys&gt;&lt;key app="EN" db-id="99erazw5h0s9eseseetxfd2itss2spzsarv9" timestamp="1763816750"&gt;7&lt;/key&gt;&lt;/foreign-keys&gt;&lt;ref-type name="Journal Article"&gt;17&lt;/ref-type&gt;&lt;contributors&gt;&lt;authors&gt;&lt;author&gt;Huang, Yue&lt;/author&gt;&lt;author&gt;Zhang, Jinfeng&lt;/author&gt;&lt;author&gt;Dai, Kai&lt;/author&gt;&lt;author&gt;Liang, Changhao&lt;/author&gt;&lt;author&gt;Dawson, Graham&lt;/author&gt;&lt;/authors&gt;&lt;/contributors&gt;&lt;titles&gt;&lt;title&gt;Efficient solar-driven CO2 reduction on aminated 2D/2D BiOBr/CdS-diethylenetriamine S-scheme heterojunction&lt;/title&gt;&lt;secondary-title&gt;Ceramics International&lt;/secondary-title&gt;&lt;/titles&gt;&lt;periodical&gt;&lt;full-title&gt;Ceramics International&lt;/full-title&gt;&lt;/periodical&gt;&lt;pages&gt;8423-8432&lt;/pages&gt;&lt;volume&gt;48&lt;/volume&gt;&lt;number&gt;6&lt;/number&gt;&lt;keywords&gt;&lt;keyword&gt;Photocatalytic CO reduction&lt;/keyword&gt;&lt;keyword&gt;S-scheme&lt;/keyword&gt;&lt;keyword&gt;CdS&lt;/keyword&gt;&lt;keyword&gt;BiOBr&lt;/keyword&gt;&lt;keyword&gt;Diethylenetriamine&lt;/keyword&gt;&lt;/keywords&gt;&lt;dates&gt;&lt;year&gt;2022&lt;/year&gt;&lt;pub-dates&gt;&lt;date&gt;2022/03/15/&lt;/date&gt;&lt;/pub-dates&gt;&lt;/dates&gt;&lt;isbn&gt;0272-8842&lt;/isbn&gt;&lt;urls&gt;&lt;related-urls&gt;&lt;url&gt;https://www.sciencedirect.com/science/article/pii/S0272884221038190&lt;/url&gt;&lt;/related-urls&gt;&lt;/urls&gt;&lt;electronic-resource-num&gt;https://doi.org/10.1016/j.ceramint.2021.12.050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[6]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4BD7A0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E1B9A2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Cu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O/Fe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43F4C3D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2009355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4.92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1C503395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&lt;EndNote&gt;&lt;Cite&gt;&lt;Author&gt;Wang&lt;/Author&gt;&lt;Year&gt;2015&lt;/Year&gt;&lt;RecNum&gt;8&lt;/RecNum&gt;&lt;DisplayText&gt;[7]&lt;/DisplayText&gt;&lt;record&gt;&lt;rec-number&gt;8&lt;/rec-number&gt;&lt;foreign-keys&gt;&lt;key app="EN" db-id="99erazw5h0s9eseseetxfd2itss2spzsarv9" timestamp="1763816766"&gt;8&lt;/key&gt;&lt;/foreign-keys&gt;&lt;ref-type name="Journal Article"&gt;17&lt;/ref-type&gt;&lt;contributors&gt;&lt;authors&gt;&lt;author&gt;Wang, Ji-Chao&lt;/author&gt;&lt;author&gt;Zhang, Lin&lt;/author&gt;&lt;author&gt;Fang, Wen-Xue&lt;/author&gt;&lt;author&gt;Ren, Juan&lt;/author&gt;&lt;author&gt;Li, Yong-Yu&lt;/author&gt;&lt;author&gt;Yao, Hong-Chang&lt;/author&gt;&lt;author&gt;Wang, Jian-She&lt;/author&gt;&lt;author&gt;Li, Zhong-Jun&lt;/author&gt;&lt;/authors&gt;&lt;/contributors&gt;&lt;titles&gt;&lt;title&gt;Enhanced Photoreduction CO2 Activity over Direct Z-Scheme α-Fe2O3/Cu2O Heterostructures under Visible Light Irradiation&lt;/title&gt;&lt;secondary-title&gt;ACS Applied Materials &amp;amp; Interfaces&lt;/secondary-title&gt;&lt;/titles&gt;&lt;periodical&gt;&lt;full-title&gt;ACS Applied Materials &amp;amp; Interfaces&lt;/full-title&gt;&lt;/periodical&gt;&lt;pages&gt;8631-8639&lt;/pages&gt;&lt;volume&gt;7&lt;/volume&gt;&lt;number&gt;16&lt;/number&gt;&lt;dates&gt;&lt;year&gt;2015&lt;/year&gt;&lt;pub-dates&gt;&lt;date&gt;2015/04/29&lt;/date&gt;&lt;/pub-dates&gt;&lt;/dates&gt;&lt;publisher&gt;American Chemical Society&lt;/publisher&gt;&lt;isbn&gt;1944-8244&lt;/isbn&gt;&lt;urls&gt;&lt;related-urls&gt;&lt;url&gt;https://doi.org/10.1021/acsami.5b00822&lt;/url&gt;&lt;/related-urls&gt;&lt;/urls&gt;&lt;electronic-resource-num&gt;10.1021/acsami.5b00822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[7]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52FB5B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DFB67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(Ni, Fe)−N−C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0B67351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116D839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86.16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315CDF9D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&lt;EndNote&gt;&lt;Cite&gt;&lt;Author&gt;Mo&lt;/Author&gt;&lt;Year&gt;2023&lt;/Year&gt;&lt;RecNum&gt;9&lt;/RecNum&gt;&lt;DisplayText&gt;[8]&lt;/DisplayText&gt;&lt;record&gt;&lt;rec-number&gt;9&lt;/rec-number&gt;&lt;foreign-keys&gt;&lt;key app="EN" db-id="99erazw5h0s9eseseetxfd2itss2spzsarv9" timestamp="1763816788"&gt;9&lt;/key&gt;&lt;/foreign-keys&gt;&lt;ref-type name="Journal Article"&gt;17&lt;/ref-type&gt;&lt;contributors&gt;&lt;authors&gt;&lt;author&gt;Mo, Shengpeng&lt;/author&gt;&lt;author&gt;Zhao, Xinya&lt;/author&gt;&lt;author&gt;Li, Shuangde&lt;/author&gt;&lt;author&gt;Huang, Lili&lt;/author&gt;&lt;author&gt;Zhao, Xin&lt;/author&gt;&lt;author&gt;Ren, Quanming&lt;/author&gt;&lt;author&gt;Zhang, Mingyuan&lt;/author&gt;&lt;author&gt;Peng, Ruosi&lt;/author&gt;&lt;author&gt;Zhang, Yanan&lt;/author&gt;&lt;author&gt;Zhou, Xiaobin&lt;/author&gt;&lt;author&gt;Fan, Yinming&lt;/author&gt;&lt;author&gt;Xie, Qinglin&lt;/author&gt;&lt;author&gt;Guo, Yanbing&lt;/author&gt;&lt;author&gt;Ye, Daiqi&lt;/author&gt;&lt;author&gt;Chen, Yunfa&lt;/author&gt;&lt;/authors&gt;&lt;/contributors&gt;&lt;titles&gt;&lt;title&gt;Non-Interacting Ni and Fe Dual-Atom Pair Sites in N-Doped Carbon Catalysts for Efficient Concentrating Solar-Driven Photothermal CO2 Reduction&lt;/title&gt;&lt;secondary-title&gt;Angewandte Chemie International Edition&lt;/secondary-title&gt;&lt;/titles&gt;&lt;periodical&gt;&lt;full-title&gt;Angewandte Chemie International Edition&lt;/full-title&gt;&lt;/periodical&gt;&lt;pages&gt;e202313868&lt;/pages&gt;&lt;volume&gt;62&lt;/volume&gt;&lt;number&gt;50&lt;/number&gt;&lt;keywords&gt;&lt;keyword&gt;CO2 Reduction&lt;/keyword&gt;&lt;keyword&gt;Dual-Single-Atom Catalyst&lt;/keyword&gt;&lt;keyword&gt;Electronic Interaction&lt;/keyword&gt;&lt;keyword&gt;Reaction Mechanism&lt;/keyword&gt;&lt;keyword&gt;Solar&lt;/keyword&gt;&lt;/keywords&gt;&lt;dates&gt;&lt;year&gt;2023&lt;/year&gt;&lt;pub-dates&gt;&lt;date&gt;2023/12/11&lt;/date&gt;&lt;/pub-dates&gt;&lt;/dates&gt;&lt;publisher&gt;John Wiley &amp;amp; Sons, Ltd&lt;/publisher&gt;&lt;isbn&gt;1433-7851&lt;/isbn&gt;&lt;urls&gt;&lt;related-urls&gt;&lt;url&gt;https://doi.org/10.1002/anie.202313868&lt;/url&gt;&lt;/related-urls&gt;&lt;/urls&gt;&lt;electronic-resource-num&gt;https://doi.org/10.1002/anie.202313868&lt;/electronic-resource-num&gt;&lt;access-date&gt;2025/11/22&lt;/access-date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[8]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0E9FA6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BF2BAB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Pt SA/ZrO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07FB382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4BA5315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16.61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1B61B669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&lt;EndNote&gt;&lt;Cite&gt;&lt;Author&gt;Dong&lt;/Author&gt;&lt;Year&gt;2022&lt;/Year&gt;&lt;RecNum&gt;10&lt;/RecNum&gt;&lt;DisplayText&gt;[9]&lt;/DisplayText&gt;&lt;record&gt;&lt;rec-number&gt;10&lt;/rec-number&gt;&lt;foreign-keys&gt;&lt;key app="EN" db-id="99erazw5h0s9eseseetxfd2itss2spzsarv9" timestamp="1763816801"&gt;10&lt;/key&gt;&lt;/foreign-keys&gt;&lt;ref-type name="Journal Article"&gt;17&lt;/ref-type&gt;&lt;contributors&gt;&lt;authors&gt;&lt;author&gt;Dong, S.&lt;/author&gt;&lt;author&gt;Liu, W.&lt;/author&gt;&lt;author&gt;Liu, S.&lt;/author&gt;&lt;author&gt;Li, F.&lt;/author&gt;&lt;author&gt;Hou, J.&lt;/author&gt;&lt;author&gt;Hao, R.&lt;/author&gt;&lt;author&gt;Bai, X.&lt;/author&gt;&lt;author&gt;Zhao, H.&lt;/author&gt;&lt;author&gt;Liu, J.&lt;/author&gt;&lt;author&gt;Guo, L.&lt;/author&gt;&lt;/authors&gt;&lt;/contributors&gt;&lt;titles&gt;&lt;title&gt;Single atomic Pt on amorphous ZrO2 nanowires for advanced photocatalytic CO2 reduction&lt;/title&gt;&lt;secondary-title&gt;Materials Today Nano&lt;/secondary-title&gt;&lt;/titles&gt;&lt;periodical&gt;&lt;full-title&gt;Materials Today Nano&lt;/full-title&gt;&lt;/periodical&gt;&lt;pages&gt;100157&lt;/pages&gt;&lt;volume&gt;17&lt;/volume&gt;&lt;keywords&gt;&lt;keyword&gt;Single-atom catalysts&lt;/keyword&gt;&lt;keyword&gt;Amorphous nanomaterials&lt;/keyword&gt;&lt;keyword&gt;Photocatalysis&lt;/keyword&gt;&lt;keyword&gt;1D nanowires&lt;/keyword&gt;&lt;keyword&gt;Oxygen vacancies&lt;/keyword&gt;&lt;/keywords&gt;&lt;dates&gt;&lt;year&gt;2022&lt;/year&gt;&lt;pub-dates&gt;&lt;date&gt;2022/03/01/&lt;/date&gt;&lt;/pub-dates&gt;&lt;/dates&gt;&lt;isbn&gt;2588-8420&lt;/isbn&gt;&lt;urls&gt;&lt;related-urls&gt;&lt;url&gt;https://www.sciencedirect.com/science/article/pii/S2588842021000493&lt;/url&gt;&lt;/related-urls&gt;&lt;/urls&gt;&lt;electronic-resource-num&gt;https://doi.org/10.1016/j.mtnano.2021.100157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[9]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0AF6AA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9901FF5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g−C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4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@CeO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2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1926C05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7EAE78C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16.80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065BCDE6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&lt;EndNote&gt;&lt;Cite&gt;&lt;Author&gt;Liang&lt;/Author&gt;&lt;Year&gt;2019&lt;/Year&gt;&lt;RecNum&gt;11&lt;/RecNum&gt;&lt;DisplayText&gt;[10]&lt;/DisplayText&gt;&lt;record&gt;&lt;rec-number&gt;11&lt;/rec-number&gt;&lt;foreign-keys&gt;&lt;key app="EN" db-id="99erazw5h0s9eseseetxfd2itss2spzsarv9" timestamp="1763817211"&gt;11&lt;/key&gt;&lt;/foreign-keys&gt;&lt;ref-type name="Journal Article"&gt;17&lt;/ref-type&gt;&lt;contributors&gt;&lt;authors&gt;&lt;author&gt;Liang, Mengfang&lt;/author&gt;&lt;author&gt;Borjigin, Timur&lt;/author&gt;&lt;author&gt;Zhang, Yuhao&lt;/author&gt;&lt;author&gt;Liu, Beihong&lt;/author&gt;&lt;author&gt;Liu, Hui&lt;/author&gt;&lt;author&gt;Guo, Hong&lt;/author&gt;&lt;/authors&gt;&lt;/contributors&gt;&lt;titles&gt;&lt;title&gt;Controlled assemble of hollow heterostructured g-C3N4@CeO2 with rich oxygen vacancies for enhanced photocatalytic CO2 reduction&lt;/title&gt;&lt;secondary-title&gt;Applied Catalysis B: Environmental&lt;/secondary-title&gt;&lt;/titles&gt;&lt;periodical&gt;&lt;full-title&gt;Applied Catalysis B: Environmental&lt;/full-title&gt;&lt;/periodical&gt;&lt;pages&gt;566-575&lt;/pages&gt;&lt;volume&gt;243&lt;/volume&gt;&lt;keywords&gt;&lt;keyword&gt;CO reduction&lt;/keyword&gt;&lt;keyword&gt;Oxygen vacancy&lt;/keyword&gt;&lt;keyword&gt;Hollow heterostructures&lt;/keyword&gt;&lt;keyword&gt;g-CN@CeO&lt;/keyword&gt;&lt;keyword&gt;Visible light photocatalyst&lt;/keyword&gt;&lt;/keywords&gt;&lt;dates&gt;&lt;year&gt;2019&lt;/year&gt;&lt;pub-dates&gt;&lt;date&gt;2019/04/01/&lt;/date&gt;&lt;/pub-dates&gt;&lt;/dates&gt;&lt;isbn&gt;0926-3373&lt;/isbn&gt;&lt;urls&gt;&lt;related-urls&gt;&lt;url&gt;https://www.sciencedirect.com/science/article/pii/S0926337318310609&lt;/url&gt;&lt;/related-urls&gt;&lt;/urls&gt;&lt;electronic-resource-num&gt;https://doi.org/10.1016/j.apcatb.2018.11.010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[10]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50B0AB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591EBD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CdS/TiO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2</w:t>
            </w:r>
          </w:p>
        </w:tc>
        <w:tc>
          <w:tcPr>
            <w:tcW w:w="1397" w:type="pct"/>
            <w:tcBorders>
              <w:top w:val="nil"/>
              <w:left w:val="nil"/>
              <w:bottom w:val="nil"/>
              <w:right w:val="nil"/>
            </w:tcBorders>
          </w:tcPr>
          <w:p w14:paraId="27FD19B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nil"/>
              <w:right w:val="nil"/>
            </w:tcBorders>
          </w:tcPr>
          <w:p w14:paraId="33CF7DC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3.62</w:t>
            </w:r>
          </w:p>
        </w:tc>
        <w:tc>
          <w:tcPr>
            <w:tcW w:w="1097" w:type="pct"/>
            <w:tcBorders>
              <w:top w:val="nil"/>
              <w:left w:val="nil"/>
              <w:bottom w:val="nil"/>
              <w:right w:val="nil"/>
            </w:tcBorders>
          </w:tcPr>
          <w:p w14:paraId="3A1848E1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&lt;EndNote&gt;&lt;Cite&gt;&lt;Author&gt;Pan&lt;/Author&gt;&lt;Year&gt;2015&lt;/Year&gt;&lt;RecNum&gt;12&lt;/RecNum&gt;&lt;DisplayText&gt;[11]&lt;/DisplayText&gt;&lt;record&gt;&lt;rec-number&gt;12&lt;/rec-number&gt;&lt;foreign-keys&gt;&lt;key app="EN" db-id="99erazw5h0s9eseseetxfd2itss2spzsarv9" timestamp="1763817232"&gt;12&lt;/key&gt;&lt;/foreign-keys&gt;&lt;ref-type name="Journal Article"&gt;17&lt;/ref-type&gt;&lt;contributors&gt;&lt;authors&gt;&lt;author&gt;Pan, Xiaoyang&lt;/author&gt;&lt;author&gt;Xu, Yi-Jun&lt;/author&gt;&lt;/authors&gt;&lt;/contributors&gt;&lt;titles&gt;&lt;title&gt;Graphene-Templated Bottom-up Fabrication of Ultralarge Binary CdS–TiO2 Nanosheets for Photocatalytic Selective Reduction&lt;/title&gt;&lt;secondary-title&gt;The Journal of Physical Chemistry C&lt;/secondary-title&gt;&lt;/titles&gt;&lt;periodical&gt;&lt;full-title&gt;The Journal of Physical Chemistry C&lt;/full-title&gt;&lt;/periodical&gt;&lt;pages&gt;7184-7194&lt;/pages&gt;&lt;volume&gt;119&lt;/volume&gt;&lt;number&gt;13&lt;/number&gt;&lt;dates&gt;&lt;year&gt;2015&lt;/year&gt;&lt;pub-dates&gt;&lt;date&gt;2015/04/02&lt;/date&gt;&lt;/pub-dates&gt;&lt;/dates&gt;&lt;publisher&gt;American Chemical Society&lt;/publisher&gt;&lt;isbn&gt;1932-7447&lt;/isbn&gt;&lt;urls&gt;&lt;related-urls&gt;&lt;url&gt;https://doi.org/10.1021/jp512797t&lt;/url&gt;&lt;/related-urls&gt;&lt;/urls&gt;&lt;electronic-resource-num&gt;10.1021/jp512797t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[11]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tr w14:paraId="3C6D8F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92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2D28737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Co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  <w:lang w:val="de-DE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  <w:t>N/BiOBr−1</w:t>
            </w:r>
          </w:p>
        </w:tc>
        <w:tc>
          <w:tcPr>
            <w:tcW w:w="1397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03E2549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 H</w:t>
            </w:r>
            <w:r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1414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1CD37C0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67.80</w:t>
            </w:r>
          </w:p>
        </w:tc>
        <w:tc>
          <w:tcPr>
            <w:tcW w:w="1097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7849A5E1">
            <w:pPr>
              <w:spacing w:line="480" w:lineRule="auto"/>
              <w:jc w:val="center"/>
              <w:rPr>
                <w:rFonts w:ascii="Times New Roman" w:hAnsi="Times New Roman" w:cs="Times New Roman"/>
                <w:color w:val="0000FF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instrText xml:space="preserve"> ADDIN EN.CITE &lt;EndNote&gt;&lt;Cite&gt;&lt;Author&gt;Di&lt;/Author&gt;&lt;Year&gt;2021&lt;/Year&gt;&lt;RecNum&gt;13&lt;/RecNum&gt;&lt;DisplayText&gt;[12]&lt;/DisplayText&gt;&lt;record&gt;&lt;rec-number&gt;13&lt;/rec-number&gt;&lt;foreign-keys&gt;&lt;key app="EN" db-id="99erazw5h0s9eseseetxfd2itss2spzsarv9" timestamp="1763817251"&gt;13&lt;/key&gt;&lt;/foreign-keys&gt;&lt;ref-type name="Journal Article"&gt;17&lt;/ref-type&gt;&lt;contributors&gt;&lt;authors&gt;&lt;author&gt;Di, Jun&lt;/author&gt;&lt;author&gt;Chen, Chao&lt;/author&gt;&lt;author&gt;Zhu, Chao&lt;/author&gt;&lt;author&gt;Song, Pin&lt;/author&gt;&lt;author&gt;Duan, Meilin&lt;/author&gt;&lt;author&gt;Xiong, Jun&lt;/author&gt;&lt;author&gt;Long, Ran&lt;/author&gt;&lt;author&gt;Xu, Manzhang&lt;/author&gt;&lt;author&gt;Kang, Lixing&lt;/author&gt;&lt;author&gt;Guo, Shasha&lt;/author&gt;&lt;author&gt;Chen, Shuangming&lt;/author&gt;&lt;author&gt;Chen, Hailong&lt;/author&gt;&lt;author&gt;Chi, Zhen&lt;/author&gt;&lt;author&gt;Weng, Yu-Xiang&lt;/author&gt;&lt;author&gt;Li, Huaming&lt;/author&gt;&lt;author&gt;Song, Li&lt;/author&gt;&lt;author&gt;Wu, Minghong&lt;/author&gt;&lt;author&gt;Yan, Qingyu&lt;/author&gt;&lt;author&gt;Li, Shuzhou&lt;/author&gt;&lt;author&gt;Liu, Zheng&lt;/author&gt;&lt;/authors&gt;&lt;/contributors&gt;&lt;titles&gt;&lt;title&gt;Cobalt nitride as a novel cocatalyst to boost photocatalytic CO2 reduction&lt;/title&gt;&lt;secondary-title&gt;Nano Energy&lt;/secondary-title&gt;&lt;/titles&gt;&lt;periodical&gt;&lt;full-title&gt;Nano Energy&lt;/full-title&gt;&lt;/periodical&gt;&lt;pages&gt;105429&lt;/pages&gt;&lt;volume&gt;79&lt;/volume&gt;&lt;keywords&gt;&lt;keyword&gt;CoN&lt;/keyword&gt;&lt;keyword&gt;BiOBr&lt;/keyword&gt;&lt;keyword&gt;Cocatalyst&lt;/keyword&gt;&lt;keyword&gt;Photocatalytic CO reduction&lt;/keyword&gt;&lt;keyword&gt;Charge separation&lt;/keyword&gt;&lt;/keywords&gt;&lt;dates&gt;&lt;year&gt;2021&lt;/year&gt;&lt;pub-dates&gt;&lt;date&gt;2021/01/01/&lt;/date&gt;&lt;/pub-dates&gt;&lt;/dates&gt;&lt;isbn&gt;2211-2855&lt;/isbn&gt;&lt;urls&gt;&lt;related-urls&gt;&lt;url&gt;https://www.sciencedirect.com/science/article/pii/S2211285520310053&lt;/url&gt;&lt;/related-urls&gt;&lt;/urls&gt;&lt;electronic-resource-num&gt;https://doi.org/10.1016/j.nanoen.2020.105429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[12]</w:t>
            </w:r>
            <w:r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fldChar w:fldCharType="end"/>
            </w:r>
          </w:p>
        </w:tc>
      </w:tr>
      <w:bookmarkEnd w:id="13"/>
    </w:tbl>
    <w:p w14:paraId="7A17430D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678F3F21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S5. Comparison of STC conversion efficienciy of common photocatalysts.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9"/>
        <w:gridCol w:w="1018"/>
        <w:gridCol w:w="1309"/>
        <w:gridCol w:w="1165"/>
        <w:gridCol w:w="873"/>
        <w:gridCol w:w="1452"/>
        <w:gridCol w:w="732"/>
        <w:gridCol w:w="665"/>
      </w:tblGrid>
      <w:tr w14:paraId="1E6747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7D75B09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8" w:name="_Hlk187779124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Catalysts</w:t>
            </w:r>
          </w:p>
        </w:tc>
        <w:tc>
          <w:tcPr>
            <w:tcW w:w="597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2705C99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Light</w:t>
            </w:r>
          </w:p>
          <w:p w14:paraId="241342D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source</w:t>
            </w:r>
          </w:p>
        </w:tc>
        <w:tc>
          <w:tcPr>
            <w:tcW w:w="768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11F88A5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Reaction</w:t>
            </w:r>
          </w:p>
          <w:p w14:paraId="06E05A6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medium</w:t>
            </w:r>
          </w:p>
        </w:tc>
        <w:tc>
          <w:tcPr>
            <w:tcW w:w="683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67F9656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Reduction</w:t>
            </w:r>
          </w:p>
          <w:p w14:paraId="65B50D6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products</w:t>
            </w:r>
          </w:p>
        </w:tc>
        <w:tc>
          <w:tcPr>
            <w:tcW w:w="512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6DCFACC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Dosage</w:t>
            </w:r>
          </w:p>
          <w:p w14:paraId="5323A33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(mg)</w:t>
            </w:r>
          </w:p>
        </w:tc>
        <w:tc>
          <w:tcPr>
            <w:tcW w:w="852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1939178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Yield</w:t>
            </w:r>
            <w:r>
              <w:rPr>
                <w:rFonts w:hint="eastAsia" w:ascii="Times New Roman" w:hAnsi="Times New Roman" w:cs="Times New Roman"/>
                <w:b/>
                <w:sz w:val="18"/>
                <w:szCs w:val="18"/>
              </w:rPr>
              <w:t xml:space="preserve"> 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μmol·g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·h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perscript"/>
              </w:rPr>
              <w:t>−1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</w:t>
            </w:r>
          </w:p>
        </w:tc>
        <w:tc>
          <w:tcPr>
            <w:tcW w:w="429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3E483F67">
            <w:pP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η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STC</w:t>
            </w:r>
          </w:p>
          <w:p w14:paraId="74B53672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b/>
                <w:sz w:val="18"/>
                <w:szCs w:val="18"/>
              </w:rPr>
              <w:t>(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‰)</w:t>
            </w:r>
          </w:p>
        </w:tc>
        <w:tc>
          <w:tcPr>
            <w:tcW w:w="390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66F6A00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Ref.</w:t>
            </w:r>
          </w:p>
        </w:tc>
      </w:tr>
      <w:tr w14:paraId="76F144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7B41043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ZOCS−20</w:t>
            </w:r>
          </w:p>
        </w:tc>
        <w:tc>
          <w:tcPr>
            <w:tcW w:w="597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084B3C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495E91D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4C0E9E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67DBFA1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</w:p>
        </w:tc>
        <w:tc>
          <w:tcPr>
            <w:tcW w:w="512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7D152EF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</w:t>
            </w:r>
          </w:p>
        </w:tc>
        <w:tc>
          <w:tcPr>
            <w:tcW w:w="852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30B6F2C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330.23</w:t>
            </w:r>
          </w:p>
        </w:tc>
        <w:tc>
          <w:tcPr>
            <w:tcW w:w="429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758C6F5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0.591</w:t>
            </w:r>
          </w:p>
        </w:tc>
        <w:tc>
          <w:tcPr>
            <w:tcW w:w="390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27976B04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This work</w:t>
            </w:r>
          </w:p>
        </w:tc>
      </w:tr>
      <w:tr w14:paraId="1747AB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2713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CuPt/WO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4EC57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1CFA48B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C3555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ADB67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HCOOH and CH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COOH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3C934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EA9AD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2.62 and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19.41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428BE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0.043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FFE3BC4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&lt;EndNote&gt;&lt;Cite&gt;&lt;Author&gt;Ren&lt;/Author&gt;&lt;Year&gt;2025&lt;/Year&gt;&lt;RecNum&gt;14&lt;/RecNum&gt;&lt;DisplayText&gt;[13]&lt;/DisplayText&gt;&lt;record&gt;&lt;rec-number&gt;14&lt;/rec-number&gt;&lt;foreign-keys&gt;&lt;key app="EN" db-id="99erazw5h0s9eseseetxfd2itss2spzsarv9" timestamp="1763817298"&gt;14&lt;/key&gt;&lt;/foreign-keys&gt;&lt;ref-type name="Journal Article"&gt;17&lt;/ref-type&gt;&lt;contributors&gt;&lt;authors&gt;&lt;author&gt;Ren, Yuqi&lt;/author&gt;&lt;author&gt;Lan, Shengnan&lt;/author&gt;&lt;author&gt;Zhu, Yuan-Hao&lt;/author&gt;&lt;author&gt;Peng, Ruoxuan&lt;/author&gt;&lt;author&gt;He, Hongbin&lt;/author&gt;&lt;author&gt;Si, Yitao&lt;/author&gt;&lt;author&gt;Huang, Kai&lt;/author&gt;&lt;author&gt;Li, Naixu&lt;/author&gt;&lt;/authors&gt;&lt;/contributors&gt;&lt;titles&gt;&lt;title&gt;Concentrated Solar-Driven Catalytic CO2 Reduction: From Fundamental Research to Practical Applications&lt;/title&gt;&lt;secondary-title&gt;ChemSusChem&lt;/secondary-title&gt;&lt;/titles&gt;&lt;periodical&gt;&lt;full-title&gt;ChemSusChem&lt;/full-title&gt;&lt;/periodical&gt;&lt;pages&gt;e202402485&lt;/pages&gt;&lt;volume&gt;18&lt;/volume&gt;&lt;number&gt;10&lt;/number&gt;&lt;keywords&gt;&lt;keyword&gt;Concentrated solar&lt;/keyword&gt;&lt;keyword&gt;Photothermal catalysis&lt;/keyword&gt;&lt;keyword&gt;CO2 reduction&lt;/keyword&gt;&lt;keyword&gt;Fundamental research&lt;/keyword&gt;&lt;keyword&gt;Practical applications&lt;/keyword&gt;&lt;/keywords&gt;&lt;dates&gt;&lt;year&gt;2025&lt;/year&gt;&lt;pub-dates&gt;&lt;date&gt;2025/05/19&lt;/date&gt;&lt;/pub-dates&gt;&lt;/dates&gt;&lt;publisher&gt;John Wiley &amp;amp; Sons, Ltd&lt;/publisher&gt;&lt;isbn&gt;1864-5631&lt;/isbn&gt;&lt;urls&gt;&lt;related-urls&gt;&lt;url&gt;https://doi.org/10.1002/cssc.202402485&lt;/url&gt;&lt;/related-urls&gt;&lt;/urls&gt;&lt;electronic-resource-num&gt;https://doi.org/10.1002/cssc.202402485&lt;/electronic-resource-num&gt;&lt;access-date&gt;2025/11/22&lt;/access-date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[13]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tr w14:paraId="311790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797A7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Pt/ZnO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5D282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4ED9A3E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E7293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8F0F7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CH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50677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29F603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115.32 and</w:t>
            </w:r>
            <w:r>
              <w:rPr>
                <w:rFonts w:hint="eastAsia"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9.61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3BA34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0.264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F2DD10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&lt;EndNote&gt;&lt;Cite&gt;&lt;Author&gt;Wu&lt;/Author&gt;&lt;Year&gt;2023&lt;/Year&gt;&lt;RecNum&gt;15&lt;/RecNum&gt;&lt;DisplayText&gt;[14]&lt;/DisplayText&gt;&lt;record&gt;&lt;rec-number&gt;15&lt;/rec-number&gt;&lt;foreign-keys&gt;&lt;key app="EN" db-id="99erazw5h0s9eseseetxfd2itss2spzsarv9" timestamp="1763817323"&gt;15&lt;/key&gt;&lt;/foreign-keys&gt;&lt;ref-type name="Journal Article"&gt;17&lt;/ref-type&gt;&lt;contributors&gt;&lt;authors&gt;&lt;author&gt;Wu, Meiqi&lt;/author&gt;&lt;author&gt;Ren, Yuqi&lt;/author&gt;&lt;author&gt;Zhu, Fengfan&lt;/author&gt;&lt;author&gt;Zhou, Jiancheng&lt;/author&gt;&lt;author&gt;Ma, Quanhong&lt;/author&gt;&lt;author&gt;Huang, Kai&lt;/author&gt;&lt;author&gt;Wang, Ke&lt;/author&gt;&lt;author&gt;Li, Naixu&lt;/author&gt;&lt;/authors&gt;&lt;/contributors&gt;&lt;titles&gt;&lt;title&gt;Photothermal Coupling Effect Boosts the Conversion of CO2 to Solar Fuel Over Pt/ZnO Photocatalyst in a Concentrated Solar Reactor&lt;/title&gt;&lt;secondary-title&gt;Industrial &amp;amp; Engineering Chemistry Research&lt;/secondary-title&gt;&lt;/titles&gt;&lt;periodical&gt;&lt;full-title&gt;Industrial &amp;amp; Engineering Chemistry Research&lt;/full-title&gt;&lt;/periodical&gt;&lt;pages&gt;9463-9473&lt;/pages&gt;&lt;volume&gt;62&lt;/volume&gt;&lt;number&gt;24&lt;/number&gt;&lt;dates&gt;&lt;year&gt;2023&lt;/year&gt;&lt;pub-dates&gt;&lt;date&gt;2023/06/21&lt;/date&gt;&lt;/pub-dates&gt;&lt;/dates&gt;&lt;publisher&gt;American Chemical Society&lt;/publisher&gt;&lt;isbn&gt;0888-5885&lt;/isbn&gt;&lt;urls&gt;&lt;related-urls&gt;&lt;url&gt;https://doi.org/10.1021/acs.iecr.3c01279&lt;/url&gt;&lt;/related-urls&gt;&lt;/urls&gt;&lt;electronic-resource-num&gt;10.1021/acs.iecr.3c01279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[14]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tr w14:paraId="63DDCA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12F2A1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Ni−Co/ZrO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−V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O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F2FB6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01A3946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B821D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A039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CH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CDFCB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65E9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663.84 and 3.17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B323F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0.372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83031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&lt;EndNote&gt;&lt;Cite&gt;&lt;Author&gt;Chen&lt;/Author&gt;&lt;Year&gt;2024&lt;/Year&gt;&lt;RecNum&gt;16&lt;/RecNum&gt;&lt;DisplayText&gt;[15]&lt;/DisplayText&gt;&lt;record&gt;&lt;rec-number&gt;16&lt;/rec-number&gt;&lt;foreign-keys&gt;&lt;key app="EN" db-id="99erazw5h0s9eseseetxfd2itss2spzsarv9" timestamp="1763817340"&gt;16&lt;/key&gt;&lt;/foreign-keys&gt;&lt;ref-type name="Journal Article"&gt;17&lt;/ref-type&gt;&lt;contributors&gt;&lt;authors&gt;&lt;author&gt;Chen, Jinghang&lt;/author&gt;&lt;author&gt;Ren, Yuqi&lt;/author&gt;&lt;author&gt;Fu, Yiwei&lt;/author&gt;&lt;author&gt;Si, Yitao&lt;/author&gt;&lt;author&gt;Huang, Jie&lt;/author&gt;&lt;author&gt;Zhou, Jiancheng&lt;/author&gt;&lt;author&gt;Liu, Maochang&lt;/author&gt;&lt;author&gt;Duan, Lunbo&lt;/author&gt;&lt;author&gt;Li, Naixu&lt;/author&gt;&lt;/authors&gt;&lt;/contributors&gt;&lt;titles&gt;&lt;title&gt;Integration of Co Single Atoms and Ni Clusters on Defect-Rich ZrO2 for Strong Photothermal Coupling Boosts Photocatalytic CO2 Reduction&lt;/title&gt;&lt;secondary-title&gt;ACS Nano&lt;/secondary-title&gt;&lt;/titles&gt;&lt;periodical&gt;&lt;full-title&gt;ACS Nano&lt;/full-title&gt;&lt;/periodical&gt;&lt;pages&gt;13035-13048&lt;/pages&gt;&lt;volume&gt;18&lt;/volume&gt;&lt;number&gt;20&lt;/number&gt;&lt;dates&gt;&lt;year&gt;2024&lt;/year&gt;&lt;pub-dates&gt;&lt;date&gt;2024/05/21&lt;/date&gt;&lt;/pub-dates&gt;&lt;/dates&gt;&lt;publisher&gt;American Chemical Society&lt;/publisher&gt;&lt;isbn&gt;1936-0851&lt;/isbn&gt;&lt;urls&gt;&lt;related-urls&gt;&lt;url&gt;https://doi.org/10.1021/acsnano.4c01637&lt;/url&gt;&lt;/related-urls&gt;&lt;/urls&gt;&lt;electronic-resource-num&gt;10.1021/acsnano.4c01637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[15]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tr w14:paraId="3C84CE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9F1C7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Au@Cr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14C7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3D351B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60DD0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40D02A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2CA79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258E7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0.074 and 0.013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D8345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.267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65BD845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&lt;EndNote&gt;&lt;Cite&gt;&lt;Author&gt;Rashid&lt;/Author&gt;&lt;Year&gt;2022&lt;/Year&gt;&lt;RecNum&gt;17&lt;/RecNum&gt;&lt;DisplayText&gt;[16]&lt;/DisplayText&gt;&lt;record&gt;&lt;rec-number&gt;17&lt;/rec-number&gt;&lt;foreign-keys&gt;&lt;key app="EN" db-id="99erazw5h0s9eseseetxfd2itss2spzsarv9" timestamp="1763817361"&gt;17&lt;/key&gt;&lt;/foreign-keys&gt;&lt;ref-type name="Journal Article"&gt;17&lt;/ref-type&gt;&lt;contributors&gt;&lt;authors&gt;&lt;author&gt;Rashid, Roksana Tonny&lt;/author&gt;&lt;author&gt;Chen, Yiqing&lt;/author&gt;&lt;author&gt;Liu, Xuedong&lt;/author&gt;&lt;author&gt;Chowdhury, Faqrul Alam&lt;/author&gt;&lt;author&gt;Liu, Mingxin&lt;/author&gt;&lt;author&gt;Song, Jun&lt;/author&gt;&lt;author&gt;Mi, Zetian&lt;/author&gt;&lt;author&gt;Zhou, Baowen&lt;/author&gt;&lt;/authors&gt;&lt;/contributors&gt;&lt;titles&gt;&lt;title&gt;Tunable green syngas generation from CO2 and H2O with sunlight as the only energy input&lt;/title&gt;&lt;secondary-title&gt;Proceedings of the National Academy of Sciences&lt;/secondary-title&gt;&lt;/titles&gt;&lt;periodical&gt;&lt;full-title&gt;Proceedings of the National Academy of Sciences&lt;/full-title&gt;&lt;/periodical&gt;&lt;pages&gt;e2121174119&lt;/pages&gt;&lt;volume&gt;119&lt;/volume&gt;&lt;number&gt;26&lt;/number&gt;&lt;dates&gt;&lt;year&gt;2022&lt;/year&gt;&lt;pub-dates&gt;&lt;date&gt;2022/06/28&lt;/date&gt;&lt;/pub-dates&gt;&lt;/dates&gt;&lt;publisher&gt;Proceedings of the National Academy of Sciences&lt;/publisher&gt;&lt;urls&gt;&lt;related-urls&gt;&lt;url&gt;https://doi.org/10.1073/pnas.2121174119&lt;/url&gt;&lt;/related-urls&gt;&lt;/urls&gt;&lt;electronic-resource-num&gt;10.1073/pnas.2121174119&lt;/electronic-resource-num&gt;&lt;access-date&gt;2025/11/22&lt;/access-date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[16]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tr w14:paraId="2AE135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04DC5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CoRu HCNp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8573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39A7590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F3BC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744FA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CH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1F984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21858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31.87 and 0.7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0C6C8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0.182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7AD3543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&lt;EndNote&gt;&lt;Cite&gt;&lt;Author&gt;Cheng&lt;/Author&gt;&lt;Year&gt;2021&lt;/Year&gt;&lt;RecNum&gt;18&lt;/RecNum&gt;&lt;DisplayText&gt;[17]&lt;/DisplayText&gt;&lt;record&gt;&lt;rec-number&gt;18&lt;/rec-number&gt;&lt;foreign-keys&gt;&lt;key app="EN" db-id="99erazw5h0s9eseseetxfd2itss2spzsarv9" timestamp="1763817381"&gt;18&lt;/key&gt;&lt;/foreign-keys&gt;&lt;ref-type name="Journal Article"&gt;17&lt;/ref-type&gt;&lt;contributors&gt;&lt;authors&gt;&lt;author&gt;Cheng, Lei&lt;/author&gt;&lt;author&gt;Yue, Xiaoyang&lt;/author&gt;&lt;author&gt;Wang, Linxi&lt;/author&gt;&lt;author&gt;Zhang, Dainan&lt;/author&gt;&lt;author&gt;Zhang, Peng&lt;/author&gt;&lt;author&gt;Fan, Jiajie&lt;/author&gt;&lt;author&gt;Xiang, Quanjun&lt;/author&gt;&lt;/authors&gt;&lt;/contributors&gt;&lt;titles&gt;&lt;title&gt;Dual-Single-Atom Tailoring with Bifunctional Integration for High-Performance CO2 Photoreduction&lt;/title&gt;&lt;secondary-title&gt;Advanced Materials&lt;/secondary-title&gt;&lt;/titles&gt;&lt;periodical&gt;&lt;full-title&gt;Advanced Materials&lt;/full-title&gt;&lt;/periodical&gt;&lt;pages&gt;2105135&lt;/pages&gt;&lt;volume&gt;33&lt;/volume&gt;&lt;number&gt;49&lt;/number&gt;&lt;keywords&gt;&lt;keyword&gt;charge transfer&lt;/keyword&gt;&lt;keyword&gt;CO2 photoreduction&lt;/keyword&gt;&lt;keyword&gt;conjugated carbon nitride polymers&lt;/keyword&gt;&lt;keyword&gt;dimetal Co–Ru atoms&lt;/keyword&gt;&lt;keyword&gt;selective CO2 adsorption&lt;/keyword&gt;&lt;keyword&gt;synergistic photocatalysis&lt;/keyword&gt;&lt;/keywords&gt;&lt;dates&gt;&lt;year&gt;2021&lt;/year&gt;&lt;pub-dates&gt;&lt;date&gt;2021/12/01&lt;/date&gt;&lt;/pub-dates&gt;&lt;/dates&gt;&lt;publisher&gt;John Wiley &amp;amp; Sons, Ltd&lt;/publisher&gt;&lt;isbn&gt;0935-9648&lt;/isbn&gt;&lt;urls&gt;&lt;related-urls&gt;&lt;url&gt;https://doi.org/10.1002/adma.202105135&lt;/url&gt;&lt;/related-urls&gt;&lt;/urls&gt;&lt;electronic-resource-num&gt;https://doi.org/10.1002/adma.202105135&lt;/electronic-resource-num&gt;&lt;access-date&gt;2025/11/22&lt;/access-date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[17]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tr w14:paraId="2E2430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CD1AB1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9" w:name="_Hlk213688366"/>
            <w:bookmarkStart w:id="10" w:name="_Hlk213684317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Cu:CsPbBr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29C4A0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30D181E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071690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D8651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CH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B6BA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150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4D3A3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0.53 and 14.72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BEF5F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0.165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EF0875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&lt;EndNote&gt;&lt;Cite&gt;&lt;Author&gt;Bian&lt;/Author&gt;&lt;Year&gt;2022&lt;/Year&gt;&lt;RecNum&gt;19&lt;/RecNum&gt;&lt;DisplayText&gt;[18]&lt;/DisplayText&gt;&lt;record&gt;&lt;rec-number&gt;19&lt;/rec-number&gt;&lt;foreign-keys&gt;&lt;key app="EN" db-id="99erazw5h0s9eseseetxfd2itss2spzsarv9" timestamp="1763817404"&gt;19&lt;/key&gt;&lt;/foreign-keys&gt;&lt;ref-type name="Journal Article"&gt;17&lt;/ref-type&gt;&lt;contributors&gt;&lt;authors&gt;&lt;author&gt;Bian, Hui&lt;/author&gt;&lt;author&gt;Liu, Taifeng&lt;/author&gt;&lt;author&gt;Li, Deng&lt;/author&gt;&lt;author&gt;Xu, Zhuo&lt;/author&gt;&lt;author&gt;Lian, Juhong&lt;/author&gt;&lt;author&gt;Chen, Ming&lt;/author&gt;&lt;author&gt;Yan, Junqing&lt;/author&gt;&lt;author&gt;Frank Liu, Shengzhong&lt;/author&gt;&lt;/authors&gt;&lt;/contributors&gt;&lt;titles&gt;&lt;title&gt;Unveiling the effect of interstitial dopants on CO2 activation over CsPbBr3 catalyst for efficient photothermal CO2 reduction&lt;/title&gt;&lt;secondary-title&gt;Chemical Engineering Journal&lt;/secondary-title&gt;&lt;/titles&gt;&lt;periodical&gt;&lt;full-title&gt;Chemical Engineering Journal&lt;/full-title&gt;&lt;/periodical&gt;&lt;pages&gt;135071&lt;/pages&gt;&lt;volume&gt;435&lt;/volume&gt;&lt;keywords&gt;&lt;keyword&gt;Perovskite&lt;/keyword&gt;&lt;keyword&gt;Photothermocatalysis&lt;/keyword&gt;&lt;keyword&gt;Doping&lt;/keyword&gt;&lt;keyword&gt;CsPbBr catalyst&lt;/keyword&gt;&lt;keyword&gt;CO reduction&lt;/keyword&gt;&lt;/keywords&gt;&lt;dates&gt;&lt;year&gt;2022&lt;/year&gt;&lt;pub-dates&gt;&lt;date&gt;2022/05/01/&lt;/date&gt;&lt;/pub-dates&gt;&lt;/dates&gt;&lt;isbn&gt;1385-8947&lt;/isbn&gt;&lt;urls&gt;&lt;related-urls&gt;&lt;url&gt;https://www.sciencedirect.com/science/article/pii/S1385894722005770&lt;/url&gt;&lt;/related-urls&gt;&lt;/urls&gt;&lt;electronic-resource-num&gt;https://doi.org/10.1016/j.cej.2022.135071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[18]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bookmarkEnd w:id="9"/>
      <w:tr w14:paraId="431A85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62506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CeO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/WO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</w:rPr>
              <w:t>3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FB2C5C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085B092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77B530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12CBA9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C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FEE92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5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4457A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6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4.17 and 124.21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1E2DE7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.356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77D0AF7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&lt;EndNote&gt;&lt;Cite&gt;&lt;Author&gt;Wang&lt;/Author&gt;&lt;Year&gt;2025&lt;/Year&gt;&lt;RecNum&gt;20&lt;/RecNum&gt;&lt;DisplayText&gt;[19]&lt;/DisplayText&gt;&lt;record&gt;&lt;rec-number&gt;20&lt;/rec-number&gt;&lt;foreign-keys&gt;&lt;key app="EN" db-id="99erazw5h0s9eseseetxfd2itss2spzsarv9" timestamp="1763817422"&gt;20&lt;/key&gt;&lt;/foreign-keys&gt;&lt;ref-type name="Journal Article"&gt;17&lt;/ref-type&gt;&lt;contributors&gt;&lt;authors&gt;&lt;author&gt;Wang, Junhai&lt;/author&gt;&lt;author&gt;Peng, Ruoxuan&lt;/author&gt;&lt;author&gt;Zhu, Yuan-Hao&lt;/author&gt;&lt;author&gt;You, Changjun&lt;/author&gt;&lt;author&gt;Yin, Yuan&lt;/author&gt;&lt;author&gt;Yang, Boyi&lt;/author&gt;&lt;author&gt;Si, Yitao&lt;/author&gt;&lt;author&gt;Zhou, Jiangcheng&lt;/author&gt;&lt;/authors&gt;&lt;/contributors&gt;&lt;titles&gt;&lt;title&gt;The photothermal coupling effect boosts the conversion of CO2 to C2H4 over CeO2/WO3 heterojunctions under concentrated solar irradiation&lt;/title&gt;&lt;secondary-title&gt;New Journal of Chemistry&lt;/secondary-title&gt;&lt;/titles&gt;&lt;periodical&gt;&lt;full-title&gt;New Journal of Chemistry&lt;/full-title&gt;&lt;/periodical&gt;&lt;pages&gt;7060-7072&lt;/pages&gt;&lt;volume&gt;49&lt;/volume&gt;&lt;number&gt;17&lt;/number&gt;&lt;dates&gt;&lt;year&gt;2025&lt;/year&gt;&lt;/dates&gt;&lt;publisher&gt;The Royal Society of Chemistry&lt;/publisher&gt;&lt;isbn&gt;1144-0546&lt;/isbn&gt;&lt;work-type&gt;10.1039/D5NJ00381D&lt;/work-type&gt;&lt;urls&gt;&lt;related-urls&gt;&lt;url&gt;http://dx.doi.org/10.1039/D5NJ00381D&lt;/url&gt;&lt;/related-urls&gt;&lt;/urls&gt;&lt;electronic-resource-num&gt;10.1039/D5NJ00381D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[19]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tr w14:paraId="41483B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B718C23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FS@TC</w:t>
            </w:r>
          </w:p>
        </w:tc>
        <w:tc>
          <w:tcPr>
            <w:tcW w:w="597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1A1C6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4AC0F88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80B542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A7E8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CH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7C630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EFD64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61.39 and 70.84</w:t>
            </w:r>
          </w:p>
        </w:tc>
        <w:tc>
          <w:tcPr>
            <w:tcW w:w="429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FBB68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.358</w:t>
            </w:r>
          </w:p>
        </w:tc>
        <w:tc>
          <w:tcPr>
            <w:tcW w:w="390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9976D47">
            <w:pPr>
              <w:rPr>
                <w:rFonts w:ascii="Times New Roman" w:hAnsi="Times New Roman" w:cs="Times New Roman"/>
                <w:color w:val="0000FF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instrText xml:space="preserve"> ADDIN EN.CITE &lt;EndNote&gt;&lt;Cite&gt;&lt;Author&gt;Wang&lt;/Author&gt;&lt;Year&gt;2024&lt;/Year&gt;&lt;RecNum&gt;21&lt;/RecNum&gt;&lt;DisplayText&gt;[20]&lt;/DisplayText&gt;&lt;record&gt;&lt;rec-number&gt;21&lt;/rec-number&gt;&lt;foreign-keys&gt;&lt;key app="EN" db-id="99erazw5h0s9eseseetxfd2itss2spzsarv9" timestamp="1763817438"&gt;21&lt;/key&gt;&lt;/foreign-keys&gt;&lt;ref-type name="Journal Article"&gt;17&lt;/ref-type&gt;&lt;contributors&gt;&lt;authors&gt;&lt;author&gt;Wang, Ke&lt;/author&gt;&lt;author&gt;Ren, Yuqi&lt;/author&gt;&lt;author&gt;Wang, Nan&lt;/author&gt;&lt;author&gt;Cheng, Miao&lt;/author&gt;&lt;author&gt;Zhou, Jiancheng&lt;/author&gt;&lt;author&gt;Ge, Yang&lt;/author&gt;&lt;author&gt;Li, Naixu&lt;/author&gt;&lt;/authors&gt;&lt;/contributors&gt;&lt;titles&gt;&lt;title&gt;Band-division utilization of core-shell photocatalyst under condenser solar-light and enhancement of synergistic catalytic CO2 reduction&lt;/title&gt;&lt;secondary-title&gt;Chemical Engineering Journal&lt;/secondary-title&gt;&lt;/titles&gt;&lt;periodical&gt;&lt;full-title&gt;Chemical Engineering Journal&lt;/full-title&gt;&lt;/periodical&gt;&lt;pages&gt;147529&lt;/pages&gt;&lt;volume&gt;479&lt;/volume&gt;&lt;keywords&gt;&lt;keyword&gt;Photo-thermal catalytic&lt;/keyword&gt;&lt;keyword&gt;CO Reduction&lt;/keyword&gt;&lt;keyword&gt;Incident energy flux density&lt;/keyword&gt;&lt;keyword&gt;Full-spectrum utilization&lt;/keyword&gt;&lt;keyword&gt;Reaction kinetic optimization&lt;/keyword&gt;&lt;/keywords&gt;&lt;dates&gt;&lt;year&gt;2024&lt;/year&gt;&lt;pub-dates&gt;&lt;date&gt;2024/01/01/&lt;/date&gt;&lt;/pub-dates&gt;&lt;/dates&gt;&lt;isbn&gt;1385-8947&lt;/isbn&gt;&lt;urls&gt;&lt;related-urls&gt;&lt;url&gt;https://www.sciencedirect.com/science/article/pii/S1385894723062605&lt;/url&gt;&lt;/related-urls&gt;&lt;/urls&gt;&lt;electronic-resource-num&gt;https://doi.org/10.1016/j.cej.2023.147529&lt;/electronic-resource-num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t>[20]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</w:rPr>
              <w:fldChar w:fldCharType="end"/>
            </w:r>
          </w:p>
        </w:tc>
      </w:tr>
      <w:tr w14:paraId="294644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68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0B10F7B2">
            <w:pPr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  <w:lang w:val="de-DE"/>
              </w:rPr>
              <w:t>Ni−SA−5/ZrO</w:t>
            </w:r>
            <w:r>
              <w:rPr>
                <w:rFonts w:ascii="Times New Roman" w:hAnsi="Times New Roman" w:cs="Times New Roman"/>
                <w:b/>
                <w:sz w:val="18"/>
                <w:szCs w:val="18"/>
                <w:vertAlign w:val="subscript"/>
                <w:lang w:val="de-DE"/>
              </w:rPr>
              <w:t>2</w:t>
            </w:r>
          </w:p>
        </w:tc>
        <w:tc>
          <w:tcPr>
            <w:tcW w:w="597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24FB1C9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300 W Xe</w:t>
            </w:r>
          </w:p>
          <w:p w14:paraId="5083A34B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lamp</w:t>
            </w:r>
          </w:p>
        </w:tc>
        <w:tc>
          <w:tcPr>
            <w:tcW w:w="768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651C4C0F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and 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</w:p>
        </w:tc>
        <w:tc>
          <w:tcPr>
            <w:tcW w:w="683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099ED729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CO and CH</w:t>
            </w:r>
            <w:r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4</w:t>
            </w:r>
          </w:p>
        </w:tc>
        <w:tc>
          <w:tcPr>
            <w:tcW w:w="512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2DB0EF1A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de-DE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0</w:t>
            </w:r>
          </w:p>
        </w:tc>
        <w:tc>
          <w:tcPr>
            <w:tcW w:w="852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77D17C8D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de-DE"/>
              </w:rPr>
              <w:t>1</w:t>
            </w: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1.8 and 0.96</w:t>
            </w:r>
          </w:p>
        </w:tc>
        <w:tc>
          <w:tcPr>
            <w:tcW w:w="429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3AA431B2">
            <w:pPr>
              <w:rPr>
                <w:rFonts w:ascii="Times New Roman" w:hAnsi="Times New Roman" w:cs="Times New Roman"/>
                <w:sz w:val="18"/>
                <w:szCs w:val="18"/>
                <w:lang w:val="de-DE"/>
              </w:rPr>
            </w:pPr>
            <w:r>
              <w:rPr>
                <w:rFonts w:hint="eastAsia" w:ascii="Times New Roman" w:hAnsi="Times New Roman" w:cs="Times New Roman"/>
                <w:sz w:val="18"/>
                <w:szCs w:val="18"/>
                <w:lang w:val="de-DE"/>
              </w:rPr>
              <w:t>0</w:t>
            </w:r>
            <w:r>
              <w:rPr>
                <w:rFonts w:ascii="Times New Roman" w:hAnsi="Times New Roman" w:cs="Times New Roman"/>
                <w:sz w:val="18"/>
                <w:szCs w:val="18"/>
                <w:lang w:val="de-DE"/>
              </w:rPr>
              <w:t>.001</w:t>
            </w:r>
          </w:p>
        </w:tc>
        <w:tc>
          <w:tcPr>
            <w:tcW w:w="390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81358E6">
            <w:pPr>
              <w:rPr>
                <w:rFonts w:ascii="Times New Roman" w:hAnsi="Times New Roman" w:cs="Times New Roman"/>
                <w:color w:val="0000FF"/>
                <w:sz w:val="18"/>
                <w:szCs w:val="18"/>
                <w:lang w:val="de-DE"/>
              </w:rPr>
            </w:pPr>
            <w:r>
              <w:rPr>
                <w:rFonts w:ascii="Times New Roman" w:hAnsi="Times New Roman" w:cs="Times New Roman"/>
                <w:color w:val="0000FF"/>
                <w:sz w:val="18"/>
                <w:szCs w:val="18"/>
                <w:lang w:val="de-DE"/>
              </w:rPr>
              <w:fldChar w:fldCharType="begin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  <w:lang w:val="de-DE"/>
              </w:rPr>
              <w:instrText xml:space="preserve"> ADDIN EN.CITE &lt;EndNote&gt;&lt;Cite&gt;&lt;Author&gt;Xiong&lt;/Author&gt;&lt;Year&gt;2020&lt;/Year&gt;&lt;RecNum&gt;22&lt;/RecNum&gt;&lt;DisplayText&gt;[21]&lt;/DisplayText&gt;&lt;record&gt;&lt;rec-number&gt;22&lt;/rec-number&gt;&lt;foreign-keys&gt;&lt;key app="EN" db-id="99erazw5h0s9eseseetxfd2itss2spzsarv9" timestamp="1763817453"&gt;22&lt;/key&gt;&lt;/foreign-keys&gt;&lt;ref-type name="Journal Article"&gt;17&lt;/ref-type&gt;&lt;contributors&gt;&lt;authors&gt;&lt;author&gt;Xiong, Xuyang&lt;/author&gt;&lt;author&gt;Mao, Chengliang&lt;/author&gt;&lt;author&gt;Yang, Zhaojun&lt;/author&gt;&lt;author&gt;Zhang, Qinghua&lt;/author&gt;&lt;author&gt;Waterhouse, Geoffrey I. N.&lt;/author&gt;&lt;author&gt;Gu, Lin&lt;/author&gt;&lt;author&gt;Zhang, Tierui&lt;/author&gt;&lt;/authors&gt;&lt;/contributors&gt;&lt;titles&gt;&lt;title&gt;Photocatalytic CO2 Reduction to CO over Ni Single Atoms Supported on Defect-Rich Zirconia&lt;/title&gt;&lt;secondary-title&gt;Advanced Energy Materials&lt;/secondary-title&gt;&lt;/titles&gt;&lt;periodical&gt;&lt;full-title&gt;Advanced Energy Materials&lt;/full-title&gt;&lt;/periodical&gt;&lt;pages&gt;2002928&lt;/pages&gt;&lt;volume&gt;10&lt;/volume&gt;&lt;number&gt;46&lt;/number&gt;&lt;keywords&gt;&lt;keyword&gt;CO&lt;/keyword&gt;&lt;keyword&gt;defect-rich zirconia&lt;/keyword&gt;&lt;keyword&gt;Ni single-atom catalyst&lt;/keyword&gt;&lt;keyword&gt;photocatalysis&lt;/keyword&gt;&lt;keyword&gt;selective CO2 reduction&lt;/keyword&gt;&lt;/keywords&gt;&lt;dates&gt;&lt;year&gt;2020&lt;/year&gt;&lt;pub-dates&gt;&lt;date&gt;2020/12/01&lt;/date&gt;&lt;/pub-dates&gt;&lt;/dates&gt;&lt;publisher&gt;John Wiley &amp;amp; Sons, Ltd&lt;/publisher&gt;&lt;isbn&gt;1614-6832&lt;/isbn&gt;&lt;urls&gt;&lt;related-urls&gt;&lt;url&gt;https://doi.org/10.1002/aenm.202002928&lt;/url&gt;&lt;/related-urls&gt;&lt;/urls&gt;&lt;electronic-resource-num&gt;https://doi.org/10.1002/aenm.202002928&lt;/electronic-resource-num&gt;&lt;access-date&gt;2025/11/22&lt;/access-date&gt;&lt;/record&gt;&lt;/Cite&gt;&lt;/EndNote&gt;</w:instrTex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  <w:lang w:val="de-DE"/>
              </w:rPr>
              <w:fldChar w:fldCharType="separate"/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  <w:lang w:val="de-DE"/>
              </w:rPr>
              <w:t>[21]</w:t>
            </w:r>
            <w:r>
              <w:rPr>
                <w:rFonts w:ascii="Times New Roman" w:hAnsi="Times New Roman" w:cs="Times New Roman"/>
                <w:color w:val="0000FF"/>
                <w:sz w:val="18"/>
                <w:szCs w:val="18"/>
                <w:lang w:val="de-DE"/>
              </w:rPr>
              <w:fldChar w:fldCharType="end"/>
            </w:r>
          </w:p>
        </w:tc>
      </w:tr>
      <w:bookmarkEnd w:id="8"/>
      <w:bookmarkEnd w:id="10"/>
    </w:tbl>
    <w:p w14:paraId="07B4224A">
      <w:pPr>
        <w:spacing w:line="480" w:lineRule="auto"/>
        <w:rPr>
          <w:rFonts w:ascii="Times New Roman" w:hAnsi="Times New Roman" w:cs="Times New Roman"/>
          <w:sz w:val="24"/>
          <w:szCs w:val="24"/>
          <w:lang w:val="de-DE"/>
        </w:rPr>
      </w:pPr>
    </w:p>
    <w:p w14:paraId="647A65F5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S6. TRPL fitting parameters of ZrO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, CdS, and ZOCS−20.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44"/>
        <w:gridCol w:w="1283"/>
        <w:gridCol w:w="1283"/>
        <w:gridCol w:w="1283"/>
        <w:gridCol w:w="1459"/>
        <w:gridCol w:w="1470"/>
      </w:tblGrid>
      <w:tr w14:paraId="77A18C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1023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46A64391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Catalysts</w:t>
            </w:r>
          </w:p>
        </w:tc>
        <w:tc>
          <w:tcPr>
            <w:tcW w:w="753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4D763AF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τ</w:t>
            </w:r>
            <w:r>
              <w:rPr>
                <w:rFonts w:ascii="Times New Roman" w:hAnsi="Times New Roman" w:eastAsia="等线" w:cs="Times New Roman"/>
                <w:b/>
                <w:sz w:val="24"/>
                <w:szCs w:val="24"/>
                <w:vertAlign w:val="subscript"/>
              </w:rPr>
              <w:t>1</w:t>
            </w:r>
            <w:r>
              <w:rPr>
                <w:rFonts w:hint="eastAsia" w:ascii="Times New Roman" w:hAnsi="Times New Roman" w:eastAsia="等线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(ns)</w:t>
            </w:r>
          </w:p>
        </w:tc>
        <w:tc>
          <w:tcPr>
            <w:tcW w:w="753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32015188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753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04F8ED4D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τ</w:t>
            </w:r>
            <w:r>
              <w:rPr>
                <w:rFonts w:ascii="Times New Roman" w:hAnsi="Times New Roman" w:eastAsia="等线" w:cs="Times New Roman"/>
                <w:b/>
                <w:sz w:val="24"/>
                <w:szCs w:val="24"/>
                <w:vertAlign w:val="subscript"/>
              </w:rPr>
              <w:t>2</w:t>
            </w:r>
            <w:r>
              <w:rPr>
                <w:rFonts w:hint="eastAsia" w:ascii="Times New Roman" w:hAnsi="Times New Roman" w:eastAsia="等线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(ns)</w:t>
            </w:r>
          </w:p>
        </w:tc>
        <w:tc>
          <w:tcPr>
            <w:tcW w:w="856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0C5AC84F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64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1E08A31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τ</w:t>
            </w:r>
            <w:r>
              <w:rPr>
                <w:rFonts w:ascii="Times New Roman" w:hAnsi="Times New Roman" w:eastAsia="等线" w:cs="Times New Roman"/>
                <w:b/>
                <w:sz w:val="24"/>
                <w:szCs w:val="24"/>
                <w:vertAlign w:val="subscript"/>
              </w:rPr>
              <w:t>ave</w:t>
            </w:r>
            <w:r>
              <w:rPr>
                <w:rFonts w:hint="eastAsia" w:ascii="Times New Roman" w:hAnsi="Times New Roman" w:eastAsia="等线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(ns)</w:t>
            </w:r>
          </w:p>
        </w:tc>
      </w:tr>
      <w:tr w14:paraId="6B6C1A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0BA439E5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753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364DC55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0.5685</w:t>
            </w:r>
          </w:p>
        </w:tc>
        <w:tc>
          <w:tcPr>
            <w:tcW w:w="753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6099129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0.6882</w:t>
            </w:r>
          </w:p>
        </w:tc>
        <w:tc>
          <w:tcPr>
            <w:tcW w:w="753" w:type="pct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0E53E0B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8.6227</w:t>
            </w:r>
          </w:p>
        </w:tc>
        <w:tc>
          <w:tcPr>
            <w:tcW w:w="856" w:type="pct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08EFD3F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0.34263</w:t>
            </w:r>
          </w:p>
        </w:tc>
        <w:tc>
          <w:tcPr>
            <w:tcW w:w="864" w:type="pct"/>
            <w:tcBorders>
              <w:top w:val="single" w:color="auto" w:sz="6" w:space="0"/>
              <w:left w:val="nil"/>
              <w:bottom w:val="nil"/>
              <w:right w:val="nil"/>
            </w:tcBorders>
          </w:tcPr>
          <w:p w14:paraId="5600745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7.6809</w:t>
            </w:r>
          </w:p>
        </w:tc>
      </w:tr>
      <w:tr w14:paraId="5AC132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315393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CdS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</w:tcPr>
          <w:p w14:paraId="585FEDDE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0.5530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</w:tcPr>
          <w:p w14:paraId="733531B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0.7014</w:t>
            </w:r>
          </w:p>
        </w:tc>
        <w:tc>
          <w:tcPr>
            <w:tcW w:w="753" w:type="pct"/>
            <w:tcBorders>
              <w:top w:val="nil"/>
              <w:left w:val="nil"/>
              <w:bottom w:val="nil"/>
              <w:right w:val="nil"/>
            </w:tcBorders>
          </w:tcPr>
          <w:p w14:paraId="3FC3C4A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8.6649</w:t>
            </w:r>
          </w:p>
        </w:tc>
        <w:tc>
          <w:tcPr>
            <w:tcW w:w="856" w:type="pct"/>
            <w:tcBorders>
              <w:top w:val="nil"/>
              <w:left w:val="nil"/>
              <w:bottom w:val="nil"/>
              <w:right w:val="nil"/>
            </w:tcBorders>
          </w:tcPr>
          <w:p w14:paraId="404A180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0.3439</w:t>
            </w:r>
          </w:p>
        </w:tc>
        <w:tc>
          <w:tcPr>
            <w:tcW w:w="864" w:type="pct"/>
            <w:tcBorders>
              <w:top w:val="nil"/>
              <w:left w:val="nil"/>
              <w:bottom w:val="nil"/>
              <w:right w:val="nil"/>
            </w:tcBorders>
          </w:tcPr>
          <w:p w14:paraId="43A0F50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7.7306</w:t>
            </w:r>
          </w:p>
        </w:tc>
      </w:tr>
      <w:tr w14:paraId="4AE050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23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40A98D83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ZOCS−20</w:t>
            </w:r>
          </w:p>
        </w:tc>
        <w:tc>
          <w:tcPr>
            <w:tcW w:w="753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43A6B94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0.5882</w:t>
            </w:r>
          </w:p>
        </w:tc>
        <w:tc>
          <w:tcPr>
            <w:tcW w:w="753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6E1F8939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0.6872</w:t>
            </w:r>
          </w:p>
        </w:tc>
        <w:tc>
          <w:tcPr>
            <w:tcW w:w="753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0E1E22B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9.3966</w:t>
            </w:r>
          </w:p>
        </w:tc>
        <w:tc>
          <w:tcPr>
            <w:tcW w:w="856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7A499D2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0.3261</w:t>
            </w:r>
          </w:p>
        </w:tc>
        <w:tc>
          <w:tcPr>
            <w:tcW w:w="864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2132794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de-DE"/>
              </w:rPr>
              <w:t>8.3702</w:t>
            </w:r>
          </w:p>
        </w:tc>
      </w:tr>
    </w:tbl>
    <w:p w14:paraId="37A00A7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AD0F8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424260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D59060A">
      <w:p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Table S7. Gibbs free energy of Z</w:t>
      </w:r>
      <w:r>
        <w:rPr>
          <w:rFonts w:hint="eastAsia" w:ascii="Times New Roman" w:hAnsi="Times New Roman" w:cs="Times New Roman"/>
          <w:b/>
          <w:sz w:val="24"/>
          <w:szCs w:val="24"/>
        </w:rPr>
        <w:t>r</w:t>
      </w:r>
      <w:r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>, CdS and ZOCS−20 for photocatalytic CO</w:t>
      </w:r>
      <w:r>
        <w:rPr>
          <w:rFonts w:ascii="Times New Roman" w:hAnsi="Times New Roman" w:cs="Times New Roman"/>
          <w:b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b/>
          <w:sz w:val="24"/>
          <w:szCs w:val="24"/>
        </w:rPr>
        <w:t xml:space="preserve"> reduction.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537"/>
        <w:gridCol w:w="1594"/>
        <w:gridCol w:w="1594"/>
        <w:gridCol w:w="1797"/>
      </w:tblGrid>
      <w:tr w14:paraId="795D63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6" w:hRule="atLeast"/>
          <w:jc w:val="center"/>
        </w:trPr>
        <w:tc>
          <w:tcPr>
            <w:tcW w:w="2075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4C13F6E4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Reaction Coordinate</w:t>
            </w:r>
          </w:p>
        </w:tc>
        <w:tc>
          <w:tcPr>
            <w:tcW w:w="935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78D7E362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</w:t>
            </w:r>
            <w:r>
              <w:rPr>
                <w:rFonts w:hint="eastAsia" w:ascii="Times New Roman" w:hAnsi="Times New Roman" w:cs="Times New Roman"/>
                <w:b/>
                <w:sz w:val="24"/>
                <w:szCs w:val="24"/>
              </w:rPr>
              <w:t>r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35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31551E45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CdS</w:t>
            </w:r>
          </w:p>
        </w:tc>
        <w:tc>
          <w:tcPr>
            <w:tcW w:w="1054" w:type="pct"/>
            <w:tcBorders>
              <w:top w:val="single" w:color="auto" w:sz="12" w:space="0"/>
              <w:left w:val="nil"/>
              <w:bottom w:val="single" w:color="auto" w:sz="6" w:space="0"/>
              <w:right w:val="nil"/>
            </w:tcBorders>
            <w:vAlign w:val="center"/>
          </w:tcPr>
          <w:p w14:paraId="58E1B203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ZOCS−20</w:t>
            </w:r>
          </w:p>
        </w:tc>
      </w:tr>
      <w:tr w14:paraId="31CB77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0EBA1EF7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35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3803070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35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6730D45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054" w:type="pct"/>
            <w:tcBorders>
              <w:top w:val="single" w:color="auto" w:sz="6" w:space="0"/>
              <w:left w:val="nil"/>
              <w:bottom w:val="nil"/>
              <w:right w:val="nil"/>
            </w:tcBorders>
            <w:vAlign w:val="center"/>
          </w:tcPr>
          <w:p w14:paraId="574E9D5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14:paraId="43C34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5A3E99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0FB0BD1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−0.19 eV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0A52152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−0.79 eV</w:t>
            </w:r>
          </w:p>
        </w:tc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</w:tcPr>
          <w:p w14:paraId="0A02938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−0.95 eV</w:t>
            </w:r>
          </w:p>
        </w:tc>
      </w:tr>
      <w:tr w14:paraId="42359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53086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11" w:name="_Hlk214026285"/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9AD889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−0.19 eV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15EC1F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−0.79 eV</w:t>
            </w:r>
          </w:p>
        </w:tc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4496F2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−0.95 eV</w:t>
            </w:r>
          </w:p>
        </w:tc>
      </w:tr>
      <w:bookmarkEnd w:id="11"/>
      <w:tr w14:paraId="7FC80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11A2DC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774DEE4F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0.94 eV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03BC5227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0.63 eV</w:t>
            </w:r>
          </w:p>
        </w:tc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</w:tcPr>
          <w:p w14:paraId="6AA8429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0.56 eV</w:t>
            </w:r>
          </w:p>
        </w:tc>
      </w:tr>
      <w:tr w14:paraId="3AF5EF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7FEAE00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COOH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A928C0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0.75 eV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E8D14D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−0.16 eV</w:t>
            </w:r>
          </w:p>
        </w:tc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565FDD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−0.39 eV</w:t>
            </w:r>
          </w:p>
        </w:tc>
      </w:tr>
      <w:tr w14:paraId="51C70D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ED2705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57A3A28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−0.16 eV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3B9FF13C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−0.56 eV</w:t>
            </w:r>
          </w:p>
        </w:tc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</w:tcPr>
          <w:p w14:paraId="01F667DD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−0.16 eV</w:t>
            </w:r>
          </w:p>
        </w:tc>
      </w:tr>
      <w:tr w14:paraId="613931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56D80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714268F3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0.59 eV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1BC13661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−0.72 eV</w:t>
            </w:r>
          </w:p>
        </w:tc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</w:tcPr>
          <w:p w14:paraId="5E4FE3B4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−0.55 eV</w:t>
            </w:r>
          </w:p>
        </w:tc>
      </w:tr>
      <w:tr w14:paraId="4DCA2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240685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eastAsia="等线" w:cs="Times New Roman"/>
                <w:b/>
                <w:sz w:val="24"/>
                <w:szCs w:val="24"/>
              </w:rPr>
              <w:t>Δ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4044C175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−0.44 eV</w:t>
            </w:r>
          </w:p>
        </w:tc>
        <w:tc>
          <w:tcPr>
            <w:tcW w:w="935" w:type="pct"/>
            <w:tcBorders>
              <w:top w:val="nil"/>
              <w:left w:val="nil"/>
              <w:bottom w:val="nil"/>
              <w:right w:val="nil"/>
            </w:tcBorders>
          </w:tcPr>
          <w:p w14:paraId="28BE7874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0.87 eV</w:t>
            </w:r>
          </w:p>
        </w:tc>
        <w:tc>
          <w:tcPr>
            <w:tcW w:w="1054" w:type="pct"/>
            <w:tcBorders>
              <w:top w:val="nil"/>
              <w:left w:val="nil"/>
              <w:bottom w:val="nil"/>
              <w:right w:val="nil"/>
            </w:tcBorders>
          </w:tcPr>
          <w:p w14:paraId="2E1FC78B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0.70 eV</w:t>
            </w:r>
          </w:p>
        </w:tc>
      </w:tr>
      <w:tr w14:paraId="67EA0C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5" w:type="pct"/>
            <w:tcBorders>
              <w:top w:val="nil"/>
              <w:left w:val="nil"/>
              <w:bottom w:val="single" w:color="auto" w:sz="12" w:space="0"/>
              <w:right w:val="nil"/>
            </w:tcBorders>
            <w:vAlign w:val="center"/>
          </w:tcPr>
          <w:p w14:paraId="1534651E">
            <w:pPr>
              <w:spacing w:line="48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CO</w:t>
            </w:r>
          </w:p>
        </w:tc>
        <w:tc>
          <w:tcPr>
            <w:tcW w:w="935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2EFBDA38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0.15 eV</w:t>
            </w:r>
          </w:p>
        </w:tc>
        <w:tc>
          <w:tcPr>
            <w:tcW w:w="935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0EEF609A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0.15 eV</w:t>
            </w:r>
          </w:p>
        </w:tc>
        <w:tc>
          <w:tcPr>
            <w:tcW w:w="1054" w:type="pct"/>
            <w:tcBorders>
              <w:top w:val="nil"/>
              <w:left w:val="nil"/>
              <w:bottom w:val="single" w:color="auto" w:sz="12" w:space="0"/>
              <w:right w:val="nil"/>
            </w:tcBorders>
          </w:tcPr>
          <w:p w14:paraId="1059A7A6">
            <w:pPr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0.15 eV</w:t>
            </w:r>
          </w:p>
        </w:tc>
      </w:tr>
    </w:tbl>
    <w:p w14:paraId="41CC682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C6489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54AC1B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A3942C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1218B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E7F9D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A34303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7E03F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31A4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drawing>
          <wp:inline distT="0" distB="0" distL="0" distR="0">
            <wp:extent cx="3239770" cy="271208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1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79E2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Fig. S1. </w:t>
      </w:r>
      <w:r>
        <w:rPr>
          <w:rFonts w:ascii="Times New Roman" w:hAnsi="Times New Roman" w:cs="Times New Roman"/>
          <w:sz w:val="24"/>
          <w:szCs w:val="24"/>
        </w:rPr>
        <w:t>Raman spectra of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CdS, and ZOCS−20</w:t>
      </w:r>
    </w:p>
    <w:p w14:paraId="2AFB99D4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85199E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239770" cy="2712085"/>
            <wp:effectExtent l="0" t="0" r="0" b="0"/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1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D15A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S2.</w:t>
      </w:r>
      <w:r>
        <w:rPr>
          <w:rFonts w:ascii="Times New Roman" w:hAnsi="Times New Roman" w:cs="Times New Roman"/>
          <w:sz w:val="24"/>
          <w:szCs w:val="24"/>
        </w:rPr>
        <w:t xml:space="preserve"> High−resolution X−ray photoelectron spectroscopy (HR−XPS) spectra of O 1s for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and ZOCS−20.</w:t>
      </w:r>
    </w:p>
    <w:p w14:paraId="7E50325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15C489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239770" cy="271208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1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F84C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S3.</w:t>
      </w:r>
      <w:r>
        <w:rPr>
          <w:rFonts w:ascii="Times New Roman" w:hAnsi="Times New Roman" w:cs="Times New Roman"/>
          <w:sz w:val="24"/>
          <w:szCs w:val="24"/>
        </w:rPr>
        <w:t xml:space="preserve"> High−resolution X−ray photoelectron spectroscopy (HR−XPS) spectra of S 2p for </w:t>
      </w:r>
      <w:r>
        <w:rPr>
          <w:rFonts w:ascii="Times New Roman" w:hAnsi="Times New Roman" w:eastAsia="宋体"/>
          <w:sz w:val="24"/>
        </w:rPr>
        <w:t>CdS</w:t>
      </w:r>
      <w:r>
        <w:rPr>
          <w:rFonts w:ascii="Times New Roman" w:hAnsi="Times New Roman" w:cs="Times New Roman"/>
          <w:sz w:val="24"/>
          <w:szCs w:val="24"/>
        </w:rPr>
        <w:t xml:space="preserve"> and ZOCS−20.</w:t>
      </w:r>
    </w:p>
    <w:p w14:paraId="70F4E7F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C5DF15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2692400"/>
            <wp:effectExtent l="0" t="0" r="0" b="0"/>
            <wp:docPr id="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7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0D1C8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S4.</w:t>
      </w:r>
      <w:r>
        <w:rPr>
          <w:rFonts w:ascii="Times New Roman" w:hAnsi="Times New Roman" w:cs="Times New Roman"/>
          <w:sz w:val="24"/>
          <w:szCs w:val="24"/>
        </w:rPr>
        <w:t xml:space="preserve"> CO temperature−programmed desorption (CO−TPD) spectra of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, CdS, and ZOCS−20.</w:t>
      </w:r>
    </w:p>
    <w:p w14:paraId="345519C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94F90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081655" cy="4109720"/>
            <wp:effectExtent l="0" t="0" r="4445" b="508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4988" cy="41134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AA11F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S5.</w:t>
      </w:r>
      <w:r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 reaction system.</w:t>
      </w:r>
    </w:p>
    <w:p w14:paraId="6C684C8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C58157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2692400"/>
            <wp:effectExtent l="0" t="0" r="0" b="0"/>
            <wp:docPr id="1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0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07187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S6.</w:t>
      </w:r>
      <w:r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 performance of ZOCS−20 at different temperatures under dark conditions.</w:t>
      </w:r>
    </w:p>
    <w:p w14:paraId="1A9901B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18350B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239770" cy="271208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1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95AA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宋体"/>
          <w:sz w:val="24"/>
        </w:rPr>
        <w:t>H</w:t>
      </w:r>
      <w:r>
        <w:rPr>
          <w:rFonts w:ascii="Times New Roman" w:hAnsi="Times New Roman" w:eastAsia="宋体"/>
          <w:sz w:val="24"/>
          <w:vertAlign w:val="subscript"/>
        </w:rPr>
        <w:t>2</w:t>
      </w:r>
      <w:r>
        <w:rPr>
          <w:rFonts w:ascii="Times New Roman" w:hAnsi="Times New Roman" w:eastAsia="宋体"/>
          <w:sz w:val="24"/>
        </w:rPr>
        <w:t xml:space="preserve"> production rate of ZrO</w:t>
      </w:r>
      <w:r>
        <w:rPr>
          <w:rFonts w:ascii="Times New Roman" w:hAnsi="Times New Roman" w:eastAsia="宋体"/>
          <w:sz w:val="24"/>
          <w:vertAlign w:val="subscript"/>
        </w:rPr>
        <w:t>2</w:t>
      </w:r>
      <w:r>
        <w:rPr>
          <w:rFonts w:ascii="Times New Roman" w:hAnsi="Times New Roman" w:eastAsia="宋体"/>
          <w:sz w:val="24"/>
        </w:rPr>
        <w:t>, CdS, and ZOCS−20.</w:t>
      </w:r>
    </w:p>
    <w:p w14:paraId="73C9D04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7CEA53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5039995" cy="2195195"/>
            <wp:effectExtent l="0" t="0" r="825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19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2CF5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S8.</w:t>
      </w:r>
      <w:r>
        <w:rPr>
          <w:rFonts w:ascii="Times New Roman" w:hAnsi="Times New Roman" w:cs="Times New Roman"/>
          <w:sz w:val="24"/>
          <w:szCs w:val="24"/>
        </w:rPr>
        <w:t xml:space="preserve"> Infrared thermographic images of different samples.</w:t>
      </w:r>
    </w:p>
    <w:p w14:paraId="084D62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24D22E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239770" cy="2712085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1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5F8C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bookmarkStart w:id="12" w:name="_Hlk222947113"/>
      <w:r>
        <w:rPr>
          <w:rFonts w:ascii="Times New Roman" w:hAnsi="Times New Roman" w:cs="Times New Roman"/>
          <w:b/>
          <w:sz w:val="24"/>
          <w:szCs w:val="24"/>
        </w:rPr>
        <w:t>Fig. S9.</w:t>
      </w:r>
      <w:r>
        <w:rPr>
          <w:rFonts w:ascii="Times New Roman" w:hAnsi="Times New Roman" w:cs="Times New Roman"/>
          <w:sz w:val="24"/>
          <w:szCs w:val="24"/>
        </w:rPr>
        <w:t xml:space="preserve"> Temperature of different samples.</w:t>
      </w:r>
      <w:bookmarkEnd w:id="12"/>
    </w:p>
    <w:p w14:paraId="090023E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91EADC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drawing>
          <wp:inline distT="0" distB="0" distL="0" distR="0">
            <wp:extent cx="3239770" cy="269494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54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C1A7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S10.</w:t>
      </w:r>
      <w:r>
        <w:rPr>
          <w:rFonts w:ascii="Times New Roman" w:hAnsi="Times New Roman" w:cs="Times New Roman"/>
          <w:sz w:val="24"/>
          <w:szCs w:val="24"/>
        </w:rPr>
        <w:t xml:space="preserve"> TEM image of ZOCS−20 after reaction.</w:t>
      </w:r>
    </w:p>
    <w:p w14:paraId="1E27F527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C720858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2692400"/>
            <wp:effectExtent l="0" t="0" r="0" b="0"/>
            <wp:docPr id="13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749AAD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S11.</w:t>
      </w:r>
      <w:r>
        <w:rPr>
          <w:rFonts w:ascii="Times New Roman" w:hAnsi="Times New Roman" w:cs="Times New Roman"/>
          <w:sz w:val="24"/>
          <w:szCs w:val="24"/>
        </w:rPr>
        <w:t xml:space="preserve"> DSC of ZrO2, CdS, and ZOCS−20.</w:t>
      </w:r>
    </w:p>
    <w:p w14:paraId="55E1F30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F7EC7B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2692400"/>
            <wp:effectExtent l="0" t="0" r="0" b="0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208496">
      <w:pPr>
        <w:spacing w:line="480" w:lineRule="auto"/>
        <w:rPr>
          <w:rFonts w:ascii="Times New Roman" w:hAnsi="Times New Roman" w:eastAsia="宋体"/>
          <w:sz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Fig. S12. </w:t>
      </w:r>
      <w:r>
        <w:rPr>
          <w:rFonts w:ascii="Times New Roman" w:hAnsi="Times New Roman" w:eastAsia="宋体"/>
          <w:sz w:val="24"/>
        </w:rPr>
        <w:t>OCP curves of ZrO</w:t>
      </w:r>
      <w:r>
        <w:rPr>
          <w:rFonts w:ascii="Times New Roman" w:hAnsi="Times New Roman" w:eastAsia="宋体"/>
          <w:sz w:val="24"/>
          <w:vertAlign w:val="subscript"/>
        </w:rPr>
        <w:t>2</w:t>
      </w:r>
      <w:r>
        <w:rPr>
          <w:rFonts w:ascii="Times New Roman" w:hAnsi="Times New Roman" w:eastAsia="宋体"/>
          <w:sz w:val="24"/>
        </w:rPr>
        <w:t>, CdS, and ZOCS−20.</w:t>
      </w:r>
    </w:p>
    <w:p w14:paraId="62B72126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0E7182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C40CB7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78BD16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1250950"/>
            <wp:effectExtent l="0" t="0" r="0" b="6350"/>
            <wp:docPr id="6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2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5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747BE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S13.</w:t>
      </w:r>
      <w:r>
        <w:rPr>
          <w:rFonts w:ascii="Times New Roman" w:hAnsi="Times New Roman" w:cs="Times New Roman"/>
          <w:sz w:val="24"/>
          <w:szCs w:val="24"/>
        </w:rPr>
        <w:t xml:space="preserve"> Catalyst model of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E31F45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78505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1261110"/>
            <wp:effectExtent l="0" t="0" r="0" b="0"/>
            <wp:docPr id="6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10"/>
                    <pic:cNvPicPr>
                      <a:picLocks noChangeAspect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261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BF977B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S14.</w:t>
      </w:r>
      <w:r>
        <w:rPr>
          <w:rFonts w:ascii="Times New Roman" w:hAnsi="Times New Roman" w:cs="Times New Roman"/>
          <w:sz w:val="24"/>
          <w:szCs w:val="24"/>
        </w:rPr>
        <w:t xml:space="preserve"> Catalyst model of CdS.</w:t>
      </w:r>
    </w:p>
    <w:p w14:paraId="0F26044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07DE07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1604645"/>
            <wp:effectExtent l="0" t="0" r="0" b="0"/>
            <wp:docPr id="6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2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16048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89E25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S15.</w:t>
      </w:r>
      <w:r>
        <w:rPr>
          <w:rFonts w:ascii="Times New Roman" w:hAnsi="Times New Roman" w:cs="Times New Roman"/>
          <w:sz w:val="24"/>
          <w:szCs w:val="24"/>
        </w:rPr>
        <w:t xml:space="preserve"> Catalyst model of </w:t>
      </w:r>
      <w:r>
        <w:rPr>
          <w:rFonts w:ascii="Times New Roman" w:hAnsi="Times New Roman" w:eastAsia="宋体"/>
          <w:sz w:val="24"/>
        </w:rPr>
        <w:t>ZOCS−20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E87FB8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1C95EB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2692400"/>
            <wp:effectExtent l="0" t="0" r="0" b="0"/>
            <wp:docPr id="68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27CDC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S16.</w:t>
      </w:r>
      <w:r>
        <w:rPr>
          <w:rFonts w:ascii="Times New Roman" w:hAnsi="Times New Roman" w:cs="Times New Roman"/>
          <w:sz w:val="24"/>
          <w:szCs w:val="24"/>
        </w:rPr>
        <w:t xml:space="preserve"> Adsorption model of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at the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/CdS interface.</w:t>
      </w:r>
    </w:p>
    <w:p w14:paraId="035A062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3F4162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drawing>
          <wp:inline distT="0" distB="0" distL="0" distR="0">
            <wp:extent cx="3239770" cy="2712085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712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72FB69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S17.</w:t>
      </w:r>
      <w:r>
        <w:rPr>
          <w:rFonts w:ascii="Times New Roman" w:hAnsi="Times New Roman" w:cs="Times New Roman"/>
          <w:sz w:val="24"/>
          <w:szCs w:val="24"/>
        </w:rPr>
        <w:t xml:space="preserve"> High−resolution O 1s XPS spectra of ZOCS−20 under dark and light conditions.</w:t>
      </w:r>
    </w:p>
    <w:p w14:paraId="032B390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F3F7B9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3239770" cy="2692400"/>
            <wp:effectExtent l="0" t="0" r="0" b="0"/>
            <wp:docPr id="15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3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3240000" cy="2693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8C2BB5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S18.</w:t>
      </w:r>
      <w:r>
        <w:rPr>
          <w:rFonts w:ascii="Times New Roman" w:hAnsi="Times New Roman" w:cs="Times New Roman"/>
          <w:sz w:val="24"/>
          <w:szCs w:val="24"/>
        </w:rPr>
        <w:t xml:space="preserve"> High−resolution S 2p XPS spectra of ZOCS−20 under dark and light conditions.</w:t>
      </w:r>
    </w:p>
    <w:p w14:paraId="62179762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96F3CA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039995" cy="1537335"/>
            <wp:effectExtent l="0" t="0" r="8255" b="5715"/>
            <wp:docPr id="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5376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2D3B02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S19.</w:t>
      </w:r>
      <w:r>
        <w:rPr>
          <w:rFonts w:ascii="Times New Roman" w:hAnsi="Times New Roman" w:cs="Times New Roman"/>
          <w:sz w:val="24"/>
          <w:szCs w:val="24"/>
        </w:rPr>
        <w:t xml:space="preserve"> DOS of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and PDOS for Zr and O.</w:t>
      </w:r>
    </w:p>
    <w:p w14:paraId="4D9D70DA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1CE2CA0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039995" cy="1557655"/>
            <wp:effectExtent l="0" t="0" r="8255" b="4445"/>
            <wp:docPr id="2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1557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A77E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S20.</w:t>
      </w:r>
      <w:r>
        <w:rPr>
          <w:rFonts w:ascii="Times New Roman" w:hAnsi="Times New Roman" w:cs="Times New Roman"/>
          <w:sz w:val="24"/>
          <w:szCs w:val="24"/>
        </w:rPr>
        <w:t xml:space="preserve"> DOS of CdS and PDOS for Cd and S.</w:t>
      </w:r>
    </w:p>
    <w:p w14:paraId="10FF6DE9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743FA1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hint="eastAsia" w:ascii="Times New Roman" w:hAnsi="Times New Roman" w:cs="Times New Roman"/>
          <w:sz w:val="24"/>
          <w:szCs w:val="24"/>
        </w:rPr>
        <w:drawing>
          <wp:inline distT="0" distB="0" distL="0" distR="0">
            <wp:extent cx="5274310" cy="2442845"/>
            <wp:effectExtent l="0" t="0" r="0" b="0"/>
            <wp:docPr id="64" name="图片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64"/>
                    <pic:cNvPicPr>
                      <a:picLocks noChangeAspect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2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E88713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S21.</w:t>
      </w:r>
      <w:r>
        <w:rPr>
          <w:rFonts w:ascii="Times New Roman" w:hAnsi="Times New Roman" w:cs="Times New Roman"/>
          <w:sz w:val="24"/>
          <w:szCs w:val="24"/>
        </w:rPr>
        <w:t xml:space="preserve"> Catalytic reduction process of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on ZOCS−20.</w:t>
      </w:r>
    </w:p>
    <w:p w14:paraId="48330A4C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CA6689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039995" cy="2719705"/>
            <wp:effectExtent l="0" t="0" r="8255" b="444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720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0A15CF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S22.</w:t>
      </w:r>
      <w:r>
        <w:rPr>
          <w:rFonts w:ascii="Times New Roman" w:hAnsi="Times New Roman" w:cs="Times New Roman"/>
          <w:sz w:val="24"/>
          <w:szCs w:val="24"/>
        </w:rPr>
        <w:t xml:space="preserve"> Adsorption configurations of reaction intermediates on the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catalyst surface.</w:t>
      </w:r>
    </w:p>
    <w:p w14:paraId="19208D5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7E691F9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039995" cy="2550795"/>
            <wp:effectExtent l="0" t="0" r="8255" b="1905"/>
            <wp:docPr id="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2"/>
                    <pic:cNvPicPr>
                      <a:picLocks noChangeAspect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5509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6ECD9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S23.</w:t>
      </w:r>
      <w:r>
        <w:rPr>
          <w:rFonts w:ascii="Times New Roman" w:hAnsi="Times New Roman" w:cs="Times New Roman"/>
          <w:sz w:val="24"/>
          <w:szCs w:val="24"/>
        </w:rPr>
        <w:t xml:space="preserve"> Adsorption configurations of reaction intermediates on the </w:t>
      </w:r>
      <w:r>
        <w:rPr>
          <w:rFonts w:ascii="Times New Roman" w:hAnsi="Times New Roman" w:eastAsia="宋体"/>
          <w:sz w:val="24"/>
        </w:rPr>
        <w:t>C</w:t>
      </w:r>
      <w:r>
        <w:rPr>
          <w:rFonts w:hint="eastAsia" w:ascii="Times New Roman" w:hAnsi="Times New Roman" w:eastAsia="宋体"/>
          <w:sz w:val="24"/>
        </w:rPr>
        <w:t>d</w:t>
      </w:r>
      <w:r>
        <w:rPr>
          <w:rFonts w:ascii="Times New Roman" w:hAnsi="Times New Roman" w:eastAsia="宋体"/>
          <w:sz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catalyst surface.</w:t>
      </w:r>
    </w:p>
    <w:p w14:paraId="032DA628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57AC973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drawing>
          <wp:inline distT="0" distB="0" distL="0" distR="0">
            <wp:extent cx="5039995" cy="2813050"/>
            <wp:effectExtent l="0" t="0" r="8255" b="6350"/>
            <wp:docPr id="2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"/>
                    <pic:cNvPicPr>
                      <a:picLocks noChangeAspect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281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4E7BE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Fig. S24.</w:t>
      </w:r>
      <w:r>
        <w:rPr>
          <w:rFonts w:ascii="Times New Roman" w:hAnsi="Times New Roman" w:cs="Times New Roman"/>
          <w:sz w:val="24"/>
          <w:szCs w:val="24"/>
        </w:rPr>
        <w:t xml:space="preserve"> Adsorption configurations of reaction intermediates on the </w:t>
      </w:r>
      <w:r>
        <w:rPr>
          <w:rFonts w:ascii="Times New Roman" w:hAnsi="Times New Roman" w:eastAsia="宋体"/>
          <w:sz w:val="24"/>
        </w:rPr>
        <w:t>ZOCS−20</w:t>
      </w:r>
      <w:r>
        <w:rPr>
          <w:rFonts w:ascii="Times New Roman" w:hAnsi="Times New Roman" w:cs="Times New Roman"/>
          <w:sz w:val="24"/>
          <w:szCs w:val="24"/>
        </w:rPr>
        <w:t xml:space="preserve"> catalyst surface.</w:t>
      </w:r>
    </w:p>
    <w:p w14:paraId="12B5FF4D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7BEA2B0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DF90A8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F6089F7">
      <w:pPr>
        <w:pStyle w:val="15"/>
        <w:rPr>
          <w:b/>
          <w:bCs/>
        </w:rPr>
      </w:pPr>
      <w:r>
        <w:rPr>
          <w:b/>
          <w:bCs/>
        </w:rPr>
        <w:t>References</w:t>
      </w:r>
    </w:p>
    <w:p w14:paraId="64154B0B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ADDIN EN.REFLIST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t>[1] Xiao Y, Li M, Li H, et al. Multi-channel charge transfer in self-supporting B-g-C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  <w:vertAlign w:val="subscript"/>
        </w:rPr>
        <w:t>x</w:t>
      </w:r>
      <w:r>
        <w:rPr>
          <w:rFonts w:ascii="Times New Roman" w:hAnsi="Times New Roman" w:cs="Times New Roman"/>
          <w:sz w:val="24"/>
          <w:szCs w:val="24"/>
        </w:rPr>
        <w:t>/Bi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/CdS dual S-scheme heterojunction toward enhanced photothermal-photocatalytic performance. Nano Energy, 2024, 120: 109164.</w:t>
      </w:r>
    </w:p>
    <w:p w14:paraId="3284C857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[2] Xiao S, Li Z, Fu Q, et al. Hybrid microbial photoelectrochemical system reduces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to 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with 1.28% solar energy conversion efficiency. Chemical Engineering Journal, 2020, 390: 124530.</w:t>
      </w:r>
    </w:p>
    <w:p w14:paraId="7276336F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[3] Xu L, Ren Y, Fu Y, et al. Strong photo-thermal coupling effect boosts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 into CH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in a concentrated solar reactor. Chemical Engineering Journal, 2023, 468: 143831.</w:t>
      </w:r>
    </w:p>
    <w:p w14:paraId="026D4621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[4] Wang L, Jin P, Duan S, et al. In-situ incorporation of Copper(II) porphyrin functionalized zirconium MOF and TiO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for efficient photocatalytic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Science Bulletin, 2019, 64 (13): 926–933.</w:t>
      </w:r>
    </w:p>
    <w:p w14:paraId="5B9D4299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[5] Feng Y-X, Dong G-X, Su K, et al. Self-template-oriented synthesis of lead-free perovskite Cs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Bi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9</w:t>
      </w:r>
      <w:r>
        <w:rPr>
          <w:rFonts w:ascii="Times New Roman" w:hAnsi="Times New Roman" w:cs="Times New Roman"/>
          <w:sz w:val="24"/>
          <w:szCs w:val="24"/>
        </w:rPr>
        <w:t xml:space="preserve"> nanosheets for boosting photocatalysis of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 over Z-scheme heterojunction Cs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Bi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  <w:vertAlign w:val="subscript"/>
        </w:rPr>
        <w:t>9</w:t>
      </w:r>
      <w:r>
        <w:rPr>
          <w:rFonts w:ascii="Times New Roman" w:hAnsi="Times New Roman" w:cs="Times New Roman"/>
          <w:sz w:val="24"/>
          <w:szCs w:val="24"/>
        </w:rPr>
        <w:t>/CeO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. Journal of Energy Chemistry, 2022, 69: 348–355.</w:t>
      </w:r>
    </w:p>
    <w:p w14:paraId="10B031AE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[6] Huang Y, Zhang J, Dai K, et al. Efficient solar-driven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 on aminated 2D/2D BiOBr/CdS-diethylenetriamine S-scheme heterojunction. Ceramics International, 2022, 48 (6): 8423–8432.</w:t>
      </w:r>
    </w:p>
    <w:p w14:paraId="75346410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[7] Wang J-C, Zhang L, Fang W-X, et al. Enhanced Photoreduction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Activity over Direct Z-Scheme α-Fe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/Cu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 Heterostructures under Visible Light Irradiation. ACS Applied Materials &amp; Interfaces, 2015, 7 (16): 8631–8639.</w:t>
      </w:r>
    </w:p>
    <w:p w14:paraId="153AACCE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[8] Mo S, Zhao X, Li S, et al. Non-Interacting Ni and Fe Dual-Atom Pair Sites in N-Doped Carbon Catalysts for Efficient Concentrating Solar-Driven Photothermal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Angewandte Chemie International Edition, 2023, 62 (50): e202313868.</w:t>
      </w:r>
    </w:p>
    <w:p w14:paraId="3B2876B6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[9] Dong S, Liu W, Liu S, et al. Single atomic Pt on amorphous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nanowires for advanced photocatalytic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Materials Today Nano, 2022, 17: 100157.</w:t>
      </w:r>
    </w:p>
    <w:p w14:paraId="52DB3746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[10] Liang M, Borjigin T, Zhang Y, et al. Controlled assemble of hollow heterostructured g-C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>@CeO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with rich oxygen vacancies for enhanced photocatalytic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Applied Catalysis B: Environmental, 2019, 243: 566–575.</w:t>
      </w:r>
    </w:p>
    <w:p w14:paraId="58EA0A97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[11] Pan X, Xu Y-J. Graphene-Templated Bottom-up Fabrication of Ultralarge Binary CdS–TiO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Nanosheets for Photocatalytic Selective Reduction. The Journal of Physical Chemistry C, 2015, 119 (13): 7184–7194.</w:t>
      </w:r>
    </w:p>
    <w:p w14:paraId="4B8F7BB9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[12] Di J, Chen C, Zhu C, et al. Cobalt nitride as a novel cocatalyst to boost photocatalytic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Nano Energy, 2021, 79: 105429.</w:t>
      </w:r>
    </w:p>
    <w:p w14:paraId="56EB6AB7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[13] Ren Y, Lan S, Zhu Y-H, et al. Concentrated Solar-Driven 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Reduction: From Fundamental Research to Practical Applications. ChemSusChem, 2025, 18 (10): e202402485.</w:t>
      </w:r>
    </w:p>
    <w:p w14:paraId="6141CA51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[14] Wu M, Ren Y, Zhu F, et al. Photothermal Coupling Effect Boosts the Conversion of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to Solar Fuel Over Pt/ZnO Photocatalyst in a Concentrated Solar Reactor. Industrial &amp; Engineering Chemistry Research, 2023, 62 (24): 9463–9473.</w:t>
      </w:r>
    </w:p>
    <w:p w14:paraId="4FF24950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[15] Chen J, Ren Y, Fu Y, et al. Integration of Co Single Atoms and Ni Clusters on Defect-Rich ZrO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for Strong Photothermal Coupling Boosts Photocatalytic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ACS Nano, 2024, 18 (20): 13035–13048.</w:t>
      </w:r>
    </w:p>
    <w:p w14:paraId="3CB80049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[16] Rashid R T, Chen Y, Liu X, et al. Tunable green syngas generation from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and H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O with sunlight as the only energy input. Proceedings of the National Academy of Sciences, 2022, 119 (26): e2121174119.</w:t>
      </w:r>
    </w:p>
    <w:p w14:paraId="563E8E72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[17] Cheng L, Yue X, Wang L, et al. Dual-Single-Atom Tailoring with Bifunctional Integration for High-Performance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Photoreduction. Advanced Materials, 2021, 33 (49): 2105135.</w:t>
      </w:r>
    </w:p>
    <w:p w14:paraId="25F0665C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[18] Bian H, Liu T, Li D, et al. Unveiling the effect of interstitial dopants on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activation over CsPbBr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catalyst for efficient photothermal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Chemical Engineering Journal, 2022, 435: 135071.</w:t>
      </w:r>
    </w:p>
    <w:p w14:paraId="5D19EA9A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[19] Wang J, Peng R, Zhu Y-H, et al. The photothermal coupling effect boosts the conversion of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to C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  <w:vertAlign w:val="subscript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over CeO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/WO</w:t>
      </w:r>
      <w:r>
        <w:rPr>
          <w:rFonts w:ascii="Times New Roman" w:hAnsi="Times New Roman" w:cs="Times New Roman"/>
          <w:sz w:val="24"/>
          <w:szCs w:val="24"/>
          <w:vertAlign w:val="subscript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heterojunctions under concentrated solar irradiation. New Journal of Chemistry, 2025, 49 (17): 7060–7072.</w:t>
      </w:r>
    </w:p>
    <w:p w14:paraId="20A39F5C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[20] Wang K, Ren Y, Wang N, et al. Band-division utilization of core-shell photocatalyst under condenser solar-light and enhancement of synergistic 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reduction. Chemical Engineering Journal, 2024, 479: 147529.</w:t>
      </w:r>
    </w:p>
    <w:p w14:paraId="70DD430B">
      <w:pPr>
        <w:pStyle w:val="19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[21] Xiong X, Mao C, Yang Z, et al. Photocatalytic CO</w:t>
      </w:r>
      <w:r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Reduction to CO over Ni Single Atoms Supported on Defect-Rich Zirconia. Advanced Energy Materials, 2020, 10 (46): 2002928.</w:t>
      </w:r>
    </w:p>
    <w:p w14:paraId="2756D2A7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fldChar w:fldCharType="end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Cambria Math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Mincho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S Copy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/Libraries&gt;"/>
  </w:docVars>
  <w:rsids>
    <w:rsidRoot w:val="0037767E"/>
    <w:rsid w:val="00006EDA"/>
    <w:rsid w:val="00015BCB"/>
    <w:rsid w:val="00017DB0"/>
    <w:rsid w:val="0003220C"/>
    <w:rsid w:val="00036940"/>
    <w:rsid w:val="00041AC3"/>
    <w:rsid w:val="00052709"/>
    <w:rsid w:val="00056AD7"/>
    <w:rsid w:val="00070B31"/>
    <w:rsid w:val="00072A23"/>
    <w:rsid w:val="00081EEE"/>
    <w:rsid w:val="00085899"/>
    <w:rsid w:val="000957FF"/>
    <w:rsid w:val="000A3685"/>
    <w:rsid w:val="000B1AD5"/>
    <w:rsid w:val="000C18CD"/>
    <w:rsid w:val="000C226A"/>
    <w:rsid w:val="000C5410"/>
    <w:rsid w:val="000C5F9A"/>
    <w:rsid w:val="000C734A"/>
    <w:rsid w:val="000D2215"/>
    <w:rsid w:val="000E2845"/>
    <w:rsid w:val="000E5D96"/>
    <w:rsid w:val="0011344D"/>
    <w:rsid w:val="00132535"/>
    <w:rsid w:val="00137CE3"/>
    <w:rsid w:val="00143032"/>
    <w:rsid w:val="001448D8"/>
    <w:rsid w:val="00145B5F"/>
    <w:rsid w:val="00153744"/>
    <w:rsid w:val="00155873"/>
    <w:rsid w:val="001A556C"/>
    <w:rsid w:val="001A70E7"/>
    <w:rsid w:val="001B2BA6"/>
    <w:rsid w:val="001B37E5"/>
    <w:rsid w:val="001C2023"/>
    <w:rsid w:val="001C4B2A"/>
    <w:rsid w:val="001C5094"/>
    <w:rsid w:val="001C6151"/>
    <w:rsid w:val="001E058B"/>
    <w:rsid w:val="001E1910"/>
    <w:rsid w:val="001E3671"/>
    <w:rsid w:val="001E3B06"/>
    <w:rsid w:val="001F13D2"/>
    <w:rsid w:val="00201AA9"/>
    <w:rsid w:val="00204C51"/>
    <w:rsid w:val="00210A17"/>
    <w:rsid w:val="00220EAF"/>
    <w:rsid w:val="00236E02"/>
    <w:rsid w:val="0024071E"/>
    <w:rsid w:val="00240D3F"/>
    <w:rsid w:val="00243398"/>
    <w:rsid w:val="00246405"/>
    <w:rsid w:val="0024738C"/>
    <w:rsid w:val="00252FCC"/>
    <w:rsid w:val="002549E3"/>
    <w:rsid w:val="00262B8A"/>
    <w:rsid w:val="002633A4"/>
    <w:rsid w:val="00267ABC"/>
    <w:rsid w:val="00285501"/>
    <w:rsid w:val="002948A1"/>
    <w:rsid w:val="002A2F57"/>
    <w:rsid w:val="002B27D3"/>
    <w:rsid w:val="002C556F"/>
    <w:rsid w:val="002D2EEF"/>
    <w:rsid w:val="002D74D1"/>
    <w:rsid w:val="002E44A7"/>
    <w:rsid w:val="002F0DD3"/>
    <w:rsid w:val="002F0E95"/>
    <w:rsid w:val="0030097E"/>
    <w:rsid w:val="0030153C"/>
    <w:rsid w:val="00303E88"/>
    <w:rsid w:val="0030487E"/>
    <w:rsid w:val="003050E8"/>
    <w:rsid w:val="00311DCE"/>
    <w:rsid w:val="00333284"/>
    <w:rsid w:val="003367E6"/>
    <w:rsid w:val="00337CE7"/>
    <w:rsid w:val="00342FE2"/>
    <w:rsid w:val="003449C5"/>
    <w:rsid w:val="00346BE8"/>
    <w:rsid w:val="00360692"/>
    <w:rsid w:val="003719DD"/>
    <w:rsid w:val="0037767E"/>
    <w:rsid w:val="00381B6B"/>
    <w:rsid w:val="00386BF8"/>
    <w:rsid w:val="003932E5"/>
    <w:rsid w:val="00395051"/>
    <w:rsid w:val="003B5E96"/>
    <w:rsid w:val="003C6E8B"/>
    <w:rsid w:val="003F10E2"/>
    <w:rsid w:val="003F331A"/>
    <w:rsid w:val="003F6FFD"/>
    <w:rsid w:val="003F7266"/>
    <w:rsid w:val="0041106F"/>
    <w:rsid w:val="00421B86"/>
    <w:rsid w:val="00425F8D"/>
    <w:rsid w:val="0043140E"/>
    <w:rsid w:val="0043410F"/>
    <w:rsid w:val="0045095D"/>
    <w:rsid w:val="00466F6C"/>
    <w:rsid w:val="00481273"/>
    <w:rsid w:val="00484559"/>
    <w:rsid w:val="00486F8E"/>
    <w:rsid w:val="004C1106"/>
    <w:rsid w:val="004D4F38"/>
    <w:rsid w:val="004D70DE"/>
    <w:rsid w:val="004E138C"/>
    <w:rsid w:val="004E5A99"/>
    <w:rsid w:val="00501CC2"/>
    <w:rsid w:val="00512271"/>
    <w:rsid w:val="00525A18"/>
    <w:rsid w:val="00530C31"/>
    <w:rsid w:val="00531E97"/>
    <w:rsid w:val="00536B42"/>
    <w:rsid w:val="00540BBD"/>
    <w:rsid w:val="0055064A"/>
    <w:rsid w:val="00556403"/>
    <w:rsid w:val="005731C8"/>
    <w:rsid w:val="00576F7E"/>
    <w:rsid w:val="005821B6"/>
    <w:rsid w:val="00592A1E"/>
    <w:rsid w:val="0059337C"/>
    <w:rsid w:val="005A65CC"/>
    <w:rsid w:val="005A6713"/>
    <w:rsid w:val="005C6757"/>
    <w:rsid w:val="005D4B32"/>
    <w:rsid w:val="005E200C"/>
    <w:rsid w:val="005E3B78"/>
    <w:rsid w:val="0060138F"/>
    <w:rsid w:val="00617EAA"/>
    <w:rsid w:val="00626EEE"/>
    <w:rsid w:val="00634468"/>
    <w:rsid w:val="00650ACB"/>
    <w:rsid w:val="00663E75"/>
    <w:rsid w:val="00677B5B"/>
    <w:rsid w:val="00686736"/>
    <w:rsid w:val="0069647B"/>
    <w:rsid w:val="006B5DC3"/>
    <w:rsid w:val="006C12D1"/>
    <w:rsid w:val="006C69D1"/>
    <w:rsid w:val="006C6E95"/>
    <w:rsid w:val="006E47C2"/>
    <w:rsid w:val="00707E0E"/>
    <w:rsid w:val="00714526"/>
    <w:rsid w:val="00734E68"/>
    <w:rsid w:val="0076153A"/>
    <w:rsid w:val="007640C3"/>
    <w:rsid w:val="007804D2"/>
    <w:rsid w:val="007948C7"/>
    <w:rsid w:val="007B075E"/>
    <w:rsid w:val="007B6CAA"/>
    <w:rsid w:val="007B77C2"/>
    <w:rsid w:val="007C0088"/>
    <w:rsid w:val="007C549D"/>
    <w:rsid w:val="007C5813"/>
    <w:rsid w:val="007D2133"/>
    <w:rsid w:val="007D245B"/>
    <w:rsid w:val="007D6E76"/>
    <w:rsid w:val="007E27D9"/>
    <w:rsid w:val="007E6C58"/>
    <w:rsid w:val="007E7262"/>
    <w:rsid w:val="007F3352"/>
    <w:rsid w:val="007F3470"/>
    <w:rsid w:val="00805E39"/>
    <w:rsid w:val="008301CD"/>
    <w:rsid w:val="008332FA"/>
    <w:rsid w:val="00841E56"/>
    <w:rsid w:val="00844630"/>
    <w:rsid w:val="00850136"/>
    <w:rsid w:val="008563E2"/>
    <w:rsid w:val="0086414C"/>
    <w:rsid w:val="00871D6D"/>
    <w:rsid w:val="0088002C"/>
    <w:rsid w:val="008852AC"/>
    <w:rsid w:val="008907A9"/>
    <w:rsid w:val="00892461"/>
    <w:rsid w:val="008A003B"/>
    <w:rsid w:val="008A4E42"/>
    <w:rsid w:val="008C01AB"/>
    <w:rsid w:val="008C689B"/>
    <w:rsid w:val="008D084B"/>
    <w:rsid w:val="008D448A"/>
    <w:rsid w:val="008F20E8"/>
    <w:rsid w:val="00901AEF"/>
    <w:rsid w:val="009312F2"/>
    <w:rsid w:val="00932D69"/>
    <w:rsid w:val="009373A3"/>
    <w:rsid w:val="009459D4"/>
    <w:rsid w:val="009475E1"/>
    <w:rsid w:val="0095535D"/>
    <w:rsid w:val="00956630"/>
    <w:rsid w:val="0095791E"/>
    <w:rsid w:val="00972C25"/>
    <w:rsid w:val="00976BF4"/>
    <w:rsid w:val="00986543"/>
    <w:rsid w:val="00992C27"/>
    <w:rsid w:val="009A7974"/>
    <w:rsid w:val="009B5CEB"/>
    <w:rsid w:val="009C4DB1"/>
    <w:rsid w:val="009D3FF3"/>
    <w:rsid w:val="009D6F89"/>
    <w:rsid w:val="009E4D1D"/>
    <w:rsid w:val="009F4F0F"/>
    <w:rsid w:val="00A05288"/>
    <w:rsid w:val="00A11142"/>
    <w:rsid w:val="00A20751"/>
    <w:rsid w:val="00A24C04"/>
    <w:rsid w:val="00A262A1"/>
    <w:rsid w:val="00A52106"/>
    <w:rsid w:val="00A528A5"/>
    <w:rsid w:val="00A77186"/>
    <w:rsid w:val="00A8118C"/>
    <w:rsid w:val="00A97BD1"/>
    <w:rsid w:val="00AD343E"/>
    <w:rsid w:val="00AE30B6"/>
    <w:rsid w:val="00AF37A8"/>
    <w:rsid w:val="00AF4399"/>
    <w:rsid w:val="00AF5BF6"/>
    <w:rsid w:val="00AF6520"/>
    <w:rsid w:val="00B0232E"/>
    <w:rsid w:val="00B2047E"/>
    <w:rsid w:val="00B25610"/>
    <w:rsid w:val="00B275FF"/>
    <w:rsid w:val="00B42E98"/>
    <w:rsid w:val="00B55DEA"/>
    <w:rsid w:val="00B5697E"/>
    <w:rsid w:val="00B723C0"/>
    <w:rsid w:val="00B76404"/>
    <w:rsid w:val="00B93541"/>
    <w:rsid w:val="00BB192C"/>
    <w:rsid w:val="00BB25A1"/>
    <w:rsid w:val="00BB6940"/>
    <w:rsid w:val="00BC208A"/>
    <w:rsid w:val="00BC6F49"/>
    <w:rsid w:val="00BD4DC7"/>
    <w:rsid w:val="00BE2290"/>
    <w:rsid w:val="00C314EA"/>
    <w:rsid w:val="00C358FC"/>
    <w:rsid w:val="00C40FBA"/>
    <w:rsid w:val="00C42DD2"/>
    <w:rsid w:val="00C80E12"/>
    <w:rsid w:val="00C8620D"/>
    <w:rsid w:val="00CA0D10"/>
    <w:rsid w:val="00CB1721"/>
    <w:rsid w:val="00CE0A5A"/>
    <w:rsid w:val="00CE0C9E"/>
    <w:rsid w:val="00CE0FE3"/>
    <w:rsid w:val="00CE4D65"/>
    <w:rsid w:val="00D02524"/>
    <w:rsid w:val="00D13B54"/>
    <w:rsid w:val="00D204A2"/>
    <w:rsid w:val="00D207C3"/>
    <w:rsid w:val="00D25F3D"/>
    <w:rsid w:val="00D26A41"/>
    <w:rsid w:val="00D27F82"/>
    <w:rsid w:val="00D340E2"/>
    <w:rsid w:val="00D37486"/>
    <w:rsid w:val="00D50F8E"/>
    <w:rsid w:val="00D64F5A"/>
    <w:rsid w:val="00D72A2B"/>
    <w:rsid w:val="00D76A47"/>
    <w:rsid w:val="00D76F9F"/>
    <w:rsid w:val="00D861EC"/>
    <w:rsid w:val="00D867BF"/>
    <w:rsid w:val="00D87A88"/>
    <w:rsid w:val="00D9010A"/>
    <w:rsid w:val="00D92D3D"/>
    <w:rsid w:val="00DA4BE7"/>
    <w:rsid w:val="00DB118C"/>
    <w:rsid w:val="00DB17E2"/>
    <w:rsid w:val="00DB25CA"/>
    <w:rsid w:val="00DB5FF7"/>
    <w:rsid w:val="00DC0F40"/>
    <w:rsid w:val="00DC4659"/>
    <w:rsid w:val="00DC7413"/>
    <w:rsid w:val="00DE1841"/>
    <w:rsid w:val="00DE36F7"/>
    <w:rsid w:val="00DF2117"/>
    <w:rsid w:val="00E035B3"/>
    <w:rsid w:val="00E179AB"/>
    <w:rsid w:val="00E262CA"/>
    <w:rsid w:val="00E31850"/>
    <w:rsid w:val="00E369BD"/>
    <w:rsid w:val="00E37DDF"/>
    <w:rsid w:val="00E4060F"/>
    <w:rsid w:val="00E45D80"/>
    <w:rsid w:val="00E53DAA"/>
    <w:rsid w:val="00E877EB"/>
    <w:rsid w:val="00E9192B"/>
    <w:rsid w:val="00E95457"/>
    <w:rsid w:val="00EB2DA6"/>
    <w:rsid w:val="00EC15D8"/>
    <w:rsid w:val="00EC21D2"/>
    <w:rsid w:val="00ED177B"/>
    <w:rsid w:val="00ED7E5F"/>
    <w:rsid w:val="00EE47D9"/>
    <w:rsid w:val="00EF62CD"/>
    <w:rsid w:val="00F065CD"/>
    <w:rsid w:val="00F16315"/>
    <w:rsid w:val="00F17030"/>
    <w:rsid w:val="00F23968"/>
    <w:rsid w:val="00F37E8A"/>
    <w:rsid w:val="00F47A8C"/>
    <w:rsid w:val="00F5636D"/>
    <w:rsid w:val="00F56AF9"/>
    <w:rsid w:val="00F6499E"/>
    <w:rsid w:val="00FA2271"/>
    <w:rsid w:val="00FA58D1"/>
    <w:rsid w:val="00FB0639"/>
    <w:rsid w:val="00FB08DA"/>
    <w:rsid w:val="00FB1851"/>
    <w:rsid w:val="00FB58D7"/>
    <w:rsid w:val="00FB755A"/>
    <w:rsid w:val="00FC1C40"/>
    <w:rsid w:val="00FC4E01"/>
    <w:rsid w:val="00FC7480"/>
    <w:rsid w:val="00FC76C0"/>
    <w:rsid w:val="00FE21FE"/>
    <w:rsid w:val="00FE4E42"/>
    <w:rsid w:val="00FE75BC"/>
    <w:rsid w:val="00FF195E"/>
    <w:rsid w:val="00FF2AF4"/>
    <w:rsid w:val="00FF7CC4"/>
    <w:rsid w:val="46FF4543"/>
    <w:rsid w:val="4C6A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8">
    <w:name w:val="页眉 字符"/>
    <w:basedOn w:val="6"/>
    <w:link w:val="3"/>
    <w:qFormat/>
    <w:uiPriority w:val="99"/>
    <w:rPr>
      <w:sz w:val="18"/>
      <w:szCs w:val="18"/>
    </w:rPr>
  </w:style>
  <w:style w:type="character" w:customStyle="1" w:styleId="9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10">
    <w:name w:val="Table of contents"/>
    <w:basedOn w:val="1"/>
    <w:autoRedefine/>
    <w:qFormat/>
    <w:uiPriority w:val="0"/>
    <w:pPr>
      <w:widowControl/>
      <w:spacing w:line="360" w:lineRule="auto"/>
    </w:pPr>
    <w:rPr>
      <w:rFonts w:ascii="Times New Roman" w:hAnsi="Times New Roman" w:eastAsia="MS Mincho" w:cs="Times New Roman"/>
      <w:kern w:val="0"/>
      <w:sz w:val="24"/>
      <w:szCs w:val="24"/>
      <w:lang w:eastAsia="ja-JP"/>
    </w:rPr>
  </w:style>
  <w:style w:type="paragraph" w:customStyle="1" w:styleId="11">
    <w:name w:val="Title2"/>
    <w:basedOn w:val="1"/>
    <w:qFormat/>
    <w:uiPriority w:val="0"/>
    <w:pPr>
      <w:widowControl/>
      <w:jc w:val="left"/>
    </w:pPr>
    <w:rPr>
      <w:rFonts w:ascii="Times New Roman" w:hAnsi="Times New Roman" w:eastAsia="MS Mincho" w:cs="Times New Roman"/>
      <w:b/>
      <w:kern w:val="0"/>
      <w:sz w:val="24"/>
      <w:szCs w:val="24"/>
      <w:lang w:eastAsia="ja-JP"/>
    </w:rPr>
  </w:style>
  <w:style w:type="paragraph" w:customStyle="1" w:styleId="12">
    <w:name w:val="Main text"/>
    <w:basedOn w:val="1"/>
    <w:link w:val="13"/>
    <w:autoRedefine/>
    <w:qFormat/>
    <w:uiPriority w:val="0"/>
    <w:pPr>
      <w:widowControl/>
      <w:spacing w:line="480" w:lineRule="auto"/>
      <w:jc w:val="left"/>
    </w:pPr>
    <w:rPr>
      <w:rFonts w:ascii="Times New Roman" w:hAnsi="Times New Roman" w:eastAsia="MS Mincho" w:cs="Times New Roman"/>
      <w:kern w:val="0"/>
      <w:sz w:val="24"/>
      <w:szCs w:val="24"/>
      <w:lang w:eastAsia="ja-JP"/>
    </w:rPr>
  </w:style>
  <w:style w:type="character" w:customStyle="1" w:styleId="13">
    <w:name w:val="Main text Char"/>
    <w:link w:val="12"/>
    <w:qFormat/>
    <w:uiPriority w:val="0"/>
    <w:rPr>
      <w:rFonts w:ascii="Times New Roman" w:hAnsi="Times New Roman" w:eastAsia="MS Mincho" w:cs="Times New Roman"/>
      <w:kern w:val="0"/>
      <w:sz w:val="24"/>
      <w:szCs w:val="24"/>
      <w:lang w:eastAsia="ja-JP"/>
    </w:rPr>
  </w:style>
  <w:style w:type="character" w:styleId="14">
    <w:name w:val="Placeholder Text"/>
    <w:basedOn w:val="6"/>
    <w:semiHidden/>
    <w:qFormat/>
    <w:uiPriority w:val="99"/>
    <w:rPr>
      <w:color w:val="808080"/>
    </w:rPr>
  </w:style>
  <w:style w:type="paragraph" w:customStyle="1" w:styleId="15">
    <w:name w:val="Main Text"/>
    <w:basedOn w:val="1"/>
    <w:link w:val="16"/>
    <w:qFormat/>
    <w:uiPriority w:val="0"/>
    <w:pPr>
      <w:widowControl/>
      <w:spacing w:line="480" w:lineRule="auto"/>
      <w:jc w:val="left"/>
    </w:pPr>
    <w:rPr>
      <w:rFonts w:ascii="Times New Roman" w:hAnsi="Times New Roman" w:eastAsia="MS Mincho" w:cs="Times New Roman"/>
      <w:kern w:val="0"/>
      <w:sz w:val="24"/>
      <w:szCs w:val="24"/>
      <w:lang w:eastAsia="ja-JP"/>
    </w:rPr>
  </w:style>
  <w:style w:type="character" w:customStyle="1" w:styleId="16">
    <w:name w:val="Main Text Char"/>
    <w:link w:val="15"/>
    <w:qFormat/>
    <w:uiPriority w:val="0"/>
    <w:rPr>
      <w:rFonts w:ascii="Times New Roman" w:hAnsi="Times New Roman" w:eastAsia="MS Mincho" w:cs="Times New Roman"/>
      <w:kern w:val="0"/>
      <w:sz w:val="24"/>
      <w:szCs w:val="24"/>
      <w:lang w:eastAsia="ja-JP"/>
    </w:rPr>
  </w:style>
  <w:style w:type="paragraph" w:customStyle="1" w:styleId="17">
    <w:name w:val="EndNote Bibliography Title"/>
    <w:basedOn w:val="1"/>
    <w:link w:val="18"/>
    <w:qFormat/>
    <w:uiPriority w:val="0"/>
    <w:pPr>
      <w:jc w:val="center"/>
    </w:pPr>
    <w:rPr>
      <w:rFonts w:ascii="等线" w:hAnsi="等线" w:eastAsia="等线"/>
      <w:sz w:val="20"/>
    </w:rPr>
  </w:style>
  <w:style w:type="character" w:customStyle="1" w:styleId="18">
    <w:name w:val="EndNote Bibliography Title 字符"/>
    <w:basedOn w:val="6"/>
    <w:link w:val="17"/>
    <w:qFormat/>
    <w:uiPriority w:val="0"/>
    <w:rPr>
      <w:rFonts w:ascii="等线" w:hAnsi="等线" w:eastAsia="等线"/>
      <w:sz w:val="20"/>
    </w:rPr>
  </w:style>
  <w:style w:type="paragraph" w:customStyle="1" w:styleId="19">
    <w:name w:val="EndNote Bibliography"/>
    <w:basedOn w:val="1"/>
    <w:link w:val="20"/>
    <w:qFormat/>
    <w:uiPriority w:val="0"/>
    <w:rPr>
      <w:rFonts w:ascii="等线" w:hAnsi="等线" w:eastAsia="等线"/>
      <w:sz w:val="20"/>
    </w:rPr>
  </w:style>
  <w:style w:type="character" w:customStyle="1" w:styleId="20">
    <w:name w:val="EndNote Bibliography 字符"/>
    <w:basedOn w:val="6"/>
    <w:link w:val="19"/>
    <w:qFormat/>
    <w:uiPriority w:val="0"/>
    <w:rPr>
      <w:rFonts w:ascii="等线" w:hAnsi="等线" w:eastAsia="等线"/>
      <w:sz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emf"/><Relationship Id="rId8" Type="http://schemas.openxmlformats.org/officeDocument/2006/relationships/image" Target="media/image5.png"/><Relationship Id="rId7" Type="http://schemas.openxmlformats.org/officeDocument/2006/relationships/image" Target="media/image4.emf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Relationship Id="rId3" Type="http://schemas.openxmlformats.org/officeDocument/2006/relationships/theme" Target="theme/theme1.xml"/><Relationship Id="rId28" Type="http://schemas.openxmlformats.org/officeDocument/2006/relationships/fontTable" Target="fontTable.xml"/><Relationship Id="rId27" Type="http://schemas.openxmlformats.org/officeDocument/2006/relationships/image" Target="media/image24.tiff"/><Relationship Id="rId26" Type="http://schemas.openxmlformats.org/officeDocument/2006/relationships/image" Target="media/image23.tiff"/><Relationship Id="rId25" Type="http://schemas.openxmlformats.org/officeDocument/2006/relationships/image" Target="media/image22.tiff"/><Relationship Id="rId24" Type="http://schemas.openxmlformats.org/officeDocument/2006/relationships/image" Target="media/image21.png"/><Relationship Id="rId23" Type="http://schemas.openxmlformats.org/officeDocument/2006/relationships/image" Target="media/image20.tiff"/><Relationship Id="rId22" Type="http://schemas.openxmlformats.org/officeDocument/2006/relationships/image" Target="media/image19.tiff"/><Relationship Id="rId21" Type="http://schemas.openxmlformats.org/officeDocument/2006/relationships/image" Target="media/image18.emf"/><Relationship Id="rId20" Type="http://schemas.openxmlformats.org/officeDocument/2006/relationships/image" Target="media/image17.emf"/><Relationship Id="rId2" Type="http://schemas.openxmlformats.org/officeDocument/2006/relationships/settings" Target="settings.xml"/><Relationship Id="rId19" Type="http://schemas.openxmlformats.org/officeDocument/2006/relationships/image" Target="media/image16.emf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emf"/><Relationship Id="rId14" Type="http://schemas.openxmlformats.org/officeDocument/2006/relationships/image" Target="media/image11.emf"/><Relationship Id="rId13" Type="http://schemas.openxmlformats.org/officeDocument/2006/relationships/image" Target="media/image10.tiff"/><Relationship Id="rId12" Type="http://schemas.openxmlformats.org/officeDocument/2006/relationships/image" Target="media/image9.emf"/><Relationship Id="rId11" Type="http://schemas.openxmlformats.org/officeDocument/2006/relationships/image" Target="media/image8.tiff"/><Relationship Id="rId10" Type="http://schemas.openxmlformats.org/officeDocument/2006/relationships/image" Target="media/image7.e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20</Pages>
  <Words>604</Words>
  <Characters>2829</Characters>
  <Lines>1958</Lines>
  <Paragraphs>1435</Paragraphs>
  <TotalTime>115</TotalTime>
  <ScaleCrop>false</ScaleCrop>
  <LinksUpToDate>false</LinksUpToDate>
  <CharactersWithSpaces>3190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2025-12-01T01:54:00Z</dcterms:created>
  <dc:creator>SN LAN</dc:creator>
  <cp:lastModifiedBy>乔晓艳</cp:lastModifiedBy>
  <dcterms:modified xsi:type="dcterms:W3CDTF">2026-05-13T08:33:35Z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zotero-version="7.0.7"&gt;&lt;session id="OoVWDHbE"/&gt;&lt;style id="http://www.zotero.org/styles/applied-catalysis-b-environmental" hasBibliography="1" bibliographyStyleHasBeenSet="0"/&gt;&lt;prefs&gt;&lt;pref name="fieldType" value="Field"/&gt;&lt;/prefs&gt;&lt;/da</vt:lpwstr>
  </property>
  <property fmtid="{D5CDD505-2E9C-101B-9397-08002B2CF9AE}" pid="3" name="ZOTERO_PREF_2">
    <vt:lpwstr>ta&gt;</vt:lpwstr>
  </property>
  <property fmtid="{D5CDD505-2E9C-101B-9397-08002B2CF9AE}" pid="4" name="KSOTemplateDocerSaveRecord">
    <vt:lpwstr>eyJoZGlkIjoiMzEwNTM5NzYwMDRjMzkwZTVkZjY2ODkwMGIxNGU0OTUiLCJ1c2VySWQiOiIxNzcxMzU1Mzk4In0=</vt:lpwstr>
  </property>
  <property fmtid="{D5CDD505-2E9C-101B-9397-08002B2CF9AE}" pid="5" name="KSOProductBuildVer">
    <vt:lpwstr>2052-12.1.0.23542</vt:lpwstr>
  </property>
  <property fmtid="{D5CDD505-2E9C-101B-9397-08002B2CF9AE}" pid="6" name="ICV">
    <vt:lpwstr>E15BDF89C4404F29A4B20678C3FA5EAE_12</vt:lpwstr>
  </property>
</Properties>
</file>