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4BEFA18">
      <w:pPr>
        <w:spacing w:line="360" w:lineRule="auto"/>
        <w:jc w:val="center"/>
        <w:rPr>
          <w:rFonts w:ascii="Times New Roman" w:hAnsi="Times New Roman" w:cs="Times New Roman"/>
          <w:b w:val="0"/>
          <w:bCs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cs="Times New Roman"/>
          <w:b w:val="0"/>
          <w:bCs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Supporting</w:t>
      </w:r>
      <w:r>
        <w:rPr>
          <w:rFonts w:ascii="Times New Roman" w:hAnsi="Times New Roman" w:cs="Times New Roman"/>
          <w:b w:val="0"/>
          <w:bCs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Times New Roman" w:hAnsi="Times New Roman" w:cs="Times New Roman"/>
          <w:b w:val="0"/>
          <w:bCs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Information</w:t>
      </w:r>
      <w:bookmarkStart w:id="0" w:name="_Hlk206600445"/>
      <w:bookmarkEnd w:id="0"/>
      <w:bookmarkStart w:id="1" w:name="_Hlk193391357"/>
    </w:p>
    <w:p w14:paraId="1B9599D4">
      <w:pPr>
        <w:widowControl/>
        <w:suppressAutoHyphens/>
        <w:spacing w:after="340" w:line="440" w:lineRule="exact"/>
        <w:rPr>
          <w:rFonts w:ascii="Times New Roman" w:hAnsi="Times New Roman" w:eastAsia="宋体" w:cs="Times New Roman"/>
          <w:b w:val="0"/>
          <w:bCs/>
          <w:kern w:val="0"/>
          <w:sz w:val="24"/>
          <w:szCs w:val="24"/>
          <w:highlight w:val="none"/>
        </w:rPr>
      </w:pPr>
      <w:r>
        <w:rPr>
          <w:rFonts w:hint="eastAsia" w:ascii="Times New Roman" w:hAnsi="Times New Roman" w:eastAsia="宋体" w:cs="Times New Roman"/>
          <w:b w:val="0"/>
          <w:bCs/>
          <w:kern w:val="0"/>
          <w:sz w:val="24"/>
          <w:szCs w:val="24"/>
          <w:highlight w:val="none"/>
        </w:rPr>
        <w:t>Boo</w:t>
      </w:r>
      <w:r>
        <w:rPr>
          <w:rFonts w:hint="eastAsia" w:ascii="Times New Roman" w:hAnsi="Times New Roman" w:eastAsia="宋体" w:cs="Times New Roman"/>
          <w:b w:val="0"/>
          <w:bCs/>
          <w:color w:val="000000" w:themeColor="text1"/>
          <w:kern w:val="0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sting Zn</w:t>
      </w:r>
      <w:r>
        <w:rPr>
          <w:rFonts w:hint="eastAsia" w:ascii="Times New Roman" w:hAnsi="Times New Roman" w:eastAsia="宋体" w:cs="Times New Roman"/>
          <w:b w:val="0"/>
          <w:bCs/>
          <w:color w:val="000000" w:themeColor="text1"/>
          <w:kern w:val="0"/>
          <w:sz w:val="24"/>
          <w:szCs w:val="24"/>
          <w:highlight w:val="none"/>
          <w:vertAlign w:val="superscript"/>
          <w14:textFill>
            <w14:solidFill>
              <w14:schemeClr w14:val="tx1"/>
            </w14:solidFill>
          </w14:textFill>
        </w:rPr>
        <w:t>2+</w:t>
      </w:r>
      <w:r>
        <w:rPr>
          <w:rFonts w:hint="eastAsia" w:ascii="Times New Roman" w:hAnsi="Times New Roman" w:eastAsia="宋体" w:cs="Times New Roman"/>
          <w:b w:val="0"/>
          <w:bCs/>
          <w:color w:val="000000" w:themeColor="text1"/>
          <w:kern w:val="0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 xml:space="preserve"> Storage Performance of MnO</w:t>
      </w:r>
      <w:r>
        <w:rPr>
          <w:rFonts w:hint="eastAsia" w:ascii="Times New Roman" w:hAnsi="Times New Roman" w:eastAsia="宋体" w:cs="Times New Roman"/>
          <w:b w:val="0"/>
          <w:bCs/>
          <w:color w:val="000000" w:themeColor="text1"/>
          <w:kern w:val="0"/>
          <w:sz w:val="24"/>
          <w:szCs w:val="24"/>
          <w:highlight w:val="none"/>
          <w:vertAlign w:val="subscript"/>
          <w14:textFill>
            <w14:solidFill>
              <w14:schemeClr w14:val="tx1"/>
            </w14:solidFill>
          </w14:textFill>
        </w:rPr>
        <w:t>2</w:t>
      </w:r>
      <w:r>
        <w:rPr>
          <w:rFonts w:hint="eastAsia" w:ascii="Times New Roman" w:hAnsi="Times New Roman" w:eastAsia="宋体" w:cs="Times New Roman"/>
          <w:b w:val="0"/>
          <w:bCs/>
          <w:color w:val="000000" w:themeColor="text1"/>
          <w:kern w:val="0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 xml:space="preserve"> Cathode by Engineering Dual-Crystal-Phases Architecture for Reversible Zn-Ion Batteries</w:t>
      </w:r>
    </w:p>
    <w:bookmarkEnd w:id="1"/>
    <w:p w14:paraId="0C79972D">
      <w:pPr>
        <w:adjustRightInd w:val="0"/>
        <w:snapToGrid w:val="0"/>
        <w:spacing w:line="360" w:lineRule="auto"/>
        <w:rPr>
          <w:rFonts w:ascii="Times New Roman" w:hAnsi="Times New Roman" w:cs="Times New Roman"/>
          <w:b w:val="0"/>
          <w:bCs/>
          <w:sz w:val="24"/>
          <w:szCs w:val="24"/>
          <w:highlight w:val="none"/>
        </w:rPr>
      </w:pPr>
      <w:r>
        <w:rPr>
          <w:rFonts w:ascii="Times New Roman" w:hAnsi="Times New Roman" w:cs="Times New Roman"/>
          <w:b w:val="0"/>
          <w:bCs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br w:type="page"/>
      </w:r>
      <w:r>
        <w:rPr>
          <w:rFonts w:ascii="Times New Roman" w:hAnsi="Times New Roman" w:cs="Times New Roman"/>
          <w:b w:val="0"/>
          <w:bCs/>
          <w:sz w:val="24"/>
          <w:szCs w:val="24"/>
          <w:highlight w:val="none"/>
        </w:rPr>
        <w:t>Experiment section</w:t>
      </w:r>
    </w:p>
    <w:p w14:paraId="47A4070F">
      <w:pPr>
        <w:adjustRightInd w:val="0"/>
        <w:snapToGrid w:val="0"/>
        <w:spacing w:line="360" w:lineRule="auto"/>
        <w:rPr>
          <w:rFonts w:ascii="Times New Roman" w:hAnsi="Times New Roman" w:cs="Times New Roman"/>
          <w:b/>
          <w:bCs w:val="0"/>
          <w:sz w:val="24"/>
          <w:szCs w:val="24"/>
          <w:highlight w:val="none"/>
        </w:rPr>
      </w:pPr>
      <w:r>
        <w:rPr>
          <w:rFonts w:hint="eastAsia" w:ascii="Times New Roman" w:hAnsi="Times New Roman" w:cs="Times New Roman"/>
          <w:b/>
          <w:bCs w:val="0"/>
          <w:sz w:val="24"/>
          <w:szCs w:val="24"/>
          <w:highlight w:val="none"/>
        </w:rPr>
        <w:t>S</w:t>
      </w:r>
      <w:r>
        <w:rPr>
          <w:rFonts w:ascii="Times New Roman" w:hAnsi="Times New Roman" w:cs="Times New Roman"/>
          <w:b/>
          <w:bCs w:val="0"/>
          <w:sz w:val="24"/>
          <w:szCs w:val="24"/>
          <w:highlight w:val="none"/>
        </w:rPr>
        <w:t xml:space="preserve">ynthesis of </w:t>
      </w:r>
      <w:r>
        <w:rPr>
          <w:rFonts w:hint="eastAsia" w:ascii="Times New Roman" w:hAnsi="Times New Roman" w:cs="Times New Roman"/>
          <w:b/>
          <w:bCs w:val="0"/>
          <w:sz w:val="24"/>
          <w:szCs w:val="24"/>
          <w:highlight w:val="none"/>
        </w:rPr>
        <w:t>MnO</w:t>
      </w:r>
      <w:r>
        <w:rPr>
          <w:rFonts w:hint="eastAsia" w:ascii="Times New Roman" w:hAnsi="Times New Roman" w:cs="Times New Roman"/>
          <w:b/>
          <w:bCs w:val="0"/>
          <w:sz w:val="24"/>
          <w:szCs w:val="24"/>
          <w:highlight w:val="none"/>
          <w:vertAlign w:val="subscript"/>
        </w:rPr>
        <w:t>2</w:t>
      </w:r>
      <w:r>
        <w:rPr>
          <w:rFonts w:ascii="Times New Roman" w:hAnsi="Times New Roman" w:cs="Times New Roman"/>
          <w:b/>
          <w:bCs w:val="0"/>
          <w:sz w:val="24"/>
          <w:szCs w:val="24"/>
          <w:highlight w:val="none"/>
        </w:rPr>
        <w:t>:</w:t>
      </w:r>
    </w:p>
    <w:p w14:paraId="22774BFD">
      <w:pPr>
        <w:adjustRightInd w:val="0"/>
        <w:snapToGrid w:val="0"/>
        <w:spacing w:line="360" w:lineRule="auto"/>
        <w:rPr>
          <w:rFonts w:ascii="Times New Roman" w:hAnsi="Times New Roman" w:cs="Times New Roman"/>
          <w:b w:val="0"/>
          <w:bCs/>
          <w:sz w:val="24"/>
          <w:szCs w:val="24"/>
          <w:highlight w:val="none"/>
        </w:rPr>
      </w:pP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</w:rPr>
        <w:t xml:space="preserve">In a typical process, 4 mmol </w:t>
      </w:r>
      <w:r>
        <w:rPr>
          <w:rFonts w:ascii="Times New Roman" w:hAnsi="Times New Roman" w:cs="Times New Roman"/>
          <w:b w:val="0"/>
          <w:bCs/>
          <w:sz w:val="24"/>
          <w:szCs w:val="24"/>
          <w:highlight w:val="none"/>
        </w:rPr>
        <w:t>KMnO</w:t>
      </w:r>
      <w:r>
        <w:rPr>
          <w:rFonts w:ascii="Times New Roman" w:hAnsi="Times New Roman" w:cs="Times New Roman"/>
          <w:b w:val="0"/>
          <w:bCs/>
          <w:sz w:val="24"/>
          <w:szCs w:val="24"/>
          <w:highlight w:val="none"/>
          <w:vertAlign w:val="subscript"/>
        </w:rPr>
        <w:t>4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</w:rPr>
        <w:t xml:space="preserve"> and </w:t>
      </w:r>
      <w:r>
        <w:rPr>
          <w:rFonts w:ascii="Times New Roman" w:hAnsi="Times New Roman" w:cs="Times New Roman"/>
          <w:b w:val="0"/>
          <w:bCs/>
          <w:sz w:val="24"/>
          <w:szCs w:val="24"/>
          <w:highlight w:val="none"/>
        </w:rPr>
        <w:t>4 mmol NH</w:t>
      </w:r>
      <w:r>
        <w:rPr>
          <w:rFonts w:ascii="Times New Roman" w:hAnsi="Times New Roman" w:cs="Times New Roman"/>
          <w:b w:val="0"/>
          <w:bCs/>
          <w:sz w:val="24"/>
          <w:szCs w:val="24"/>
          <w:highlight w:val="none"/>
          <w:vertAlign w:val="subscript"/>
        </w:rPr>
        <w:t>4</w:t>
      </w:r>
      <w:r>
        <w:rPr>
          <w:rFonts w:ascii="Times New Roman" w:hAnsi="Times New Roman" w:cs="Times New Roman"/>
          <w:b w:val="0"/>
          <w:bCs/>
          <w:sz w:val="24"/>
          <w:szCs w:val="24"/>
          <w:highlight w:val="none"/>
        </w:rPr>
        <w:t>Cl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</w:rPr>
        <w:t xml:space="preserve"> (</w:t>
      </w:r>
      <w:r>
        <w:rPr>
          <w:rFonts w:ascii="Times New Roman" w:hAnsi="Times New Roman" w:cs="Times New Roman"/>
          <w:b w:val="0"/>
          <w:bCs/>
          <w:sz w:val="24"/>
          <w:szCs w:val="24"/>
          <w:highlight w:val="none"/>
        </w:rPr>
        <w:t>KMnO</w:t>
      </w:r>
      <w:r>
        <w:rPr>
          <w:rFonts w:ascii="Times New Roman" w:hAnsi="Times New Roman" w:cs="Times New Roman"/>
          <w:b w:val="0"/>
          <w:bCs/>
          <w:sz w:val="24"/>
          <w:szCs w:val="24"/>
          <w:highlight w:val="none"/>
          <w:vertAlign w:val="subscript"/>
        </w:rPr>
        <w:t>4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</w:rPr>
        <w:t xml:space="preserve">: </w:t>
      </w:r>
      <w:r>
        <w:rPr>
          <w:rFonts w:ascii="Times New Roman" w:hAnsi="Times New Roman" w:cs="Times New Roman"/>
          <w:b w:val="0"/>
          <w:bCs/>
          <w:sz w:val="24"/>
          <w:szCs w:val="24"/>
          <w:highlight w:val="none"/>
        </w:rPr>
        <w:t>NH</w:t>
      </w:r>
      <w:r>
        <w:rPr>
          <w:rFonts w:ascii="Times New Roman" w:hAnsi="Times New Roman" w:cs="Times New Roman"/>
          <w:b w:val="0"/>
          <w:bCs/>
          <w:sz w:val="24"/>
          <w:szCs w:val="24"/>
          <w:highlight w:val="none"/>
          <w:vertAlign w:val="subscript"/>
        </w:rPr>
        <w:t>4</w:t>
      </w:r>
      <w:r>
        <w:rPr>
          <w:rFonts w:ascii="Times New Roman" w:hAnsi="Times New Roman" w:cs="Times New Roman"/>
          <w:b w:val="0"/>
          <w:bCs/>
          <w:sz w:val="24"/>
          <w:szCs w:val="24"/>
          <w:highlight w:val="none"/>
        </w:rPr>
        <w:t>Cl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</w:rPr>
        <w:t xml:space="preserve"> = 1:1) were added into the 35 mL deionized water with the constant stirring for 1 h until their completely dissolved. Then, the hybrid solution was transferred to a 100 mL Teflon autoclave in an oven at 140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  <w:lang w:val="en-US" w:eastAsia="zh-CN"/>
        </w:rPr>
        <w:t xml:space="preserve"> </w:t>
      </w:r>
      <w:r>
        <w:rPr>
          <w:rFonts w:ascii="Times New Roman" w:hAnsi="Times New Roman" w:cs="Times New Roman"/>
          <w:b w:val="0"/>
          <w:bCs/>
          <w:sz w:val="24"/>
          <w:szCs w:val="24"/>
          <w:highlight w:val="none"/>
        </w:rPr>
        <w:t>℃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</w:rPr>
        <w:t xml:space="preserve"> for reaction for 12 h. After cooling down to room temperature, the MnO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  <w:vertAlign w:val="subscript"/>
        </w:rPr>
        <w:t>2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</w:rPr>
        <w:t xml:space="preserve"> powders were obtained by centrifugation and washing by DI water and ethanol several times and dried at 80</w:t>
      </w:r>
      <w:r>
        <w:rPr>
          <w:rFonts w:ascii="Times New Roman" w:hAnsi="Times New Roman" w:cs="Times New Roman"/>
          <w:b w:val="0"/>
          <w:bCs/>
          <w:sz w:val="24"/>
          <w:szCs w:val="24"/>
          <w:highlight w:val="none"/>
        </w:rPr>
        <w:t>℃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</w:rPr>
        <w:t xml:space="preserve"> overnight. The addition concentration of </w:t>
      </w:r>
      <w:r>
        <w:rPr>
          <w:rFonts w:ascii="Times New Roman" w:hAnsi="Times New Roman" w:cs="Times New Roman"/>
          <w:b w:val="0"/>
          <w:bCs/>
          <w:sz w:val="24"/>
          <w:szCs w:val="24"/>
          <w:highlight w:val="none"/>
        </w:rPr>
        <w:t>NH</w:t>
      </w:r>
      <w:r>
        <w:rPr>
          <w:rFonts w:ascii="Times New Roman" w:hAnsi="Times New Roman" w:cs="Times New Roman"/>
          <w:b w:val="0"/>
          <w:bCs/>
          <w:sz w:val="24"/>
          <w:szCs w:val="24"/>
          <w:highlight w:val="none"/>
          <w:vertAlign w:val="subscript"/>
        </w:rPr>
        <w:t>4</w:t>
      </w:r>
      <w:r>
        <w:rPr>
          <w:rFonts w:ascii="Times New Roman" w:hAnsi="Times New Roman" w:cs="Times New Roman"/>
          <w:b w:val="0"/>
          <w:bCs/>
          <w:sz w:val="24"/>
          <w:szCs w:val="24"/>
          <w:highlight w:val="none"/>
        </w:rPr>
        <w:t>Cl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</w:rPr>
        <w:t xml:space="preserve"> (</w:t>
      </w:r>
      <w:r>
        <w:rPr>
          <w:rFonts w:ascii="Times New Roman" w:hAnsi="Times New Roman" w:cs="Times New Roman"/>
          <w:b w:val="0"/>
          <w:bCs/>
          <w:sz w:val="24"/>
          <w:szCs w:val="24"/>
          <w:highlight w:val="none"/>
        </w:rPr>
        <w:t>KMnO</w:t>
      </w:r>
      <w:r>
        <w:rPr>
          <w:rFonts w:ascii="Times New Roman" w:hAnsi="Times New Roman" w:cs="Times New Roman"/>
          <w:b w:val="0"/>
          <w:bCs/>
          <w:sz w:val="24"/>
          <w:szCs w:val="24"/>
          <w:highlight w:val="none"/>
          <w:vertAlign w:val="subscript"/>
        </w:rPr>
        <w:t>4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</w:rPr>
        <w:t>:</w:t>
      </w:r>
      <w:r>
        <w:rPr>
          <w:rFonts w:ascii="Times New Roman" w:hAnsi="Times New Roman" w:cs="Times New Roman"/>
          <w:b w:val="0"/>
          <w:bCs/>
          <w:sz w:val="24"/>
          <w:szCs w:val="24"/>
          <w:highlight w:val="none"/>
        </w:rPr>
        <w:t>NH</w:t>
      </w:r>
      <w:r>
        <w:rPr>
          <w:rFonts w:ascii="Times New Roman" w:hAnsi="Times New Roman" w:cs="Times New Roman"/>
          <w:b w:val="0"/>
          <w:bCs/>
          <w:sz w:val="24"/>
          <w:szCs w:val="24"/>
          <w:highlight w:val="none"/>
          <w:vertAlign w:val="subscript"/>
        </w:rPr>
        <w:t>4</w:t>
      </w:r>
      <w:r>
        <w:rPr>
          <w:rFonts w:ascii="Times New Roman" w:hAnsi="Times New Roman" w:cs="Times New Roman"/>
          <w:b w:val="0"/>
          <w:bCs/>
          <w:sz w:val="24"/>
          <w:szCs w:val="24"/>
          <w:highlight w:val="none"/>
        </w:rPr>
        <w:t>Cl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</w:rPr>
        <w:t xml:space="preserve"> = 1:1, 1:2, 1:4, 1:6, 1:8, 1:10, 1:12) was controlled to optimize the performances. </w:t>
      </w:r>
      <w:r>
        <w:rPr>
          <w:rFonts w:ascii="Times New Roman" w:hAnsi="Times New Roman" w:cs="Times New Roman"/>
          <w:b w:val="0"/>
          <w:bCs/>
          <w:sz w:val="24"/>
          <w:szCs w:val="24"/>
          <w:highlight w:val="none"/>
        </w:rPr>
        <w:t xml:space="preserve">The obtained powders were 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</w:rPr>
        <w:t>denoted as</w:t>
      </w:r>
      <w:r>
        <w:rPr>
          <w:rFonts w:ascii="Times New Roman" w:hAnsi="Times New Roman" w:cs="Times New Roman"/>
          <w:b w:val="0"/>
          <w:bCs/>
          <w:sz w:val="24"/>
          <w:szCs w:val="24"/>
          <w:highlight w:val="none"/>
        </w:rPr>
        <w:t xml:space="preserve"> 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</w:rPr>
        <w:t xml:space="preserve">the </w:t>
      </w:r>
      <w:r>
        <w:rPr>
          <w:rFonts w:ascii="Times New Roman" w:hAnsi="Times New Roman" w:cs="Times New Roman"/>
          <w:b w:val="0"/>
          <w:bCs/>
          <w:sz w:val="24"/>
          <w:szCs w:val="24"/>
          <w:highlight w:val="none"/>
        </w:rPr>
        <w:t>KMO:NH</w:t>
      </w:r>
      <w:r>
        <w:rPr>
          <w:rFonts w:ascii="Times New Roman" w:hAnsi="Times New Roman" w:cs="Times New Roman"/>
          <w:b w:val="0"/>
          <w:bCs/>
          <w:sz w:val="24"/>
          <w:szCs w:val="24"/>
          <w:highlight w:val="none"/>
          <w:vertAlign w:val="subscript"/>
        </w:rPr>
        <w:t>4</w:t>
      </w:r>
      <w:r>
        <w:rPr>
          <w:rFonts w:ascii="Times New Roman" w:hAnsi="Times New Roman" w:cs="Times New Roman"/>
          <w:b w:val="0"/>
          <w:bCs/>
          <w:sz w:val="24"/>
          <w:szCs w:val="24"/>
          <w:highlight w:val="none"/>
          <w:vertAlign w:val="superscript"/>
        </w:rPr>
        <w:t>+</w:t>
      </w:r>
      <w:r>
        <w:rPr>
          <w:rFonts w:ascii="Times New Roman" w:hAnsi="Times New Roman" w:cs="Times New Roman"/>
          <w:b w:val="0"/>
          <w:bCs/>
          <w:sz w:val="24"/>
          <w:szCs w:val="24"/>
          <w:highlight w:val="none"/>
        </w:rPr>
        <w:t>@1: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</w:rPr>
        <w:t>1</w:t>
      </w:r>
      <w:r>
        <w:rPr>
          <w:rFonts w:ascii="Times New Roman" w:hAnsi="Times New Roman" w:cs="Times New Roman"/>
          <w:b w:val="0"/>
          <w:bCs/>
          <w:sz w:val="24"/>
          <w:szCs w:val="24"/>
          <w:highlight w:val="none"/>
        </w:rPr>
        <w:t xml:space="preserve">, </w:t>
      </w:r>
      <w:bookmarkStart w:id="2" w:name="OLE_LINK29"/>
      <w:r>
        <w:rPr>
          <w:rFonts w:ascii="Times New Roman" w:hAnsi="Times New Roman" w:cs="Times New Roman"/>
          <w:b w:val="0"/>
          <w:bCs/>
          <w:sz w:val="24"/>
          <w:szCs w:val="24"/>
          <w:highlight w:val="none"/>
        </w:rPr>
        <w:t>KMO:NH</w:t>
      </w:r>
      <w:r>
        <w:rPr>
          <w:rFonts w:ascii="Times New Roman" w:hAnsi="Times New Roman" w:cs="Times New Roman"/>
          <w:b w:val="0"/>
          <w:bCs/>
          <w:sz w:val="24"/>
          <w:szCs w:val="24"/>
          <w:highlight w:val="none"/>
          <w:vertAlign w:val="subscript"/>
        </w:rPr>
        <w:t>4</w:t>
      </w:r>
      <w:r>
        <w:rPr>
          <w:rFonts w:ascii="Times New Roman" w:hAnsi="Times New Roman" w:cs="Times New Roman"/>
          <w:b w:val="0"/>
          <w:bCs/>
          <w:sz w:val="24"/>
          <w:szCs w:val="24"/>
          <w:highlight w:val="none"/>
          <w:vertAlign w:val="superscript"/>
        </w:rPr>
        <w:t>+</w:t>
      </w:r>
      <w:r>
        <w:rPr>
          <w:rFonts w:ascii="Times New Roman" w:hAnsi="Times New Roman" w:cs="Times New Roman"/>
          <w:b w:val="0"/>
          <w:bCs/>
          <w:sz w:val="24"/>
          <w:szCs w:val="24"/>
          <w:highlight w:val="none"/>
        </w:rPr>
        <w:t>@1: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</w:rPr>
        <w:t>2</w:t>
      </w:r>
      <w:bookmarkEnd w:id="2"/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</w:rPr>
        <w:t>,</w:t>
      </w:r>
      <w:r>
        <w:rPr>
          <w:rFonts w:ascii="Times New Roman" w:hAnsi="Times New Roman" w:cs="Times New Roman"/>
          <w:b w:val="0"/>
          <w:bCs/>
          <w:sz w:val="24"/>
          <w:szCs w:val="24"/>
          <w:highlight w:val="none"/>
        </w:rPr>
        <w:t xml:space="preserve"> </w:t>
      </w:r>
      <w:bookmarkStart w:id="3" w:name="_Hlk206608007"/>
      <w:r>
        <w:rPr>
          <w:rFonts w:ascii="Times New Roman" w:hAnsi="Times New Roman" w:cs="Times New Roman"/>
          <w:b w:val="0"/>
          <w:bCs/>
          <w:sz w:val="24"/>
          <w:szCs w:val="24"/>
          <w:highlight w:val="none"/>
        </w:rPr>
        <w:t>KMO:NH</w:t>
      </w:r>
      <w:r>
        <w:rPr>
          <w:rFonts w:ascii="Times New Roman" w:hAnsi="Times New Roman" w:cs="Times New Roman"/>
          <w:b w:val="0"/>
          <w:bCs/>
          <w:sz w:val="24"/>
          <w:szCs w:val="24"/>
          <w:highlight w:val="none"/>
          <w:vertAlign w:val="subscript"/>
        </w:rPr>
        <w:t>4</w:t>
      </w:r>
      <w:r>
        <w:rPr>
          <w:rFonts w:ascii="Times New Roman" w:hAnsi="Times New Roman" w:cs="Times New Roman"/>
          <w:b w:val="0"/>
          <w:bCs/>
          <w:sz w:val="24"/>
          <w:szCs w:val="24"/>
          <w:highlight w:val="none"/>
          <w:vertAlign w:val="superscript"/>
        </w:rPr>
        <w:t>+</w:t>
      </w:r>
      <w:r>
        <w:rPr>
          <w:rFonts w:ascii="Times New Roman" w:hAnsi="Times New Roman" w:cs="Times New Roman"/>
          <w:b w:val="0"/>
          <w:bCs/>
          <w:sz w:val="24"/>
          <w:szCs w:val="24"/>
          <w:highlight w:val="none"/>
        </w:rPr>
        <w:t>@1:4</w:t>
      </w:r>
      <w:bookmarkEnd w:id="3"/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</w:rPr>
        <w:t xml:space="preserve">, </w:t>
      </w:r>
      <w:r>
        <w:rPr>
          <w:rFonts w:ascii="Times New Roman" w:hAnsi="Times New Roman" w:cs="Times New Roman"/>
          <w:b w:val="0"/>
          <w:bCs/>
          <w:sz w:val="24"/>
          <w:szCs w:val="24"/>
          <w:highlight w:val="none"/>
        </w:rPr>
        <w:t>KMO:NH</w:t>
      </w:r>
      <w:r>
        <w:rPr>
          <w:rFonts w:ascii="Times New Roman" w:hAnsi="Times New Roman" w:cs="Times New Roman"/>
          <w:b w:val="0"/>
          <w:bCs/>
          <w:sz w:val="24"/>
          <w:szCs w:val="24"/>
          <w:highlight w:val="none"/>
          <w:vertAlign w:val="subscript"/>
        </w:rPr>
        <w:t>4</w:t>
      </w:r>
      <w:r>
        <w:rPr>
          <w:rFonts w:ascii="Times New Roman" w:hAnsi="Times New Roman" w:cs="Times New Roman"/>
          <w:b w:val="0"/>
          <w:bCs/>
          <w:sz w:val="24"/>
          <w:szCs w:val="24"/>
          <w:highlight w:val="none"/>
          <w:vertAlign w:val="superscript"/>
        </w:rPr>
        <w:t>+</w:t>
      </w:r>
      <w:r>
        <w:rPr>
          <w:rFonts w:ascii="Times New Roman" w:hAnsi="Times New Roman" w:cs="Times New Roman"/>
          <w:b w:val="0"/>
          <w:bCs/>
          <w:sz w:val="24"/>
          <w:szCs w:val="24"/>
          <w:highlight w:val="none"/>
        </w:rPr>
        <w:t>@1: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</w:rPr>
        <w:t>6</w:t>
      </w:r>
      <w:r>
        <w:rPr>
          <w:rFonts w:ascii="Times New Roman" w:hAnsi="Times New Roman" w:cs="Times New Roman"/>
          <w:b w:val="0"/>
          <w:bCs/>
          <w:sz w:val="24"/>
          <w:szCs w:val="24"/>
          <w:highlight w:val="none"/>
        </w:rPr>
        <w:t>, KMO: NH</w:t>
      </w:r>
      <w:r>
        <w:rPr>
          <w:rFonts w:ascii="Times New Roman" w:hAnsi="Times New Roman" w:cs="Times New Roman"/>
          <w:b w:val="0"/>
          <w:bCs/>
          <w:sz w:val="24"/>
          <w:szCs w:val="24"/>
          <w:highlight w:val="none"/>
          <w:vertAlign w:val="subscript"/>
        </w:rPr>
        <w:t>4</w:t>
      </w:r>
      <w:r>
        <w:rPr>
          <w:rFonts w:ascii="Times New Roman" w:hAnsi="Times New Roman" w:cs="Times New Roman"/>
          <w:b w:val="0"/>
          <w:bCs/>
          <w:sz w:val="24"/>
          <w:szCs w:val="24"/>
          <w:highlight w:val="none"/>
          <w:vertAlign w:val="superscript"/>
        </w:rPr>
        <w:t>+</w:t>
      </w:r>
      <w:r>
        <w:rPr>
          <w:rFonts w:ascii="Times New Roman" w:hAnsi="Times New Roman" w:cs="Times New Roman"/>
          <w:b w:val="0"/>
          <w:bCs/>
          <w:sz w:val="24"/>
          <w:szCs w:val="24"/>
          <w:highlight w:val="none"/>
        </w:rPr>
        <w:t>@1: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</w:rPr>
        <w:t>8</w:t>
      </w:r>
      <w:r>
        <w:rPr>
          <w:rFonts w:ascii="Times New Roman" w:hAnsi="Times New Roman" w:cs="Times New Roman"/>
          <w:b w:val="0"/>
          <w:bCs/>
          <w:sz w:val="24"/>
          <w:szCs w:val="24"/>
          <w:highlight w:val="none"/>
        </w:rPr>
        <w:t>, KMO: NH</w:t>
      </w:r>
      <w:r>
        <w:rPr>
          <w:rFonts w:ascii="Times New Roman" w:hAnsi="Times New Roman" w:cs="Times New Roman"/>
          <w:b w:val="0"/>
          <w:bCs/>
          <w:sz w:val="24"/>
          <w:szCs w:val="24"/>
          <w:highlight w:val="none"/>
          <w:vertAlign w:val="subscript"/>
        </w:rPr>
        <w:t>4</w:t>
      </w:r>
      <w:r>
        <w:rPr>
          <w:rFonts w:ascii="Times New Roman" w:hAnsi="Times New Roman" w:cs="Times New Roman"/>
          <w:b w:val="0"/>
          <w:bCs/>
          <w:sz w:val="24"/>
          <w:szCs w:val="24"/>
          <w:highlight w:val="none"/>
          <w:vertAlign w:val="superscript"/>
        </w:rPr>
        <w:t>+</w:t>
      </w:r>
      <w:r>
        <w:rPr>
          <w:rFonts w:ascii="Times New Roman" w:hAnsi="Times New Roman" w:cs="Times New Roman"/>
          <w:b w:val="0"/>
          <w:bCs/>
          <w:sz w:val="24"/>
          <w:szCs w:val="24"/>
          <w:highlight w:val="none"/>
        </w:rPr>
        <w:t>@1: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</w:rPr>
        <w:t>10</w:t>
      </w:r>
      <w:r>
        <w:rPr>
          <w:rFonts w:ascii="Times New Roman" w:hAnsi="Times New Roman" w:cs="Times New Roman"/>
          <w:b w:val="0"/>
          <w:bCs/>
          <w:sz w:val="24"/>
          <w:szCs w:val="24"/>
          <w:highlight w:val="none"/>
        </w:rPr>
        <w:t xml:space="preserve"> and KMO: NH</w:t>
      </w:r>
      <w:r>
        <w:rPr>
          <w:rFonts w:ascii="Times New Roman" w:hAnsi="Times New Roman" w:cs="Times New Roman"/>
          <w:b w:val="0"/>
          <w:bCs/>
          <w:sz w:val="24"/>
          <w:szCs w:val="24"/>
          <w:highlight w:val="none"/>
          <w:vertAlign w:val="subscript"/>
        </w:rPr>
        <w:t>4</w:t>
      </w:r>
      <w:r>
        <w:rPr>
          <w:rFonts w:ascii="Times New Roman" w:hAnsi="Times New Roman" w:cs="Times New Roman"/>
          <w:b w:val="0"/>
          <w:bCs/>
          <w:sz w:val="24"/>
          <w:szCs w:val="24"/>
          <w:highlight w:val="none"/>
          <w:vertAlign w:val="superscript"/>
        </w:rPr>
        <w:t>+</w:t>
      </w:r>
      <w:r>
        <w:rPr>
          <w:rFonts w:ascii="Times New Roman" w:hAnsi="Times New Roman" w:cs="Times New Roman"/>
          <w:b w:val="0"/>
          <w:bCs/>
          <w:sz w:val="24"/>
          <w:szCs w:val="24"/>
          <w:highlight w:val="none"/>
        </w:rPr>
        <w:t>@1: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</w:rPr>
        <w:t>12</w:t>
      </w:r>
      <w:r>
        <w:rPr>
          <w:rFonts w:ascii="Times New Roman" w:hAnsi="Times New Roman" w:cs="Times New Roman"/>
          <w:b w:val="0"/>
          <w:bCs/>
          <w:sz w:val="24"/>
          <w:szCs w:val="24"/>
          <w:highlight w:val="none"/>
        </w:rPr>
        <w:t xml:space="preserve"> respectively.</w:t>
      </w:r>
      <w:r>
        <w:rPr>
          <w:rFonts w:hint="eastAsia"/>
          <w:b w:val="0"/>
          <w:bCs/>
          <w:sz w:val="24"/>
          <w:szCs w:val="24"/>
          <w:highlight w:val="none"/>
        </w:rPr>
        <w:t xml:space="preserve"> </w:t>
      </w:r>
    </w:p>
    <w:p w14:paraId="25CF1985">
      <w:pPr>
        <w:adjustRightInd w:val="0"/>
        <w:snapToGrid w:val="0"/>
        <w:spacing w:line="360" w:lineRule="auto"/>
        <w:rPr>
          <w:rFonts w:hint="eastAsia"/>
          <w:b/>
          <w:bCs w:val="0"/>
          <w:sz w:val="24"/>
          <w:szCs w:val="24"/>
          <w:highlight w:val="none"/>
        </w:rPr>
      </w:pPr>
      <w:bookmarkStart w:id="24" w:name="_GoBack"/>
      <w:r>
        <w:rPr>
          <w:rFonts w:ascii="Times New Roman" w:hAnsi="Times New Roman" w:cs="Times New Roman"/>
          <w:b/>
          <w:bCs w:val="0"/>
          <w:sz w:val="24"/>
          <w:szCs w:val="24"/>
          <w:highlight w:val="none"/>
        </w:rPr>
        <w:t>Material</w:t>
      </w:r>
      <w:r>
        <w:rPr>
          <w:rFonts w:hint="eastAsia" w:ascii="Times New Roman" w:hAnsi="Times New Roman" w:cs="Times New Roman"/>
          <w:b/>
          <w:bCs w:val="0"/>
          <w:sz w:val="24"/>
          <w:szCs w:val="24"/>
          <w:highlight w:val="none"/>
        </w:rPr>
        <w:t xml:space="preserve"> c</w:t>
      </w:r>
      <w:r>
        <w:rPr>
          <w:rFonts w:ascii="Times New Roman" w:hAnsi="Times New Roman" w:cs="Times New Roman"/>
          <w:b/>
          <w:bCs w:val="0"/>
          <w:sz w:val="24"/>
          <w:szCs w:val="24"/>
          <w:highlight w:val="none"/>
        </w:rPr>
        <w:t>haracterization:</w:t>
      </w:r>
    </w:p>
    <w:bookmarkEnd w:id="24"/>
    <w:p w14:paraId="1512B79F">
      <w:pPr>
        <w:adjustRightInd w:val="0"/>
        <w:snapToGrid w:val="0"/>
        <w:spacing w:line="360" w:lineRule="auto"/>
        <w:ind w:firstLine="480" w:firstLineChars="200"/>
        <w:rPr>
          <w:rFonts w:ascii="Times New Roman" w:hAnsi="Times New Roman" w:cs="Times New Roman"/>
          <w:b w:val="0"/>
          <w:bCs/>
          <w:sz w:val="24"/>
          <w:szCs w:val="24"/>
          <w:highlight w:val="none"/>
        </w:rPr>
      </w:pPr>
      <w:bookmarkStart w:id="4" w:name="OLE_LINK26"/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</w:rPr>
        <w:t>The crystalline structures and composition characteristics of MnO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  <w:vertAlign w:val="subscript"/>
        </w:rPr>
        <w:t>2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</w:rPr>
        <w:t xml:space="preserve"> powder were measured by X-ray diffraction (XRD, Bruker, D8 DISCOVER).</w:t>
      </w:r>
      <w:r>
        <w:rPr>
          <w:rFonts w:hint="eastAsia" w:ascii="Times New Roman" w:hAnsi="Times New Roman" w:cs="Times New Roman"/>
          <w:b w:val="0"/>
          <w:bCs/>
          <w:color w:val="000000" w:themeColor="text1"/>
          <w:kern w:val="0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</w:rPr>
        <w:t xml:space="preserve">Scanning electron microscope (SEM, </w:t>
      </w:r>
      <w:r>
        <w:rPr>
          <w:rFonts w:ascii="Times New Roman" w:hAnsi="Times New Roman" w:cs="Times New Roman"/>
          <w:b w:val="0"/>
          <w:bCs/>
          <w:sz w:val="24"/>
          <w:szCs w:val="24"/>
          <w:highlight w:val="none"/>
        </w:rPr>
        <w:t>Hitachi S-4800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</w:rPr>
        <w:t xml:space="preserve">) and field emission electron microscopy (FETEM, Talos F200X) were used to investigate the microstructure of </w:t>
      </w:r>
      <w:r>
        <w:rPr>
          <w:rFonts w:ascii="Times New Roman" w:hAnsi="Times New Roman" w:cs="Times New Roman"/>
          <w:b w:val="0"/>
          <w:bCs/>
          <w:sz w:val="24"/>
          <w:szCs w:val="24"/>
          <w:highlight w:val="none"/>
        </w:rPr>
        <w:t>the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</w:rPr>
        <w:t xml:space="preserve"> samples.</w:t>
      </w:r>
      <w:r>
        <w:rPr>
          <w:rFonts w:hint="eastAsia"/>
          <w:b w:val="0"/>
          <w:bCs/>
          <w:sz w:val="24"/>
          <w:szCs w:val="24"/>
          <w:highlight w:val="none"/>
        </w:rPr>
        <w:t xml:space="preserve"> 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</w:rPr>
        <w:t xml:space="preserve">X-ray photoelectron spectroscopy (XPS, PHI5700) was carried out to investigate the surface composition and chemical state of </w:t>
      </w:r>
      <w:r>
        <w:rPr>
          <w:rFonts w:ascii="Times New Roman" w:hAnsi="Times New Roman" w:cs="Times New Roman"/>
          <w:b w:val="0"/>
          <w:bCs/>
          <w:sz w:val="24"/>
          <w:szCs w:val="24"/>
          <w:highlight w:val="none"/>
        </w:rPr>
        <w:t>the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</w:rPr>
        <w:t xml:space="preserve"> samples. N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  <w:vertAlign w:val="subscript"/>
        </w:rPr>
        <w:t>2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</w:rPr>
        <w:t xml:space="preserve"> adsorption/desorption measurement (</w:t>
      </w:r>
      <w:r>
        <w:rPr>
          <w:rFonts w:ascii="Times New Roman" w:hAnsi="Times New Roman" w:cs="Times New Roman"/>
          <w:b w:val="0"/>
          <w:bCs/>
          <w:sz w:val="24"/>
          <w:szCs w:val="24"/>
          <w:highlight w:val="none"/>
        </w:rPr>
        <w:t>ASAP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</w:rPr>
        <w:t xml:space="preserve"> </w:t>
      </w:r>
      <w:r>
        <w:rPr>
          <w:rFonts w:ascii="Times New Roman" w:hAnsi="Times New Roman" w:cs="Times New Roman"/>
          <w:b w:val="0"/>
          <w:bCs/>
          <w:sz w:val="24"/>
          <w:szCs w:val="24"/>
          <w:highlight w:val="none"/>
        </w:rPr>
        <w:t>2460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</w:rPr>
        <w:t>) was conducted to understand the pore structure of the samples.</w:t>
      </w:r>
      <w:bookmarkEnd w:id="4"/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</w:rPr>
        <w:t xml:space="preserve"> Raman spectroscopy was conducted to investigate the composition evolution of the cathodes.</w:t>
      </w:r>
    </w:p>
    <w:p w14:paraId="2A19D95D">
      <w:pPr>
        <w:adjustRightInd w:val="0"/>
        <w:snapToGrid w:val="0"/>
        <w:spacing w:line="360" w:lineRule="auto"/>
        <w:rPr>
          <w:rFonts w:ascii="Times New Roman" w:hAnsi="Times New Roman" w:cs="Times New Roman"/>
          <w:b w:val="0"/>
          <w:bCs/>
          <w:sz w:val="24"/>
          <w:szCs w:val="24"/>
          <w:highlight w:val="none"/>
        </w:rPr>
      </w:pP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</w:rPr>
        <w:t>Electrochemical characterization:</w:t>
      </w:r>
    </w:p>
    <w:p w14:paraId="6D05089A">
      <w:pPr>
        <w:adjustRightInd w:val="0"/>
        <w:snapToGrid w:val="0"/>
        <w:spacing w:line="360" w:lineRule="auto"/>
        <w:rPr>
          <w:rFonts w:ascii="Times New Roman" w:hAnsi="Times New Roman" w:cs="Times New Roman"/>
          <w:b w:val="0"/>
          <w:bCs/>
          <w:sz w:val="24"/>
          <w:szCs w:val="24"/>
          <w:highlight w:val="none"/>
        </w:rPr>
      </w:pPr>
      <w:bookmarkStart w:id="5" w:name="OLE_LINK20"/>
      <w:r>
        <w:rPr>
          <w:rFonts w:ascii="Times New Roman" w:hAnsi="Times New Roman" w:cs="Times New Roman"/>
          <w:b w:val="0"/>
          <w:bCs/>
          <w:sz w:val="24"/>
          <w:szCs w:val="24"/>
          <w:highlight w:val="none"/>
        </w:rPr>
        <w:t>The cathodes were fabricated by blade coating of the active slurry (mixing the cathode materials, Super P, and polyvinyl difluoride binder with a mass ratio of 7:2:1 in NMP solvent) onto the graphite paper followed by drying at 60 °C for 12 h</w:t>
      </w:r>
      <w:bookmarkEnd w:id="5"/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</w:rPr>
        <w:t xml:space="preserve">. </w:t>
      </w:r>
      <w:r>
        <w:rPr>
          <w:rFonts w:ascii="Times New Roman" w:hAnsi="Times New Roman" w:cs="Times New Roman"/>
          <w:b w:val="0"/>
          <w:bCs/>
          <w:sz w:val="24"/>
          <w:szCs w:val="24"/>
          <w:highlight w:val="none"/>
        </w:rPr>
        <w:t xml:space="preserve">The 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</w:rPr>
        <w:t>e</w:t>
      </w:r>
      <w:r>
        <w:rPr>
          <w:rFonts w:ascii="Times New Roman" w:hAnsi="Times New Roman" w:cs="Times New Roman"/>
          <w:b w:val="0"/>
          <w:bCs/>
          <w:sz w:val="24"/>
          <w:szCs w:val="24"/>
          <w:highlight w:val="none"/>
        </w:rPr>
        <w:t xml:space="preserve">lectrochemical performance of cathode materials 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</w:rPr>
        <w:t>was examined</w:t>
      </w:r>
      <w:r>
        <w:rPr>
          <w:rFonts w:ascii="Times New Roman" w:hAnsi="Times New Roman" w:cs="Times New Roman"/>
          <w:b w:val="0"/>
          <w:bCs/>
          <w:sz w:val="24"/>
          <w:szCs w:val="24"/>
          <w:highlight w:val="none"/>
        </w:rPr>
        <w:t xml:space="preserve"> in CR2032 coin cells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</w:rPr>
        <w:t xml:space="preserve">. </w:t>
      </w:r>
      <w:r>
        <w:rPr>
          <w:rFonts w:ascii="Times New Roman" w:hAnsi="Times New Roman" w:cs="Times New Roman"/>
          <w:b w:val="0"/>
          <w:bCs/>
          <w:sz w:val="24"/>
          <w:szCs w:val="24"/>
          <w:highlight w:val="none"/>
        </w:rPr>
        <w:t xml:space="preserve">The cells were assembled using 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</w:rPr>
        <w:t>MnO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  <w:vertAlign w:val="subscript"/>
        </w:rPr>
        <w:t>2</w:t>
      </w:r>
      <w:r>
        <w:rPr>
          <w:rFonts w:ascii="Times New Roman" w:hAnsi="Times New Roman" w:cs="Times New Roman"/>
          <w:b w:val="0"/>
          <w:bCs/>
          <w:sz w:val="24"/>
          <w:szCs w:val="24"/>
          <w:highlight w:val="none"/>
        </w:rPr>
        <w:t xml:space="preserve"> cathode, zinc metal plate as the anode, glass fiber 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</w:rPr>
        <w:t>(</w:t>
      </w:r>
      <w:r>
        <w:rPr>
          <w:rFonts w:ascii="Times New Roman" w:hAnsi="Times New Roman" w:cs="Times New Roman"/>
          <w:b w:val="0"/>
          <w:bCs/>
          <w:sz w:val="24"/>
          <w:szCs w:val="24"/>
          <w:highlight w:val="none"/>
        </w:rPr>
        <w:t>GF/D) as the separator, and 2 M ZnSO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  <w:vertAlign w:val="subscript"/>
        </w:rPr>
        <w:t>4</w:t>
      </w:r>
      <w:r>
        <w:rPr>
          <w:rFonts w:ascii="Times New Roman" w:hAnsi="Times New Roman" w:cs="Times New Roman"/>
          <w:b w:val="0"/>
          <w:bCs/>
          <w:sz w:val="24"/>
          <w:szCs w:val="24"/>
          <w:highlight w:val="none"/>
        </w:rPr>
        <w:t xml:space="preserve"> with 0.1 M MnSO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  <w:vertAlign w:val="subscript"/>
        </w:rPr>
        <w:t>4</w:t>
      </w:r>
      <w:r>
        <w:rPr>
          <w:rFonts w:ascii="Times New Roman" w:hAnsi="Times New Roman" w:cs="Times New Roman"/>
          <w:b w:val="0"/>
          <w:bCs/>
          <w:sz w:val="24"/>
          <w:szCs w:val="24"/>
          <w:highlight w:val="none"/>
        </w:rPr>
        <w:t xml:space="preserve"> 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</w:rPr>
        <w:t xml:space="preserve">as the electrolyte. </w:t>
      </w:r>
      <w:r>
        <w:rPr>
          <w:rFonts w:ascii="Times New Roman" w:hAnsi="Times New Roman" w:cs="Times New Roman"/>
          <w:b w:val="0"/>
          <w:bCs/>
          <w:sz w:val="24"/>
          <w:szCs w:val="24"/>
          <w:highlight w:val="none"/>
        </w:rPr>
        <w:t>The galvanostatic charge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</w:rPr>
        <w:t>/</w:t>
      </w:r>
      <w:r>
        <w:rPr>
          <w:rFonts w:ascii="Times New Roman" w:hAnsi="Times New Roman" w:cs="Times New Roman"/>
          <w:b w:val="0"/>
          <w:bCs/>
          <w:sz w:val="24"/>
          <w:szCs w:val="24"/>
          <w:highlight w:val="none"/>
        </w:rPr>
        <w:t xml:space="preserve">discharge 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</w:rPr>
        <w:t xml:space="preserve">and </w:t>
      </w:r>
      <w:r>
        <w:rPr>
          <w:rFonts w:ascii="Times New Roman" w:hAnsi="Times New Roman" w:cs="Times New Roman"/>
          <w:b w:val="0"/>
          <w:bCs/>
          <w:sz w:val="24"/>
          <w:szCs w:val="24"/>
          <w:highlight w:val="none"/>
        </w:rPr>
        <w:t>galvanostatic intermittent titration technique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</w:rPr>
        <w:t xml:space="preserve"> (GITT) </w:t>
      </w:r>
      <w:r>
        <w:rPr>
          <w:rFonts w:ascii="Times New Roman" w:hAnsi="Times New Roman" w:cs="Times New Roman"/>
          <w:b w:val="0"/>
          <w:bCs/>
          <w:sz w:val="24"/>
          <w:szCs w:val="24"/>
          <w:highlight w:val="none"/>
        </w:rPr>
        <w:t>measurements were conducted on a multichannel battery test equipment (LAND CT2001A).</w:t>
      </w:r>
      <w:r>
        <w:rPr>
          <w:rFonts w:ascii="Times New Roman" w:hAnsi="Times New Roman" w:cs="Times New Roman"/>
          <w:b w:val="0"/>
          <w:bCs/>
          <w:color w:val="333333"/>
          <w:sz w:val="24"/>
          <w:szCs w:val="24"/>
          <w:highlight w:val="none"/>
          <w:shd w:val="clear" w:color="auto" w:fill="FFFFFF"/>
        </w:rPr>
        <w:t xml:space="preserve"> </w:t>
      </w:r>
      <w:r>
        <w:rPr>
          <w:rFonts w:ascii="Times New Roman" w:hAnsi="Times New Roman" w:cs="Times New Roman"/>
          <w:b w:val="0"/>
          <w:bCs/>
          <w:sz w:val="24"/>
          <w:szCs w:val="24"/>
          <w:highlight w:val="none"/>
        </w:rPr>
        <w:t xml:space="preserve">The voltage setting range is 0.8-1.8 V. GITT 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</w:rPr>
        <w:t>was</w:t>
      </w:r>
      <w:r>
        <w:rPr>
          <w:rFonts w:ascii="Times New Roman" w:hAnsi="Times New Roman" w:cs="Times New Roman"/>
          <w:b w:val="0"/>
          <w:bCs/>
          <w:sz w:val="24"/>
          <w:szCs w:val="24"/>
          <w:highlight w:val="none"/>
        </w:rPr>
        <w:t xml:space="preserve"> executed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</w:rPr>
        <w:t xml:space="preserve"> under a pulse current time of 10 mins and a rest time of 60 mins. The ionic diffusion </w:t>
      </w:r>
      <w:r>
        <w:rPr>
          <w:rFonts w:ascii="Times New Roman" w:hAnsi="Times New Roman" w:cs="Times New Roman"/>
          <w:b w:val="0"/>
          <w:bCs/>
          <w:sz w:val="24"/>
          <w:szCs w:val="24"/>
          <w:highlight w:val="none"/>
        </w:rPr>
        <w:t>coefficient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</w:rPr>
        <w:t xml:space="preserve"> was calculated according to the Fick</w:t>
      </w:r>
      <w:r>
        <w:rPr>
          <w:rFonts w:ascii="Times New Roman" w:hAnsi="Times New Roman" w:cs="Times New Roman"/>
          <w:b w:val="0"/>
          <w:bCs/>
          <w:sz w:val="24"/>
          <w:szCs w:val="24"/>
          <w:highlight w:val="none"/>
        </w:rPr>
        <w:t>’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</w:rPr>
        <w:t>s second law:</w:t>
      </w:r>
    </w:p>
    <w:p w14:paraId="7527EA63">
      <w:pPr>
        <w:adjustRightInd w:val="0"/>
        <w:snapToGrid w:val="0"/>
        <w:spacing w:line="360" w:lineRule="auto"/>
        <w:jc w:val="center"/>
        <w:rPr>
          <w:rFonts w:ascii="Times New Roman" w:hAnsi="Times New Roman" w:cs="Times New Roman"/>
          <w:b w:val="0"/>
          <w:bCs/>
          <w:sz w:val="24"/>
          <w:szCs w:val="24"/>
          <w:highlight w:val="none"/>
        </w:rPr>
      </w:pPr>
      <m:oMath>
        <m:r>
          <m:rPr/>
          <w:rPr>
            <w:rFonts w:hint="default" w:ascii="Cambria Math" w:hAnsi="Cambria Math" w:cs="Times New Roman"/>
            <w:sz w:val="24"/>
            <w:szCs w:val="24"/>
            <w:highlight w:val="none"/>
          </w:rPr>
          <m:t>D=</m:t>
        </m:r>
        <m:f>
          <m:fPr>
            <m:ctrlPr>
              <w:rPr>
                <w:rFonts w:ascii="Cambria Math" w:hAnsi="Cambria Math" w:cs="Times New Roman"/>
                <w:b w:val="0"/>
                <w:bCs/>
                <w:i/>
                <w:sz w:val="24"/>
                <w:szCs w:val="24"/>
                <w:highlight w:val="none"/>
              </w:rPr>
            </m:ctrlPr>
          </m:fPr>
          <m:num>
            <m:r>
              <m:rPr/>
              <w:rPr>
                <w:rFonts w:hint="default" w:ascii="Cambria Math" w:hAnsi="Cambria Math" w:cs="Times New Roman"/>
                <w:sz w:val="24"/>
                <w:szCs w:val="24"/>
                <w:highlight w:val="none"/>
              </w:rPr>
              <m:t>4</m:t>
            </m:r>
            <m:ctrlPr>
              <w:rPr>
                <w:rFonts w:ascii="Cambria Math" w:hAnsi="Cambria Math" w:cs="Times New Roman"/>
                <w:b w:val="0"/>
                <w:bCs/>
                <w:i/>
                <w:sz w:val="24"/>
                <w:szCs w:val="24"/>
                <w:highlight w:val="none"/>
              </w:rPr>
            </m:ctrlPr>
          </m:num>
          <m:den>
            <m:r>
              <m:rPr/>
              <w:rPr>
                <w:rFonts w:hint="default" w:ascii="Cambria Math" w:hAnsi="Cambria Math" w:cs="Times New Roman"/>
                <w:sz w:val="24"/>
                <w:szCs w:val="24"/>
                <w:highlight w:val="none"/>
              </w:rPr>
              <m:t>πτ</m:t>
            </m:r>
            <m:ctrlPr>
              <w:rPr>
                <w:rFonts w:ascii="Cambria Math" w:hAnsi="Cambria Math" w:cs="Times New Roman"/>
                <w:b w:val="0"/>
                <w:bCs/>
                <w:i/>
                <w:sz w:val="24"/>
                <w:szCs w:val="24"/>
                <w:highlight w:val="none"/>
              </w:rPr>
            </m:ctrlPr>
          </m:den>
        </m:f>
        <m:sSup>
          <m:sSupPr>
            <m:ctrlPr>
              <w:rPr>
                <w:rFonts w:ascii="Cambria Math" w:hAnsi="Cambria Math" w:cs="Times New Roman"/>
                <w:b w:val="0"/>
                <w:bCs/>
                <w:i/>
                <w:sz w:val="24"/>
                <w:szCs w:val="24"/>
                <w:highlight w:val="none"/>
              </w:rPr>
            </m:ctrlPr>
          </m:sSupPr>
          <m:e>
            <m:r>
              <m:rPr/>
              <w:rPr>
                <w:rFonts w:ascii="Cambria Math" w:hAnsi="Cambria Math" w:cs="Times New Roman"/>
                <w:sz w:val="24"/>
                <w:szCs w:val="24"/>
                <w:highlight w:val="none"/>
              </w:rPr>
              <m:t>(</m:t>
            </m:r>
            <m:f>
              <m:fPr>
                <m:ctrlPr>
                  <w:rPr>
                    <w:rFonts w:ascii="Cambria Math" w:hAnsi="Cambria Math" w:cs="Times New Roman"/>
                    <w:b w:val="0"/>
                    <w:bCs/>
                    <w:i/>
                    <w:sz w:val="24"/>
                    <w:szCs w:val="24"/>
                    <w:highlight w:val="none"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 w:cs="Times New Roman"/>
                        <w:b w:val="0"/>
                        <w:bCs/>
                        <w:i/>
                        <w:sz w:val="24"/>
                        <w:szCs w:val="24"/>
                        <w:highlight w:val="none"/>
                      </w:rPr>
                    </m:ctrlPr>
                  </m:sSubPr>
                  <m:e>
                    <m:r>
                      <m:rPr/>
                      <w:rPr>
                        <w:rFonts w:hint="default" w:ascii="Cambria Math" w:hAnsi="Cambria Math" w:cs="Times New Roman"/>
                        <w:sz w:val="24"/>
                        <w:szCs w:val="24"/>
                        <w:highlight w:val="none"/>
                      </w:rPr>
                      <m:t>m</m:t>
                    </m:r>
                    <m:ctrlPr>
                      <w:rPr>
                        <w:rFonts w:ascii="Cambria Math" w:hAnsi="Cambria Math" w:cs="Times New Roman"/>
                        <w:b w:val="0"/>
                        <w:bCs/>
                        <w:i/>
                        <w:sz w:val="24"/>
                        <w:szCs w:val="24"/>
                        <w:highlight w:val="none"/>
                      </w:rPr>
                    </m:ctrlPr>
                  </m:e>
                  <m:sub>
                    <m:r>
                      <m:rPr/>
                      <w:rPr>
                        <w:rFonts w:hint="default" w:ascii="Cambria Math" w:hAnsi="Cambria Math" w:cs="Times New Roman"/>
                        <w:sz w:val="24"/>
                        <w:szCs w:val="24"/>
                        <w:highlight w:val="none"/>
                      </w:rPr>
                      <m:t>B</m:t>
                    </m:r>
                    <m:ctrlPr>
                      <w:rPr>
                        <w:rFonts w:ascii="Cambria Math" w:hAnsi="Cambria Math" w:cs="Times New Roman"/>
                        <w:b w:val="0"/>
                        <w:bCs/>
                        <w:i/>
                        <w:sz w:val="24"/>
                        <w:szCs w:val="24"/>
                        <w:highlight w:val="none"/>
                      </w:rPr>
                    </m:ctrlPr>
                  </m:sub>
                </m:sSub>
                <m:sSub>
                  <m:sSubPr>
                    <m:ctrlPr>
                      <w:rPr>
                        <w:rFonts w:ascii="Cambria Math" w:hAnsi="Cambria Math" w:cs="Times New Roman"/>
                        <w:b w:val="0"/>
                        <w:bCs/>
                        <w:i/>
                        <w:sz w:val="24"/>
                        <w:szCs w:val="24"/>
                        <w:highlight w:val="none"/>
                      </w:rPr>
                    </m:ctrlPr>
                  </m:sSubPr>
                  <m:e>
                    <m:r>
                      <m:rPr/>
                      <w:rPr>
                        <w:rFonts w:hint="default" w:ascii="Cambria Math" w:hAnsi="Cambria Math" w:cs="Times New Roman"/>
                        <w:sz w:val="24"/>
                        <w:szCs w:val="24"/>
                        <w:highlight w:val="none"/>
                      </w:rPr>
                      <m:t>V</m:t>
                    </m:r>
                    <m:ctrlPr>
                      <w:rPr>
                        <w:rFonts w:ascii="Cambria Math" w:hAnsi="Cambria Math" w:cs="Times New Roman"/>
                        <w:b w:val="0"/>
                        <w:bCs/>
                        <w:i/>
                        <w:sz w:val="24"/>
                        <w:szCs w:val="24"/>
                        <w:highlight w:val="none"/>
                      </w:rPr>
                    </m:ctrlPr>
                  </m:e>
                  <m:sub>
                    <m:r>
                      <m:rPr/>
                      <w:rPr>
                        <w:rFonts w:hint="default" w:ascii="Cambria Math" w:hAnsi="Cambria Math" w:cs="Times New Roman"/>
                        <w:sz w:val="24"/>
                        <w:szCs w:val="24"/>
                        <w:highlight w:val="none"/>
                      </w:rPr>
                      <m:t>M</m:t>
                    </m:r>
                    <m:ctrlPr>
                      <w:rPr>
                        <w:rFonts w:ascii="Cambria Math" w:hAnsi="Cambria Math" w:cs="Times New Roman"/>
                        <w:b w:val="0"/>
                        <w:bCs/>
                        <w:i/>
                        <w:sz w:val="24"/>
                        <w:szCs w:val="24"/>
                        <w:highlight w:val="none"/>
                      </w:rPr>
                    </m:ctrlPr>
                  </m:sub>
                </m:sSub>
                <m:ctrlPr>
                  <w:rPr>
                    <w:rFonts w:ascii="Cambria Math" w:hAnsi="Cambria Math" w:cs="Times New Roman"/>
                    <w:b w:val="0"/>
                    <w:bCs/>
                    <w:i/>
                    <w:sz w:val="24"/>
                    <w:szCs w:val="24"/>
                    <w:highlight w:val="none"/>
                  </w:rPr>
                </m:ctrlPr>
              </m:num>
              <m:den>
                <m:sSub>
                  <m:sSubPr>
                    <m:ctrlPr>
                      <w:rPr>
                        <w:rFonts w:ascii="Cambria Math" w:hAnsi="Cambria Math" w:cs="Times New Roman"/>
                        <w:b w:val="0"/>
                        <w:bCs/>
                        <w:i/>
                        <w:sz w:val="24"/>
                        <w:szCs w:val="24"/>
                        <w:highlight w:val="none"/>
                      </w:rPr>
                    </m:ctrlPr>
                  </m:sSubPr>
                  <m:e>
                    <m:r>
                      <m:rPr/>
                      <w:rPr>
                        <w:rFonts w:hint="default" w:ascii="Cambria Math" w:hAnsi="Cambria Math" w:cs="Times New Roman"/>
                        <w:sz w:val="24"/>
                        <w:szCs w:val="24"/>
                        <w:highlight w:val="none"/>
                      </w:rPr>
                      <m:t>M</m:t>
                    </m:r>
                    <m:ctrlPr>
                      <w:rPr>
                        <w:rFonts w:ascii="Cambria Math" w:hAnsi="Cambria Math" w:cs="Times New Roman"/>
                        <w:b w:val="0"/>
                        <w:bCs/>
                        <w:i/>
                        <w:sz w:val="24"/>
                        <w:szCs w:val="24"/>
                        <w:highlight w:val="none"/>
                      </w:rPr>
                    </m:ctrlPr>
                  </m:e>
                  <m:sub>
                    <m:r>
                      <m:rPr/>
                      <w:rPr>
                        <w:rFonts w:hint="default" w:ascii="Cambria Math" w:hAnsi="Cambria Math" w:cs="Times New Roman"/>
                        <w:sz w:val="24"/>
                        <w:szCs w:val="24"/>
                        <w:highlight w:val="none"/>
                      </w:rPr>
                      <m:t>B</m:t>
                    </m:r>
                    <m:ctrlPr>
                      <w:rPr>
                        <w:rFonts w:ascii="Cambria Math" w:hAnsi="Cambria Math" w:cs="Times New Roman"/>
                        <w:b w:val="0"/>
                        <w:bCs/>
                        <w:i/>
                        <w:sz w:val="24"/>
                        <w:szCs w:val="24"/>
                        <w:highlight w:val="none"/>
                      </w:rPr>
                    </m:ctrlPr>
                  </m:sub>
                </m:sSub>
                <m:r>
                  <m:rPr/>
                  <w:rPr>
                    <w:rFonts w:hint="default" w:ascii="Cambria Math" w:hAnsi="Cambria Math" w:cs="Times New Roman"/>
                    <w:sz w:val="24"/>
                    <w:szCs w:val="24"/>
                    <w:highlight w:val="none"/>
                  </w:rPr>
                  <m:t>S</m:t>
                </m:r>
                <m:ctrlPr>
                  <w:rPr>
                    <w:rFonts w:ascii="Cambria Math" w:hAnsi="Cambria Math" w:cs="Times New Roman"/>
                    <w:b w:val="0"/>
                    <w:bCs/>
                    <w:i/>
                    <w:sz w:val="24"/>
                    <w:szCs w:val="24"/>
                    <w:highlight w:val="none"/>
                  </w:rPr>
                </m:ctrlPr>
              </m:den>
            </m:f>
            <m:r>
              <m:rPr/>
              <w:rPr>
                <w:rFonts w:ascii="Cambria Math" w:hAnsi="Cambria Math" w:cs="Times New Roman"/>
                <w:sz w:val="24"/>
                <w:szCs w:val="24"/>
                <w:highlight w:val="none"/>
              </w:rPr>
              <m:t>)</m:t>
            </m:r>
            <m:ctrlPr>
              <w:rPr>
                <w:rFonts w:ascii="Cambria Math" w:hAnsi="Cambria Math" w:cs="Times New Roman"/>
                <w:b w:val="0"/>
                <w:bCs/>
                <w:i/>
                <w:sz w:val="24"/>
                <w:szCs w:val="24"/>
                <w:highlight w:val="none"/>
              </w:rPr>
            </m:ctrlPr>
          </m:e>
          <m:sup>
            <m:r>
              <m:rPr/>
              <w:rPr>
                <w:rFonts w:hint="default" w:ascii="Cambria Math" w:hAnsi="Cambria Math" w:cs="Times New Roman"/>
                <w:sz w:val="24"/>
                <w:szCs w:val="24"/>
                <w:highlight w:val="none"/>
              </w:rPr>
              <m:t>2</m:t>
            </m:r>
            <m:ctrlPr>
              <w:rPr>
                <w:rFonts w:ascii="Cambria Math" w:hAnsi="Cambria Math" w:cs="Times New Roman"/>
                <w:b w:val="0"/>
                <w:bCs/>
                <w:i/>
                <w:sz w:val="24"/>
                <w:szCs w:val="24"/>
                <w:highlight w:val="none"/>
              </w:rPr>
            </m:ctrlPr>
          </m:sup>
        </m:sSup>
        <m:sSup>
          <m:sSupPr>
            <m:ctrlPr>
              <w:rPr>
                <w:rFonts w:ascii="Cambria Math" w:hAnsi="Cambria Math" w:cs="Times New Roman"/>
                <w:b w:val="0"/>
                <w:bCs/>
                <w:i/>
                <w:sz w:val="24"/>
                <w:szCs w:val="24"/>
                <w:highlight w:val="none"/>
              </w:rPr>
            </m:ctrlPr>
          </m:sSupPr>
          <m:e>
            <m:r>
              <m:rPr/>
              <w:rPr>
                <w:rFonts w:ascii="Cambria Math" w:hAnsi="Cambria Math" w:cs="Times New Roman"/>
                <w:sz w:val="24"/>
                <w:szCs w:val="24"/>
                <w:highlight w:val="none"/>
              </w:rPr>
              <m:t>(</m:t>
            </m:r>
            <m:f>
              <m:fPr>
                <m:ctrlPr>
                  <w:rPr>
                    <w:rFonts w:ascii="Cambria Math" w:hAnsi="Cambria Math" w:cs="Times New Roman"/>
                    <w:b w:val="0"/>
                    <w:bCs/>
                    <w:i/>
                    <w:sz w:val="24"/>
                    <w:szCs w:val="24"/>
                    <w:highlight w:val="none"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 w:cs="Times New Roman"/>
                        <w:b w:val="0"/>
                        <w:bCs/>
                        <w:i/>
                        <w:sz w:val="24"/>
                        <w:szCs w:val="24"/>
                        <w:highlight w:val="none"/>
                      </w:rPr>
                    </m:ctrlPr>
                  </m:sSubPr>
                  <m:e>
                    <m:r>
                      <m:rPr/>
                      <w:rPr>
                        <w:rFonts w:hint="default" w:ascii="Cambria Math" w:hAnsi="Cambria Math" w:cs="Times New Roman"/>
                        <w:sz w:val="24"/>
                        <w:szCs w:val="24"/>
                        <w:highlight w:val="none"/>
                      </w:rPr>
                      <m:t>∆E</m:t>
                    </m:r>
                    <m:ctrlPr>
                      <w:rPr>
                        <w:rFonts w:ascii="Cambria Math" w:hAnsi="Cambria Math" w:cs="Times New Roman"/>
                        <w:b w:val="0"/>
                        <w:bCs/>
                        <w:i/>
                        <w:sz w:val="24"/>
                        <w:szCs w:val="24"/>
                        <w:highlight w:val="none"/>
                      </w:rPr>
                    </m:ctrlPr>
                  </m:e>
                  <m:sub>
                    <m:r>
                      <m:rPr/>
                      <w:rPr>
                        <w:rFonts w:hint="default" w:ascii="Cambria Math" w:hAnsi="Cambria Math" w:cs="Times New Roman"/>
                        <w:sz w:val="24"/>
                        <w:szCs w:val="24"/>
                        <w:highlight w:val="none"/>
                      </w:rPr>
                      <m:t>s</m:t>
                    </m:r>
                    <m:ctrlPr>
                      <w:rPr>
                        <w:rFonts w:ascii="Cambria Math" w:hAnsi="Cambria Math" w:cs="Times New Roman"/>
                        <w:b w:val="0"/>
                        <w:bCs/>
                        <w:i/>
                        <w:sz w:val="24"/>
                        <w:szCs w:val="24"/>
                        <w:highlight w:val="none"/>
                      </w:rPr>
                    </m:ctrlPr>
                  </m:sub>
                </m:sSub>
                <m:ctrlPr>
                  <w:rPr>
                    <w:rFonts w:ascii="Cambria Math" w:hAnsi="Cambria Math" w:cs="Times New Roman"/>
                    <w:b w:val="0"/>
                    <w:bCs/>
                    <w:i/>
                    <w:sz w:val="24"/>
                    <w:szCs w:val="24"/>
                    <w:highlight w:val="none"/>
                  </w:rPr>
                </m:ctrlPr>
              </m:num>
              <m:den>
                <m:sSub>
                  <m:sSubPr>
                    <m:ctrlPr>
                      <w:rPr>
                        <w:rFonts w:ascii="Cambria Math" w:hAnsi="Cambria Math" w:cs="Times New Roman"/>
                        <w:b w:val="0"/>
                        <w:bCs/>
                        <w:i/>
                        <w:sz w:val="24"/>
                        <w:szCs w:val="24"/>
                        <w:highlight w:val="none"/>
                      </w:rPr>
                    </m:ctrlPr>
                  </m:sSubPr>
                  <m:e>
                    <m:r>
                      <m:rPr/>
                      <w:rPr>
                        <w:rFonts w:hint="default" w:ascii="Cambria Math" w:hAnsi="Cambria Math" w:cs="Times New Roman"/>
                        <w:sz w:val="24"/>
                        <w:szCs w:val="24"/>
                        <w:highlight w:val="none"/>
                      </w:rPr>
                      <m:t>∆E</m:t>
                    </m:r>
                    <m:ctrlPr>
                      <w:rPr>
                        <w:rFonts w:ascii="Cambria Math" w:hAnsi="Cambria Math" w:cs="Times New Roman"/>
                        <w:b w:val="0"/>
                        <w:bCs/>
                        <w:i/>
                        <w:sz w:val="24"/>
                        <w:szCs w:val="24"/>
                        <w:highlight w:val="none"/>
                      </w:rPr>
                    </m:ctrlPr>
                  </m:e>
                  <m:sub>
                    <m:r>
                      <m:rPr/>
                      <w:rPr>
                        <w:rFonts w:hint="default" w:ascii="Cambria Math" w:hAnsi="Cambria Math" w:cs="Times New Roman"/>
                        <w:sz w:val="24"/>
                        <w:szCs w:val="24"/>
                        <w:highlight w:val="none"/>
                      </w:rPr>
                      <m:t>τ</m:t>
                    </m:r>
                    <m:ctrlPr>
                      <w:rPr>
                        <w:rFonts w:ascii="Cambria Math" w:hAnsi="Cambria Math" w:cs="Times New Roman"/>
                        <w:b w:val="0"/>
                        <w:bCs/>
                        <w:i/>
                        <w:sz w:val="24"/>
                        <w:szCs w:val="24"/>
                        <w:highlight w:val="none"/>
                      </w:rPr>
                    </m:ctrlPr>
                  </m:sub>
                </m:sSub>
                <m:ctrlPr>
                  <w:rPr>
                    <w:rFonts w:ascii="Cambria Math" w:hAnsi="Cambria Math" w:cs="Times New Roman"/>
                    <w:b w:val="0"/>
                    <w:bCs/>
                    <w:i/>
                    <w:sz w:val="24"/>
                    <w:szCs w:val="24"/>
                    <w:highlight w:val="none"/>
                  </w:rPr>
                </m:ctrlPr>
              </m:den>
            </m:f>
            <m:r>
              <m:rPr/>
              <w:rPr>
                <w:rFonts w:ascii="Cambria Math" w:hAnsi="Cambria Math" w:cs="Times New Roman"/>
                <w:sz w:val="24"/>
                <w:szCs w:val="24"/>
                <w:highlight w:val="none"/>
              </w:rPr>
              <m:t>)</m:t>
            </m:r>
            <m:ctrlPr>
              <w:rPr>
                <w:rFonts w:ascii="Cambria Math" w:hAnsi="Cambria Math" w:cs="Times New Roman"/>
                <w:b w:val="0"/>
                <w:bCs/>
                <w:i/>
                <w:sz w:val="24"/>
                <w:szCs w:val="24"/>
                <w:highlight w:val="none"/>
              </w:rPr>
            </m:ctrlPr>
          </m:e>
          <m:sup>
            <m:r>
              <m:rPr/>
              <w:rPr>
                <w:rFonts w:hint="default" w:ascii="Cambria Math" w:hAnsi="Cambria Math" w:cs="Times New Roman"/>
                <w:sz w:val="24"/>
                <w:szCs w:val="24"/>
                <w:highlight w:val="none"/>
              </w:rPr>
              <m:t>2</m:t>
            </m:r>
            <m:ctrlPr>
              <w:rPr>
                <w:rFonts w:ascii="Cambria Math" w:hAnsi="Cambria Math" w:cs="Times New Roman"/>
                <w:b w:val="0"/>
                <w:bCs/>
                <w:i/>
                <w:sz w:val="24"/>
                <w:szCs w:val="24"/>
                <w:highlight w:val="none"/>
              </w:rPr>
            </m:ctrlPr>
          </m:sup>
        </m:sSup>
      </m:oMath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</w:rPr>
        <w:t xml:space="preserve">                                                (1)</w:t>
      </w:r>
    </w:p>
    <w:p w14:paraId="1C57CFF7">
      <w:pPr>
        <w:adjustRightInd w:val="0"/>
        <w:snapToGrid w:val="0"/>
        <w:spacing w:line="360" w:lineRule="auto"/>
        <w:rPr>
          <w:rFonts w:ascii="Times New Roman" w:hAnsi="Times New Roman" w:cs="Times New Roman"/>
          <w:b w:val="0"/>
          <w:bCs/>
          <w:sz w:val="24"/>
          <w:szCs w:val="24"/>
          <w:highlight w:val="none"/>
        </w:rPr>
      </w:pPr>
      <w:r>
        <w:rPr>
          <w:rFonts w:ascii="Times New Roman" w:hAnsi="Times New Roman" w:cs="Times New Roman"/>
          <w:b w:val="0"/>
          <w:bCs/>
          <w:i/>
          <w:iCs/>
          <w:sz w:val="24"/>
          <w:szCs w:val="24"/>
          <w:highlight w:val="none"/>
          <w:lang w:val="de-DE"/>
        </w:rPr>
        <w:t>τ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</w:rPr>
        <w:t xml:space="preserve"> (s) is the pulse duration, </w:t>
      </w:r>
      <w:r>
        <w:rPr>
          <w:rFonts w:hint="eastAsia" w:ascii="Times New Roman" w:hAnsi="Times New Roman" w:cs="Times New Roman"/>
          <w:b w:val="0"/>
          <w:bCs/>
          <w:i/>
          <w:iCs/>
          <w:sz w:val="24"/>
          <w:szCs w:val="24"/>
          <w:highlight w:val="none"/>
        </w:rPr>
        <w:t>m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  <w:vertAlign w:val="subscript"/>
        </w:rPr>
        <w:t>B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</w:rPr>
        <w:t xml:space="preserve"> (g) is the electrode</w:t>
      </w:r>
      <w:r>
        <w:rPr>
          <w:rFonts w:ascii="Times New Roman" w:hAnsi="Times New Roman" w:cs="Times New Roman"/>
          <w:b w:val="0"/>
          <w:bCs/>
          <w:sz w:val="24"/>
          <w:szCs w:val="24"/>
          <w:highlight w:val="none"/>
        </w:rPr>
        <w:t>’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</w:rPr>
        <w:t xml:space="preserve">s active mass, </w:t>
      </w:r>
      <w:r>
        <w:rPr>
          <w:rFonts w:ascii="Times New Roman" w:hAnsi="Times New Roman" w:cs="Times New Roman"/>
          <w:b w:val="0"/>
          <w:bCs/>
          <w:i/>
          <w:iCs/>
          <w:sz w:val="24"/>
          <w:szCs w:val="24"/>
          <w:highlight w:val="none"/>
        </w:rPr>
        <w:t>V</w:t>
      </w:r>
      <w:r>
        <w:rPr>
          <w:rFonts w:ascii="Times New Roman" w:hAnsi="Times New Roman" w:cs="Times New Roman"/>
          <w:b w:val="0"/>
          <w:bCs/>
          <w:sz w:val="24"/>
          <w:szCs w:val="24"/>
          <w:highlight w:val="none"/>
          <w:vertAlign w:val="subscript"/>
        </w:rPr>
        <w:t>M</w:t>
      </w:r>
      <w:r>
        <w:rPr>
          <w:rFonts w:ascii="Times New Roman" w:hAnsi="Times New Roman" w:cs="Times New Roman"/>
          <w:b w:val="0"/>
          <w:bCs/>
          <w:sz w:val="24"/>
          <w:szCs w:val="24"/>
          <w:highlight w:val="none"/>
        </w:rPr>
        <w:t xml:space="preserve"> (cm</w:t>
      </w:r>
      <w:r>
        <w:rPr>
          <w:rFonts w:ascii="Times New Roman" w:hAnsi="Times New Roman" w:cs="Times New Roman"/>
          <w:b w:val="0"/>
          <w:bCs/>
          <w:sz w:val="24"/>
          <w:szCs w:val="24"/>
          <w:highlight w:val="none"/>
          <w:vertAlign w:val="superscript"/>
        </w:rPr>
        <w:t>3</w:t>
      </w:r>
      <w:r>
        <w:rPr>
          <w:rFonts w:ascii="Times New Roman" w:hAnsi="Times New Roman" w:cs="Times New Roman"/>
          <w:b w:val="0"/>
          <w:bCs/>
          <w:sz w:val="24"/>
          <w:szCs w:val="24"/>
          <w:highlight w:val="none"/>
        </w:rPr>
        <w:t xml:space="preserve"> mol</w:t>
      </w:r>
      <w:r>
        <w:rPr>
          <w:rFonts w:ascii="Times New Roman" w:hAnsi="Times New Roman" w:cs="Times New Roman"/>
          <w:b w:val="0"/>
          <w:bCs/>
          <w:sz w:val="24"/>
          <w:szCs w:val="24"/>
          <w:highlight w:val="none"/>
          <w:vertAlign w:val="superscript"/>
          <w:lang w:val="de-DE"/>
        </w:rPr>
        <w:sym w:font="Symbol" w:char="F02D"/>
      </w:r>
      <w:r>
        <w:rPr>
          <w:rFonts w:ascii="Times New Roman" w:hAnsi="Times New Roman" w:cs="Times New Roman"/>
          <w:b w:val="0"/>
          <w:bCs/>
          <w:sz w:val="24"/>
          <w:szCs w:val="24"/>
          <w:highlight w:val="none"/>
          <w:vertAlign w:val="superscript"/>
        </w:rPr>
        <w:t>1</w:t>
      </w:r>
      <w:r>
        <w:rPr>
          <w:rFonts w:ascii="Times New Roman" w:hAnsi="Times New Roman" w:cs="Times New Roman"/>
          <w:b w:val="0"/>
          <w:bCs/>
          <w:sz w:val="24"/>
          <w:szCs w:val="24"/>
          <w:highlight w:val="none"/>
        </w:rPr>
        <w:t>)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</w:rPr>
        <w:t xml:space="preserve"> is molar volume, S is the contact surface area of the electrode, </w:t>
      </w:r>
      <w:r>
        <w:rPr>
          <w:rFonts w:hint="eastAsia" w:ascii="Times New Roman" w:hAnsi="Times New Roman" w:cs="Times New Roman"/>
          <w:b w:val="0"/>
          <w:bCs/>
          <w:i/>
          <w:iCs/>
          <w:sz w:val="24"/>
          <w:szCs w:val="24"/>
          <w:highlight w:val="none"/>
        </w:rPr>
        <w:t>M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  <w:vertAlign w:val="subscript"/>
        </w:rPr>
        <w:t>B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</w:rPr>
        <w:t xml:space="preserve"> (g mol</w:t>
      </w:r>
      <w:r>
        <w:rPr>
          <w:rFonts w:ascii="Times New Roman" w:hAnsi="Times New Roman" w:cs="Times New Roman"/>
          <w:b w:val="0"/>
          <w:bCs/>
          <w:sz w:val="24"/>
          <w:szCs w:val="24"/>
          <w:highlight w:val="none"/>
          <w:vertAlign w:val="superscript"/>
          <w:lang w:val="de-DE"/>
        </w:rPr>
        <w:sym w:font="Symbol" w:char="F02D"/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  <w:vertAlign w:val="superscript"/>
        </w:rPr>
        <w:t>1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</w:rPr>
        <w:t xml:space="preserve">) is the molar mass of carbon, </w:t>
      </w:r>
      <w:r>
        <w:rPr>
          <w:rFonts w:ascii="Times New Roman" w:hAnsi="Times New Roman" w:cs="Times New Roman"/>
          <w:b w:val="0"/>
          <w:bCs/>
          <w:i/>
          <w:iCs/>
          <w:sz w:val="24"/>
          <w:szCs w:val="24"/>
          <w:highlight w:val="none"/>
          <w:lang w:val="de-DE"/>
        </w:rPr>
        <w:t>Δ</w:t>
      </w:r>
      <w:r>
        <w:rPr>
          <w:rFonts w:ascii="Times New Roman" w:hAnsi="Times New Roman" w:cs="Times New Roman"/>
          <w:b w:val="0"/>
          <w:bCs/>
          <w:i/>
          <w:iCs/>
          <w:sz w:val="24"/>
          <w:szCs w:val="24"/>
          <w:highlight w:val="none"/>
        </w:rPr>
        <w:t>E</w:t>
      </w:r>
      <w:r>
        <w:rPr>
          <w:rFonts w:ascii="Times New Roman" w:hAnsi="Times New Roman" w:cs="Times New Roman"/>
          <w:b w:val="0"/>
          <w:bCs/>
          <w:sz w:val="24"/>
          <w:szCs w:val="24"/>
          <w:highlight w:val="none"/>
          <w:vertAlign w:val="subscript"/>
        </w:rPr>
        <w:t>s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</w:rPr>
        <w:t xml:space="preserve"> </w:t>
      </w:r>
      <w:r>
        <w:rPr>
          <w:rFonts w:ascii="Times New Roman" w:hAnsi="Times New Roman" w:cs="Times New Roman"/>
          <w:b w:val="0"/>
          <w:bCs/>
          <w:sz w:val="24"/>
          <w:szCs w:val="24"/>
          <w:highlight w:val="none"/>
        </w:rPr>
        <w:t>refers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</w:rPr>
        <w:t xml:space="preserve"> to the steady-state voltage change, and </w:t>
      </w:r>
      <w:r>
        <w:rPr>
          <w:rFonts w:ascii="Times New Roman" w:hAnsi="Times New Roman" w:cs="Times New Roman"/>
          <w:b w:val="0"/>
          <w:bCs/>
          <w:i/>
          <w:iCs/>
          <w:sz w:val="24"/>
          <w:szCs w:val="24"/>
          <w:highlight w:val="none"/>
          <w:lang w:val="de-DE"/>
        </w:rPr>
        <w:t>Δ</w:t>
      </w:r>
      <w:r>
        <w:rPr>
          <w:rFonts w:ascii="Times New Roman" w:hAnsi="Times New Roman" w:cs="Times New Roman"/>
          <w:b w:val="0"/>
          <w:bCs/>
          <w:i/>
          <w:iCs/>
          <w:sz w:val="24"/>
          <w:szCs w:val="24"/>
          <w:highlight w:val="none"/>
        </w:rPr>
        <w:t>E</w:t>
      </w:r>
      <w:r>
        <w:rPr>
          <w:rFonts w:ascii="Times New Roman" w:hAnsi="Times New Roman" w:cs="Times New Roman"/>
          <w:b w:val="0"/>
          <w:bCs/>
          <w:sz w:val="24"/>
          <w:szCs w:val="24"/>
          <w:highlight w:val="none"/>
          <w:vertAlign w:val="subscript"/>
        </w:rPr>
        <w:t>t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</w:rPr>
        <w:t xml:space="preserve"> represents the voltage change during current pulse. </w:t>
      </w:r>
      <w:r>
        <w:rPr>
          <w:rFonts w:ascii="Times New Roman" w:hAnsi="Times New Roman" w:cs="Times New Roman"/>
          <w:b w:val="0"/>
          <w:bCs/>
          <w:sz w:val="24"/>
          <w:szCs w:val="24"/>
          <w:highlight w:val="none"/>
        </w:rPr>
        <w:t xml:space="preserve">The cyclic voltammogram (CV) 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</w:rPr>
        <w:t>and e</w:t>
      </w:r>
      <w:r>
        <w:rPr>
          <w:rFonts w:ascii="Times New Roman" w:hAnsi="Times New Roman" w:cs="Times New Roman"/>
          <w:b w:val="0"/>
          <w:bCs/>
          <w:sz w:val="24"/>
          <w:szCs w:val="24"/>
          <w:highlight w:val="none"/>
        </w:rPr>
        <w:t>lectrochemical impedance spectroscopy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</w:rPr>
        <w:t xml:space="preserve"> (</w:t>
      </w:r>
      <w:r>
        <w:rPr>
          <w:rFonts w:ascii="Times New Roman" w:hAnsi="Times New Roman" w:cs="Times New Roman"/>
          <w:b w:val="0"/>
          <w:bCs/>
          <w:sz w:val="24"/>
          <w:szCs w:val="24"/>
          <w:highlight w:val="none"/>
        </w:rPr>
        <w:t>with 5 mV amplitude in the frequency from 0.01 to 10</w:t>
      </w:r>
      <w:r>
        <w:rPr>
          <w:rFonts w:ascii="Times New Roman" w:hAnsi="Times New Roman" w:cs="Times New Roman"/>
          <w:b w:val="0"/>
          <w:bCs/>
          <w:sz w:val="24"/>
          <w:szCs w:val="24"/>
          <w:highlight w:val="none"/>
          <w:vertAlign w:val="superscript"/>
        </w:rPr>
        <w:t>6</w:t>
      </w:r>
      <w:r>
        <w:rPr>
          <w:rFonts w:ascii="Times New Roman" w:hAnsi="Times New Roman" w:cs="Times New Roman"/>
          <w:b w:val="0"/>
          <w:bCs/>
          <w:sz w:val="24"/>
          <w:szCs w:val="24"/>
          <w:highlight w:val="none"/>
        </w:rPr>
        <w:t xml:space="preserve"> Hz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</w:rPr>
        <w:t xml:space="preserve">) were </w:t>
      </w:r>
      <w:r>
        <w:rPr>
          <w:rFonts w:ascii="Times New Roman" w:hAnsi="Times New Roman" w:cs="Times New Roman"/>
          <w:b w:val="0"/>
          <w:bCs/>
          <w:sz w:val="24"/>
          <w:szCs w:val="24"/>
          <w:highlight w:val="none"/>
        </w:rPr>
        <w:t>conducted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</w:rPr>
        <w:t xml:space="preserve"> on a CHI660e </w:t>
      </w:r>
      <w:r>
        <w:rPr>
          <w:rFonts w:ascii="Times New Roman" w:hAnsi="Times New Roman" w:cs="Times New Roman"/>
          <w:b w:val="0"/>
          <w:bCs/>
          <w:sz w:val="24"/>
          <w:szCs w:val="24"/>
          <w:highlight w:val="none"/>
        </w:rPr>
        <w:t>electrochemical workstation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</w:rPr>
        <w:t>.</w:t>
      </w:r>
    </w:p>
    <w:p w14:paraId="64C1F186">
      <w:pPr>
        <w:adjustRightInd w:val="0"/>
        <w:snapToGrid w:val="0"/>
        <w:spacing w:line="360" w:lineRule="auto"/>
        <w:rPr>
          <w:rFonts w:ascii="Times New Roman" w:hAnsi="Times New Roman" w:cs="Times New Roman"/>
          <w:b w:val="0"/>
          <w:bCs/>
          <w:sz w:val="24"/>
          <w:szCs w:val="24"/>
          <w:highlight w:val="none"/>
        </w:rPr>
      </w:pPr>
    </w:p>
    <w:p w14:paraId="7824EFA6">
      <w:pPr>
        <w:pStyle w:val="18"/>
        <w:spacing w:line="480" w:lineRule="auto"/>
        <w:ind w:left="420" w:firstLine="0" w:firstLineChars="0"/>
        <w:rPr>
          <w:rFonts w:ascii="Times New Roman" w:hAnsi="Times New Roman" w:cs="Times New Roman"/>
          <w:b w:val="0"/>
          <w:bCs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</w:p>
    <w:p w14:paraId="39E45139">
      <w:pPr>
        <w:widowControl/>
        <w:jc w:val="left"/>
        <w:rPr>
          <w:rFonts w:ascii="Times New Roman" w:hAnsi="Times New Roman" w:cs="Times New Roman"/>
          <w:b w:val="0"/>
          <w:bCs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b w:val="0"/>
          <w:bCs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br w:type="page"/>
      </w:r>
    </w:p>
    <w:p w14:paraId="2CA612A9">
      <w:pPr>
        <w:widowControl/>
        <w:jc w:val="center"/>
        <w:rPr>
          <w:rFonts w:ascii="Times New Roman" w:hAnsi="Times New Roman" w:cs="Times New Roman"/>
          <w:b w:val="0"/>
          <w:bCs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  <w:bookmarkStart w:id="6" w:name="_Hlk215671681"/>
      <w:bookmarkStart w:id="7" w:name="_Hlk216690653"/>
      <w:r>
        <w:rPr>
          <w:rFonts w:ascii="Times New Roman" w:hAnsi="Times New Roman" w:cs="Times New Roman"/>
          <w:b w:val="0"/>
          <w:bCs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drawing>
          <wp:inline distT="0" distB="0" distL="0" distR="0">
            <wp:extent cx="3898265" cy="3599815"/>
            <wp:effectExtent l="0" t="0" r="6985" b="635"/>
            <wp:docPr id="609266557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9266557" name="图片 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898800" cy="360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9C9308C">
      <w:pPr>
        <w:widowControl/>
        <w:jc w:val="center"/>
        <w:rPr>
          <w:rFonts w:ascii="Times New Roman" w:hAnsi="Times New Roman" w:cs="Times New Roman"/>
          <w:b w:val="0"/>
          <w:bCs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cs="Times New Roman"/>
          <w:b w:val="0"/>
          <w:bCs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 xml:space="preserve">Figure S1. </w:t>
      </w:r>
      <w:r>
        <w:rPr>
          <w:rFonts w:hint="eastAsia" w:ascii="Times New Roman" w:hAnsi="Times New Roman" w:eastAsia="等线" w:cs="Times New Roman"/>
          <w:b w:val="0"/>
          <w:bCs/>
          <w:sz w:val="24"/>
          <w:szCs w:val="24"/>
          <w:highlight w:val="none"/>
        </w:rPr>
        <w:t xml:space="preserve">TEM images of the 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</w:rPr>
        <w:t>KMO: NH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  <w:vertAlign w:val="subscript"/>
        </w:rPr>
        <w:t>4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  <w:vertAlign w:val="superscript"/>
        </w:rPr>
        <w:t>+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</w:rPr>
        <w:t>@1:1</w:t>
      </w:r>
      <w:r>
        <w:rPr>
          <w:rFonts w:ascii="Times New Roman" w:hAnsi="Times New Roman" w:cs="Times New Roman"/>
          <w:b w:val="0"/>
          <w:bCs/>
          <w:sz w:val="24"/>
          <w:szCs w:val="24"/>
          <w:highlight w:val="none"/>
        </w:rPr>
        <w:t xml:space="preserve"> sample</w:t>
      </w:r>
      <w:r>
        <w:rPr>
          <w:rFonts w:hint="eastAsia" w:ascii="Times New Roman" w:hAnsi="Times New Roman" w:eastAsia="等线" w:cs="Times New Roman"/>
          <w:b w:val="0"/>
          <w:bCs/>
          <w:sz w:val="24"/>
          <w:szCs w:val="24"/>
          <w:highlight w:val="none"/>
        </w:rPr>
        <w:t>.</w:t>
      </w:r>
    </w:p>
    <w:bookmarkEnd w:id="6"/>
    <w:p w14:paraId="3389D61D">
      <w:pPr>
        <w:widowControl/>
        <w:jc w:val="left"/>
        <w:rPr>
          <w:rFonts w:ascii="Times New Roman" w:hAnsi="Times New Roman" w:cs="Times New Roman"/>
          <w:b w:val="0"/>
          <w:bCs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</w:p>
    <w:p w14:paraId="61176EE4">
      <w:pPr>
        <w:widowControl/>
        <w:jc w:val="left"/>
        <w:rPr>
          <w:rFonts w:ascii="Times New Roman" w:hAnsi="Times New Roman" w:cs="Times New Roman"/>
          <w:b w:val="0"/>
          <w:bCs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b w:val="0"/>
          <w:bCs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br w:type="page"/>
      </w:r>
    </w:p>
    <w:p w14:paraId="12C6DD42">
      <w:pPr>
        <w:widowControl/>
        <w:jc w:val="center"/>
        <w:rPr>
          <w:rFonts w:ascii="Times New Roman" w:hAnsi="Times New Roman" w:cs="Times New Roman"/>
          <w:b w:val="0"/>
          <w:bCs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b w:val="0"/>
          <w:bCs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drawing>
          <wp:inline distT="0" distB="0" distL="0" distR="0">
            <wp:extent cx="3837305" cy="3599815"/>
            <wp:effectExtent l="0" t="0" r="0" b="635"/>
            <wp:docPr id="540656858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0656858" name="图片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837600" cy="360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20ED8C6">
      <w:pPr>
        <w:widowControl/>
        <w:jc w:val="center"/>
        <w:rPr>
          <w:rFonts w:ascii="Times New Roman" w:hAnsi="Times New Roman" w:cs="Times New Roman"/>
          <w:b w:val="0"/>
          <w:bCs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cs="Times New Roman"/>
          <w:b w:val="0"/>
          <w:bCs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 xml:space="preserve">Figure S2. </w:t>
      </w:r>
      <w:r>
        <w:rPr>
          <w:rFonts w:hint="eastAsia" w:ascii="Times New Roman" w:hAnsi="Times New Roman" w:eastAsia="等线" w:cs="Times New Roman"/>
          <w:b w:val="0"/>
          <w:bCs/>
          <w:sz w:val="24"/>
          <w:szCs w:val="24"/>
          <w:highlight w:val="none"/>
        </w:rPr>
        <w:t xml:space="preserve">TEM images of the 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</w:rPr>
        <w:t>KMO: NH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  <w:vertAlign w:val="subscript"/>
        </w:rPr>
        <w:t>4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  <w:vertAlign w:val="superscript"/>
        </w:rPr>
        <w:t>+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</w:rPr>
        <w:t>@1:2</w:t>
      </w:r>
      <w:r>
        <w:rPr>
          <w:rFonts w:ascii="Times New Roman" w:hAnsi="Times New Roman" w:cs="Times New Roman"/>
          <w:b w:val="0"/>
          <w:bCs/>
          <w:sz w:val="24"/>
          <w:szCs w:val="24"/>
          <w:highlight w:val="none"/>
        </w:rPr>
        <w:t xml:space="preserve"> sample</w:t>
      </w:r>
      <w:r>
        <w:rPr>
          <w:rFonts w:hint="eastAsia" w:ascii="Times New Roman" w:hAnsi="Times New Roman" w:eastAsia="等线" w:cs="Times New Roman"/>
          <w:b w:val="0"/>
          <w:bCs/>
          <w:sz w:val="24"/>
          <w:szCs w:val="24"/>
          <w:highlight w:val="none"/>
        </w:rPr>
        <w:t>.</w:t>
      </w:r>
    </w:p>
    <w:p w14:paraId="37E7E46B">
      <w:pPr>
        <w:widowControl/>
        <w:jc w:val="left"/>
        <w:rPr>
          <w:rFonts w:ascii="Times New Roman" w:hAnsi="Times New Roman" w:cs="Times New Roman"/>
          <w:b w:val="0"/>
          <w:bCs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b w:val="0"/>
          <w:bCs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br w:type="page"/>
      </w:r>
    </w:p>
    <w:p w14:paraId="32B8F67F">
      <w:pPr>
        <w:widowControl/>
        <w:jc w:val="center"/>
        <w:rPr>
          <w:rFonts w:ascii="Times New Roman" w:hAnsi="Times New Roman" w:cs="Times New Roman"/>
          <w:b w:val="0"/>
          <w:bCs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b w:val="0"/>
          <w:bCs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drawing>
          <wp:inline distT="0" distB="0" distL="0" distR="0">
            <wp:extent cx="3886200" cy="3596640"/>
            <wp:effectExtent l="0" t="0" r="0" b="3810"/>
            <wp:docPr id="1943748901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3748901" name="图片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886200" cy="3596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D537BB">
      <w:pPr>
        <w:widowControl/>
        <w:jc w:val="center"/>
        <w:rPr>
          <w:rFonts w:ascii="Times New Roman" w:hAnsi="Times New Roman" w:cs="Times New Roman"/>
          <w:b w:val="0"/>
          <w:bCs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b w:val="0"/>
          <w:bCs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Figure S</w:t>
      </w:r>
      <w:r>
        <w:rPr>
          <w:rFonts w:hint="eastAsia" w:ascii="Times New Roman" w:hAnsi="Times New Roman" w:cs="Times New Roman"/>
          <w:b w:val="0"/>
          <w:bCs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3</w:t>
      </w:r>
      <w:r>
        <w:rPr>
          <w:rFonts w:ascii="Times New Roman" w:hAnsi="Times New Roman" w:cs="Times New Roman"/>
          <w:b w:val="0"/>
          <w:bCs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. Element distribution maps of the KMO: NH</w:t>
      </w:r>
      <w:r>
        <w:rPr>
          <w:rFonts w:ascii="Times New Roman" w:hAnsi="Times New Roman" w:cs="Times New Roman"/>
          <w:b w:val="0"/>
          <w:bCs/>
          <w:color w:val="000000" w:themeColor="text1"/>
          <w:sz w:val="24"/>
          <w:szCs w:val="24"/>
          <w:highlight w:val="none"/>
          <w:vertAlign w:val="subscript"/>
          <w14:textFill>
            <w14:solidFill>
              <w14:schemeClr w14:val="tx1"/>
            </w14:solidFill>
          </w14:textFill>
        </w:rPr>
        <w:t>4</w:t>
      </w:r>
      <w:r>
        <w:rPr>
          <w:rFonts w:ascii="Times New Roman" w:hAnsi="Times New Roman" w:cs="Times New Roman"/>
          <w:b w:val="0"/>
          <w:bCs/>
          <w:color w:val="000000" w:themeColor="text1"/>
          <w:sz w:val="24"/>
          <w:szCs w:val="24"/>
          <w:highlight w:val="none"/>
          <w:vertAlign w:val="superscript"/>
          <w14:textFill>
            <w14:solidFill>
              <w14:schemeClr w14:val="tx1"/>
            </w14:solidFill>
          </w14:textFill>
        </w:rPr>
        <w:t>+</w:t>
      </w:r>
      <w:r>
        <w:rPr>
          <w:rFonts w:ascii="Times New Roman" w:hAnsi="Times New Roman" w:cs="Times New Roman"/>
          <w:b w:val="0"/>
          <w:bCs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@1:4 sample.</w:t>
      </w:r>
    </w:p>
    <w:p w14:paraId="1AC7F9B8">
      <w:pPr>
        <w:widowControl/>
        <w:jc w:val="left"/>
        <w:rPr>
          <w:rFonts w:ascii="Times New Roman" w:hAnsi="Times New Roman" w:cs="Times New Roman"/>
          <w:b w:val="0"/>
          <w:bCs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</w:p>
    <w:p w14:paraId="04C3DA32">
      <w:pPr>
        <w:widowControl/>
        <w:jc w:val="left"/>
        <w:rPr>
          <w:rFonts w:ascii="Times New Roman" w:hAnsi="Times New Roman" w:cs="Times New Roman"/>
          <w:b w:val="0"/>
          <w:bCs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b w:val="0"/>
          <w:bCs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br w:type="page"/>
      </w:r>
    </w:p>
    <w:p w14:paraId="707EADF8">
      <w:pPr>
        <w:widowControl/>
        <w:jc w:val="left"/>
        <w:rPr>
          <w:rFonts w:ascii="Times New Roman" w:hAnsi="Times New Roman" w:cs="Times New Roman"/>
          <w:b w:val="0"/>
          <w:bCs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</w:p>
    <w:p w14:paraId="5E9D5D55">
      <w:pPr>
        <w:widowControl/>
        <w:jc w:val="left"/>
        <w:rPr>
          <w:rFonts w:ascii="Times New Roman" w:hAnsi="Times New Roman" w:cs="Times New Roman"/>
          <w:b w:val="0"/>
          <w:bCs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</w:p>
    <w:p w14:paraId="68670441">
      <w:pPr>
        <w:spacing w:line="480" w:lineRule="auto"/>
        <w:jc w:val="center"/>
        <w:rPr>
          <w:rFonts w:hint="eastAsia"/>
          <w:b w:val="0"/>
          <w:bCs/>
          <w:sz w:val="24"/>
          <w:szCs w:val="24"/>
          <w:highlight w:val="none"/>
        </w:rPr>
      </w:pPr>
      <w:r>
        <w:rPr>
          <w:rFonts w:hint="eastAsia"/>
          <w:b w:val="0"/>
          <w:bCs/>
          <w:sz w:val="24"/>
          <w:szCs w:val="24"/>
          <w:highlight w:val="none"/>
        </w:rPr>
        <w:drawing>
          <wp:inline distT="0" distB="0" distL="0" distR="0">
            <wp:extent cx="5241290" cy="2339975"/>
            <wp:effectExtent l="0" t="0" r="0" b="3175"/>
            <wp:docPr id="1819017459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9017459" name="图片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41600" cy="234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60116C6">
      <w:pPr>
        <w:spacing w:line="360" w:lineRule="auto"/>
        <w:jc w:val="center"/>
        <w:rPr>
          <w:rFonts w:ascii="Times New Roman" w:hAnsi="Times New Roman" w:eastAsia="等线" w:cs="Times New Roman"/>
          <w:b w:val="0"/>
          <w:bCs/>
          <w:sz w:val="24"/>
          <w:szCs w:val="24"/>
          <w:highlight w:val="none"/>
        </w:rPr>
      </w:pPr>
      <w:r>
        <w:rPr>
          <w:rFonts w:hint="eastAsia" w:ascii="Times New Roman" w:hAnsi="Times New Roman" w:cs="Times New Roman"/>
          <w:b w:val="0"/>
          <w:bCs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Figure S4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</w:rPr>
        <w:t>.</w:t>
      </w:r>
      <w:r>
        <w:rPr>
          <w:rFonts w:ascii="Times New Roman" w:hAnsi="Times New Roman" w:cs="Times New Roman"/>
          <w:b w:val="0"/>
          <w:bCs/>
          <w:sz w:val="24"/>
          <w:szCs w:val="24"/>
          <w:highlight w:val="none"/>
        </w:rPr>
        <w:t xml:space="preserve"> </w:t>
      </w:r>
      <w:r>
        <w:rPr>
          <w:rFonts w:hint="eastAsia" w:ascii="Times New Roman" w:hAnsi="Times New Roman" w:eastAsia="等线" w:cs="Times New Roman"/>
          <w:b w:val="0"/>
          <w:bCs/>
          <w:sz w:val="24"/>
          <w:szCs w:val="24"/>
          <w:highlight w:val="none"/>
        </w:rPr>
        <w:t xml:space="preserve">TEM images and the corresponding EDS of the 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</w:rPr>
        <w:t>KMO: NH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  <w:vertAlign w:val="subscript"/>
        </w:rPr>
        <w:t>4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  <w:vertAlign w:val="superscript"/>
        </w:rPr>
        <w:t>+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</w:rPr>
        <w:t xml:space="preserve">@1:8 </w:t>
      </w:r>
      <w:r>
        <w:rPr>
          <w:rFonts w:ascii="Times New Roman" w:hAnsi="Times New Roman" w:cs="Times New Roman"/>
          <w:b w:val="0"/>
          <w:bCs/>
          <w:sz w:val="24"/>
          <w:szCs w:val="24"/>
          <w:highlight w:val="none"/>
        </w:rPr>
        <w:t>sample</w:t>
      </w:r>
      <w:r>
        <w:rPr>
          <w:rFonts w:hint="eastAsia" w:ascii="Times New Roman" w:hAnsi="Times New Roman" w:eastAsia="等线" w:cs="Times New Roman"/>
          <w:b w:val="0"/>
          <w:bCs/>
          <w:sz w:val="24"/>
          <w:szCs w:val="24"/>
          <w:highlight w:val="none"/>
        </w:rPr>
        <w:t>.</w:t>
      </w:r>
    </w:p>
    <w:bookmarkEnd w:id="7"/>
    <w:p w14:paraId="06BF4157">
      <w:pPr>
        <w:spacing w:line="480" w:lineRule="auto"/>
        <w:rPr>
          <w:rFonts w:ascii="Times New Roman" w:hAnsi="Times New Roman" w:cs="Times New Roman"/>
          <w:b w:val="0"/>
          <w:bCs/>
          <w:sz w:val="24"/>
          <w:szCs w:val="24"/>
          <w:highlight w:val="none"/>
        </w:rPr>
      </w:pPr>
      <w:r>
        <w:rPr>
          <w:rFonts w:ascii="Times New Roman" w:hAnsi="Times New Roman" w:cs="Times New Roman"/>
          <w:b w:val="0"/>
          <w:bCs/>
          <w:sz w:val="24"/>
          <w:szCs w:val="24"/>
          <w:highlight w:val="none"/>
        </w:rPr>
        <w:br w:type="page"/>
      </w:r>
    </w:p>
    <w:p w14:paraId="46415AC0">
      <w:pPr>
        <w:spacing w:line="480" w:lineRule="auto"/>
        <w:jc w:val="center"/>
        <w:rPr>
          <w:rFonts w:ascii="Times New Roman" w:hAnsi="Times New Roman" w:cs="Times New Roman"/>
          <w:b w:val="0"/>
          <w:bCs/>
          <w:sz w:val="24"/>
          <w:szCs w:val="24"/>
          <w:highlight w:val="none"/>
        </w:rPr>
      </w:pPr>
      <w:r>
        <w:rPr>
          <w:b w:val="0"/>
          <w:bCs/>
          <w:sz w:val="24"/>
          <w:szCs w:val="24"/>
          <w:highlight w:val="none"/>
        </w:rPr>
        <w:drawing>
          <wp:inline distT="0" distB="0" distL="0" distR="0">
            <wp:extent cx="3980180" cy="3276600"/>
            <wp:effectExtent l="0" t="0" r="1270" b="0"/>
            <wp:docPr id="211749026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7490268" name="图片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996054" cy="32893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3A488C">
      <w:pPr>
        <w:spacing w:line="360" w:lineRule="auto"/>
        <w:jc w:val="center"/>
        <w:rPr>
          <w:rFonts w:ascii="Times New Roman" w:hAnsi="Times New Roman" w:cs="Times New Roman"/>
          <w:b w:val="0"/>
          <w:bCs/>
          <w:sz w:val="24"/>
          <w:szCs w:val="24"/>
          <w:highlight w:val="none"/>
        </w:rPr>
      </w:pPr>
      <w:r>
        <w:rPr>
          <w:rFonts w:hint="eastAsia" w:ascii="Times New Roman" w:hAnsi="Times New Roman" w:cs="Times New Roman"/>
          <w:b w:val="0"/>
          <w:bCs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Figure S5.</w:t>
      </w:r>
      <w:r>
        <w:rPr>
          <w:rFonts w:ascii="Times New Roman" w:hAnsi="Times New Roman" w:cs="Times New Roman"/>
          <w:b w:val="0"/>
          <w:bCs/>
          <w:sz w:val="24"/>
          <w:szCs w:val="24"/>
          <w:highlight w:val="none"/>
        </w:rPr>
        <w:t xml:space="preserve"> </w:t>
      </w:r>
      <w:r>
        <w:rPr>
          <w:rFonts w:ascii="Times New Roman" w:hAnsi="Times New Roman" w:cs="Times New Roman"/>
          <w:b w:val="0"/>
          <w:bCs/>
          <w:kern w:val="0"/>
          <w:sz w:val="24"/>
          <w:szCs w:val="24"/>
          <w:highlight w:val="none"/>
        </w:rPr>
        <w:t xml:space="preserve">XRD patterns of </w:t>
      </w:r>
      <w:r>
        <w:rPr>
          <w:rFonts w:hint="eastAsia" w:ascii="Times New Roman" w:hAnsi="Times New Roman" w:cs="Times New Roman"/>
          <w:b w:val="0"/>
          <w:bCs/>
          <w:kern w:val="0"/>
          <w:sz w:val="24"/>
          <w:szCs w:val="24"/>
          <w:highlight w:val="none"/>
        </w:rPr>
        <w:t>all the samples.</w:t>
      </w:r>
    </w:p>
    <w:p w14:paraId="37905F19">
      <w:pPr>
        <w:widowControl/>
        <w:jc w:val="left"/>
        <w:rPr>
          <w:rFonts w:ascii="Times New Roman" w:hAnsi="Times New Roman" w:cs="Times New Roman"/>
          <w:b w:val="0"/>
          <w:bCs/>
          <w:kern w:val="0"/>
          <w:sz w:val="24"/>
          <w:szCs w:val="24"/>
          <w:highlight w:val="none"/>
        </w:rPr>
      </w:pPr>
      <w:r>
        <w:rPr>
          <w:rFonts w:ascii="Times New Roman" w:hAnsi="Times New Roman" w:cs="Times New Roman"/>
          <w:b w:val="0"/>
          <w:bCs/>
          <w:kern w:val="0"/>
          <w:sz w:val="24"/>
          <w:szCs w:val="24"/>
          <w:highlight w:val="none"/>
        </w:rPr>
        <w:br w:type="page"/>
      </w:r>
    </w:p>
    <w:p w14:paraId="34AF9493">
      <w:pPr>
        <w:jc w:val="center"/>
        <w:rPr>
          <w:rFonts w:ascii="Times New Roman" w:hAnsi="Times New Roman" w:cs="Times New Roman"/>
          <w:b w:val="0"/>
          <w:bCs/>
          <w:sz w:val="24"/>
          <w:szCs w:val="24"/>
          <w:highlight w:val="none"/>
        </w:rPr>
      </w:pPr>
      <w:r>
        <w:rPr>
          <w:rFonts w:ascii="Times New Roman" w:hAnsi="Times New Roman" w:cs="Times New Roman"/>
          <w:b w:val="0"/>
          <w:bCs/>
          <w:sz w:val="24"/>
          <w:szCs w:val="24"/>
          <w:highlight w:val="none"/>
        </w:rPr>
        <w:drawing>
          <wp:inline distT="0" distB="0" distL="0" distR="0">
            <wp:extent cx="5662295" cy="1799590"/>
            <wp:effectExtent l="0" t="0" r="0" b="0"/>
            <wp:docPr id="85592092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5920923" name="图片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62800" cy="180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520F32F">
      <w:pPr>
        <w:jc w:val="center"/>
        <w:rPr>
          <w:rFonts w:ascii="Times New Roman" w:hAnsi="Times New Roman" w:cs="Times New Roman"/>
          <w:b w:val="0"/>
          <w:bCs/>
          <w:sz w:val="24"/>
          <w:szCs w:val="24"/>
          <w:highlight w:val="none"/>
        </w:rPr>
      </w:pPr>
      <w:r>
        <w:rPr>
          <w:rFonts w:hint="eastAsia" w:ascii="Times New Roman" w:hAnsi="Times New Roman" w:cs="Times New Roman"/>
          <w:b w:val="0"/>
          <w:bCs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Figure S6.</w:t>
      </w:r>
      <w:r>
        <w:rPr>
          <w:rFonts w:ascii="Times New Roman" w:hAnsi="Times New Roman" w:cs="Times New Roman"/>
          <w:b w:val="0"/>
          <w:bCs/>
          <w:sz w:val="24"/>
          <w:szCs w:val="24"/>
          <w:highlight w:val="none"/>
        </w:rPr>
        <w:t xml:space="preserve"> 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</w:rPr>
        <w:t xml:space="preserve">(a) The </w:t>
      </w:r>
      <w:r>
        <w:rPr>
          <w:rFonts w:ascii="Times New Roman" w:hAnsi="Times New Roman" w:cs="Times New Roman"/>
          <w:b w:val="0"/>
          <w:bCs/>
          <w:sz w:val="24"/>
          <w:szCs w:val="24"/>
          <w:highlight w:val="none"/>
        </w:rPr>
        <w:t>Mn</w:t>
      </w:r>
      <w:r>
        <w:rPr>
          <w:rFonts w:ascii="Times New Roman" w:hAnsi="Times New Roman" w:cs="Times New Roman"/>
          <w:b w:val="0"/>
          <w:bCs/>
          <w:sz w:val="24"/>
          <w:szCs w:val="24"/>
          <w:highlight w:val="none"/>
          <w:vertAlign w:val="superscript"/>
        </w:rPr>
        <w:t>3+</w:t>
      </w:r>
      <w:r>
        <w:rPr>
          <w:rFonts w:ascii="Times New Roman" w:hAnsi="Times New Roman" w:cs="Times New Roman"/>
          <w:b w:val="0"/>
          <w:bCs/>
          <w:sz w:val="24"/>
          <w:szCs w:val="24"/>
          <w:highlight w:val="none"/>
        </w:rPr>
        <w:t>/Mn</w:t>
      </w:r>
      <w:r>
        <w:rPr>
          <w:rFonts w:ascii="Times New Roman" w:hAnsi="Times New Roman" w:cs="Times New Roman"/>
          <w:b w:val="0"/>
          <w:bCs/>
          <w:sz w:val="24"/>
          <w:szCs w:val="24"/>
          <w:highlight w:val="none"/>
          <w:vertAlign w:val="superscript"/>
        </w:rPr>
        <w:t>4+</w:t>
      </w:r>
      <w:r>
        <w:rPr>
          <w:rFonts w:ascii="Times New Roman" w:hAnsi="Times New Roman" w:cs="Times New Roman"/>
          <w:b w:val="0"/>
          <w:bCs/>
          <w:sz w:val="24"/>
          <w:szCs w:val="24"/>
          <w:highlight w:val="none"/>
        </w:rPr>
        <w:t xml:space="preserve"> ratio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</w:rPr>
        <w:t xml:space="preserve"> from XPS data of the samples. (b) The </w:t>
      </w:r>
      <w:r>
        <w:rPr>
          <w:rFonts w:ascii="Times New Roman" w:hAnsi="Times New Roman" w:cs="Times New Roman"/>
          <w:b w:val="0"/>
          <w:bCs/>
          <w:sz w:val="24"/>
          <w:szCs w:val="24"/>
          <w:highlight w:val="none"/>
        </w:rPr>
        <w:t>H-O-H, Mn-OH (O</w:t>
      </w:r>
      <w:r>
        <w:rPr>
          <w:rFonts w:ascii="Times New Roman" w:hAnsi="Times New Roman" w:cs="Times New Roman"/>
          <w:b w:val="0"/>
          <w:bCs/>
          <w:sz w:val="24"/>
          <w:szCs w:val="24"/>
          <w:highlight w:val="none"/>
          <w:vertAlign w:val="subscript"/>
        </w:rPr>
        <w:t>ads</w:t>
      </w:r>
      <w:r>
        <w:rPr>
          <w:rFonts w:ascii="Times New Roman" w:hAnsi="Times New Roman" w:cs="Times New Roman"/>
          <w:b w:val="0"/>
          <w:bCs/>
          <w:sz w:val="24"/>
          <w:szCs w:val="24"/>
          <w:highlight w:val="none"/>
        </w:rPr>
        <w:t xml:space="preserve">), and Mn-O-Mn 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</w:rPr>
        <w:t>(</w:t>
      </w:r>
      <w:r>
        <w:rPr>
          <w:rFonts w:ascii="Times New Roman" w:hAnsi="Times New Roman" w:cs="Times New Roman"/>
          <w:b w:val="0"/>
          <w:bCs/>
          <w:sz w:val="24"/>
          <w:szCs w:val="24"/>
          <w:highlight w:val="none"/>
        </w:rPr>
        <w:t>O</w:t>
      </w:r>
      <w:r>
        <w:rPr>
          <w:rFonts w:ascii="Times New Roman" w:hAnsi="Times New Roman" w:cs="Times New Roman"/>
          <w:b w:val="0"/>
          <w:bCs/>
          <w:sz w:val="24"/>
          <w:szCs w:val="24"/>
          <w:highlight w:val="none"/>
          <w:vertAlign w:val="subscript"/>
        </w:rPr>
        <w:t>latt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</w:rPr>
        <w:t xml:space="preserve">) </w:t>
      </w:r>
      <w:r>
        <w:rPr>
          <w:rFonts w:ascii="Times New Roman" w:hAnsi="Times New Roman" w:cs="Times New Roman"/>
          <w:b w:val="0"/>
          <w:bCs/>
          <w:sz w:val="24"/>
          <w:szCs w:val="24"/>
          <w:highlight w:val="none"/>
        </w:rPr>
        <w:t>ratio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</w:rPr>
        <w:t xml:space="preserve"> from XPS data </w:t>
      </w:r>
      <w:bookmarkStart w:id="8" w:name="OLE_LINK16"/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</w:rPr>
        <w:t>of the samples</w:t>
      </w:r>
      <w:bookmarkEnd w:id="8"/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</w:rPr>
        <w:t>. (c)</w:t>
      </w:r>
      <w:r>
        <w:rPr>
          <w:rFonts w:ascii="Times New Roman" w:hAnsi="Times New Roman" w:cs="Times New Roman"/>
          <w:b w:val="0"/>
          <w:bCs/>
          <w:kern w:val="0"/>
          <w:sz w:val="24"/>
          <w:szCs w:val="24"/>
          <w:highlight w:val="none"/>
        </w:rPr>
        <w:t xml:space="preserve"> </w:t>
      </w:r>
      <w:r>
        <w:rPr>
          <w:rFonts w:ascii="Times New Roman" w:hAnsi="Times New Roman" w:cs="Times New Roman"/>
          <w:b w:val="0"/>
          <w:bCs/>
          <w:sz w:val="24"/>
          <w:szCs w:val="24"/>
          <w:highlight w:val="none"/>
        </w:rPr>
        <w:t>O</w:t>
      </w:r>
      <w:r>
        <w:rPr>
          <w:rFonts w:ascii="Times New Roman" w:hAnsi="Times New Roman" w:cs="Times New Roman"/>
          <w:b w:val="0"/>
          <w:bCs/>
          <w:sz w:val="24"/>
          <w:szCs w:val="24"/>
          <w:highlight w:val="none"/>
          <w:vertAlign w:val="subscript"/>
        </w:rPr>
        <w:t>ads</w:t>
      </w:r>
      <w:r>
        <w:rPr>
          <w:rFonts w:ascii="Times New Roman" w:hAnsi="Times New Roman" w:cs="Times New Roman"/>
          <w:b w:val="0"/>
          <w:bCs/>
          <w:sz w:val="24"/>
          <w:szCs w:val="24"/>
          <w:highlight w:val="none"/>
        </w:rPr>
        <w:t>/O</w:t>
      </w:r>
      <w:r>
        <w:rPr>
          <w:rFonts w:ascii="Times New Roman" w:hAnsi="Times New Roman" w:cs="Times New Roman"/>
          <w:b w:val="0"/>
          <w:bCs/>
          <w:sz w:val="24"/>
          <w:szCs w:val="24"/>
          <w:highlight w:val="none"/>
          <w:vertAlign w:val="subscript"/>
        </w:rPr>
        <w:t>latt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  <w:vertAlign w:val="subscript"/>
        </w:rPr>
        <w:t xml:space="preserve"> 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</w:rPr>
        <w:t>value of the samples.</w:t>
      </w:r>
    </w:p>
    <w:p w14:paraId="2EDCEC3D">
      <w:pPr>
        <w:widowControl/>
        <w:jc w:val="left"/>
        <w:rPr>
          <w:rFonts w:ascii="Times New Roman" w:hAnsi="Times New Roman" w:cs="Times New Roman"/>
          <w:b w:val="0"/>
          <w:bCs/>
          <w:sz w:val="24"/>
          <w:szCs w:val="24"/>
          <w:highlight w:val="none"/>
        </w:rPr>
      </w:pPr>
      <w:r>
        <w:rPr>
          <w:rFonts w:ascii="Times New Roman" w:hAnsi="Times New Roman" w:cs="Times New Roman"/>
          <w:b w:val="0"/>
          <w:bCs/>
          <w:sz w:val="24"/>
          <w:szCs w:val="24"/>
          <w:highlight w:val="none"/>
        </w:rPr>
        <w:br w:type="page"/>
      </w:r>
    </w:p>
    <w:p w14:paraId="7AF3EF08">
      <w:pPr>
        <w:widowControl/>
        <w:jc w:val="center"/>
        <w:rPr>
          <w:rFonts w:ascii="Times New Roman" w:hAnsi="Times New Roman" w:cs="Times New Roman"/>
          <w:b w:val="0"/>
          <w:bCs/>
          <w:sz w:val="24"/>
          <w:szCs w:val="24"/>
          <w:highlight w:val="none"/>
        </w:rPr>
      </w:pPr>
      <w:r>
        <w:rPr>
          <w:rFonts w:ascii="Times New Roman" w:hAnsi="Times New Roman" w:cs="Times New Roman"/>
          <w:b w:val="0"/>
          <w:bCs/>
          <w:sz w:val="24"/>
          <w:szCs w:val="24"/>
          <w:highlight w:val="none"/>
        </w:rPr>
        <w:drawing>
          <wp:inline distT="0" distB="0" distL="0" distR="0">
            <wp:extent cx="5431790" cy="4319905"/>
            <wp:effectExtent l="0" t="0" r="0" b="4445"/>
            <wp:docPr id="128777536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777536" name="图片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32400" cy="432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6E421EA">
      <w:pPr>
        <w:widowControl/>
        <w:jc w:val="center"/>
        <w:rPr>
          <w:rFonts w:ascii="Times New Roman" w:hAnsi="Times New Roman" w:cs="Times New Roman"/>
          <w:b w:val="0"/>
          <w:bCs/>
          <w:sz w:val="24"/>
          <w:szCs w:val="24"/>
          <w:highlight w:val="none"/>
        </w:rPr>
      </w:pPr>
      <w:r>
        <w:rPr>
          <w:rFonts w:hint="eastAsia" w:ascii="Times New Roman" w:hAnsi="Times New Roman" w:cs="Times New Roman"/>
          <w:b w:val="0"/>
          <w:bCs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Figure S7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</w:rPr>
        <w:t xml:space="preserve">. CV curves </w:t>
      </w:r>
      <w:bookmarkStart w:id="9" w:name="OLE_LINK102"/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</w:rPr>
        <w:t>of the (a) KMO: NH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  <w:vertAlign w:val="subscript"/>
        </w:rPr>
        <w:t>4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  <w:vertAlign w:val="superscript"/>
        </w:rPr>
        <w:t>+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</w:rPr>
        <w:t>@1:1, (b) KMO: NH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  <w:vertAlign w:val="subscript"/>
        </w:rPr>
        <w:t>4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  <w:vertAlign w:val="superscript"/>
        </w:rPr>
        <w:t>+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</w:rPr>
        <w:t>@1:2, (c) KMO: NH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  <w:vertAlign w:val="subscript"/>
        </w:rPr>
        <w:t>4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  <w:vertAlign w:val="superscript"/>
        </w:rPr>
        <w:t>+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</w:rPr>
        <w:t>@1:4, (d) KMO: NH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  <w:vertAlign w:val="subscript"/>
        </w:rPr>
        <w:t>4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  <w:vertAlign w:val="superscript"/>
        </w:rPr>
        <w:t>+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</w:rPr>
        <w:t>@1:8 cathodes</w:t>
      </w:r>
      <w:bookmarkEnd w:id="9"/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</w:rPr>
        <w:t>.</w:t>
      </w:r>
    </w:p>
    <w:p w14:paraId="40FE0790">
      <w:pPr>
        <w:widowControl/>
        <w:jc w:val="center"/>
        <w:rPr>
          <w:rFonts w:ascii="Times New Roman" w:hAnsi="Times New Roman" w:cs="Times New Roman"/>
          <w:b w:val="0"/>
          <w:bCs/>
          <w:sz w:val="24"/>
          <w:szCs w:val="24"/>
          <w:highlight w:val="none"/>
        </w:rPr>
      </w:pPr>
      <w:r>
        <w:rPr>
          <w:rFonts w:ascii="Times New Roman" w:hAnsi="Times New Roman" w:cs="Times New Roman"/>
          <w:b w:val="0"/>
          <w:bCs/>
          <w:sz w:val="24"/>
          <w:szCs w:val="24"/>
          <w:highlight w:val="none"/>
        </w:rPr>
        <w:br w:type="page"/>
      </w:r>
    </w:p>
    <w:p w14:paraId="3EBC41DC">
      <w:pPr>
        <w:spacing w:line="480" w:lineRule="auto"/>
        <w:jc w:val="center"/>
        <w:rPr>
          <w:rFonts w:ascii="Times New Roman" w:hAnsi="Times New Roman" w:cs="Times New Roman"/>
          <w:b w:val="0"/>
          <w:bCs/>
          <w:sz w:val="24"/>
          <w:szCs w:val="24"/>
          <w:highlight w:val="none"/>
        </w:rPr>
      </w:pPr>
      <w:r>
        <w:rPr>
          <w:b w:val="0"/>
          <w:bCs/>
          <w:highlight w:val="none"/>
        </w:rPr>
        <w:drawing>
          <wp:inline distT="0" distB="0" distL="0" distR="0">
            <wp:extent cx="4690745" cy="3599815"/>
            <wp:effectExtent l="0" t="0" r="0" b="635"/>
            <wp:docPr id="173872354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8723544" name="图片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6908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3F1690">
      <w:pPr>
        <w:spacing w:line="480" w:lineRule="auto"/>
        <w:jc w:val="center"/>
        <w:rPr>
          <w:rFonts w:ascii="Times New Roman" w:hAnsi="Times New Roman" w:cs="Times New Roman"/>
          <w:b w:val="0"/>
          <w:bCs/>
          <w:kern w:val="0"/>
          <w:sz w:val="24"/>
          <w:szCs w:val="24"/>
          <w:highlight w:val="none"/>
        </w:rPr>
      </w:pPr>
      <w:r>
        <w:rPr>
          <w:rFonts w:ascii="Times New Roman" w:hAnsi="Times New Roman" w:cs="Times New Roman"/>
          <w:b w:val="0"/>
          <w:bCs/>
          <w:sz w:val="24"/>
          <w:szCs w:val="24"/>
          <w:highlight w:val="none"/>
        </w:rPr>
        <w:t>Fig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</w:rPr>
        <w:t>ure</w:t>
      </w:r>
      <w:r>
        <w:rPr>
          <w:rFonts w:ascii="Times New Roman" w:hAnsi="Times New Roman" w:cs="Times New Roman"/>
          <w:b w:val="0"/>
          <w:bCs/>
          <w:sz w:val="24"/>
          <w:szCs w:val="24"/>
          <w:highlight w:val="none"/>
        </w:rPr>
        <w:t xml:space="preserve"> S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</w:rPr>
        <w:t>8</w:t>
      </w:r>
      <w:r>
        <w:rPr>
          <w:rFonts w:ascii="Times New Roman" w:hAnsi="Times New Roman" w:cs="Times New Roman"/>
          <w:b w:val="0"/>
          <w:bCs/>
          <w:sz w:val="24"/>
          <w:szCs w:val="24"/>
          <w:highlight w:val="none"/>
        </w:rPr>
        <w:t xml:space="preserve">. </w:t>
      </w:r>
      <w:r>
        <w:rPr>
          <w:rFonts w:ascii="Times New Roman" w:hAnsi="Times New Roman" w:cs="Times New Roman"/>
          <w:b w:val="0"/>
          <w:bCs/>
          <w:kern w:val="0"/>
          <w:sz w:val="24"/>
          <w:szCs w:val="24"/>
          <w:highlight w:val="none"/>
        </w:rPr>
        <w:t xml:space="preserve">CV </w:t>
      </w:r>
      <w:bookmarkStart w:id="10" w:name="OLE_LINK61"/>
      <w:r>
        <w:rPr>
          <w:rFonts w:hint="eastAsia" w:ascii="Times New Roman" w:hAnsi="Times New Roman" w:cs="Times New Roman"/>
          <w:b w:val="0"/>
          <w:bCs/>
          <w:kern w:val="0"/>
          <w:sz w:val="24"/>
          <w:szCs w:val="24"/>
          <w:highlight w:val="none"/>
        </w:rPr>
        <w:t>c</w:t>
      </w:r>
      <w:r>
        <w:rPr>
          <w:rFonts w:ascii="Times New Roman" w:hAnsi="Times New Roman" w:cs="Times New Roman"/>
          <w:b w:val="0"/>
          <w:bCs/>
          <w:kern w:val="0"/>
          <w:sz w:val="24"/>
          <w:szCs w:val="24"/>
          <w:highlight w:val="none"/>
        </w:rPr>
        <w:t>urve</w:t>
      </w:r>
      <w:bookmarkEnd w:id="10"/>
      <w:r>
        <w:rPr>
          <w:rFonts w:ascii="Times New Roman" w:hAnsi="Times New Roman" w:cs="Times New Roman"/>
          <w:b w:val="0"/>
          <w:bCs/>
          <w:kern w:val="0"/>
          <w:sz w:val="24"/>
          <w:szCs w:val="24"/>
          <w:highlight w:val="none"/>
        </w:rPr>
        <w:t xml:space="preserve"> </w:t>
      </w:r>
      <w:r>
        <w:rPr>
          <w:rFonts w:hint="eastAsia" w:ascii="Times New Roman" w:hAnsi="Times New Roman" w:cs="Times New Roman"/>
          <w:b w:val="0"/>
          <w:bCs/>
          <w:kern w:val="0"/>
          <w:sz w:val="24"/>
          <w:szCs w:val="24"/>
          <w:highlight w:val="none"/>
        </w:rPr>
        <w:t>of</w:t>
      </w:r>
      <w:r>
        <w:rPr>
          <w:rFonts w:ascii="Times New Roman" w:hAnsi="Times New Roman" w:cs="Times New Roman"/>
          <w:b w:val="0"/>
          <w:bCs/>
          <w:kern w:val="0"/>
          <w:sz w:val="24"/>
          <w:szCs w:val="24"/>
          <w:highlight w:val="none"/>
        </w:rPr>
        <w:t xml:space="preserve"> the </w:t>
      </w:r>
      <w:r>
        <w:rPr>
          <w:rFonts w:hint="eastAsia" w:ascii="Times New Roman" w:hAnsi="Times New Roman" w:cs="Times New Roman"/>
          <w:b w:val="0"/>
          <w:bCs/>
          <w:kern w:val="0"/>
          <w:sz w:val="24"/>
          <w:szCs w:val="24"/>
          <w:highlight w:val="none"/>
        </w:rPr>
        <w:t>initial</w:t>
      </w:r>
      <w:r>
        <w:rPr>
          <w:rFonts w:ascii="Times New Roman" w:hAnsi="Times New Roman" w:cs="Times New Roman"/>
          <w:b w:val="0"/>
          <w:bCs/>
          <w:kern w:val="0"/>
          <w:sz w:val="24"/>
          <w:szCs w:val="24"/>
          <w:highlight w:val="none"/>
        </w:rPr>
        <w:t xml:space="preserve"> </w:t>
      </w:r>
      <w:r>
        <w:rPr>
          <w:rFonts w:hint="eastAsia" w:ascii="Times New Roman" w:hAnsi="Times New Roman" w:cs="Times New Roman"/>
          <w:b w:val="0"/>
          <w:bCs/>
          <w:kern w:val="0"/>
          <w:sz w:val="24"/>
          <w:szCs w:val="24"/>
          <w:highlight w:val="none"/>
        </w:rPr>
        <w:t>f</w:t>
      </w:r>
      <w:r>
        <w:rPr>
          <w:rFonts w:ascii="Times New Roman" w:hAnsi="Times New Roman" w:cs="Times New Roman"/>
          <w:b w:val="0"/>
          <w:bCs/>
          <w:kern w:val="0"/>
          <w:sz w:val="24"/>
          <w:szCs w:val="24"/>
          <w:highlight w:val="none"/>
        </w:rPr>
        <w:t xml:space="preserve">ive </w:t>
      </w:r>
      <w:r>
        <w:rPr>
          <w:rFonts w:hint="eastAsia" w:ascii="Times New Roman" w:hAnsi="Times New Roman" w:cs="Times New Roman"/>
          <w:b w:val="0"/>
          <w:bCs/>
          <w:kern w:val="0"/>
          <w:sz w:val="24"/>
          <w:szCs w:val="24"/>
          <w:highlight w:val="none"/>
        </w:rPr>
        <w:t>cycles</w:t>
      </w:r>
      <w:r>
        <w:rPr>
          <w:rFonts w:ascii="Times New Roman" w:hAnsi="Times New Roman" w:cs="Times New Roman"/>
          <w:b w:val="0"/>
          <w:bCs/>
          <w:kern w:val="0"/>
          <w:sz w:val="24"/>
          <w:szCs w:val="24"/>
          <w:highlight w:val="none"/>
        </w:rPr>
        <w:t xml:space="preserve">. of </w:t>
      </w:r>
      <w:r>
        <w:rPr>
          <w:rFonts w:hint="eastAsia" w:ascii="Times New Roman" w:hAnsi="Times New Roman" w:cs="Times New Roman"/>
          <w:b w:val="0"/>
          <w:bCs/>
          <w:kern w:val="0"/>
          <w:sz w:val="24"/>
          <w:szCs w:val="24"/>
          <w:highlight w:val="none"/>
        </w:rPr>
        <w:t xml:space="preserve">the 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</w:rPr>
        <w:t>KMO: NH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  <w:vertAlign w:val="subscript"/>
        </w:rPr>
        <w:t>4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  <w:vertAlign w:val="superscript"/>
        </w:rPr>
        <w:t>+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</w:rPr>
        <w:t>@1:4 cathode.</w:t>
      </w:r>
    </w:p>
    <w:p w14:paraId="6A9D5A2F">
      <w:pPr>
        <w:widowControl/>
        <w:jc w:val="left"/>
        <w:rPr>
          <w:rFonts w:ascii="Times New Roman" w:hAnsi="Times New Roman" w:cs="Times New Roman"/>
          <w:b w:val="0"/>
          <w:bCs/>
          <w:kern w:val="0"/>
          <w:sz w:val="24"/>
          <w:szCs w:val="24"/>
          <w:highlight w:val="none"/>
        </w:rPr>
      </w:pPr>
      <w:r>
        <w:rPr>
          <w:rFonts w:ascii="Times New Roman" w:hAnsi="Times New Roman" w:cs="Times New Roman"/>
          <w:b w:val="0"/>
          <w:bCs/>
          <w:kern w:val="0"/>
          <w:sz w:val="24"/>
          <w:szCs w:val="24"/>
          <w:highlight w:val="none"/>
        </w:rPr>
        <w:br w:type="page"/>
      </w:r>
    </w:p>
    <w:p w14:paraId="2A84016A">
      <w:pPr>
        <w:spacing w:line="480" w:lineRule="auto"/>
        <w:jc w:val="center"/>
        <w:rPr>
          <w:rFonts w:ascii="Times New Roman" w:hAnsi="Times New Roman" w:cs="Times New Roman"/>
          <w:b w:val="0"/>
          <w:bCs/>
          <w:sz w:val="24"/>
          <w:szCs w:val="24"/>
          <w:highlight w:val="none"/>
        </w:rPr>
      </w:pPr>
      <w:r>
        <w:rPr>
          <w:rFonts w:ascii="Times New Roman" w:hAnsi="Times New Roman" w:cs="Times New Roman"/>
          <w:b w:val="0"/>
          <w:bCs/>
          <w:sz w:val="24"/>
          <w:szCs w:val="24"/>
          <w:highlight w:val="none"/>
        </w:rPr>
        <w:drawing>
          <wp:inline distT="0" distB="0" distL="0" distR="0">
            <wp:extent cx="4330065" cy="5039995"/>
            <wp:effectExtent l="0" t="0" r="0" b="8255"/>
            <wp:docPr id="2010038261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0038261" name="图片 4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30200" cy="504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F7AA382">
      <w:pPr>
        <w:jc w:val="center"/>
        <w:rPr>
          <w:rFonts w:ascii="Times New Roman" w:hAnsi="Times New Roman" w:cs="Times New Roman"/>
          <w:b w:val="0"/>
          <w:bCs/>
          <w:kern w:val="0"/>
          <w:sz w:val="24"/>
          <w:szCs w:val="24"/>
          <w:highlight w:val="none"/>
        </w:rPr>
      </w:pPr>
      <w:r>
        <w:rPr>
          <w:rFonts w:hint="eastAsia" w:ascii="Times New Roman" w:hAnsi="Times New Roman" w:cs="Times New Roman"/>
          <w:b w:val="0"/>
          <w:bCs/>
          <w:kern w:val="0"/>
          <w:sz w:val="24"/>
          <w:szCs w:val="24"/>
          <w:highlight w:val="none"/>
        </w:rPr>
        <w:t xml:space="preserve">Figure S9. The GCD curves and the plateau capacities of the (a, b) the 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</w:rPr>
        <w:t>KMO: NH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  <w:vertAlign w:val="subscript"/>
        </w:rPr>
        <w:t>4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  <w:vertAlign w:val="superscript"/>
        </w:rPr>
        <w:t>+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</w:rPr>
        <w:t xml:space="preserve">@1:1, (c, d) </w:t>
      </w:r>
      <w:r>
        <w:rPr>
          <w:rFonts w:hint="eastAsia" w:ascii="Times New Roman" w:hAnsi="Times New Roman" w:cs="Times New Roman"/>
          <w:b w:val="0"/>
          <w:bCs/>
          <w:kern w:val="0"/>
          <w:sz w:val="24"/>
          <w:szCs w:val="24"/>
          <w:highlight w:val="none"/>
        </w:rPr>
        <w:t xml:space="preserve">the 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</w:rPr>
        <w:t>KMO: NH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  <w:vertAlign w:val="subscript"/>
        </w:rPr>
        <w:t>4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  <w:vertAlign w:val="superscript"/>
        </w:rPr>
        <w:t>+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</w:rPr>
        <w:t xml:space="preserve">@1:2, (e, f) </w:t>
      </w:r>
      <w:r>
        <w:rPr>
          <w:rFonts w:hint="eastAsia" w:ascii="Times New Roman" w:hAnsi="Times New Roman" w:cs="Times New Roman"/>
          <w:b w:val="0"/>
          <w:bCs/>
          <w:kern w:val="0"/>
          <w:sz w:val="24"/>
          <w:szCs w:val="24"/>
          <w:highlight w:val="none"/>
        </w:rPr>
        <w:t xml:space="preserve">the 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</w:rPr>
        <w:t>KMO: NH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  <w:vertAlign w:val="subscript"/>
        </w:rPr>
        <w:t>4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  <w:vertAlign w:val="superscript"/>
        </w:rPr>
        <w:t>+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</w:rPr>
        <w:t>@1:8.</w:t>
      </w:r>
    </w:p>
    <w:p w14:paraId="70C9FED1">
      <w:pPr>
        <w:widowControl/>
        <w:jc w:val="left"/>
        <w:rPr>
          <w:rFonts w:ascii="Times New Roman" w:hAnsi="Times New Roman" w:cs="Times New Roman"/>
          <w:b w:val="0"/>
          <w:bCs/>
          <w:kern w:val="0"/>
          <w:sz w:val="24"/>
          <w:szCs w:val="24"/>
          <w:highlight w:val="none"/>
        </w:rPr>
      </w:pPr>
      <w:r>
        <w:rPr>
          <w:rFonts w:ascii="Times New Roman" w:hAnsi="Times New Roman" w:cs="Times New Roman"/>
          <w:b w:val="0"/>
          <w:bCs/>
          <w:kern w:val="0"/>
          <w:sz w:val="24"/>
          <w:szCs w:val="24"/>
          <w:highlight w:val="none"/>
        </w:rPr>
        <w:br w:type="page"/>
      </w:r>
    </w:p>
    <w:p w14:paraId="3EC4CACA">
      <w:pPr>
        <w:widowControl/>
        <w:jc w:val="center"/>
        <w:rPr>
          <w:rFonts w:ascii="Times New Roman" w:hAnsi="Times New Roman" w:cs="Times New Roman"/>
          <w:b w:val="0"/>
          <w:bCs/>
          <w:kern w:val="0"/>
          <w:sz w:val="24"/>
          <w:szCs w:val="24"/>
          <w:highlight w:val="none"/>
        </w:rPr>
      </w:pPr>
      <w:r>
        <w:rPr>
          <w:rFonts w:ascii="Times New Roman" w:hAnsi="Times New Roman" w:cs="Times New Roman"/>
          <w:b w:val="0"/>
          <w:bCs/>
          <w:kern w:val="0"/>
          <w:sz w:val="24"/>
          <w:szCs w:val="24"/>
          <w:highlight w:val="none"/>
        </w:rPr>
        <w:drawing>
          <wp:inline distT="0" distB="0" distL="0" distR="0">
            <wp:extent cx="5521960" cy="4319905"/>
            <wp:effectExtent l="0" t="0" r="0" b="4445"/>
            <wp:docPr id="1771373698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1373698" name="图片 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522400" cy="432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D69DCF6">
      <w:pPr>
        <w:widowControl/>
        <w:jc w:val="center"/>
        <w:rPr>
          <w:rFonts w:ascii="Times New Roman" w:hAnsi="Times New Roman" w:cs="Times New Roman"/>
          <w:b w:val="0"/>
          <w:bCs/>
          <w:kern w:val="0"/>
          <w:sz w:val="24"/>
          <w:szCs w:val="24"/>
          <w:highlight w:val="none"/>
        </w:rPr>
      </w:pPr>
      <w:bookmarkStart w:id="11" w:name="OLE_LINK94"/>
      <w:r>
        <w:rPr>
          <w:rFonts w:hint="eastAsia" w:ascii="Times New Roman" w:hAnsi="Times New Roman" w:cs="Times New Roman"/>
          <w:b w:val="0"/>
          <w:bCs/>
          <w:kern w:val="0"/>
          <w:sz w:val="24"/>
          <w:szCs w:val="24"/>
          <w:highlight w:val="none"/>
        </w:rPr>
        <w:t>Figure S10. The self-discharge behavior c</w:t>
      </w:r>
      <w:r>
        <w:rPr>
          <w:rFonts w:ascii="Times New Roman" w:hAnsi="Times New Roman" w:cs="Times New Roman"/>
          <w:b w:val="0"/>
          <w:bCs/>
          <w:kern w:val="0"/>
          <w:sz w:val="24"/>
          <w:szCs w:val="24"/>
          <w:highlight w:val="none"/>
        </w:rPr>
        <w:t>urve</w:t>
      </w:r>
      <w:r>
        <w:rPr>
          <w:rFonts w:hint="eastAsia" w:ascii="Times New Roman" w:hAnsi="Times New Roman" w:cs="Times New Roman"/>
          <w:b w:val="0"/>
          <w:bCs/>
          <w:kern w:val="0"/>
          <w:sz w:val="24"/>
          <w:szCs w:val="24"/>
          <w:highlight w:val="none"/>
        </w:rPr>
        <w:t xml:space="preserve"> of 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</w:rPr>
        <w:t>the (a) KMO: NH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  <w:vertAlign w:val="subscript"/>
        </w:rPr>
        <w:t>4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  <w:vertAlign w:val="superscript"/>
        </w:rPr>
        <w:t>+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</w:rPr>
        <w:t>@1:1, (b) KMO: NH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  <w:vertAlign w:val="subscript"/>
        </w:rPr>
        <w:t>4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  <w:vertAlign w:val="superscript"/>
        </w:rPr>
        <w:t>+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</w:rPr>
        <w:t>@1:2, (c) KMO: NH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  <w:vertAlign w:val="subscript"/>
        </w:rPr>
        <w:t>4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  <w:vertAlign w:val="superscript"/>
        </w:rPr>
        <w:t>+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</w:rPr>
        <w:t>@1:4, (d) KMO: NH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  <w:vertAlign w:val="subscript"/>
        </w:rPr>
        <w:t>4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  <w:vertAlign w:val="superscript"/>
        </w:rPr>
        <w:t>+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</w:rPr>
        <w:t>@1:8 cathodes.</w:t>
      </w:r>
    </w:p>
    <w:bookmarkEnd w:id="11"/>
    <w:p w14:paraId="74ACF30B">
      <w:pPr>
        <w:widowControl/>
        <w:jc w:val="left"/>
        <w:rPr>
          <w:rFonts w:ascii="Times New Roman" w:hAnsi="Times New Roman" w:cs="Times New Roman"/>
          <w:b w:val="0"/>
          <w:bCs/>
          <w:kern w:val="0"/>
          <w:sz w:val="24"/>
          <w:szCs w:val="24"/>
          <w:highlight w:val="none"/>
        </w:rPr>
      </w:pPr>
      <w:r>
        <w:rPr>
          <w:rFonts w:ascii="Times New Roman" w:hAnsi="Times New Roman" w:cs="Times New Roman"/>
          <w:b w:val="0"/>
          <w:bCs/>
          <w:kern w:val="0"/>
          <w:sz w:val="24"/>
          <w:szCs w:val="24"/>
          <w:highlight w:val="none"/>
        </w:rPr>
        <w:br w:type="page"/>
      </w:r>
    </w:p>
    <w:p w14:paraId="31095435">
      <w:pPr>
        <w:widowControl/>
        <w:jc w:val="left"/>
        <w:rPr>
          <w:rFonts w:ascii="Times New Roman" w:hAnsi="Times New Roman" w:cs="Times New Roman"/>
          <w:b w:val="0"/>
          <w:bCs/>
          <w:kern w:val="0"/>
          <w:sz w:val="24"/>
          <w:szCs w:val="24"/>
          <w:highlight w:val="none"/>
        </w:rPr>
      </w:pPr>
    </w:p>
    <w:p w14:paraId="433E87BB">
      <w:pPr>
        <w:widowControl/>
        <w:jc w:val="center"/>
        <w:rPr>
          <w:rFonts w:ascii="Times New Roman" w:hAnsi="Times New Roman" w:cs="Times New Roman"/>
          <w:b w:val="0"/>
          <w:bCs/>
          <w:kern w:val="0"/>
          <w:sz w:val="24"/>
          <w:szCs w:val="24"/>
          <w:highlight w:val="none"/>
        </w:rPr>
      </w:pPr>
      <w:bookmarkStart w:id="12" w:name="_Hlk215685119"/>
      <w:r>
        <w:rPr>
          <w:b w:val="0"/>
          <w:bCs/>
          <w:highlight w:val="none"/>
        </w:rPr>
        <w:drawing>
          <wp:inline distT="0" distB="0" distL="0" distR="0">
            <wp:extent cx="5171440" cy="3962400"/>
            <wp:effectExtent l="0" t="0" r="0" b="0"/>
            <wp:docPr id="218120147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8120147" name="图片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272"/>
                    <a:stretch>
                      <a:fillRect/>
                    </a:stretch>
                  </pic:blipFill>
                  <pic:spPr>
                    <a:xfrm>
                      <a:off x="0" y="0"/>
                      <a:ext cx="5171796" cy="39626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446446">
      <w:pPr>
        <w:jc w:val="center"/>
        <w:rPr>
          <w:rFonts w:ascii="Times New Roman" w:hAnsi="Times New Roman" w:cs="Times New Roman"/>
          <w:b w:val="0"/>
          <w:bCs/>
          <w:sz w:val="24"/>
          <w:szCs w:val="24"/>
          <w:highlight w:val="none"/>
        </w:rPr>
      </w:pPr>
      <w:r>
        <w:rPr>
          <w:rFonts w:hint="eastAsia" w:ascii="Times New Roman" w:hAnsi="Times New Roman" w:cs="Times New Roman"/>
          <w:b w:val="0"/>
          <w:bCs/>
          <w:kern w:val="0"/>
          <w:sz w:val="24"/>
          <w:szCs w:val="24"/>
          <w:highlight w:val="none"/>
        </w:rPr>
        <w:t xml:space="preserve">Figure S11. XRD patterns </w:t>
      </w:r>
      <w:bookmarkStart w:id="13" w:name="OLE_LINK58"/>
      <w:r>
        <w:rPr>
          <w:rFonts w:hint="eastAsia" w:ascii="Times New Roman" w:hAnsi="Times New Roman" w:cs="Times New Roman"/>
          <w:b w:val="0"/>
          <w:bCs/>
          <w:kern w:val="0"/>
          <w:sz w:val="24"/>
          <w:szCs w:val="24"/>
          <w:highlight w:val="none"/>
        </w:rPr>
        <w:t xml:space="preserve">of the 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</w:rPr>
        <w:t>KMO: NH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  <w:vertAlign w:val="subscript"/>
        </w:rPr>
        <w:t>4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  <w:vertAlign w:val="superscript"/>
        </w:rPr>
        <w:t>+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</w:rPr>
        <w:t xml:space="preserve">@1:4 </w:t>
      </w:r>
      <w:r>
        <w:rPr>
          <w:rFonts w:hint="eastAsia" w:ascii="Times New Roman" w:hAnsi="Times New Roman" w:cs="Times New Roman"/>
          <w:b w:val="0"/>
          <w:bCs/>
          <w:kern w:val="0"/>
          <w:sz w:val="24"/>
          <w:szCs w:val="24"/>
          <w:highlight w:val="none"/>
        </w:rPr>
        <w:t>cathodes during cycling at 1C.</w:t>
      </w:r>
      <w:bookmarkEnd w:id="13"/>
    </w:p>
    <w:bookmarkEnd w:id="12"/>
    <w:p w14:paraId="7D153969">
      <w:pPr>
        <w:widowControl/>
        <w:jc w:val="left"/>
        <w:rPr>
          <w:rFonts w:ascii="Times New Roman" w:hAnsi="Times New Roman" w:cs="Times New Roman"/>
          <w:b w:val="0"/>
          <w:bCs/>
          <w:kern w:val="0"/>
          <w:sz w:val="24"/>
          <w:szCs w:val="24"/>
          <w:highlight w:val="none"/>
        </w:rPr>
      </w:pPr>
      <w:r>
        <w:rPr>
          <w:rFonts w:ascii="Times New Roman" w:hAnsi="Times New Roman" w:cs="Times New Roman"/>
          <w:b w:val="0"/>
          <w:bCs/>
          <w:kern w:val="0"/>
          <w:sz w:val="24"/>
          <w:szCs w:val="24"/>
          <w:highlight w:val="none"/>
        </w:rPr>
        <w:br w:type="page"/>
      </w:r>
    </w:p>
    <w:p w14:paraId="6F56BF8C">
      <w:pPr>
        <w:widowControl/>
        <w:jc w:val="center"/>
        <w:rPr>
          <w:rFonts w:ascii="Times New Roman" w:hAnsi="Times New Roman" w:cs="Times New Roman"/>
          <w:b w:val="0"/>
          <w:bCs/>
          <w:kern w:val="0"/>
          <w:sz w:val="24"/>
          <w:szCs w:val="24"/>
          <w:highlight w:val="none"/>
        </w:rPr>
      </w:pPr>
      <w:bookmarkStart w:id="14" w:name="_Hlk215685127"/>
      <w:r>
        <w:rPr>
          <w:rFonts w:ascii="Times New Roman" w:hAnsi="Times New Roman" w:cs="Times New Roman"/>
          <w:b w:val="0"/>
          <w:bCs/>
          <w:kern w:val="0"/>
          <w:sz w:val="24"/>
          <w:szCs w:val="24"/>
          <w:highlight w:val="none"/>
        </w:rPr>
        <w:drawing>
          <wp:inline distT="0" distB="0" distL="0" distR="0">
            <wp:extent cx="4967605" cy="5039995"/>
            <wp:effectExtent l="0" t="0" r="4445" b="8255"/>
            <wp:docPr id="1603766858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3766858" name="图片 9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661"/>
                    <a:stretch>
                      <a:fillRect/>
                    </a:stretch>
                  </pic:blipFill>
                  <pic:spPr>
                    <a:xfrm>
                      <a:off x="0" y="0"/>
                      <a:ext cx="4968000" cy="50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A44A14">
      <w:pPr>
        <w:jc w:val="center"/>
        <w:rPr>
          <w:rFonts w:ascii="Times New Roman" w:hAnsi="Times New Roman" w:cs="Times New Roman"/>
          <w:b w:val="0"/>
          <w:bCs/>
          <w:sz w:val="24"/>
          <w:szCs w:val="24"/>
          <w:highlight w:val="none"/>
        </w:rPr>
      </w:pPr>
      <w:bookmarkStart w:id="15" w:name="OLE_LINK59"/>
      <w:r>
        <w:rPr>
          <w:rFonts w:hint="eastAsia" w:ascii="Times New Roman" w:hAnsi="Times New Roman" w:cs="Times New Roman"/>
          <w:b w:val="0"/>
          <w:bCs/>
          <w:kern w:val="0"/>
          <w:sz w:val="24"/>
          <w:szCs w:val="24"/>
          <w:highlight w:val="none"/>
        </w:rPr>
        <w:t xml:space="preserve">Figure S12. </w:t>
      </w:r>
      <w:r>
        <w:rPr>
          <w:rFonts w:ascii="Times New Roman" w:hAnsi="Times New Roman" w:cs="Times New Roman"/>
          <w:b w:val="0"/>
          <w:bCs/>
          <w:kern w:val="0"/>
          <w:sz w:val="24"/>
          <w:szCs w:val="24"/>
          <w:highlight w:val="none"/>
        </w:rPr>
        <w:t>SEM image</w:t>
      </w:r>
      <w:r>
        <w:rPr>
          <w:rFonts w:hint="eastAsia" w:ascii="Times New Roman" w:hAnsi="Times New Roman" w:cs="Times New Roman"/>
          <w:b w:val="0"/>
          <w:bCs/>
          <w:kern w:val="0"/>
          <w:sz w:val="24"/>
          <w:szCs w:val="24"/>
          <w:highlight w:val="none"/>
        </w:rPr>
        <w:t>s</w:t>
      </w:r>
      <w:r>
        <w:rPr>
          <w:rFonts w:ascii="Times New Roman" w:hAnsi="Times New Roman" w:cs="Times New Roman"/>
          <w:b w:val="0"/>
          <w:bCs/>
          <w:kern w:val="0"/>
          <w:sz w:val="24"/>
          <w:szCs w:val="24"/>
          <w:highlight w:val="none"/>
        </w:rPr>
        <w:t xml:space="preserve"> </w:t>
      </w:r>
      <w:r>
        <w:rPr>
          <w:rFonts w:hint="eastAsia" w:ascii="Times New Roman" w:hAnsi="Times New Roman" w:cs="Times New Roman"/>
          <w:b w:val="0"/>
          <w:bCs/>
          <w:kern w:val="0"/>
          <w:sz w:val="24"/>
          <w:szCs w:val="24"/>
          <w:highlight w:val="none"/>
        </w:rPr>
        <w:t xml:space="preserve">of the 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</w:rPr>
        <w:t>KMO: NH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  <w:vertAlign w:val="subscript"/>
        </w:rPr>
        <w:t>4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  <w:vertAlign w:val="superscript"/>
        </w:rPr>
        <w:t>+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</w:rPr>
        <w:t xml:space="preserve">@1:4 </w:t>
      </w:r>
      <w:r>
        <w:rPr>
          <w:rFonts w:hint="eastAsia" w:ascii="Times New Roman" w:hAnsi="Times New Roman" w:cs="Times New Roman"/>
          <w:b w:val="0"/>
          <w:bCs/>
          <w:kern w:val="0"/>
          <w:sz w:val="24"/>
          <w:szCs w:val="24"/>
          <w:highlight w:val="none"/>
        </w:rPr>
        <w:t>cathodes during cycling at 1C.</w:t>
      </w:r>
      <w:bookmarkEnd w:id="15"/>
    </w:p>
    <w:bookmarkEnd w:id="14"/>
    <w:p w14:paraId="59BAB389">
      <w:pPr>
        <w:widowControl/>
        <w:jc w:val="left"/>
        <w:rPr>
          <w:rFonts w:ascii="Times New Roman" w:hAnsi="Times New Roman" w:cs="Times New Roman"/>
          <w:b w:val="0"/>
          <w:bCs/>
          <w:kern w:val="0"/>
          <w:sz w:val="24"/>
          <w:szCs w:val="24"/>
          <w:highlight w:val="none"/>
        </w:rPr>
      </w:pPr>
      <w:r>
        <w:rPr>
          <w:rFonts w:ascii="Times New Roman" w:hAnsi="Times New Roman" w:cs="Times New Roman"/>
          <w:b w:val="0"/>
          <w:bCs/>
          <w:kern w:val="0"/>
          <w:sz w:val="24"/>
          <w:szCs w:val="24"/>
          <w:highlight w:val="none"/>
        </w:rPr>
        <w:br w:type="page"/>
      </w:r>
    </w:p>
    <w:p w14:paraId="78C57DC3">
      <w:pPr>
        <w:widowControl/>
        <w:jc w:val="center"/>
        <w:rPr>
          <w:rFonts w:ascii="Times New Roman" w:hAnsi="Times New Roman" w:cs="Times New Roman"/>
          <w:b w:val="0"/>
          <w:bCs/>
          <w:kern w:val="0"/>
          <w:sz w:val="24"/>
          <w:szCs w:val="24"/>
          <w:highlight w:val="none"/>
        </w:rPr>
      </w:pPr>
      <w:bookmarkStart w:id="16" w:name="_Hlk215685132"/>
      <w:r>
        <w:rPr>
          <w:rFonts w:hint="eastAsia" w:ascii="Times New Roman" w:hAnsi="Times New Roman" w:cs="Times New Roman"/>
          <w:b w:val="0"/>
          <w:bCs/>
          <w:kern w:val="0"/>
          <w:sz w:val="24"/>
          <w:szCs w:val="24"/>
          <w:highlight w:val="none"/>
        </w:rPr>
        <w:drawing>
          <wp:inline distT="0" distB="0" distL="0" distR="0">
            <wp:extent cx="4726305" cy="2159635"/>
            <wp:effectExtent l="0" t="0" r="0" b="0"/>
            <wp:docPr id="2029573857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9573857" name="图片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726800" cy="216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4429D0E">
      <w:pPr>
        <w:widowControl/>
        <w:jc w:val="center"/>
        <w:rPr>
          <w:rFonts w:ascii="Times New Roman" w:hAnsi="Times New Roman" w:cs="Times New Roman"/>
          <w:b w:val="0"/>
          <w:bCs/>
          <w:kern w:val="0"/>
          <w:sz w:val="24"/>
          <w:szCs w:val="24"/>
          <w:highlight w:val="none"/>
        </w:rPr>
      </w:pPr>
      <w:r>
        <w:rPr>
          <w:rFonts w:hint="eastAsia" w:ascii="Times New Roman" w:hAnsi="Times New Roman" w:cs="Times New Roman"/>
          <w:b w:val="0"/>
          <w:bCs/>
          <w:kern w:val="0"/>
          <w:sz w:val="24"/>
          <w:szCs w:val="24"/>
          <w:highlight w:val="none"/>
        </w:rPr>
        <w:t>Figure S13. T</w:t>
      </w:r>
      <w:r>
        <w:rPr>
          <w:rFonts w:ascii="Times New Roman" w:hAnsi="Times New Roman" w:cs="Times New Roman"/>
          <w:b w:val="0"/>
          <w:bCs/>
          <w:kern w:val="0"/>
          <w:sz w:val="24"/>
          <w:szCs w:val="24"/>
          <w:highlight w:val="none"/>
        </w:rPr>
        <w:t>EM image</w:t>
      </w:r>
      <w:r>
        <w:rPr>
          <w:rFonts w:hint="eastAsia" w:ascii="Times New Roman" w:hAnsi="Times New Roman" w:cs="Times New Roman"/>
          <w:b w:val="0"/>
          <w:bCs/>
          <w:kern w:val="0"/>
          <w:sz w:val="24"/>
          <w:szCs w:val="24"/>
          <w:highlight w:val="none"/>
        </w:rPr>
        <w:t>s</w:t>
      </w:r>
      <w:r>
        <w:rPr>
          <w:rFonts w:ascii="Times New Roman" w:hAnsi="Times New Roman" w:cs="Times New Roman"/>
          <w:b w:val="0"/>
          <w:bCs/>
          <w:kern w:val="0"/>
          <w:sz w:val="24"/>
          <w:szCs w:val="24"/>
          <w:highlight w:val="none"/>
        </w:rPr>
        <w:t xml:space="preserve"> </w:t>
      </w:r>
      <w:r>
        <w:rPr>
          <w:rFonts w:hint="eastAsia" w:ascii="Times New Roman" w:hAnsi="Times New Roman" w:cs="Times New Roman"/>
          <w:b w:val="0"/>
          <w:bCs/>
          <w:kern w:val="0"/>
          <w:sz w:val="24"/>
          <w:szCs w:val="24"/>
          <w:highlight w:val="none"/>
        </w:rPr>
        <w:t xml:space="preserve">of the 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</w:rPr>
        <w:t>KMO: NH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  <w:vertAlign w:val="subscript"/>
        </w:rPr>
        <w:t>4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  <w:vertAlign w:val="superscript"/>
        </w:rPr>
        <w:t>+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</w:rPr>
        <w:t xml:space="preserve">@1:4 </w:t>
      </w:r>
      <w:r>
        <w:rPr>
          <w:rFonts w:hint="eastAsia" w:ascii="Times New Roman" w:hAnsi="Times New Roman" w:cs="Times New Roman"/>
          <w:b w:val="0"/>
          <w:bCs/>
          <w:kern w:val="0"/>
          <w:sz w:val="24"/>
          <w:szCs w:val="24"/>
          <w:highlight w:val="none"/>
        </w:rPr>
        <w:t>cathodes after cycling.</w:t>
      </w:r>
    </w:p>
    <w:bookmarkEnd w:id="16"/>
    <w:p w14:paraId="3BBED24B">
      <w:pPr>
        <w:widowControl/>
        <w:jc w:val="left"/>
        <w:rPr>
          <w:rFonts w:ascii="Times New Roman" w:hAnsi="Times New Roman" w:cs="Times New Roman"/>
          <w:b w:val="0"/>
          <w:bCs/>
          <w:kern w:val="0"/>
          <w:sz w:val="24"/>
          <w:szCs w:val="24"/>
          <w:highlight w:val="none"/>
        </w:rPr>
      </w:pPr>
      <w:r>
        <w:rPr>
          <w:rFonts w:ascii="Times New Roman" w:hAnsi="Times New Roman" w:cs="Times New Roman"/>
          <w:b w:val="0"/>
          <w:bCs/>
          <w:kern w:val="0"/>
          <w:sz w:val="24"/>
          <w:szCs w:val="24"/>
          <w:highlight w:val="none"/>
        </w:rPr>
        <w:br w:type="page"/>
      </w:r>
    </w:p>
    <w:p w14:paraId="02B7159B">
      <w:pPr>
        <w:spacing w:line="480" w:lineRule="auto"/>
        <w:jc w:val="center"/>
        <w:rPr>
          <w:rFonts w:ascii="Times New Roman" w:hAnsi="Times New Roman" w:cs="Times New Roman"/>
          <w:b w:val="0"/>
          <w:bCs/>
          <w:kern w:val="0"/>
          <w:sz w:val="24"/>
          <w:szCs w:val="24"/>
          <w:highlight w:val="none"/>
        </w:rPr>
      </w:pPr>
      <w:r>
        <w:rPr>
          <w:rFonts w:ascii="Times New Roman" w:hAnsi="Times New Roman" w:cs="Times New Roman"/>
          <w:b w:val="0"/>
          <w:bCs/>
          <w:kern w:val="0"/>
          <w:sz w:val="24"/>
          <w:szCs w:val="24"/>
          <w:highlight w:val="none"/>
        </w:rPr>
        <w:drawing>
          <wp:inline distT="0" distB="0" distL="0" distR="0">
            <wp:extent cx="5360670" cy="4319905"/>
            <wp:effectExtent l="0" t="0" r="0" b="0"/>
            <wp:docPr id="2095191966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5191966" name="图片 5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60910" cy="432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B11AEEA">
      <w:pPr>
        <w:jc w:val="center"/>
        <w:rPr>
          <w:rFonts w:ascii="Times New Roman" w:hAnsi="Times New Roman" w:cs="Times New Roman"/>
          <w:b w:val="0"/>
          <w:bCs/>
          <w:kern w:val="0"/>
          <w:sz w:val="24"/>
          <w:szCs w:val="24"/>
          <w:highlight w:val="none"/>
        </w:rPr>
      </w:pPr>
      <w:bookmarkStart w:id="17" w:name="OLE_LINK65"/>
      <w:r>
        <w:rPr>
          <w:rFonts w:ascii="Times New Roman" w:hAnsi="Times New Roman" w:cs="Times New Roman"/>
          <w:b w:val="0"/>
          <w:bCs/>
          <w:kern w:val="0"/>
          <w:sz w:val="24"/>
          <w:szCs w:val="24"/>
          <w:highlight w:val="none"/>
        </w:rPr>
        <w:t>Fig</w:t>
      </w:r>
      <w:r>
        <w:rPr>
          <w:rFonts w:hint="eastAsia" w:ascii="Times New Roman" w:hAnsi="Times New Roman" w:cs="Times New Roman"/>
          <w:b w:val="0"/>
          <w:bCs/>
          <w:kern w:val="0"/>
          <w:sz w:val="24"/>
          <w:szCs w:val="24"/>
          <w:highlight w:val="none"/>
        </w:rPr>
        <w:t>ure S14.</w:t>
      </w:r>
      <w:r>
        <w:rPr>
          <w:rFonts w:hint="eastAsia" w:ascii="Times New Roman" w:hAnsi="Times New Roman" w:cs="Times New Roman"/>
          <w:b w:val="0"/>
          <w:bCs/>
          <w:kern w:val="0"/>
          <w:sz w:val="24"/>
          <w:szCs w:val="24"/>
          <w:highlight w:val="none"/>
        </w:rPr>
        <w:t xml:space="preserve"> </w:t>
      </w:r>
      <w:r>
        <w:rPr>
          <w:rFonts w:ascii="Times New Roman" w:hAnsi="Times New Roman" w:cs="Times New Roman"/>
          <w:b w:val="0"/>
          <w:bCs/>
          <w:kern w:val="0"/>
          <w:sz w:val="24"/>
          <w:szCs w:val="24"/>
          <w:highlight w:val="none"/>
        </w:rPr>
        <w:t xml:space="preserve">Electrochemical kinetic analyses of </w:t>
      </w:r>
      <w:r>
        <w:rPr>
          <w:rFonts w:hint="eastAsia" w:ascii="Times New Roman" w:hAnsi="Times New Roman" w:cs="Times New Roman"/>
          <w:b w:val="0"/>
          <w:bCs/>
          <w:kern w:val="0"/>
          <w:sz w:val="24"/>
          <w:szCs w:val="24"/>
          <w:highlight w:val="none"/>
        </w:rPr>
        <w:t>the</w:t>
      </w:r>
      <w:r>
        <w:rPr>
          <w:rFonts w:ascii="Times New Roman" w:hAnsi="Times New Roman" w:cs="Times New Roman"/>
          <w:b w:val="0"/>
          <w:bCs/>
          <w:kern w:val="0"/>
          <w:sz w:val="24"/>
          <w:szCs w:val="24"/>
          <w:highlight w:val="none"/>
        </w:rPr>
        <w:t xml:space="preserve"> </w:t>
      </w:r>
      <w:r>
        <w:rPr>
          <w:rFonts w:hint="eastAsia" w:ascii="Times New Roman" w:hAnsi="Times New Roman" w:cs="Times New Roman"/>
          <w:b w:val="0"/>
          <w:bCs/>
          <w:kern w:val="0"/>
          <w:sz w:val="24"/>
          <w:szCs w:val="24"/>
          <w:highlight w:val="none"/>
        </w:rPr>
        <w:t xml:space="preserve">(a-c) the 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</w:rPr>
        <w:t>KMO: NH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  <w:vertAlign w:val="subscript"/>
        </w:rPr>
        <w:t>4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  <w:vertAlign w:val="superscript"/>
        </w:rPr>
        <w:t>+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</w:rPr>
        <w:t xml:space="preserve">@1:1, (d-f) </w:t>
      </w:r>
      <w:r>
        <w:rPr>
          <w:rFonts w:hint="eastAsia" w:ascii="Times New Roman" w:hAnsi="Times New Roman" w:cs="Times New Roman"/>
          <w:b w:val="0"/>
          <w:bCs/>
          <w:kern w:val="0"/>
          <w:sz w:val="24"/>
          <w:szCs w:val="24"/>
          <w:highlight w:val="none"/>
        </w:rPr>
        <w:t xml:space="preserve">the 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</w:rPr>
        <w:t>KMO:NH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  <w:vertAlign w:val="subscript"/>
        </w:rPr>
        <w:t>4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  <w:vertAlign w:val="superscript"/>
        </w:rPr>
        <w:t>+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</w:rPr>
        <w:t xml:space="preserve">@1:2, (g-i) </w:t>
      </w:r>
      <w:r>
        <w:rPr>
          <w:rFonts w:hint="eastAsia" w:ascii="Times New Roman" w:hAnsi="Times New Roman" w:cs="Times New Roman"/>
          <w:b w:val="0"/>
          <w:bCs/>
          <w:kern w:val="0"/>
          <w:sz w:val="24"/>
          <w:szCs w:val="24"/>
          <w:highlight w:val="none"/>
        </w:rPr>
        <w:t xml:space="preserve">the 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</w:rPr>
        <w:t>KMO: NH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  <w:vertAlign w:val="subscript"/>
        </w:rPr>
        <w:t>4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  <w:vertAlign w:val="superscript"/>
        </w:rPr>
        <w:t>+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</w:rPr>
        <w:t xml:space="preserve">@1:8 </w:t>
      </w:r>
      <w:r>
        <w:rPr>
          <w:rFonts w:ascii="Times New Roman" w:hAnsi="Times New Roman" w:cs="Times New Roman"/>
          <w:b w:val="0"/>
          <w:bCs/>
          <w:kern w:val="0"/>
          <w:sz w:val="24"/>
          <w:szCs w:val="24"/>
          <w:highlight w:val="none"/>
        </w:rPr>
        <w:t>cathode</w:t>
      </w:r>
      <w:r>
        <w:rPr>
          <w:rFonts w:hint="eastAsia" w:ascii="Times New Roman" w:hAnsi="Times New Roman" w:cs="Times New Roman"/>
          <w:b w:val="0"/>
          <w:bCs/>
          <w:kern w:val="0"/>
          <w:sz w:val="24"/>
          <w:szCs w:val="24"/>
          <w:highlight w:val="none"/>
        </w:rPr>
        <w:t>s.</w:t>
      </w:r>
    </w:p>
    <w:bookmarkEnd w:id="17"/>
    <w:p w14:paraId="23082A69">
      <w:pPr>
        <w:widowControl/>
        <w:jc w:val="left"/>
        <w:rPr>
          <w:rFonts w:ascii="Times New Roman" w:hAnsi="Times New Roman" w:cs="Times New Roman"/>
          <w:b w:val="0"/>
          <w:bCs/>
          <w:kern w:val="0"/>
          <w:sz w:val="24"/>
          <w:szCs w:val="24"/>
          <w:highlight w:val="none"/>
        </w:rPr>
      </w:pPr>
      <w:r>
        <w:rPr>
          <w:rFonts w:ascii="Times New Roman" w:hAnsi="Times New Roman" w:cs="Times New Roman"/>
          <w:b w:val="0"/>
          <w:bCs/>
          <w:kern w:val="0"/>
          <w:sz w:val="24"/>
          <w:szCs w:val="24"/>
          <w:highlight w:val="none"/>
        </w:rPr>
        <w:br w:type="page"/>
      </w:r>
    </w:p>
    <w:p w14:paraId="17AAB8AB">
      <w:pPr>
        <w:spacing w:after="120"/>
        <w:jc w:val="center"/>
        <w:rPr>
          <w:rFonts w:ascii="Times New Roman" w:hAnsi="Times New Roman" w:eastAsia="宋体" w:cs="Times New Roman"/>
          <w:b w:val="0"/>
          <w:bCs/>
          <w:sz w:val="24"/>
          <w:szCs w:val="24"/>
          <w:highlight w:val="none"/>
        </w:rPr>
      </w:pPr>
      <w:bookmarkStart w:id="18" w:name="OLE_LINK77"/>
      <w:bookmarkStart w:id="19" w:name="OLE_LINK78"/>
      <w:r>
        <w:rPr>
          <w:rFonts w:ascii="Times New Roman" w:hAnsi="Times New Roman" w:eastAsia="宋体" w:cs="Times New Roman"/>
          <w:b w:val="0"/>
          <w:bCs/>
          <w:sz w:val="24"/>
          <w:szCs w:val="24"/>
          <w:highlight w:val="none"/>
        </w:rPr>
        <w:t xml:space="preserve">Table </w:t>
      </w:r>
      <w:bookmarkEnd w:id="18"/>
      <w:r>
        <w:rPr>
          <w:rFonts w:ascii="Times New Roman" w:hAnsi="Times New Roman" w:eastAsia="宋体" w:cs="Times New Roman"/>
          <w:b w:val="0"/>
          <w:bCs/>
          <w:sz w:val="24"/>
          <w:szCs w:val="24"/>
          <w:highlight w:val="none"/>
        </w:rPr>
        <w:t>S1.</w:t>
      </w:r>
      <w:r>
        <w:rPr>
          <w:rFonts w:ascii="Times New Roman" w:hAnsi="Times New Roman" w:eastAsia="宋体" w:cs="Times New Roman"/>
          <w:b w:val="0"/>
          <w:bCs/>
          <w:sz w:val="24"/>
          <w:szCs w:val="24"/>
          <w:highlight w:val="none"/>
        </w:rPr>
        <w:t xml:space="preserve"> </w:t>
      </w:r>
      <w:r>
        <w:rPr>
          <w:rFonts w:ascii="Times New Roman" w:hAnsi="Times New Roman" w:eastAsia="宋体" w:cs="Times New Roman"/>
          <w:b w:val="0"/>
          <w:bCs/>
          <w:sz w:val="24"/>
          <w:szCs w:val="24"/>
          <w:highlight w:val="none"/>
        </w:rPr>
        <w:t>Textural properties of the MnO</w:t>
      </w:r>
      <w:r>
        <w:rPr>
          <w:rFonts w:ascii="Times New Roman" w:hAnsi="Times New Roman" w:eastAsia="宋体" w:cs="Times New Roman"/>
          <w:b w:val="0"/>
          <w:bCs/>
          <w:sz w:val="24"/>
          <w:szCs w:val="24"/>
          <w:highlight w:val="none"/>
          <w:vertAlign w:val="subscript"/>
        </w:rPr>
        <w:t>2</w:t>
      </w:r>
      <w:r>
        <w:rPr>
          <w:rFonts w:ascii="Times New Roman" w:hAnsi="Times New Roman" w:eastAsia="宋体" w:cs="Times New Roman"/>
          <w:b w:val="0"/>
          <w:bCs/>
          <w:sz w:val="24"/>
          <w:szCs w:val="24"/>
          <w:highlight w:val="none"/>
        </w:rPr>
        <w:t xml:space="preserve"> samples derived from N</w:t>
      </w:r>
      <w:r>
        <w:rPr>
          <w:rFonts w:ascii="Times New Roman" w:hAnsi="Times New Roman" w:eastAsia="宋体" w:cs="Times New Roman"/>
          <w:b w:val="0"/>
          <w:bCs/>
          <w:sz w:val="24"/>
          <w:szCs w:val="24"/>
          <w:highlight w:val="none"/>
          <w:vertAlign w:val="subscript"/>
        </w:rPr>
        <w:t>2</w:t>
      </w:r>
      <w:r>
        <w:rPr>
          <w:rFonts w:ascii="Times New Roman" w:hAnsi="Times New Roman" w:eastAsia="宋体" w:cs="Times New Roman"/>
          <w:b w:val="0"/>
          <w:bCs/>
          <w:sz w:val="24"/>
          <w:szCs w:val="24"/>
          <w:highlight w:val="none"/>
        </w:rPr>
        <w:t xml:space="preserve"> adsorption-desorption measurements.</w:t>
      </w:r>
    </w:p>
    <w:tbl>
      <w:tblPr>
        <w:tblStyle w:val="9"/>
        <w:tblW w:w="6352" w:type="dxa"/>
        <w:jc w:val="center"/>
        <w:tblBorders>
          <w:top w:val="single" w:color="auto" w:sz="4" w:space="0"/>
          <w:left w:val="none" w:color="auto" w:sz="0" w:space="0"/>
          <w:bottom w:val="single" w:color="auto" w:sz="4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85"/>
        <w:gridCol w:w="2209"/>
        <w:gridCol w:w="2158"/>
      </w:tblGrid>
      <w:tr w14:paraId="6880ED09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1985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0B7B3D22">
            <w:pPr>
              <w:jc w:val="center"/>
              <w:rPr>
                <w:rFonts w:ascii="Times New Roman" w:hAnsi="Times New Roman" w:eastAsia="宋体" w:cs="Times New Roman"/>
                <w:b w:val="0"/>
                <w:bCs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宋体" w:cs="Times New Roman"/>
                <w:b w:val="0"/>
                <w:bCs/>
                <w:sz w:val="24"/>
                <w:szCs w:val="24"/>
                <w:highlight w:val="none"/>
              </w:rPr>
              <w:t>Sample</w:t>
            </w:r>
          </w:p>
        </w:tc>
        <w:tc>
          <w:tcPr>
            <w:tcW w:w="2209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11E4FFFF">
            <w:pPr>
              <w:jc w:val="center"/>
              <w:rPr>
                <w:rFonts w:ascii="Times New Roman" w:hAnsi="Times New Roman" w:eastAsia="宋体" w:cs="Times New Roman"/>
                <w:b w:val="0"/>
                <w:bCs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宋体" w:cs="Times New Roman"/>
                <w:b w:val="0"/>
                <w:bCs/>
                <w:sz w:val="24"/>
                <w:szCs w:val="24"/>
                <w:highlight w:val="none"/>
              </w:rPr>
              <w:t xml:space="preserve">Surface </w:t>
            </w:r>
            <w:r>
              <w:rPr>
                <w:rFonts w:hint="eastAsia" w:ascii="Times New Roman" w:hAnsi="Times New Roman" w:eastAsia="宋体" w:cs="Times New Roman"/>
                <w:b w:val="0"/>
                <w:bCs/>
                <w:sz w:val="24"/>
                <w:szCs w:val="24"/>
                <w:highlight w:val="none"/>
                <w:lang w:val="en-US" w:eastAsia="zh-CN"/>
              </w:rPr>
              <w:t>a</w:t>
            </w:r>
            <w:r>
              <w:rPr>
                <w:rFonts w:ascii="Times New Roman" w:hAnsi="Times New Roman" w:eastAsia="宋体" w:cs="Times New Roman"/>
                <w:b w:val="0"/>
                <w:bCs/>
                <w:sz w:val="24"/>
                <w:szCs w:val="24"/>
                <w:highlight w:val="none"/>
              </w:rPr>
              <w:t>rea</w:t>
            </w:r>
          </w:p>
        </w:tc>
        <w:tc>
          <w:tcPr>
            <w:tcW w:w="2158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193D876C">
            <w:pPr>
              <w:jc w:val="center"/>
              <w:rPr>
                <w:rFonts w:ascii="Times New Roman" w:hAnsi="Times New Roman" w:eastAsia="宋体" w:cs="Times New Roman"/>
                <w:b w:val="0"/>
                <w:bCs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宋体" w:cs="Times New Roman"/>
                <w:b w:val="0"/>
                <w:bCs/>
                <w:sz w:val="24"/>
                <w:szCs w:val="24"/>
                <w:highlight w:val="none"/>
              </w:rPr>
              <w:t xml:space="preserve">Pore </w:t>
            </w:r>
            <w:r>
              <w:rPr>
                <w:rFonts w:hint="eastAsia" w:ascii="Times New Roman" w:hAnsi="Times New Roman" w:eastAsia="宋体" w:cs="Times New Roman"/>
                <w:b w:val="0"/>
                <w:bCs/>
                <w:sz w:val="24"/>
                <w:szCs w:val="24"/>
                <w:highlight w:val="none"/>
                <w:lang w:val="en-US" w:eastAsia="zh-CN"/>
              </w:rPr>
              <w:t>v</w:t>
            </w:r>
            <w:r>
              <w:rPr>
                <w:rFonts w:ascii="Times New Roman" w:hAnsi="Times New Roman" w:eastAsia="宋体" w:cs="Times New Roman"/>
                <w:b w:val="0"/>
                <w:bCs/>
                <w:sz w:val="24"/>
                <w:szCs w:val="24"/>
                <w:highlight w:val="none"/>
              </w:rPr>
              <w:t>olume</w:t>
            </w:r>
          </w:p>
        </w:tc>
      </w:tr>
      <w:tr w14:paraId="375307F7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atLeast"/>
          <w:jc w:val="center"/>
        </w:trPr>
        <w:tc>
          <w:tcPr>
            <w:tcW w:w="1985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351251F4">
            <w:pPr>
              <w:jc w:val="center"/>
              <w:rPr>
                <w:rFonts w:ascii="Times New Roman" w:hAnsi="Times New Roman" w:eastAsia="宋体" w:cs="Times New Roman"/>
                <w:b w:val="0"/>
                <w:bCs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宋体" w:cs="Times New Roman"/>
                <w:b w:val="0"/>
                <w:bCs/>
                <w:sz w:val="24"/>
                <w:szCs w:val="24"/>
                <w:highlight w:val="none"/>
              </w:rPr>
              <w:t>KMO:</w:t>
            </w:r>
            <w:r>
              <w:rPr>
                <w:rFonts w:hint="eastAsia" w:ascii="Times New Roman" w:hAnsi="Times New Roman" w:eastAsia="宋体" w:cs="Times New Roman"/>
                <w:b w:val="0"/>
                <w:bCs/>
                <w:sz w:val="24"/>
                <w:szCs w:val="24"/>
                <w:highlight w:val="none"/>
              </w:rPr>
              <w:t xml:space="preserve"> </w:t>
            </w:r>
            <w:r>
              <w:rPr>
                <w:rFonts w:ascii="Times New Roman" w:hAnsi="Times New Roman" w:eastAsia="宋体" w:cs="Times New Roman"/>
                <w:b w:val="0"/>
                <w:bCs/>
                <w:sz w:val="24"/>
                <w:szCs w:val="24"/>
                <w:highlight w:val="none"/>
              </w:rPr>
              <w:t>NH</w:t>
            </w:r>
            <w:r>
              <w:rPr>
                <w:rFonts w:ascii="Times New Roman" w:hAnsi="Times New Roman" w:eastAsia="宋体" w:cs="Times New Roman"/>
                <w:b w:val="0"/>
                <w:bCs/>
                <w:sz w:val="24"/>
                <w:szCs w:val="24"/>
                <w:highlight w:val="none"/>
                <w:vertAlign w:val="subscript"/>
              </w:rPr>
              <w:t>4</w:t>
            </w:r>
            <w:r>
              <w:rPr>
                <w:rFonts w:ascii="Times New Roman" w:hAnsi="Times New Roman" w:eastAsia="宋体" w:cs="Times New Roman"/>
                <w:b w:val="0"/>
                <w:bCs/>
                <w:sz w:val="24"/>
                <w:szCs w:val="24"/>
                <w:highlight w:val="none"/>
                <w:vertAlign w:val="superscript"/>
              </w:rPr>
              <w:t>+</w:t>
            </w:r>
            <w:r>
              <w:rPr>
                <w:rFonts w:ascii="Times New Roman" w:hAnsi="Times New Roman" w:eastAsia="宋体" w:cs="Times New Roman"/>
                <w:b w:val="0"/>
                <w:bCs/>
                <w:sz w:val="24"/>
                <w:szCs w:val="24"/>
                <w:highlight w:val="none"/>
              </w:rPr>
              <w:t>@1:1</w:t>
            </w:r>
          </w:p>
        </w:tc>
        <w:tc>
          <w:tcPr>
            <w:tcW w:w="2209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1ADED5C2">
            <w:pPr>
              <w:jc w:val="center"/>
              <w:rPr>
                <w:rFonts w:ascii="Times New Roman" w:hAnsi="Times New Roman" w:eastAsia="宋体" w:cs="Times New Roman"/>
                <w:b w:val="0"/>
                <w:bCs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宋体" w:cs="Times New Roman"/>
                <w:b w:val="0"/>
                <w:bCs/>
                <w:sz w:val="24"/>
                <w:szCs w:val="24"/>
                <w:highlight w:val="none"/>
              </w:rPr>
              <w:t>90.3 m</w:t>
            </w:r>
            <w:r>
              <w:rPr>
                <w:rFonts w:ascii="Times New Roman" w:hAnsi="Times New Roman" w:eastAsia="宋体" w:cs="Times New Roman"/>
                <w:b w:val="0"/>
                <w:bCs/>
                <w:sz w:val="24"/>
                <w:szCs w:val="24"/>
                <w:highlight w:val="none"/>
                <w:vertAlign w:val="superscript"/>
              </w:rPr>
              <w:t>2</w:t>
            </w:r>
            <w:r>
              <w:rPr>
                <w:rFonts w:ascii="Times New Roman" w:hAnsi="Times New Roman" w:eastAsia="宋体" w:cs="Times New Roman"/>
                <w:b w:val="0"/>
                <w:bCs/>
                <w:sz w:val="24"/>
                <w:szCs w:val="24"/>
                <w:highlight w:val="none"/>
              </w:rPr>
              <w:t xml:space="preserve"> g</w:t>
            </w:r>
            <w:r>
              <w:rPr>
                <w:rFonts w:ascii="Times New Roman" w:hAnsi="Times New Roman" w:eastAsia="宋体" w:cs="Times New Roman"/>
                <w:b w:val="0"/>
                <w:bCs/>
                <w:sz w:val="24"/>
                <w:szCs w:val="24"/>
                <w:highlight w:val="none"/>
                <w:vertAlign w:val="superscript"/>
              </w:rPr>
              <w:t>−1</w:t>
            </w:r>
          </w:p>
        </w:tc>
        <w:tc>
          <w:tcPr>
            <w:tcW w:w="2158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71BB3E54">
            <w:pPr>
              <w:jc w:val="center"/>
              <w:rPr>
                <w:rFonts w:ascii="Times New Roman" w:hAnsi="Times New Roman" w:eastAsia="宋体" w:cs="Times New Roman"/>
                <w:b w:val="0"/>
                <w:bCs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宋体" w:cs="Times New Roman"/>
                <w:b w:val="0"/>
                <w:bCs/>
                <w:sz w:val="24"/>
                <w:szCs w:val="24"/>
                <w:highlight w:val="none"/>
              </w:rPr>
              <w:t>0.32 cm</w:t>
            </w:r>
            <w:r>
              <w:rPr>
                <w:rFonts w:ascii="Times New Roman" w:hAnsi="Times New Roman" w:eastAsia="宋体" w:cs="Times New Roman"/>
                <w:b w:val="0"/>
                <w:bCs/>
                <w:sz w:val="24"/>
                <w:szCs w:val="24"/>
                <w:highlight w:val="none"/>
                <w:vertAlign w:val="superscript"/>
              </w:rPr>
              <w:t>3</w:t>
            </w:r>
            <w:r>
              <w:rPr>
                <w:rFonts w:ascii="Times New Roman" w:hAnsi="Times New Roman" w:eastAsia="宋体" w:cs="Times New Roman"/>
                <w:b w:val="0"/>
                <w:bCs/>
                <w:sz w:val="24"/>
                <w:szCs w:val="24"/>
                <w:highlight w:val="none"/>
              </w:rPr>
              <w:t xml:space="preserve"> g</w:t>
            </w:r>
            <w:r>
              <w:rPr>
                <w:rFonts w:ascii="Times New Roman" w:hAnsi="Times New Roman" w:eastAsia="宋体" w:cs="Times New Roman"/>
                <w:b w:val="0"/>
                <w:bCs/>
                <w:sz w:val="24"/>
                <w:szCs w:val="24"/>
                <w:highlight w:val="none"/>
                <w:vertAlign w:val="superscript"/>
              </w:rPr>
              <w:t>−1</w:t>
            </w:r>
          </w:p>
        </w:tc>
      </w:tr>
      <w:tr w14:paraId="494C601C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4" w:hRule="atLeast"/>
          <w:jc w:val="center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0765547E">
            <w:pPr>
              <w:jc w:val="center"/>
              <w:rPr>
                <w:rFonts w:ascii="Times New Roman" w:hAnsi="Times New Roman" w:eastAsia="宋体" w:cs="Times New Roman"/>
                <w:b w:val="0"/>
                <w:bCs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宋体" w:cs="Times New Roman"/>
                <w:b w:val="0"/>
                <w:bCs/>
                <w:sz w:val="24"/>
                <w:szCs w:val="24"/>
                <w:highlight w:val="none"/>
              </w:rPr>
              <w:t>KMO:</w:t>
            </w:r>
            <w:r>
              <w:rPr>
                <w:rFonts w:hint="eastAsia" w:ascii="Times New Roman" w:hAnsi="Times New Roman" w:eastAsia="宋体" w:cs="Times New Roman"/>
                <w:b w:val="0"/>
                <w:bCs/>
                <w:sz w:val="24"/>
                <w:szCs w:val="24"/>
                <w:highlight w:val="none"/>
              </w:rPr>
              <w:t xml:space="preserve"> </w:t>
            </w:r>
            <w:r>
              <w:rPr>
                <w:rFonts w:ascii="Times New Roman" w:hAnsi="Times New Roman" w:eastAsia="宋体" w:cs="Times New Roman"/>
                <w:b w:val="0"/>
                <w:bCs/>
                <w:sz w:val="24"/>
                <w:szCs w:val="24"/>
                <w:highlight w:val="none"/>
              </w:rPr>
              <w:t>NH</w:t>
            </w:r>
            <w:r>
              <w:rPr>
                <w:rFonts w:ascii="Times New Roman" w:hAnsi="Times New Roman" w:eastAsia="宋体" w:cs="Times New Roman"/>
                <w:b w:val="0"/>
                <w:bCs/>
                <w:sz w:val="24"/>
                <w:szCs w:val="24"/>
                <w:highlight w:val="none"/>
                <w:vertAlign w:val="subscript"/>
              </w:rPr>
              <w:t>4</w:t>
            </w:r>
            <w:r>
              <w:rPr>
                <w:rFonts w:ascii="Times New Roman" w:hAnsi="Times New Roman" w:eastAsia="宋体" w:cs="Times New Roman"/>
                <w:b w:val="0"/>
                <w:bCs/>
                <w:sz w:val="24"/>
                <w:szCs w:val="24"/>
                <w:highlight w:val="none"/>
                <w:vertAlign w:val="superscript"/>
              </w:rPr>
              <w:t>+</w:t>
            </w:r>
            <w:r>
              <w:rPr>
                <w:rFonts w:ascii="Times New Roman" w:hAnsi="Times New Roman" w:eastAsia="宋体" w:cs="Times New Roman"/>
                <w:b w:val="0"/>
                <w:bCs/>
                <w:sz w:val="24"/>
                <w:szCs w:val="24"/>
                <w:highlight w:val="none"/>
              </w:rPr>
              <w:t>@1:2</w:t>
            </w:r>
          </w:p>
        </w:tc>
        <w:tc>
          <w:tcPr>
            <w:tcW w:w="22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55671D5F">
            <w:pPr>
              <w:jc w:val="center"/>
              <w:rPr>
                <w:rFonts w:ascii="Times New Roman" w:hAnsi="Times New Roman" w:eastAsia="宋体" w:cs="Times New Roman"/>
                <w:b w:val="0"/>
                <w:bCs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宋体" w:cs="Times New Roman"/>
                <w:b w:val="0"/>
                <w:bCs/>
                <w:sz w:val="24"/>
                <w:szCs w:val="24"/>
                <w:highlight w:val="none"/>
              </w:rPr>
              <w:t>137.9 m</w:t>
            </w:r>
            <w:r>
              <w:rPr>
                <w:rFonts w:ascii="Times New Roman" w:hAnsi="Times New Roman" w:eastAsia="宋体" w:cs="Times New Roman"/>
                <w:b w:val="0"/>
                <w:bCs/>
                <w:sz w:val="24"/>
                <w:szCs w:val="24"/>
                <w:highlight w:val="none"/>
                <w:vertAlign w:val="superscript"/>
              </w:rPr>
              <w:t>2</w:t>
            </w:r>
            <w:r>
              <w:rPr>
                <w:rFonts w:ascii="Times New Roman" w:hAnsi="Times New Roman" w:eastAsia="宋体" w:cs="Times New Roman"/>
                <w:b w:val="0"/>
                <w:bCs/>
                <w:sz w:val="24"/>
                <w:szCs w:val="24"/>
                <w:highlight w:val="none"/>
              </w:rPr>
              <w:t xml:space="preserve"> g</w:t>
            </w:r>
            <w:r>
              <w:rPr>
                <w:rFonts w:ascii="Times New Roman" w:hAnsi="Times New Roman" w:eastAsia="宋体" w:cs="Times New Roman"/>
                <w:b w:val="0"/>
                <w:bCs/>
                <w:sz w:val="24"/>
                <w:szCs w:val="24"/>
                <w:highlight w:val="none"/>
                <w:vertAlign w:val="superscript"/>
              </w:rPr>
              <w:t>−1</w:t>
            </w:r>
          </w:p>
        </w:tc>
        <w:tc>
          <w:tcPr>
            <w:tcW w:w="215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6FDE96CE">
            <w:pPr>
              <w:jc w:val="center"/>
              <w:rPr>
                <w:rFonts w:ascii="Times New Roman" w:hAnsi="Times New Roman" w:eastAsia="宋体" w:cs="Times New Roman"/>
                <w:b w:val="0"/>
                <w:bCs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宋体" w:cs="Times New Roman"/>
                <w:b w:val="0"/>
                <w:bCs/>
                <w:sz w:val="24"/>
                <w:szCs w:val="24"/>
                <w:highlight w:val="none"/>
              </w:rPr>
              <w:t>0.39 cm</w:t>
            </w:r>
            <w:r>
              <w:rPr>
                <w:rFonts w:ascii="Times New Roman" w:hAnsi="Times New Roman" w:eastAsia="宋体" w:cs="Times New Roman"/>
                <w:b w:val="0"/>
                <w:bCs/>
                <w:sz w:val="24"/>
                <w:szCs w:val="24"/>
                <w:highlight w:val="none"/>
                <w:vertAlign w:val="superscript"/>
              </w:rPr>
              <w:t>3</w:t>
            </w:r>
            <w:r>
              <w:rPr>
                <w:rFonts w:ascii="Times New Roman" w:hAnsi="Times New Roman" w:eastAsia="宋体" w:cs="Times New Roman"/>
                <w:b w:val="0"/>
                <w:bCs/>
                <w:sz w:val="24"/>
                <w:szCs w:val="24"/>
                <w:highlight w:val="none"/>
              </w:rPr>
              <w:t xml:space="preserve"> g</w:t>
            </w:r>
            <w:r>
              <w:rPr>
                <w:rFonts w:ascii="Times New Roman" w:hAnsi="Times New Roman" w:eastAsia="宋体" w:cs="Times New Roman"/>
                <w:b w:val="0"/>
                <w:bCs/>
                <w:sz w:val="24"/>
                <w:szCs w:val="24"/>
                <w:highlight w:val="none"/>
                <w:vertAlign w:val="superscript"/>
              </w:rPr>
              <w:t>−1</w:t>
            </w:r>
          </w:p>
        </w:tc>
      </w:tr>
      <w:tr w14:paraId="571DC7FD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  <w:jc w:val="center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120FF501">
            <w:pPr>
              <w:jc w:val="center"/>
              <w:rPr>
                <w:rFonts w:ascii="Times New Roman" w:hAnsi="Times New Roman" w:eastAsia="宋体" w:cs="Times New Roman"/>
                <w:b w:val="0"/>
                <w:bCs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宋体" w:cs="Times New Roman"/>
                <w:b w:val="0"/>
                <w:bCs/>
                <w:sz w:val="24"/>
                <w:szCs w:val="24"/>
                <w:highlight w:val="none"/>
              </w:rPr>
              <w:t>KMO:</w:t>
            </w:r>
            <w:r>
              <w:rPr>
                <w:rFonts w:hint="eastAsia" w:ascii="Times New Roman" w:hAnsi="Times New Roman" w:eastAsia="宋体" w:cs="Times New Roman"/>
                <w:b w:val="0"/>
                <w:bCs/>
                <w:sz w:val="24"/>
                <w:szCs w:val="24"/>
                <w:highlight w:val="none"/>
              </w:rPr>
              <w:t xml:space="preserve"> </w:t>
            </w:r>
            <w:r>
              <w:rPr>
                <w:rFonts w:ascii="Times New Roman" w:hAnsi="Times New Roman" w:eastAsia="宋体" w:cs="Times New Roman"/>
                <w:b w:val="0"/>
                <w:bCs/>
                <w:sz w:val="24"/>
                <w:szCs w:val="24"/>
                <w:highlight w:val="none"/>
              </w:rPr>
              <w:t>NH</w:t>
            </w:r>
            <w:r>
              <w:rPr>
                <w:rFonts w:ascii="Times New Roman" w:hAnsi="Times New Roman" w:eastAsia="宋体" w:cs="Times New Roman"/>
                <w:b w:val="0"/>
                <w:bCs/>
                <w:sz w:val="24"/>
                <w:szCs w:val="24"/>
                <w:highlight w:val="none"/>
                <w:vertAlign w:val="subscript"/>
              </w:rPr>
              <w:t>4</w:t>
            </w:r>
            <w:r>
              <w:rPr>
                <w:rFonts w:ascii="Times New Roman" w:hAnsi="Times New Roman" w:eastAsia="宋体" w:cs="Times New Roman"/>
                <w:b w:val="0"/>
                <w:bCs/>
                <w:sz w:val="24"/>
                <w:szCs w:val="24"/>
                <w:highlight w:val="none"/>
                <w:vertAlign w:val="superscript"/>
              </w:rPr>
              <w:t>+</w:t>
            </w:r>
            <w:r>
              <w:rPr>
                <w:rFonts w:ascii="Times New Roman" w:hAnsi="Times New Roman" w:eastAsia="宋体" w:cs="Times New Roman"/>
                <w:b w:val="0"/>
                <w:bCs/>
                <w:sz w:val="24"/>
                <w:szCs w:val="24"/>
                <w:highlight w:val="none"/>
              </w:rPr>
              <w:t>@1:4</w:t>
            </w:r>
          </w:p>
        </w:tc>
        <w:tc>
          <w:tcPr>
            <w:tcW w:w="22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0936F13F">
            <w:pPr>
              <w:jc w:val="center"/>
              <w:rPr>
                <w:rFonts w:ascii="Times New Roman" w:hAnsi="Times New Roman" w:eastAsia="宋体" w:cs="Times New Roman"/>
                <w:b w:val="0"/>
                <w:bCs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宋体" w:cs="Times New Roman"/>
                <w:b w:val="0"/>
                <w:bCs/>
                <w:sz w:val="24"/>
                <w:szCs w:val="24"/>
                <w:highlight w:val="none"/>
              </w:rPr>
              <w:t>156.4 m</w:t>
            </w:r>
            <w:r>
              <w:rPr>
                <w:rFonts w:ascii="Times New Roman" w:hAnsi="Times New Roman" w:eastAsia="宋体" w:cs="Times New Roman"/>
                <w:b w:val="0"/>
                <w:bCs/>
                <w:sz w:val="24"/>
                <w:szCs w:val="24"/>
                <w:highlight w:val="none"/>
                <w:vertAlign w:val="superscript"/>
              </w:rPr>
              <w:t>2</w:t>
            </w:r>
            <w:r>
              <w:rPr>
                <w:rFonts w:ascii="Times New Roman" w:hAnsi="Times New Roman" w:eastAsia="宋体" w:cs="Times New Roman"/>
                <w:b w:val="0"/>
                <w:bCs/>
                <w:sz w:val="24"/>
                <w:szCs w:val="24"/>
                <w:highlight w:val="none"/>
              </w:rPr>
              <w:t xml:space="preserve"> g</w:t>
            </w:r>
            <w:r>
              <w:rPr>
                <w:rFonts w:ascii="Times New Roman" w:hAnsi="Times New Roman" w:eastAsia="宋体" w:cs="Times New Roman"/>
                <w:b w:val="0"/>
                <w:bCs/>
                <w:sz w:val="24"/>
                <w:szCs w:val="24"/>
                <w:highlight w:val="none"/>
                <w:vertAlign w:val="superscript"/>
              </w:rPr>
              <w:t>−1</w:t>
            </w:r>
          </w:p>
        </w:tc>
        <w:tc>
          <w:tcPr>
            <w:tcW w:w="215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1BD1B51D">
            <w:pPr>
              <w:jc w:val="center"/>
              <w:rPr>
                <w:rFonts w:ascii="Times New Roman" w:hAnsi="Times New Roman" w:eastAsia="宋体" w:cs="Times New Roman"/>
                <w:b w:val="0"/>
                <w:bCs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宋体" w:cs="Times New Roman"/>
                <w:b w:val="0"/>
                <w:bCs/>
                <w:sz w:val="24"/>
                <w:szCs w:val="24"/>
                <w:highlight w:val="none"/>
              </w:rPr>
              <w:t>0.41 cm</w:t>
            </w:r>
            <w:r>
              <w:rPr>
                <w:rFonts w:ascii="Times New Roman" w:hAnsi="Times New Roman" w:eastAsia="宋体" w:cs="Times New Roman"/>
                <w:b w:val="0"/>
                <w:bCs/>
                <w:sz w:val="24"/>
                <w:szCs w:val="24"/>
                <w:highlight w:val="none"/>
                <w:vertAlign w:val="superscript"/>
              </w:rPr>
              <w:t>3</w:t>
            </w:r>
            <w:r>
              <w:rPr>
                <w:rFonts w:ascii="Times New Roman" w:hAnsi="Times New Roman" w:eastAsia="宋体" w:cs="Times New Roman"/>
                <w:b w:val="0"/>
                <w:bCs/>
                <w:sz w:val="24"/>
                <w:szCs w:val="24"/>
                <w:highlight w:val="none"/>
              </w:rPr>
              <w:t xml:space="preserve"> g</w:t>
            </w:r>
            <w:r>
              <w:rPr>
                <w:rFonts w:ascii="Times New Roman" w:hAnsi="Times New Roman" w:eastAsia="宋体" w:cs="Times New Roman"/>
                <w:b w:val="0"/>
                <w:bCs/>
                <w:sz w:val="24"/>
                <w:szCs w:val="24"/>
                <w:highlight w:val="none"/>
                <w:vertAlign w:val="superscript"/>
              </w:rPr>
              <w:t>−1</w:t>
            </w:r>
          </w:p>
        </w:tc>
      </w:tr>
      <w:tr w14:paraId="6AEC856C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" w:hRule="atLeast"/>
          <w:jc w:val="center"/>
        </w:trPr>
        <w:tc>
          <w:tcPr>
            <w:tcW w:w="1985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2C8E266E">
            <w:pPr>
              <w:jc w:val="center"/>
              <w:rPr>
                <w:rFonts w:ascii="Times New Roman" w:hAnsi="Times New Roman" w:eastAsia="宋体" w:cs="Times New Roman"/>
                <w:b w:val="0"/>
                <w:bCs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宋体" w:cs="Times New Roman"/>
                <w:b w:val="0"/>
                <w:bCs/>
                <w:sz w:val="24"/>
                <w:szCs w:val="24"/>
                <w:highlight w:val="none"/>
              </w:rPr>
              <w:t>KMO:</w:t>
            </w:r>
            <w:r>
              <w:rPr>
                <w:rFonts w:hint="eastAsia" w:ascii="Times New Roman" w:hAnsi="Times New Roman" w:eastAsia="宋体" w:cs="Times New Roman"/>
                <w:b w:val="0"/>
                <w:bCs/>
                <w:sz w:val="24"/>
                <w:szCs w:val="24"/>
                <w:highlight w:val="none"/>
              </w:rPr>
              <w:t xml:space="preserve"> </w:t>
            </w:r>
            <w:r>
              <w:rPr>
                <w:rFonts w:ascii="Times New Roman" w:hAnsi="Times New Roman" w:eastAsia="宋体" w:cs="Times New Roman"/>
                <w:b w:val="0"/>
                <w:bCs/>
                <w:sz w:val="24"/>
                <w:szCs w:val="24"/>
                <w:highlight w:val="none"/>
              </w:rPr>
              <w:t>NH</w:t>
            </w:r>
            <w:r>
              <w:rPr>
                <w:rFonts w:ascii="Times New Roman" w:hAnsi="Times New Roman" w:eastAsia="宋体" w:cs="Times New Roman"/>
                <w:b w:val="0"/>
                <w:bCs/>
                <w:sz w:val="24"/>
                <w:szCs w:val="24"/>
                <w:highlight w:val="none"/>
                <w:vertAlign w:val="subscript"/>
              </w:rPr>
              <w:t>4</w:t>
            </w:r>
            <w:r>
              <w:rPr>
                <w:rFonts w:ascii="Times New Roman" w:hAnsi="Times New Roman" w:eastAsia="宋体" w:cs="Times New Roman"/>
                <w:b w:val="0"/>
                <w:bCs/>
                <w:sz w:val="24"/>
                <w:szCs w:val="24"/>
                <w:highlight w:val="none"/>
                <w:vertAlign w:val="superscript"/>
              </w:rPr>
              <w:t>+</w:t>
            </w:r>
            <w:r>
              <w:rPr>
                <w:rFonts w:ascii="Times New Roman" w:hAnsi="Times New Roman" w:eastAsia="宋体" w:cs="Times New Roman"/>
                <w:b w:val="0"/>
                <w:bCs/>
                <w:sz w:val="24"/>
                <w:szCs w:val="24"/>
                <w:highlight w:val="none"/>
              </w:rPr>
              <w:t>@1:8</w:t>
            </w:r>
          </w:p>
        </w:tc>
        <w:tc>
          <w:tcPr>
            <w:tcW w:w="2209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6465048E">
            <w:pPr>
              <w:jc w:val="center"/>
              <w:rPr>
                <w:rFonts w:ascii="Times New Roman" w:hAnsi="Times New Roman" w:eastAsia="宋体" w:cs="Times New Roman"/>
                <w:b w:val="0"/>
                <w:bCs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宋体" w:cs="Times New Roman"/>
                <w:b w:val="0"/>
                <w:bCs/>
                <w:sz w:val="24"/>
                <w:szCs w:val="24"/>
                <w:highlight w:val="none"/>
              </w:rPr>
              <w:t>108.5 m</w:t>
            </w:r>
            <w:r>
              <w:rPr>
                <w:rFonts w:ascii="Times New Roman" w:hAnsi="Times New Roman" w:eastAsia="宋体" w:cs="Times New Roman"/>
                <w:b w:val="0"/>
                <w:bCs/>
                <w:sz w:val="24"/>
                <w:szCs w:val="24"/>
                <w:highlight w:val="none"/>
                <w:vertAlign w:val="superscript"/>
              </w:rPr>
              <w:t>2</w:t>
            </w:r>
            <w:r>
              <w:rPr>
                <w:rFonts w:ascii="Times New Roman" w:hAnsi="Times New Roman" w:eastAsia="宋体" w:cs="Times New Roman"/>
                <w:b w:val="0"/>
                <w:bCs/>
                <w:sz w:val="24"/>
                <w:szCs w:val="24"/>
                <w:highlight w:val="none"/>
              </w:rPr>
              <w:t xml:space="preserve"> g</w:t>
            </w:r>
            <w:r>
              <w:rPr>
                <w:rFonts w:ascii="Times New Roman" w:hAnsi="Times New Roman" w:eastAsia="宋体" w:cs="Times New Roman"/>
                <w:b w:val="0"/>
                <w:bCs/>
                <w:sz w:val="24"/>
                <w:szCs w:val="24"/>
                <w:highlight w:val="none"/>
                <w:vertAlign w:val="superscript"/>
              </w:rPr>
              <w:t>−1</w:t>
            </w:r>
          </w:p>
        </w:tc>
        <w:tc>
          <w:tcPr>
            <w:tcW w:w="2158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126C9714">
            <w:pPr>
              <w:jc w:val="center"/>
              <w:rPr>
                <w:rFonts w:ascii="Times New Roman" w:hAnsi="Times New Roman" w:eastAsia="宋体" w:cs="Times New Roman"/>
                <w:b w:val="0"/>
                <w:bCs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宋体" w:cs="Times New Roman"/>
                <w:b w:val="0"/>
                <w:bCs/>
                <w:sz w:val="24"/>
                <w:szCs w:val="24"/>
                <w:highlight w:val="none"/>
              </w:rPr>
              <w:t>0.37 cm</w:t>
            </w:r>
            <w:r>
              <w:rPr>
                <w:rFonts w:ascii="Times New Roman" w:hAnsi="Times New Roman" w:eastAsia="宋体" w:cs="Times New Roman"/>
                <w:b w:val="0"/>
                <w:bCs/>
                <w:sz w:val="24"/>
                <w:szCs w:val="24"/>
                <w:highlight w:val="none"/>
                <w:vertAlign w:val="superscript"/>
              </w:rPr>
              <w:t>3</w:t>
            </w:r>
            <w:r>
              <w:rPr>
                <w:rFonts w:ascii="Times New Roman" w:hAnsi="Times New Roman" w:eastAsia="宋体" w:cs="Times New Roman"/>
                <w:b w:val="0"/>
                <w:bCs/>
                <w:sz w:val="24"/>
                <w:szCs w:val="24"/>
                <w:highlight w:val="none"/>
              </w:rPr>
              <w:t xml:space="preserve"> g</w:t>
            </w:r>
            <w:r>
              <w:rPr>
                <w:rFonts w:ascii="Times New Roman" w:hAnsi="Times New Roman" w:eastAsia="宋体" w:cs="Times New Roman"/>
                <w:b w:val="0"/>
                <w:bCs/>
                <w:sz w:val="24"/>
                <w:szCs w:val="24"/>
                <w:highlight w:val="none"/>
                <w:vertAlign w:val="superscript"/>
              </w:rPr>
              <w:t>−1</w:t>
            </w:r>
          </w:p>
        </w:tc>
      </w:tr>
    </w:tbl>
    <w:p w14:paraId="5579BBB4">
      <w:pPr>
        <w:widowControl/>
        <w:jc w:val="left"/>
        <w:rPr>
          <w:rFonts w:ascii="Times New Roman" w:hAnsi="Times New Roman" w:cs="Times New Roman"/>
          <w:b w:val="0"/>
          <w:bCs/>
          <w:kern w:val="0"/>
          <w:sz w:val="24"/>
          <w:szCs w:val="24"/>
          <w:highlight w:val="none"/>
        </w:rPr>
      </w:pPr>
    </w:p>
    <w:bookmarkEnd w:id="19"/>
    <w:p w14:paraId="538E05BF">
      <w:pPr>
        <w:widowControl/>
        <w:jc w:val="left"/>
        <w:rPr>
          <w:rFonts w:ascii="Times New Roman" w:hAnsi="Times New Roman" w:cs="Times New Roman"/>
          <w:b w:val="0"/>
          <w:bCs/>
          <w:kern w:val="0"/>
          <w:sz w:val="24"/>
          <w:szCs w:val="24"/>
          <w:highlight w:val="none"/>
        </w:rPr>
      </w:pPr>
      <w:r>
        <w:rPr>
          <w:rFonts w:ascii="Times New Roman" w:hAnsi="Times New Roman" w:cs="Times New Roman"/>
          <w:b w:val="0"/>
          <w:bCs/>
          <w:kern w:val="0"/>
          <w:sz w:val="24"/>
          <w:szCs w:val="24"/>
          <w:highlight w:val="none"/>
        </w:rPr>
        <w:br w:type="page"/>
      </w:r>
    </w:p>
    <w:p w14:paraId="6B4E0011">
      <w:pPr>
        <w:widowControl/>
        <w:spacing w:after="120"/>
        <w:jc w:val="center"/>
        <w:rPr>
          <w:rFonts w:ascii="Times New Roman" w:hAnsi="Times New Roman" w:cs="Times New Roman"/>
          <w:b w:val="0"/>
          <w:bCs/>
          <w:kern w:val="0"/>
          <w:sz w:val="24"/>
          <w:szCs w:val="24"/>
          <w:highlight w:val="none"/>
        </w:rPr>
      </w:pPr>
      <w:bookmarkStart w:id="20" w:name="OLE_LINK56"/>
      <w:bookmarkStart w:id="21" w:name="_Hlk215685892"/>
      <w:r>
        <w:rPr>
          <w:rFonts w:ascii="Times New Roman" w:hAnsi="Times New Roman" w:cs="Times New Roman"/>
          <w:b w:val="0"/>
          <w:bCs/>
          <w:kern w:val="0"/>
          <w:sz w:val="24"/>
          <w:szCs w:val="24"/>
          <w:highlight w:val="none"/>
        </w:rPr>
        <w:t xml:space="preserve">Table S2. </w:t>
      </w:r>
      <w:r>
        <w:rPr>
          <w:rFonts w:hint="eastAsia" w:ascii="Times New Roman" w:hAnsi="Times New Roman" w:cs="Times New Roman"/>
          <w:b w:val="0"/>
          <w:bCs/>
          <w:kern w:val="0"/>
          <w:sz w:val="24"/>
          <w:szCs w:val="24"/>
          <w:highlight w:val="none"/>
        </w:rPr>
        <w:t>Comparison of the electrochemical performance in this work with ever-reported cathodes for Zn-ion batteries.</w:t>
      </w:r>
    </w:p>
    <w:tbl>
      <w:tblPr>
        <w:tblStyle w:val="9"/>
        <w:tblW w:w="5035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470"/>
        <w:gridCol w:w="2050"/>
        <w:gridCol w:w="1907"/>
        <w:gridCol w:w="1320"/>
        <w:gridCol w:w="1147"/>
        <w:gridCol w:w="26"/>
        <w:gridCol w:w="734"/>
      </w:tblGrid>
      <w:tr w14:paraId="79A168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6" w:hRule="atLeast"/>
          <w:jc w:val="center"/>
        </w:trPr>
        <w:tc>
          <w:tcPr>
            <w:tcW w:w="849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61F26992">
            <w:pPr>
              <w:widowControl/>
              <w:jc w:val="center"/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lang w:val="de-DE"/>
              </w:rPr>
            </w:pP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lang w:val="de-DE"/>
              </w:rPr>
              <w:t>Cathode</w:t>
            </w:r>
          </w:p>
        </w:tc>
        <w:tc>
          <w:tcPr>
            <w:tcW w:w="1184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652749D">
            <w:pPr>
              <w:widowControl/>
              <w:jc w:val="center"/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</w:rPr>
              <w:t>Rate performance</w:t>
            </w:r>
          </w:p>
        </w:tc>
        <w:tc>
          <w:tcPr>
            <w:tcW w:w="1102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4508D6B">
            <w:pPr>
              <w:widowControl/>
              <w:jc w:val="center"/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lang w:val="de-DE"/>
              </w:rPr>
            </w:pP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lang w:val="de-DE"/>
              </w:rPr>
              <w:t>Cycling performance</w:t>
            </w:r>
          </w:p>
        </w:tc>
        <w:tc>
          <w:tcPr>
            <w:tcW w:w="763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</w:tcPr>
          <w:p w14:paraId="334425A6">
            <w:pPr>
              <w:widowControl/>
              <w:jc w:val="center"/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lang w:val="de-DE"/>
              </w:rPr>
            </w:pPr>
            <w:r>
              <w:rPr>
                <w:rFonts w:ascii="Times New Roman" w:hAnsi="Times New Roman" w:eastAsia="MS Mincho" w:cs="Times New Roman"/>
                <w:b w:val="0"/>
                <w:bCs/>
                <w:kern w:val="0"/>
                <w:sz w:val="24"/>
                <w:szCs w:val="24"/>
                <w:highlight w:val="none"/>
                <w:lang w:val="de-DE" w:eastAsia="ja-JP"/>
              </w:rPr>
              <w:t>Electrolyte</w:t>
            </w:r>
          </w:p>
        </w:tc>
        <w:tc>
          <w:tcPr>
            <w:tcW w:w="663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</w:tcPr>
          <w:p w14:paraId="6649C1F3">
            <w:pPr>
              <w:widowControl/>
              <w:jc w:val="center"/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lang w:val="de-DE"/>
              </w:rPr>
            </w:pP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lang w:val="de-DE"/>
              </w:rPr>
              <w:t>Voltage range</w:t>
            </w:r>
          </w:p>
        </w:tc>
        <w:tc>
          <w:tcPr>
            <w:tcW w:w="439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14E084F">
            <w:pPr>
              <w:widowControl/>
              <w:jc w:val="center"/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lang w:val="de-DE"/>
              </w:rPr>
            </w:pP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lang w:val="de-DE"/>
              </w:rPr>
              <w:t>Ref.</w:t>
            </w:r>
          </w:p>
        </w:tc>
      </w:tr>
      <w:tr w14:paraId="4EA1CA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5" w:hRule="atLeast"/>
          <w:jc w:val="center"/>
        </w:trPr>
        <w:tc>
          <w:tcPr>
            <w:tcW w:w="849" w:type="pct"/>
            <w:tcBorders>
              <w:top w:val="nil"/>
              <w:left w:val="nil"/>
              <w:bottom w:val="nil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02A8B17">
            <w:pPr>
              <w:widowControl/>
              <w:jc w:val="center"/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lang w:val="de-DE"/>
              </w:rPr>
            </w:pPr>
            <w:bookmarkStart w:id="22" w:name="_Hlk215135272"/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lang w:val="de-DE"/>
              </w:rPr>
              <w:t>(CNF)@MnO</w:t>
            </w: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vertAlign w:val="subscript"/>
                <w:lang w:val="de-DE"/>
              </w:rPr>
              <w:t>2</w:t>
            </w:r>
          </w:p>
        </w:tc>
        <w:tc>
          <w:tcPr>
            <w:tcW w:w="1184" w:type="pct"/>
            <w:tcBorders>
              <w:top w:val="nil"/>
              <w:left w:val="nil"/>
              <w:bottom w:val="nil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15BB5FD">
            <w:pPr>
              <w:widowControl/>
              <w:spacing w:line="360" w:lineRule="exact"/>
              <w:jc w:val="center"/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</w:rPr>
              <w:t>280 mAh g</w:t>
            </w:r>
            <w:r>
              <w:rPr>
                <w:rFonts w:ascii="Times New Roman" w:hAnsi="Times New Roman" w:cs="Times New Roman"/>
                <w:b w:val="0"/>
                <w:bCs/>
                <w:sz w:val="24"/>
                <w:szCs w:val="24"/>
                <w:highlight w:val="none"/>
                <w:vertAlign w:val="superscript"/>
              </w:rPr>
              <w:t>−1</w:t>
            </w: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</w:rPr>
              <w:t xml:space="preserve"> at 0.2 A g</w:t>
            </w:r>
            <w:r>
              <w:rPr>
                <w:rFonts w:ascii="Times New Roman" w:hAnsi="Times New Roman" w:cs="Times New Roman"/>
                <w:b w:val="0"/>
                <w:bCs/>
                <w:sz w:val="24"/>
                <w:szCs w:val="24"/>
                <w:highlight w:val="none"/>
                <w:vertAlign w:val="superscript"/>
              </w:rPr>
              <w:t>−1</w:t>
            </w:r>
          </w:p>
          <w:p w14:paraId="5B4B0374">
            <w:pPr>
              <w:widowControl/>
              <w:spacing w:line="360" w:lineRule="exact"/>
              <w:jc w:val="center"/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lang w:val="en-GB"/>
              </w:rPr>
              <w:t>210 mAh g</w:t>
            </w:r>
            <w:r>
              <w:rPr>
                <w:rFonts w:ascii="Times New Roman" w:hAnsi="Times New Roman" w:cs="Times New Roman"/>
                <w:b w:val="0"/>
                <w:bCs/>
                <w:sz w:val="24"/>
                <w:szCs w:val="24"/>
                <w:highlight w:val="none"/>
                <w:vertAlign w:val="superscript"/>
              </w:rPr>
              <w:t>−1</w:t>
            </w: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lang w:val="en-GB"/>
              </w:rPr>
              <w:t xml:space="preserve"> at 1.0 A g</w:t>
            </w:r>
            <w:r>
              <w:rPr>
                <w:rFonts w:ascii="Times New Roman" w:hAnsi="Times New Roman" w:cs="Times New Roman"/>
                <w:b w:val="0"/>
                <w:bCs/>
                <w:sz w:val="24"/>
                <w:szCs w:val="24"/>
                <w:highlight w:val="none"/>
                <w:vertAlign w:val="superscript"/>
              </w:rPr>
              <w:t>−1</w:t>
            </w:r>
          </w:p>
        </w:tc>
        <w:tc>
          <w:tcPr>
            <w:tcW w:w="1102" w:type="pct"/>
            <w:tcBorders>
              <w:top w:val="nil"/>
              <w:left w:val="nil"/>
              <w:bottom w:val="nil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7364FD23">
            <w:pPr>
              <w:widowControl/>
              <w:spacing w:line="360" w:lineRule="exact"/>
              <w:jc w:val="center"/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</w:rPr>
              <w:t>64.3% Capacity retention</w:t>
            </w:r>
          </w:p>
          <w:p w14:paraId="411FD56C">
            <w:pPr>
              <w:widowControl/>
              <w:spacing w:line="360" w:lineRule="exact"/>
              <w:jc w:val="center"/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</w:rPr>
              <w:t>(700cycle at 0.2 A g</w:t>
            </w:r>
            <w:r>
              <w:rPr>
                <w:rFonts w:ascii="Times New Roman" w:hAnsi="Times New Roman" w:cs="Times New Roman"/>
                <w:b w:val="0"/>
                <w:bCs/>
                <w:sz w:val="24"/>
                <w:szCs w:val="24"/>
                <w:highlight w:val="none"/>
                <w:vertAlign w:val="superscript"/>
              </w:rPr>
              <w:t>−1</w:t>
            </w: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</w:rPr>
              <w:t>)</w:t>
            </w:r>
          </w:p>
        </w:tc>
        <w:tc>
          <w:tcPr>
            <w:tcW w:w="763" w:type="pct"/>
            <w:tcBorders>
              <w:top w:val="nil"/>
              <w:left w:val="nil"/>
              <w:bottom w:val="nil"/>
              <w:right w:val="nil"/>
            </w:tcBorders>
          </w:tcPr>
          <w:p w14:paraId="39973A3F">
            <w:pPr>
              <w:widowControl/>
              <w:spacing w:line="360" w:lineRule="exact"/>
              <w:jc w:val="center"/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MS Mincho" w:cs="Times New Roman"/>
                <w:b w:val="0"/>
                <w:bCs/>
                <w:kern w:val="0"/>
                <w:sz w:val="24"/>
                <w:szCs w:val="24"/>
                <w:highlight w:val="none"/>
                <w:lang w:val="de-DE"/>
              </w:rPr>
              <w:t>2 M ZnSO</w:t>
            </w:r>
            <w:r>
              <w:rPr>
                <w:rFonts w:ascii="Times New Roman" w:hAnsi="Times New Roman" w:eastAsia="MS Mincho" w:cs="Times New Roman"/>
                <w:b w:val="0"/>
                <w:bCs/>
                <w:kern w:val="0"/>
                <w:sz w:val="24"/>
                <w:szCs w:val="24"/>
                <w:highlight w:val="none"/>
                <w:vertAlign w:val="subscript"/>
                <w:lang w:val="de-DE"/>
              </w:rPr>
              <w:t>4</w:t>
            </w:r>
            <w:r>
              <w:rPr>
                <w:rFonts w:ascii="Times New Roman" w:hAnsi="Times New Roman" w:eastAsia="MS Mincho" w:cs="Times New Roman"/>
                <w:b w:val="0"/>
                <w:bCs/>
                <w:kern w:val="0"/>
                <w:sz w:val="24"/>
                <w:szCs w:val="24"/>
                <w:highlight w:val="none"/>
                <w:lang w:val="de-DE"/>
              </w:rPr>
              <w:t xml:space="preserve"> </w:t>
            </w:r>
            <w:r>
              <w:rPr>
                <w:rFonts w:ascii="Times New Roman" w:hAnsi="Times New Roman" w:eastAsia="MS Mincho" w:cs="Times New Roman"/>
                <w:b w:val="0"/>
                <w:bCs/>
                <w:kern w:val="0"/>
                <w:sz w:val="24"/>
                <w:szCs w:val="24"/>
                <w:highlight w:val="none"/>
              </w:rPr>
              <w:t>+</w:t>
            </w:r>
            <w:r>
              <w:rPr>
                <w:rFonts w:ascii="Times New Roman" w:hAnsi="Times New Roman" w:eastAsia="MS Mincho" w:cs="Times New Roman"/>
                <w:b w:val="0"/>
                <w:bCs/>
                <w:kern w:val="0"/>
                <w:sz w:val="24"/>
                <w:szCs w:val="24"/>
                <w:highlight w:val="none"/>
                <w:lang w:val="de-DE"/>
              </w:rPr>
              <w:t>0.</w:t>
            </w:r>
            <w:r>
              <w:rPr>
                <w:rFonts w:ascii="Times New Roman" w:hAnsi="Times New Roman" w:eastAsia="MS Mincho" w:cs="Times New Roman"/>
                <w:b w:val="0"/>
                <w:bCs/>
                <w:kern w:val="0"/>
                <w:sz w:val="24"/>
                <w:szCs w:val="24"/>
                <w:highlight w:val="none"/>
              </w:rPr>
              <w:t>1</w:t>
            </w:r>
            <w:r>
              <w:rPr>
                <w:rFonts w:ascii="Times New Roman" w:hAnsi="Times New Roman" w:eastAsia="MS Mincho" w:cs="Times New Roman"/>
                <w:b w:val="0"/>
                <w:bCs/>
                <w:kern w:val="0"/>
                <w:sz w:val="24"/>
                <w:szCs w:val="24"/>
                <w:highlight w:val="none"/>
                <w:lang w:val="de-DE"/>
              </w:rPr>
              <w:t xml:space="preserve"> M MnSO</w:t>
            </w:r>
            <w:r>
              <w:rPr>
                <w:rFonts w:ascii="Times New Roman" w:hAnsi="Times New Roman" w:eastAsia="MS Mincho" w:cs="Times New Roman"/>
                <w:b w:val="0"/>
                <w:bCs/>
                <w:kern w:val="0"/>
                <w:sz w:val="24"/>
                <w:szCs w:val="24"/>
                <w:highlight w:val="none"/>
                <w:vertAlign w:val="subscript"/>
                <w:lang w:val="de-DE"/>
              </w:rPr>
              <w:t>4</w:t>
            </w:r>
          </w:p>
        </w:tc>
        <w:tc>
          <w:tcPr>
            <w:tcW w:w="678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FD8FD8A">
            <w:pPr>
              <w:widowControl/>
              <w:jc w:val="center"/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lang w:val="de-DE"/>
              </w:rPr>
            </w:pP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</w:rPr>
              <w:t>0.8-1.8V</w:t>
            </w:r>
          </w:p>
        </w:tc>
        <w:tc>
          <w:tcPr>
            <w:tcW w:w="424" w:type="pct"/>
            <w:tcBorders>
              <w:top w:val="nil"/>
              <w:left w:val="nil"/>
              <w:bottom w:val="nil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7D4B58FD">
            <w:pPr>
              <w:widowControl/>
              <w:jc w:val="center"/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lang w:val="de-DE"/>
              </w:rPr>
            </w:pP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lang w:val="de-DE"/>
              </w:rPr>
              <w:fldChar w:fldCharType="begin"/>
            </w: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lang w:val="de-DE"/>
              </w:rPr>
              <w:instrText xml:space="preserve"> ADDIN EN.CITE &lt;EndNote&gt;&lt;Cite&gt;&lt;Author&gt;Chen&lt;/Author&gt;&lt;Year&gt;2021&lt;/Year&gt;&lt;RecNum&gt;85&lt;/RecNum&gt;&lt;DisplayText&gt;&lt;style face="superscript"&gt;[1]&lt;/style&gt;&lt;/DisplayText&gt;&lt;record&gt;&lt;rec-number&gt;85&lt;/rec-number&gt;&lt;foreign-keys&gt;&lt;key app="EN" db-id="are5zppwhpad0fewwxa5x9px5w2520t909wa" timestamp="1764232981"&gt;85&lt;/key&gt;&lt;key app="ENWeb" db-id=""&gt;0&lt;/key&gt;&lt;/foreign-keys&gt;&lt;ref-type name="Journal Article"&gt;17&lt;/ref-type&gt;&lt;contributors&gt;&lt;authors&gt;&lt;author&gt;Chen, Xiujuan&lt;/author&gt;&lt;author&gt;Li, Wei&lt;/author&gt;&lt;author&gt;Zeng, Zhipeng&lt;/author&gt;&lt;author&gt;Reed, David&lt;/author&gt;&lt;author&gt;Li, Xiaolin&lt;/author&gt;&lt;author&gt;Liu, Xingbo&lt;/author&gt;&lt;/authors&gt;&lt;/contributors&gt;&lt;titles&gt;&lt;title&gt;Engineering stable Zn-MnO2 batteries by synergistic stabilization between the carbon nanofiber core and birnessite-MnO2 nanosheets shell&lt;/title&gt;&lt;secondary-title&gt;Chemical Engineering Journal&lt;/secondary-title&gt;&lt;/titles&gt;&lt;periodical&gt;&lt;full-title&gt;Chemical Engineering Journal&lt;/full-title&gt;&lt;/periodical&gt;&lt;volume&gt;405&lt;/volume&gt;&lt;section&gt;126969&lt;/section&gt;&lt;dates&gt;&lt;year&gt;2021&lt;/year&gt;&lt;/dates&gt;&lt;isbn&gt;13858947&lt;/isbn&gt;&lt;urls&gt;&lt;/urls&gt;&lt;electronic-resource-num&gt;10.1016/j.cej.2020.126969&lt;/electronic-resource-num&gt;&lt;/record&gt;&lt;/Cite&gt;&lt;/EndNote&gt;</w:instrText>
            </w: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lang w:val="de-DE"/>
              </w:rPr>
              <w:fldChar w:fldCharType="separate"/>
            </w: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vertAlign w:val="superscript"/>
                <w:lang w:val="de-DE"/>
              </w:rPr>
              <w:t>[1]</w:t>
            </w: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lang w:val="de-DE"/>
              </w:rPr>
              <w:fldChar w:fldCharType="end"/>
            </w:r>
          </w:p>
        </w:tc>
      </w:tr>
      <w:tr w14:paraId="4D0058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  <w:jc w:val="center"/>
        </w:trPr>
        <w:tc>
          <w:tcPr>
            <w:tcW w:w="849" w:type="pct"/>
            <w:tcBorders>
              <w:top w:val="nil"/>
              <w:left w:val="nil"/>
              <w:bottom w:val="nil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FD18DDF">
            <w:pPr>
              <w:widowControl/>
              <w:jc w:val="center"/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lang w:val="de-DE"/>
              </w:rPr>
            </w:pPr>
            <w:r>
              <w:rPr>
                <w:rFonts w:ascii="Times New Roman" w:hAnsi="Times New Roman" w:cs="Times New Roman"/>
                <w:b w:val="0"/>
                <w:bCs/>
                <w:i/>
                <w:iCs/>
                <w:kern w:val="0"/>
                <w:sz w:val="24"/>
                <w:szCs w:val="24"/>
                <w:highlight w:val="none"/>
              </w:rPr>
              <w:t>δ</w:t>
            </w: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</w:rPr>
              <w:t>-MnO</w:t>
            </w: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</w:rPr>
              <w:t xml:space="preserve"> NDs</w:t>
            </w:r>
          </w:p>
        </w:tc>
        <w:tc>
          <w:tcPr>
            <w:tcW w:w="1184" w:type="pct"/>
            <w:tcBorders>
              <w:top w:val="nil"/>
              <w:left w:val="nil"/>
              <w:bottom w:val="nil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77D1D74">
            <w:pPr>
              <w:widowControl/>
              <w:spacing w:line="360" w:lineRule="exact"/>
              <w:jc w:val="center"/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</w:rPr>
              <w:t xml:space="preserve">327 </w:t>
            </w: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lang w:val="en-GB"/>
              </w:rPr>
              <w:t>mAh g</w:t>
            </w:r>
            <w:r>
              <w:rPr>
                <w:rFonts w:ascii="Times New Roman" w:hAnsi="Times New Roman" w:cs="Times New Roman"/>
                <w:b w:val="0"/>
                <w:bCs/>
                <w:sz w:val="24"/>
                <w:szCs w:val="24"/>
                <w:highlight w:val="none"/>
                <w:vertAlign w:val="superscript"/>
              </w:rPr>
              <w:t>−1</w:t>
            </w: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lang w:val="en-GB"/>
              </w:rPr>
              <w:t xml:space="preserve"> at 0.1 A g</w:t>
            </w:r>
            <w:r>
              <w:rPr>
                <w:rFonts w:ascii="Times New Roman" w:hAnsi="Times New Roman" w:cs="Times New Roman"/>
                <w:b w:val="0"/>
                <w:bCs/>
                <w:sz w:val="24"/>
                <w:szCs w:val="24"/>
                <w:highlight w:val="none"/>
                <w:vertAlign w:val="superscript"/>
              </w:rPr>
              <w:t>−1</w:t>
            </w:r>
          </w:p>
          <w:p w14:paraId="75DFD0D1">
            <w:pPr>
              <w:widowControl/>
              <w:spacing w:line="360" w:lineRule="exact"/>
              <w:jc w:val="center"/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vertAlign w:val="superscript"/>
                <w:lang w:val="en-GB"/>
              </w:rPr>
            </w:pP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</w:rPr>
              <w:t xml:space="preserve">206 </w:t>
            </w: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lang w:val="en-GB"/>
              </w:rPr>
              <w:t>mAh g</w:t>
            </w:r>
            <w:r>
              <w:rPr>
                <w:rFonts w:ascii="Times New Roman" w:hAnsi="Times New Roman" w:cs="Times New Roman"/>
                <w:b w:val="0"/>
                <w:bCs/>
                <w:sz w:val="24"/>
                <w:szCs w:val="24"/>
                <w:highlight w:val="none"/>
                <w:vertAlign w:val="superscript"/>
              </w:rPr>
              <w:t>−1</w:t>
            </w: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lang w:val="en-GB"/>
              </w:rPr>
              <w:t xml:space="preserve"> at 1.0 A g</w:t>
            </w:r>
            <w:r>
              <w:rPr>
                <w:rFonts w:ascii="Times New Roman" w:hAnsi="Times New Roman" w:cs="Times New Roman"/>
                <w:b w:val="0"/>
                <w:bCs/>
                <w:sz w:val="24"/>
                <w:szCs w:val="24"/>
                <w:highlight w:val="none"/>
                <w:vertAlign w:val="superscript"/>
              </w:rPr>
              <w:t>−1</w:t>
            </w:r>
          </w:p>
          <w:p w14:paraId="4BC090DC">
            <w:pPr>
              <w:widowControl/>
              <w:spacing w:line="360" w:lineRule="exact"/>
              <w:jc w:val="center"/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lang w:val="de-DE"/>
              </w:rPr>
            </w:pP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lang w:val="de-DE"/>
              </w:rPr>
              <w:t xml:space="preserve">125 </w:t>
            </w: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lang w:val="en-GB"/>
              </w:rPr>
              <w:t>mAh g</w:t>
            </w:r>
            <w:r>
              <w:rPr>
                <w:rFonts w:ascii="Times New Roman" w:hAnsi="Times New Roman" w:cs="Times New Roman"/>
                <w:b w:val="0"/>
                <w:bCs/>
                <w:sz w:val="24"/>
                <w:szCs w:val="24"/>
                <w:highlight w:val="none"/>
                <w:vertAlign w:val="superscript"/>
              </w:rPr>
              <w:t>−1</w:t>
            </w: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lang w:val="en-GB"/>
              </w:rPr>
              <w:t xml:space="preserve"> at 2.0 A g</w:t>
            </w:r>
            <w:r>
              <w:rPr>
                <w:rFonts w:ascii="Times New Roman" w:hAnsi="Times New Roman" w:cs="Times New Roman"/>
                <w:b w:val="0"/>
                <w:bCs/>
                <w:sz w:val="24"/>
                <w:szCs w:val="24"/>
                <w:highlight w:val="none"/>
                <w:vertAlign w:val="superscript"/>
              </w:rPr>
              <w:t>−1</w:t>
            </w:r>
          </w:p>
        </w:tc>
        <w:tc>
          <w:tcPr>
            <w:tcW w:w="1102" w:type="pct"/>
            <w:tcBorders>
              <w:top w:val="nil"/>
              <w:left w:val="nil"/>
              <w:bottom w:val="nil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D6AAC8B">
            <w:pPr>
              <w:widowControl/>
              <w:spacing w:line="360" w:lineRule="exact"/>
              <w:jc w:val="center"/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</w:rPr>
              <w:t>73.8% Capacity retention</w:t>
            </w:r>
          </w:p>
          <w:p w14:paraId="5D055F9F">
            <w:pPr>
              <w:widowControl/>
              <w:spacing w:line="360" w:lineRule="exact"/>
              <w:jc w:val="center"/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</w:rPr>
              <w:t>(50cycle at 0.1 A g</w:t>
            </w:r>
            <w:r>
              <w:rPr>
                <w:rFonts w:ascii="Times New Roman" w:hAnsi="Times New Roman" w:cs="Times New Roman"/>
                <w:b w:val="0"/>
                <w:bCs/>
                <w:sz w:val="24"/>
                <w:szCs w:val="24"/>
                <w:highlight w:val="none"/>
                <w:vertAlign w:val="superscript"/>
              </w:rPr>
              <w:t>−1</w:t>
            </w: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</w:rPr>
              <w:t>)</w:t>
            </w:r>
          </w:p>
        </w:tc>
        <w:tc>
          <w:tcPr>
            <w:tcW w:w="763" w:type="pct"/>
            <w:tcBorders>
              <w:top w:val="nil"/>
              <w:left w:val="nil"/>
              <w:bottom w:val="nil"/>
              <w:right w:val="nil"/>
            </w:tcBorders>
          </w:tcPr>
          <w:p w14:paraId="64E5FC14">
            <w:pPr>
              <w:widowControl/>
              <w:spacing w:line="360" w:lineRule="exact"/>
              <w:jc w:val="center"/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MS Mincho" w:cs="Times New Roman"/>
                <w:b w:val="0"/>
                <w:bCs/>
                <w:kern w:val="0"/>
                <w:sz w:val="24"/>
                <w:szCs w:val="24"/>
                <w:highlight w:val="none"/>
                <w:lang w:val="de-DE"/>
              </w:rPr>
              <w:t>2 M ZnSO</w:t>
            </w:r>
            <w:r>
              <w:rPr>
                <w:rFonts w:ascii="Times New Roman" w:hAnsi="Times New Roman" w:eastAsia="MS Mincho" w:cs="Times New Roman"/>
                <w:b w:val="0"/>
                <w:bCs/>
                <w:kern w:val="0"/>
                <w:sz w:val="24"/>
                <w:szCs w:val="24"/>
                <w:highlight w:val="none"/>
                <w:vertAlign w:val="subscript"/>
                <w:lang w:val="de-DE"/>
              </w:rPr>
              <w:t>4</w:t>
            </w:r>
            <w:r>
              <w:rPr>
                <w:rFonts w:ascii="Times New Roman" w:hAnsi="Times New Roman" w:eastAsia="MS Mincho" w:cs="Times New Roman"/>
                <w:b w:val="0"/>
                <w:bCs/>
                <w:kern w:val="0"/>
                <w:sz w:val="24"/>
                <w:szCs w:val="24"/>
                <w:highlight w:val="none"/>
                <w:lang w:val="de-DE"/>
              </w:rPr>
              <w:t xml:space="preserve"> </w:t>
            </w:r>
            <w:r>
              <w:rPr>
                <w:rFonts w:ascii="Times New Roman" w:hAnsi="Times New Roman" w:eastAsia="MS Mincho" w:cs="Times New Roman"/>
                <w:b w:val="0"/>
                <w:bCs/>
                <w:kern w:val="0"/>
                <w:sz w:val="24"/>
                <w:szCs w:val="24"/>
                <w:highlight w:val="none"/>
              </w:rPr>
              <w:t>+</w:t>
            </w:r>
            <w:r>
              <w:rPr>
                <w:rFonts w:ascii="Times New Roman" w:hAnsi="Times New Roman" w:eastAsia="MS Mincho" w:cs="Times New Roman"/>
                <w:b w:val="0"/>
                <w:bCs/>
                <w:kern w:val="0"/>
                <w:sz w:val="24"/>
                <w:szCs w:val="24"/>
                <w:highlight w:val="none"/>
                <w:lang w:val="de-DE"/>
              </w:rPr>
              <w:t>0.</w:t>
            </w:r>
            <w:r>
              <w:rPr>
                <w:rFonts w:ascii="Times New Roman" w:hAnsi="Times New Roman" w:eastAsia="MS Mincho" w:cs="Times New Roman"/>
                <w:b w:val="0"/>
                <w:bCs/>
                <w:kern w:val="0"/>
                <w:sz w:val="24"/>
                <w:szCs w:val="24"/>
                <w:highlight w:val="none"/>
              </w:rPr>
              <w:t>1</w:t>
            </w:r>
            <w:r>
              <w:rPr>
                <w:rFonts w:ascii="Times New Roman" w:hAnsi="Times New Roman" w:eastAsia="MS Mincho" w:cs="Times New Roman"/>
                <w:b w:val="0"/>
                <w:bCs/>
                <w:kern w:val="0"/>
                <w:sz w:val="24"/>
                <w:szCs w:val="24"/>
                <w:highlight w:val="none"/>
                <w:lang w:val="de-DE"/>
              </w:rPr>
              <w:t xml:space="preserve"> M MnSO</w:t>
            </w:r>
            <w:r>
              <w:rPr>
                <w:rFonts w:ascii="Times New Roman" w:hAnsi="Times New Roman" w:eastAsia="MS Mincho" w:cs="Times New Roman"/>
                <w:b w:val="0"/>
                <w:bCs/>
                <w:kern w:val="0"/>
                <w:sz w:val="24"/>
                <w:szCs w:val="24"/>
                <w:highlight w:val="none"/>
                <w:vertAlign w:val="subscript"/>
                <w:lang w:val="de-DE"/>
              </w:rPr>
              <w:t>4</w:t>
            </w:r>
          </w:p>
        </w:tc>
        <w:tc>
          <w:tcPr>
            <w:tcW w:w="663" w:type="pct"/>
            <w:tcBorders>
              <w:top w:val="nil"/>
              <w:left w:val="nil"/>
              <w:bottom w:val="nil"/>
              <w:right w:val="nil"/>
            </w:tcBorders>
          </w:tcPr>
          <w:p w14:paraId="4FE96A54">
            <w:pPr>
              <w:widowControl/>
              <w:jc w:val="center"/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lang w:val="de-DE"/>
              </w:rPr>
            </w:pP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</w:rPr>
              <w:t>1-1.9V</w:t>
            </w:r>
          </w:p>
        </w:tc>
        <w:tc>
          <w:tcPr>
            <w:tcW w:w="439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2324150">
            <w:pPr>
              <w:widowControl/>
              <w:jc w:val="center"/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lang w:val="de-DE"/>
              </w:rPr>
            </w:pP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lang w:val="de-DE"/>
              </w:rPr>
              <w:fldChar w:fldCharType="begin"/>
            </w: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lang w:val="de-DE"/>
              </w:rPr>
              <w:instrText xml:space="preserve"> ADDIN EN.CITE &lt;EndNote&gt;&lt;Cite&gt;&lt;Author&gt;Tang&lt;/Author&gt;&lt;Year&gt;2022&lt;/Year&gt;&lt;RecNum&gt;86&lt;/RecNum&gt;&lt;DisplayText&gt;&lt;style face="superscript"&gt;[2]&lt;/style&gt;&lt;/DisplayText&gt;&lt;record&gt;&lt;rec-number&gt;86&lt;/rec-number&gt;&lt;foreign-keys&gt;&lt;key app="EN" db-id="are5zppwhpad0fewwxa5x9px5w2520t909wa" timestamp="1764233138"&gt;86&lt;/key&gt;&lt;key app="ENWeb" db-id=""&gt;0&lt;/key&gt;&lt;/foreign-keys&gt;&lt;ref-type name="Journal Article"&gt;17&lt;/ref-type&gt;&lt;contributors&gt;&lt;authors&gt;&lt;author&gt;Tang, Heng&lt;/author&gt;&lt;author&gt;Chen, Wenhao&lt;/author&gt;&lt;author&gt;Li, Na&lt;/author&gt;&lt;author&gt;Hu, Zhongliang&lt;/author&gt;&lt;author&gt;Xiao, Li&lt;/author&gt;&lt;author&gt;Xie, Yujia&lt;/author&gt;&lt;author&gt;Xi, Liujiang&lt;/author&gt;&lt;author&gt;Ni, Ling&lt;/author&gt;&lt;author&gt;Zhu, Yirong&lt;/author&gt;&lt;/authors&gt;&lt;/contributors&gt;&lt;titles&gt;&lt;title&gt;Layered MnO2 nanodots as high-rate and stable cathode materials for aqueous zinc-ion storage&lt;/title&gt;&lt;secondary-title&gt;Energy Storage Materials&lt;/secondary-title&gt;&lt;/titles&gt;&lt;periodical&gt;&lt;full-title&gt;Energy Storage Materials&lt;/full-title&gt;&lt;/periodical&gt;&lt;pages&gt;335-343&lt;/pages&gt;&lt;volume&gt;48&lt;/volume&gt;&lt;section&gt;335&lt;/section&gt;&lt;dates&gt;&lt;year&gt;2022&lt;/year&gt;&lt;/dates&gt;&lt;isbn&gt;24058297&lt;/isbn&gt;&lt;urls&gt;&lt;/urls&gt;&lt;electronic-resource-num&gt;10.1016/j.ensm.2022.03.042&lt;/electronic-resource-num&gt;&lt;/record&gt;&lt;/Cite&gt;&lt;/EndNote&gt;</w:instrText>
            </w: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lang w:val="de-DE"/>
              </w:rPr>
              <w:fldChar w:fldCharType="separate"/>
            </w: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vertAlign w:val="superscript"/>
                <w:lang w:val="de-DE"/>
              </w:rPr>
              <w:t>[2]</w:t>
            </w: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lang w:val="de-DE"/>
              </w:rPr>
              <w:fldChar w:fldCharType="end"/>
            </w:r>
          </w:p>
        </w:tc>
      </w:tr>
      <w:tr w14:paraId="1D1372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  <w:jc w:val="center"/>
        </w:trPr>
        <w:tc>
          <w:tcPr>
            <w:tcW w:w="849" w:type="pct"/>
            <w:tcBorders>
              <w:top w:val="nil"/>
              <w:left w:val="nil"/>
              <w:bottom w:val="nil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15AA568">
            <w:pPr>
              <w:widowControl/>
              <w:jc w:val="center"/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vertAlign w:val="superscript"/>
                <w:lang w:val="de-DE"/>
              </w:rPr>
            </w:pP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</w:rPr>
              <w:t>N-coordinated MnO</w:t>
            </w: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vertAlign w:val="subscript"/>
              </w:rPr>
              <w:t>2</w:t>
            </w:r>
          </w:p>
        </w:tc>
        <w:tc>
          <w:tcPr>
            <w:tcW w:w="1184" w:type="pct"/>
            <w:tcBorders>
              <w:top w:val="nil"/>
              <w:left w:val="nil"/>
              <w:bottom w:val="nil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4959AAE">
            <w:pPr>
              <w:widowControl/>
              <w:spacing w:line="360" w:lineRule="exact"/>
              <w:jc w:val="center"/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</w:rPr>
              <w:t xml:space="preserve">325 </w:t>
            </w: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lang w:val="en-GB"/>
              </w:rPr>
              <w:t>mAh g</w:t>
            </w:r>
            <w:r>
              <w:rPr>
                <w:rFonts w:ascii="Times New Roman" w:hAnsi="Times New Roman" w:cs="Times New Roman"/>
                <w:b w:val="0"/>
                <w:bCs/>
                <w:sz w:val="24"/>
                <w:szCs w:val="24"/>
                <w:highlight w:val="none"/>
                <w:vertAlign w:val="superscript"/>
              </w:rPr>
              <w:t>−1</w:t>
            </w: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lang w:val="en-GB"/>
              </w:rPr>
              <w:t xml:space="preserve"> at 0.2 A g</w:t>
            </w:r>
            <w:r>
              <w:rPr>
                <w:rFonts w:ascii="Times New Roman" w:hAnsi="Times New Roman" w:cs="Times New Roman"/>
                <w:b w:val="0"/>
                <w:bCs/>
                <w:sz w:val="24"/>
                <w:szCs w:val="24"/>
                <w:highlight w:val="none"/>
                <w:vertAlign w:val="superscript"/>
              </w:rPr>
              <w:t>−1</w:t>
            </w:r>
          </w:p>
          <w:p w14:paraId="4A5BD4B6">
            <w:pPr>
              <w:widowControl/>
              <w:spacing w:line="360" w:lineRule="exact"/>
              <w:jc w:val="center"/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vertAlign w:val="superscript"/>
                <w:lang w:val="en-GB"/>
              </w:rPr>
            </w:pP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</w:rPr>
              <w:t xml:space="preserve">256 </w:t>
            </w: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lang w:val="en-GB"/>
              </w:rPr>
              <w:t>mAh g</w:t>
            </w:r>
            <w:r>
              <w:rPr>
                <w:rFonts w:ascii="Times New Roman" w:hAnsi="Times New Roman" w:cs="Times New Roman"/>
                <w:b w:val="0"/>
                <w:bCs/>
                <w:sz w:val="24"/>
                <w:szCs w:val="24"/>
                <w:highlight w:val="none"/>
                <w:vertAlign w:val="superscript"/>
              </w:rPr>
              <w:t>−1</w:t>
            </w: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lang w:val="en-GB"/>
              </w:rPr>
              <w:t xml:space="preserve"> at 0.5 A g</w:t>
            </w:r>
            <w:r>
              <w:rPr>
                <w:rFonts w:ascii="Times New Roman" w:hAnsi="Times New Roman" w:cs="Times New Roman"/>
                <w:b w:val="0"/>
                <w:bCs/>
                <w:sz w:val="24"/>
                <w:szCs w:val="24"/>
                <w:highlight w:val="none"/>
                <w:vertAlign w:val="superscript"/>
              </w:rPr>
              <w:t>−1</w:t>
            </w:r>
          </w:p>
          <w:p w14:paraId="63378DB5">
            <w:pPr>
              <w:widowControl/>
              <w:spacing w:line="360" w:lineRule="exact"/>
              <w:jc w:val="center"/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lang w:val="de-DE"/>
              </w:rPr>
            </w:pP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lang w:val="de-DE"/>
              </w:rPr>
              <w:t xml:space="preserve">210 </w:t>
            </w: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lang w:val="en-GB"/>
              </w:rPr>
              <w:t>mAh g</w:t>
            </w:r>
            <w:r>
              <w:rPr>
                <w:rFonts w:ascii="Times New Roman" w:hAnsi="Times New Roman" w:cs="Times New Roman"/>
                <w:b w:val="0"/>
                <w:bCs/>
                <w:sz w:val="24"/>
                <w:szCs w:val="24"/>
                <w:highlight w:val="none"/>
                <w:vertAlign w:val="superscript"/>
              </w:rPr>
              <w:t>−1</w:t>
            </w: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lang w:val="en-GB"/>
              </w:rPr>
              <w:t xml:space="preserve"> at 1.0 A g</w:t>
            </w:r>
            <w:r>
              <w:rPr>
                <w:rFonts w:ascii="Times New Roman" w:hAnsi="Times New Roman" w:cs="Times New Roman"/>
                <w:b w:val="0"/>
                <w:bCs/>
                <w:sz w:val="24"/>
                <w:szCs w:val="24"/>
                <w:highlight w:val="none"/>
                <w:vertAlign w:val="superscript"/>
              </w:rPr>
              <w:t>−1</w:t>
            </w:r>
          </w:p>
        </w:tc>
        <w:tc>
          <w:tcPr>
            <w:tcW w:w="1102" w:type="pct"/>
            <w:tcBorders>
              <w:top w:val="nil"/>
              <w:left w:val="nil"/>
              <w:bottom w:val="nil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561322B">
            <w:pPr>
              <w:widowControl/>
              <w:spacing w:line="360" w:lineRule="exact"/>
              <w:jc w:val="center"/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</w:rPr>
              <w:t>94% Capacity retention</w:t>
            </w:r>
          </w:p>
          <w:p w14:paraId="094C49BB">
            <w:pPr>
              <w:widowControl/>
              <w:spacing w:line="360" w:lineRule="exact"/>
              <w:jc w:val="center"/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</w:rPr>
              <w:t>(200cycle at 0.2 A g</w:t>
            </w:r>
            <w:r>
              <w:rPr>
                <w:rFonts w:ascii="Times New Roman" w:hAnsi="Times New Roman" w:cs="Times New Roman"/>
                <w:b w:val="0"/>
                <w:bCs/>
                <w:sz w:val="24"/>
                <w:szCs w:val="24"/>
                <w:highlight w:val="none"/>
                <w:vertAlign w:val="superscript"/>
              </w:rPr>
              <w:t>−1</w:t>
            </w: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</w:rPr>
              <w:t>)</w:t>
            </w:r>
          </w:p>
        </w:tc>
        <w:tc>
          <w:tcPr>
            <w:tcW w:w="763" w:type="pct"/>
            <w:tcBorders>
              <w:top w:val="nil"/>
              <w:left w:val="nil"/>
              <w:bottom w:val="nil"/>
              <w:right w:val="nil"/>
            </w:tcBorders>
          </w:tcPr>
          <w:p w14:paraId="51CA0CEE">
            <w:pPr>
              <w:widowControl/>
              <w:spacing w:line="360" w:lineRule="exact"/>
              <w:jc w:val="center"/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MS Mincho" w:cs="Times New Roman"/>
                <w:b w:val="0"/>
                <w:bCs/>
                <w:kern w:val="0"/>
                <w:sz w:val="24"/>
                <w:szCs w:val="24"/>
                <w:highlight w:val="none"/>
                <w:lang w:val="de-DE"/>
              </w:rPr>
              <w:t>2 M ZnSO</w:t>
            </w:r>
            <w:r>
              <w:rPr>
                <w:rFonts w:ascii="Times New Roman" w:hAnsi="Times New Roman" w:eastAsia="MS Mincho" w:cs="Times New Roman"/>
                <w:b w:val="0"/>
                <w:bCs/>
                <w:kern w:val="0"/>
                <w:sz w:val="24"/>
                <w:szCs w:val="24"/>
                <w:highlight w:val="none"/>
                <w:vertAlign w:val="subscript"/>
                <w:lang w:val="de-DE"/>
              </w:rPr>
              <w:t>4</w:t>
            </w:r>
            <w:r>
              <w:rPr>
                <w:rFonts w:ascii="Times New Roman" w:hAnsi="Times New Roman" w:eastAsia="MS Mincho" w:cs="Times New Roman"/>
                <w:b w:val="0"/>
                <w:bCs/>
                <w:kern w:val="0"/>
                <w:sz w:val="24"/>
                <w:szCs w:val="24"/>
                <w:highlight w:val="none"/>
                <w:lang w:val="de-DE"/>
              </w:rPr>
              <w:t xml:space="preserve"> </w:t>
            </w:r>
            <w:r>
              <w:rPr>
                <w:rFonts w:ascii="Times New Roman" w:hAnsi="Times New Roman" w:eastAsia="MS Mincho" w:cs="Times New Roman"/>
                <w:b w:val="0"/>
                <w:bCs/>
                <w:kern w:val="0"/>
                <w:sz w:val="24"/>
                <w:szCs w:val="24"/>
                <w:highlight w:val="none"/>
              </w:rPr>
              <w:t>+</w:t>
            </w:r>
            <w:r>
              <w:rPr>
                <w:rFonts w:ascii="Times New Roman" w:hAnsi="Times New Roman" w:eastAsia="MS Mincho" w:cs="Times New Roman"/>
                <w:b w:val="0"/>
                <w:bCs/>
                <w:kern w:val="0"/>
                <w:sz w:val="24"/>
                <w:szCs w:val="24"/>
                <w:highlight w:val="none"/>
                <w:lang w:val="de-DE"/>
              </w:rPr>
              <w:t>0.</w:t>
            </w:r>
            <w:r>
              <w:rPr>
                <w:rFonts w:ascii="Times New Roman" w:hAnsi="Times New Roman" w:eastAsia="MS Mincho" w:cs="Times New Roman"/>
                <w:b w:val="0"/>
                <w:bCs/>
                <w:kern w:val="0"/>
                <w:sz w:val="24"/>
                <w:szCs w:val="24"/>
                <w:highlight w:val="none"/>
              </w:rPr>
              <w:t>1</w:t>
            </w:r>
            <w:r>
              <w:rPr>
                <w:rFonts w:ascii="Times New Roman" w:hAnsi="Times New Roman" w:eastAsia="MS Mincho" w:cs="Times New Roman"/>
                <w:b w:val="0"/>
                <w:bCs/>
                <w:kern w:val="0"/>
                <w:sz w:val="24"/>
                <w:szCs w:val="24"/>
                <w:highlight w:val="none"/>
                <w:lang w:val="de-DE"/>
              </w:rPr>
              <w:t xml:space="preserve"> M MnSO</w:t>
            </w:r>
            <w:r>
              <w:rPr>
                <w:rFonts w:ascii="Times New Roman" w:hAnsi="Times New Roman" w:eastAsia="MS Mincho" w:cs="Times New Roman"/>
                <w:b w:val="0"/>
                <w:bCs/>
                <w:kern w:val="0"/>
                <w:sz w:val="24"/>
                <w:szCs w:val="24"/>
                <w:highlight w:val="none"/>
                <w:vertAlign w:val="subscript"/>
                <w:lang w:val="de-DE"/>
              </w:rPr>
              <w:t>4</w:t>
            </w:r>
          </w:p>
        </w:tc>
        <w:tc>
          <w:tcPr>
            <w:tcW w:w="663" w:type="pct"/>
            <w:tcBorders>
              <w:top w:val="nil"/>
              <w:left w:val="nil"/>
              <w:bottom w:val="nil"/>
              <w:right w:val="nil"/>
            </w:tcBorders>
          </w:tcPr>
          <w:p w14:paraId="62EE4E2D">
            <w:pPr>
              <w:widowControl/>
              <w:jc w:val="center"/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lang w:val="de-DE"/>
              </w:rPr>
            </w:pP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</w:rPr>
              <w:t>1-1.8V</w:t>
            </w:r>
          </w:p>
        </w:tc>
        <w:tc>
          <w:tcPr>
            <w:tcW w:w="439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EB551E4">
            <w:pPr>
              <w:widowControl/>
              <w:jc w:val="center"/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lang w:val="de-DE"/>
              </w:rPr>
            </w:pP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lang w:val="de-DE"/>
              </w:rPr>
              <w:fldChar w:fldCharType="begin"/>
            </w: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lang w:val="de-DE"/>
              </w:rPr>
              <w:instrText xml:space="preserve"> ADDIN EN.CITE &lt;EndNote&gt;&lt;Cite&gt;&lt;Author&gt;Wang&lt;/Author&gt;&lt;Year&gt;2024&lt;/Year&gt;&lt;RecNum&gt;87&lt;/RecNum&gt;&lt;DisplayText&gt;&lt;style face="superscript"&gt;[3]&lt;/style&gt;&lt;/DisplayText&gt;&lt;record&gt;&lt;rec-number&gt;87&lt;/rec-number&gt;&lt;foreign-keys&gt;&lt;key app="EN" db-id="are5zppwhpad0fewwxa5x9px5w2520t909wa" timestamp="1764235413"&gt;87&lt;/key&gt;&lt;key app="ENWeb" db-id=""&gt;0&lt;/key&gt;&lt;/foreign-keys&gt;&lt;ref-type name="Journal Article"&gt;17&lt;/ref-type&gt;&lt;contributors&gt;&lt;authors&gt;&lt;author&gt;Wang, Shiyu&lt;/author&gt;&lt;author&gt;Yao, Shuyun&lt;/author&gt;&lt;author&gt;Dai, Ningning&lt;/author&gt;&lt;author&gt;Fu, Weiji</w:instrText>
            </w:r>
            <w:r>
              <w:rPr>
                <w:rFonts w:hint="eastAsia"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lang w:val="de-DE"/>
              </w:rPr>
              <w:instrText xml:space="preserve">e&lt;/author&gt;&lt;author&gt;Liu, Yuanming&lt;/author&gt;&lt;author&gt;Ji, Kang&lt;/author&gt;&lt;author&gt;Ji, Yingjie&lt;/author&gt;&lt;author&gt;Yang, Jinghua&lt;/author&gt;&lt;author&gt;Liu, Ruilong&lt;/author&gt;&lt;author&gt;Li, Xiaoke&lt;/author&gt;&lt;author&gt;Xie, Jiangzhou&lt;/author&gt;&lt;author&gt;Yang, Zhiyu&lt;/author&gt;&lt;author&gt;Yan, Yi‐Ming&lt;/author&gt;&lt;/authors&gt;&lt;/contributors&gt;&lt;titles&gt;&lt;title&gt;Spin Symmetry Breaking‐Induced Hubbard Gap Near‐Closure in N‐Coordinated MnO2 for Enhanced Aqueous Zinc‐Ion Battery Performance&lt;/title&gt;&lt;secondary-title&gt;Angewandte Chemie International Edition&lt;/secondary-</w:instrText>
            </w: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lang w:val="de-DE"/>
              </w:rPr>
              <w:instrText xml:space="preserve">title&gt;&lt;/titles&gt;&lt;periodical&gt;&lt;full-title&gt;Angewandte Chemie International Edition&lt;/full-title&gt;&lt;/periodical&gt;&lt;volume&gt;63&lt;/volume&gt;&lt;number&gt;35&lt;/number&gt;&lt;dates&gt;&lt;year&gt;2024&lt;/year&gt;&lt;/dates&gt;&lt;isbn&gt;1433-7851&amp;#xD;1521-3773&lt;/isbn&gt;&lt;urls&gt;&lt;/urls&gt;&lt;electronic-resource-num&gt;10.1002/anie.202408414&lt;/electronic-resource-num&gt;&lt;/record&gt;&lt;/Cite&gt;&lt;/EndNote&gt;</w:instrText>
            </w: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lang w:val="de-DE"/>
              </w:rPr>
              <w:fldChar w:fldCharType="separate"/>
            </w: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vertAlign w:val="superscript"/>
                <w:lang w:val="de-DE"/>
              </w:rPr>
              <w:t>[3]</w:t>
            </w: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lang w:val="de-DE"/>
              </w:rPr>
              <w:fldChar w:fldCharType="end"/>
            </w:r>
          </w:p>
        </w:tc>
      </w:tr>
      <w:tr w14:paraId="028CDF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  <w:jc w:val="center"/>
        </w:trPr>
        <w:tc>
          <w:tcPr>
            <w:tcW w:w="849" w:type="pct"/>
            <w:tcBorders>
              <w:top w:val="nil"/>
              <w:left w:val="nil"/>
              <w:bottom w:val="nil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E109DE4">
            <w:pPr>
              <w:widowControl/>
              <w:jc w:val="center"/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lang w:val="de-DE"/>
              </w:rPr>
            </w:pPr>
            <w:bookmarkStart w:id="23" w:name="_Hlk215167294"/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</w:rPr>
              <w:t>PANI-MnO</w:t>
            </w: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vertAlign w:val="subscript"/>
              </w:rPr>
              <w:t>2</w:t>
            </w:r>
          </w:p>
        </w:tc>
        <w:tc>
          <w:tcPr>
            <w:tcW w:w="1184" w:type="pct"/>
            <w:tcBorders>
              <w:top w:val="nil"/>
              <w:left w:val="nil"/>
              <w:bottom w:val="nil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7CD7EBE4">
            <w:pPr>
              <w:widowControl/>
              <w:spacing w:line="360" w:lineRule="exact"/>
              <w:jc w:val="center"/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</w:rPr>
              <w:t>280 mAh g</w:t>
            </w:r>
            <w:r>
              <w:rPr>
                <w:rFonts w:ascii="Times New Roman" w:hAnsi="Times New Roman" w:cs="Times New Roman"/>
                <w:b w:val="0"/>
                <w:bCs/>
                <w:sz w:val="24"/>
                <w:szCs w:val="24"/>
                <w:highlight w:val="none"/>
                <w:vertAlign w:val="superscript"/>
              </w:rPr>
              <w:t>−1</w:t>
            </w: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</w:rPr>
              <w:t xml:space="preserve"> at 0.2 A g</w:t>
            </w:r>
            <w:r>
              <w:rPr>
                <w:rFonts w:ascii="Times New Roman" w:hAnsi="Times New Roman" w:cs="Times New Roman"/>
                <w:b w:val="0"/>
                <w:bCs/>
                <w:sz w:val="24"/>
                <w:szCs w:val="24"/>
                <w:highlight w:val="none"/>
                <w:vertAlign w:val="superscript"/>
              </w:rPr>
              <w:t>−1</w:t>
            </w:r>
          </w:p>
          <w:p w14:paraId="63633D5C">
            <w:pPr>
              <w:widowControl/>
              <w:spacing w:line="360" w:lineRule="exact"/>
              <w:jc w:val="center"/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lang w:val="en-GB"/>
              </w:rPr>
              <w:t>125 mAh g</w:t>
            </w:r>
            <w:r>
              <w:rPr>
                <w:rFonts w:ascii="Times New Roman" w:hAnsi="Times New Roman" w:cs="Times New Roman"/>
                <w:b w:val="0"/>
                <w:bCs/>
                <w:sz w:val="24"/>
                <w:szCs w:val="24"/>
                <w:highlight w:val="none"/>
                <w:vertAlign w:val="superscript"/>
              </w:rPr>
              <w:t>−1</w:t>
            </w: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lang w:val="en-GB"/>
              </w:rPr>
              <w:t xml:space="preserve"> at 2.0 A g</w:t>
            </w:r>
            <w:r>
              <w:rPr>
                <w:rFonts w:ascii="Times New Roman" w:hAnsi="Times New Roman" w:cs="Times New Roman"/>
                <w:b w:val="0"/>
                <w:bCs/>
                <w:sz w:val="24"/>
                <w:szCs w:val="24"/>
                <w:highlight w:val="none"/>
                <w:vertAlign w:val="superscript"/>
              </w:rPr>
              <w:t>−1</w:t>
            </w:r>
          </w:p>
        </w:tc>
        <w:tc>
          <w:tcPr>
            <w:tcW w:w="1102" w:type="pct"/>
            <w:tcBorders>
              <w:top w:val="nil"/>
              <w:left w:val="nil"/>
              <w:bottom w:val="nil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8D8EE90">
            <w:pPr>
              <w:pStyle w:val="30"/>
              <w:spacing w:line="360" w:lineRule="exact"/>
              <w:jc w:val="center"/>
              <w:rPr>
                <w:b w:val="0"/>
                <w:bCs/>
                <w:highlight w:val="none"/>
              </w:rPr>
            </w:pPr>
            <w:r>
              <w:rPr>
                <w:b w:val="0"/>
                <w:bCs/>
                <w:highlight w:val="none"/>
              </w:rPr>
              <w:t>90% capacity retention</w:t>
            </w:r>
          </w:p>
          <w:p w14:paraId="37DB98A9">
            <w:pPr>
              <w:pStyle w:val="30"/>
              <w:spacing w:line="360" w:lineRule="exact"/>
              <w:jc w:val="center"/>
              <w:rPr>
                <w:rFonts w:eastAsiaTheme="minorEastAsia"/>
                <w:b w:val="0"/>
                <w:bCs/>
                <w:highlight w:val="none"/>
                <w:lang w:eastAsia="zh-CN"/>
              </w:rPr>
            </w:pPr>
            <w:r>
              <w:rPr>
                <w:b w:val="0"/>
                <w:bCs/>
                <w:highlight w:val="none"/>
              </w:rPr>
              <w:t>(200 cycle at 0.2 A g</w:t>
            </w:r>
            <w:r>
              <w:rPr>
                <w:b w:val="0"/>
                <w:bCs/>
                <w:highlight w:val="none"/>
                <w:vertAlign w:val="superscript"/>
              </w:rPr>
              <w:t>−1</w:t>
            </w:r>
            <w:r>
              <w:rPr>
                <w:b w:val="0"/>
                <w:bCs/>
                <w:highlight w:val="none"/>
              </w:rPr>
              <w:t>)</w:t>
            </w:r>
          </w:p>
        </w:tc>
        <w:tc>
          <w:tcPr>
            <w:tcW w:w="763" w:type="pct"/>
            <w:tcBorders>
              <w:top w:val="nil"/>
              <w:left w:val="nil"/>
              <w:bottom w:val="nil"/>
              <w:right w:val="nil"/>
            </w:tcBorders>
          </w:tcPr>
          <w:p w14:paraId="04150F91">
            <w:pPr>
              <w:widowControl/>
              <w:spacing w:line="360" w:lineRule="exact"/>
              <w:jc w:val="center"/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MS Mincho" w:cs="Times New Roman"/>
                <w:b w:val="0"/>
                <w:bCs/>
                <w:kern w:val="0"/>
                <w:sz w:val="24"/>
                <w:szCs w:val="24"/>
                <w:highlight w:val="none"/>
                <w:lang w:val="de-DE"/>
              </w:rPr>
              <w:t>2 M ZnSO</w:t>
            </w:r>
            <w:r>
              <w:rPr>
                <w:rFonts w:ascii="Times New Roman" w:hAnsi="Times New Roman" w:eastAsia="MS Mincho" w:cs="Times New Roman"/>
                <w:b w:val="0"/>
                <w:bCs/>
                <w:kern w:val="0"/>
                <w:sz w:val="24"/>
                <w:szCs w:val="24"/>
                <w:highlight w:val="none"/>
                <w:vertAlign w:val="subscript"/>
                <w:lang w:val="de-DE"/>
              </w:rPr>
              <w:t>4</w:t>
            </w:r>
            <w:r>
              <w:rPr>
                <w:rFonts w:ascii="Times New Roman" w:hAnsi="Times New Roman" w:eastAsia="MS Mincho" w:cs="Times New Roman"/>
                <w:b w:val="0"/>
                <w:bCs/>
                <w:kern w:val="0"/>
                <w:sz w:val="24"/>
                <w:szCs w:val="24"/>
                <w:highlight w:val="none"/>
                <w:lang w:val="de-DE"/>
              </w:rPr>
              <w:t xml:space="preserve"> </w:t>
            </w:r>
            <w:r>
              <w:rPr>
                <w:rFonts w:ascii="Times New Roman" w:hAnsi="Times New Roman" w:eastAsia="MS Mincho" w:cs="Times New Roman"/>
                <w:b w:val="0"/>
                <w:bCs/>
                <w:kern w:val="0"/>
                <w:sz w:val="24"/>
                <w:szCs w:val="24"/>
                <w:highlight w:val="none"/>
              </w:rPr>
              <w:t>+</w:t>
            </w:r>
            <w:r>
              <w:rPr>
                <w:rFonts w:ascii="Times New Roman" w:hAnsi="Times New Roman" w:eastAsia="MS Mincho" w:cs="Times New Roman"/>
                <w:b w:val="0"/>
                <w:bCs/>
                <w:kern w:val="0"/>
                <w:sz w:val="24"/>
                <w:szCs w:val="24"/>
                <w:highlight w:val="none"/>
                <w:lang w:val="de-DE"/>
              </w:rPr>
              <w:t>0.</w:t>
            </w:r>
            <w:r>
              <w:rPr>
                <w:rFonts w:ascii="Times New Roman" w:hAnsi="Times New Roman" w:eastAsia="MS Mincho" w:cs="Times New Roman"/>
                <w:b w:val="0"/>
                <w:bCs/>
                <w:kern w:val="0"/>
                <w:sz w:val="24"/>
                <w:szCs w:val="24"/>
                <w:highlight w:val="none"/>
              </w:rPr>
              <w:t>1</w:t>
            </w:r>
            <w:r>
              <w:rPr>
                <w:rFonts w:ascii="Times New Roman" w:hAnsi="Times New Roman" w:eastAsia="MS Mincho" w:cs="Times New Roman"/>
                <w:b w:val="0"/>
                <w:bCs/>
                <w:kern w:val="0"/>
                <w:sz w:val="24"/>
                <w:szCs w:val="24"/>
                <w:highlight w:val="none"/>
                <w:lang w:val="de-DE"/>
              </w:rPr>
              <w:t xml:space="preserve"> M MnSO</w:t>
            </w:r>
            <w:r>
              <w:rPr>
                <w:rFonts w:ascii="Times New Roman" w:hAnsi="Times New Roman" w:eastAsia="MS Mincho" w:cs="Times New Roman"/>
                <w:b w:val="0"/>
                <w:bCs/>
                <w:kern w:val="0"/>
                <w:sz w:val="24"/>
                <w:szCs w:val="24"/>
                <w:highlight w:val="none"/>
                <w:vertAlign w:val="subscript"/>
                <w:lang w:val="de-DE"/>
              </w:rPr>
              <w:t>4</w:t>
            </w:r>
          </w:p>
        </w:tc>
        <w:tc>
          <w:tcPr>
            <w:tcW w:w="663" w:type="pct"/>
            <w:tcBorders>
              <w:top w:val="nil"/>
              <w:left w:val="nil"/>
              <w:bottom w:val="nil"/>
              <w:right w:val="nil"/>
            </w:tcBorders>
          </w:tcPr>
          <w:p w14:paraId="29D22955">
            <w:pPr>
              <w:widowControl/>
              <w:jc w:val="center"/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lang w:val="de-DE"/>
              </w:rPr>
            </w:pP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</w:rPr>
              <w:t>1-1.8V</w:t>
            </w:r>
          </w:p>
        </w:tc>
        <w:tc>
          <w:tcPr>
            <w:tcW w:w="439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7E7C5319">
            <w:pPr>
              <w:widowControl/>
              <w:jc w:val="center"/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lang w:val="de-DE"/>
              </w:rPr>
            </w:pP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lang w:val="de-DE"/>
              </w:rPr>
              <w:fldChar w:fldCharType="begin"/>
            </w: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lang w:val="de-DE"/>
              </w:rPr>
              <w:instrText xml:space="preserve"> ADDIN EN.CITE &lt;EndNote&gt;&lt;Cite&gt;&lt;Author&gt;Huang&lt;/Author&gt;&lt;Year&gt;2018&lt;/Year&gt;&lt;RecNum&gt;88&lt;/RecNum&gt;&lt;DisplayText&gt;&lt;style face="superscript"&gt;[4]&lt;/style&gt;&lt;/DisplayText&gt;&lt;record&gt;&lt;rec-number&gt;88&lt;/rec-number&gt;&lt;foreign-keys&gt;&lt;key app="EN" db-id="are5zppwhpad0fewwxa5x9px5w2520t909wa" timestamp="1764243653"&gt;88&lt;/key&gt;&lt;key app="ENWeb" db-id=""&gt;0&lt;/key&gt;&lt;/foreign-keys&gt;&lt;ref-type name="Journal Article"&gt;17&lt;/ref-type&gt;&lt;contributors&gt;&lt;authors&gt;&lt;author&gt;Huang, Jianhang&lt;/author&gt;&lt;author&gt;Wang, Zhuo&lt;/author&gt;&lt;author&gt;Hou, Mengyan&lt;/author&gt;&lt;author&gt;Dong, Xiaoli&lt;/author&gt;&lt;author&gt;Liu, Yao&lt;/author&gt;&lt;author&gt;Wang, Yonggang&lt;/author&gt;&lt;author&gt;Xia, Yongyao&lt;/author&gt;&lt;/authors&gt;&lt;/contributors&gt;&lt;titles&gt;&lt;title&gt;Polyaniline-intercalated manganese dioxide nanolayers as a high-performance cathode material for an aqueous zinc-ion battery&lt;/title&gt;&lt;secondary-title&gt;Nature Communications&lt;/secondary-title&gt;&lt;/titles&gt;&lt;periodical&gt;&lt;full-title&gt;Nature communications&lt;/full-title&gt;&lt;/periodical&gt;&lt;volume&gt;9&lt;/volume&gt;&lt;number&gt;1&lt;/number&gt;&lt;dates&gt;&lt;year&gt;2018&lt;/year&gt;&lt;/dates&gt;&lt;isbn&gt;2041-1723&lt;/isbn&gt;&lt;urls&gt;&lt;/urls&gt;&lt;electronic-resource-num&gt;10.1038/s41467-018-04949-4&lt;/electronic-resource-num&gt;&lt;/record&gt;&lt;/Cite&gt;&lt;/EndNote&gt;</w:instrText>
            </w: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lang w:val="de-DE"/>
              </w:rPr>
              <w:fldChar w:fldCharType="separate"/>
            </w: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vertAlign w:val="superscript"/>
                <w:lang w:val="de-DE"/>
              </w:rPr>
              <w:t>[4]</w:t>
            </w: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lang w:val="de-DE"/>
              </w:rPr>
              <w:fldChar w:fldCharType="end"/>
            </w:r>
          </w:p>
        </w:tc>
      </w:tr>
      <w:bookmarkEnd w:id="23"/>
      <w:tr w14:paraId="5B1A20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  <w:jc w:val="center"/>
        </w:trPr>
        <w:tc>
          <w:tcPr>
            <w:tcW w:w="849" w:type="pct"/>
            <w:tcBorders>
              <w:top w:val="nil"/>
              <w:left w:val="nil"/>
              <w:bottom w:val="nil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71713B71">
            <w:pPr>
              <w:widowControl/>
              <w:jc w:val="center"/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lang w:val="de-DE"/>
              </w:rPr>
            </w:pPr>
            <w:r>
              <w:rPr>
                <w:rFonts w:ascii="Times New Roman" w:hAnsi="Times New Roman" w:cs="Times New Roman"/>
                <w:b w:val="0"/>
                <w:bCs/>
                <w:i/>
                <w:iCs/>
                <w:kern w:val="0"/>
                <w:sz w:val="24"/>
                <w:szCs w:val="24"/>
                <w:highlight w:val="none"/>
              </w:rPr>
              <w:t>δ</w:t>
            </w: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</w:rPr>
              <w:t>-MnO</w:t>
            </w: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lang w:val="de-DE"/>
              </w:rPr>
              <w:t>/rGO</w:t>
            </w:r>
          </w:p>
        </w:tc>
        <w:tc>
          <w:tcPr>
            <w:tcW w:w="1184" w:type="pct"/>
            <w:tcBorders>
              <w:top w:val="nil"/>
              <w:left w:val="nil"/>
              <w:bottom w:val="nil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937872F">
            <w:pPr>
              <w:widowControl/>
              <w:spacing w:line="360" w:lineRule="exact"/>
              <w:jc w:val="center"/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</w:rPr>
              <w:t>221 mAh g</w:t>
            </w:r>
            <w:r>
              <w:rPr>
                <w:rFonts w:ascii="Times New Roman" w:hAnsi="Times New Roman" w:cs="Times New Roman"/>
                <w:b w:val="0"/>
                <w:bCs/>
                <w:sz w:val="24"/>
                <w:szCs w:val="24"/>
                <w:highlight w:val="none"/>
                <w:vertAlign w:val="superscript"/>
              </w:rPr>
              <w:t>−1</w:t>
            </w: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</w:rPr>
              <w:t xml:space="preserve"> at 0.2 A g</w:t>
            </w:r>
            <w:r>
              <w:rPr>
                <w:rFonts w:ascii="Times New Roman" w:hAnsi="Times New Roman" w:cs="Times New Roman"/>
                <w:b w:val="0"/>
                <w:bCs/>
                <w:sz w:val="24"/>
                <w:szCs w:val="24"/>
                <w:highlight w:val="none"/>
                <w:vertAlign w:val="superscript"/>
              </w:rPr>
              <w:t>−1</w:t>
            </w:r>
          </w:p>
          <w:p w14:paraId="6E6FD65C">
            <w:pPr>
              <w:widowControl/>
              <w:spacing w:line="360" w:lineRule="exact"/>
              <w:jc w:val="center"/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lang w:val="en-GB"/>
              </w:rPr>
              <w:t>122 mAh g</w:t>
            </w:r>
            <w:r>
              <w:rPr>
                <w:rFonts w:ascii="Times New Roman" w:hAnsi="Times New Roman" w:cs="Times New Roman"/>
                <w:b w:val="0"/>
                <w:bCs/>
                <w:sz w:val="24"/>
                <w:szCs w:val="24"/>
                <w:highlight w:val="none"/>
                <w:vertAlign w:val="superscript"/>
              </w:rPr>
              <w:t>−1</w:t>
            </w: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lang w:val="en-GB"/>
              </w:rPr>
              <w:t xml:space="preserve"> at 2.0 A g</w:t>
            </w:r>
            <w:r>
              <w:rPr>
                <w:rFonts w:ascii="Times New Roman" w:hAnsi="Times New Roman" w:cs="Times New Roman"/>
                <w:b w:val="0"/>
                <w:bCs/>
                <w:sz w:val="24"/>
                <w:szCs w:val="24"/>
                <w:highlight w:val="none"/>
                <w:vertAlign w:val="superscript"/>
              </w:rPr>
              <w:t>−1</w:t>
            </w:r>
          </w:p>
        </w:tc>
        <w:tc>
          <w:tcPr>
            <w:tcW w:w="1102" w:type="pct"/>
            <w:tcBorders>
              <w:top w:val="nil"/>
              <w:left w:val="nil"/>
              <w:bottom w:val="nil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DFE4C01">
            <w:pPr>
              <w:widowControl/>
              <w:spacing w:line="360" w:lineRule="exact"/>
              <w:jc w:val="center"/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</w:rPr>
              <w:t>84.3% capacity retention</w:t>
            </w:r>
          </w:p>
          <w:p w14:paraId="5741D19B">
            <w:pPr>
              <w:widowControl/>
              <w:spacing w:line="360" w:lineRule="exact"/>
              <w:jc w:val="center"/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</w:rPr>
              <w:t>(300 cycle at 0.2 A g</w:t>
            </w:r>
            <w:r>
              <w:rPr>
                <w:rFonts w:ascii="Times New Roman" w:hAnsi="Times New Roman" w:cs="Times New Roman"/>
                <w:b w:val="0"/>
                <w:bCs/>
                <w:sz w:val="24"/>
                <w:szCs w:val="24"/>
                <w:highlight w:val="none"/>
                <w:vertAlign w:val="superscript"/>
              </w:rPr>
              <w:t>−1</w:t>
            </w: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</w:rPr>
              <w:t>)</w:t>
            </w:r>
          </w:p>
        </w:tc>
        <w:tc>
          <w:tcPr>
            <w:tcW w:w="763" w:type="pct"/>
            <w:tcBorders>
              <w:top w:val="nil"/>
              <w:left w:val="nil"/>
              <w:bottom w:val="nil"/>
              <w:right w:val="nil"/>
            </w:tcBorders>
          </w:tcPr>
          <w:p w14:paraId="01D285E2">
            <w:pPr>
              <w:widowControl/>
              <w:spacing w:line="360" w:lineRule="exact"/>
              <w:jc w:val="center"/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lang w:val="de-DE"/>
              </w:rPr>
              <w:t>2 M ZnSO</w:t>
            </w: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vertAlign w:val="subscript"/>
                <w:lang w:val="de-DE"/>
              </w:rPr>
              <w:t>4</w:t>
            </w: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lang w:val="de-DE"/>
              </w:rPr>
              <w:t xml:space="preserve"> </w:t>
            </w:r>
          </w:p>
        </w:tc>
        <w:tc>
          <w:tcPr>
            <w:tcW w:w="663" w:type="pct"/>
            <w:tcBorders>
              <w:top w:val="nil"/>
              <w:left w:val="nil"/>
              <w:bottom w:val="nil"/>
              <w:right w:val="nil"/>
            </w:tcBorders>
          </w:tcPr>
          <w:p w14:paraId="54529B46">
            <w:pPr>
              <w:widowControl/>
              <w:jc w:val="center"/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lang w:val="de-DE"/>
              </w:rPr>
            </w:pP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</w:rPr>
              <w:t>1-1.8V</w:t>
            </w:r>
          </w:p>
        </w:tc>
        <w:tc>
          <w:tcPr>
            <w:tcW w:w="439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3130100">
            <w:pPr>
              <w:widowControl/>
              <w:jc w:val="center"/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lang w:val="de-DE"/>
              </w:rPr>
            </w:pP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lang w:val="de-DE"/>
              </w:rPr>
              <w:fldChar w:fldCharType="begin"/>
            </w: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lang w:val="de-DE"/>
              </w:rPr>
              <w:instrText xml:space="preserve"> ADDIN EN.CITE &lt;EndNote&gt;&lt;Cite&gt;&lt;Author&gt;Qiu&lt;/Author&gt;&lt;Year&gt;2022&lt;/Year&gt;&lt;RecNum&gt;89&lt;/RecNum&gt;&lt;DisplayText&gt;&lt;style face="superscript"&gt;[5]&lt;/style&gt;&lt;/DisplayText&gt;&lt;record&gt;&lt;rec-number&gt;89&lt;/rec-number&gt;&lt;foreign-keys&gt;&lt;key app="EN" db-id="are5zppwhpad0fewwxa5x9px5w2520t909wa" timestamp="1764246242"&gt;89&lt;/key&gt;&lt;key app="ENWeb" db-id=""&gt;0&lt;/key&gt;&lt;/foreign-keys&gt;&lt;ref-type name="Journal Article"&gt;17&lt;/ref-type&gt;&lt;contributors&gt;&lt;authors&gt;&lt;author&gt;Qiu, Ce&lt;/author&gt;&lt;author&gt;Liu, Jia&lt;/author&gt;&lt;author&gt;Liu, Hanghui&lt;/author&gt;&lt;author&gt;Zhu, Xiaohui&lt;/author&gt;&lt;author&gt;Xue, Liang&lt;/author&gt;&lt;author&gt;Li, Shuang&lt;/author&gt;&lt;author&gt;Ni, Mingzhu&lt;/author&gt;&lt;author&gt;Zhao, Yang&lt;/author&gt;&lt;author&gt;Wang, Tong&lt;/author&gt;&lt;author&gt;Savilov, Serguei V.&lt;/author&gt;&lt;author&gt;Aldoshin, Sergey M.&lt;/author&gt;&lt;author&gt;Xia, Hui&lt;/author&gt;&lt;/authors&gt;&lt;/contrib</w:instrText>
            </w:r>
            <w:r>
              <w:rPr>
                <w:rFonts w:hint="eastAsia"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lang w:val="de-DE"/>
              </w:rPr>
              <w:instrText xml:space="preserve">utors&gt;&lt;titles&gt;&lt;title&gt;Suppressed Layered‐to‐Spinel Phase Transition in δ‐MnO2 via van der Waals Interaction for Highly Stable Zn/MnO2 Batteries&lt;/title&gt;&lt;secondary-title&gt;Small Methods&lt;/secondary-title&gt;&lt;/titles&gt;&lt;periodical&gt;&lt;full-title&gt;Small Methods&lt;/full-titl</w:instrText>
            </w: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lang w:val="de-DE"/>
              </w:rPr>
              <w:instrText xml:space="preserve">e&gt;&lt;/periodical&gt;&lt;volume&gt;6&lt;/volume&gt;&lt;number&gt;12&lt;/number&gt;&lt;dates&gt;&lt;year&gt;2022&lt;/year&gt;&lt;/dates&gt;&lt;isbn&gt;2366-9608&amp;#xD;2366-9608&lt;/isbn&gt;&lt;urls&gt;&lt;/urls&gt;&lt;electronic-resource-num&gt;10.1002/smtd.202201142&lt;/electronic-resource-num&gt;&lt;/record&gt;&lt;/Cite&gt;&lt;/EndNote&gt;</w:instrText>
            </w: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lang w:val="de-DE"/>
              </w:rPr>
              <w:fldChar w:fldCharType="separate"/>
            </w: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vertAlign w:val="superscript"/>
                <w:lang w:val="de-DE"/>
              </w:rPr>
              <w:t>[5]</w:t>
            </w: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lang w:val="de-DE"/>
              </w:rPr>
              <w:fldChar w:fldCharType="end"/>
            </w:r>
          </w:p>
        </w:tc>
      </w:tr>
      <w:tr w14:paraId="4572C1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  <w:jc w:val="center"/>
        </w:trPr>
        <w:tc>
          <w:tcPr>
            <w:tcW w:w="849" w:type="pct"/>
            <w:tcBorders>
              <w:top w:val="nil"/>
              <w:left w:val="nil"/>
              <w:bottom w:val="nil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120B3DA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b w:val="0"/>
                <w:bCs/>
                <w:i/>
                <w:iCs/>
                <w:kern w:val="0"/>
                <w:sz w:val="24"/>
                <w:szCs w:val="24"/>
                <w:highlight w:val="none"/>
              </w:rPr>
              <w:t>α</w:t>
            </w: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</w:rPr>
              <w:t>-MnO</w:t>
            </w: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vertAlign w:val="subscript"/>
              </w:rPr>
              <w:t>2</w:t>
            </w:r>
          </w:p>
          <w:p w14:paraId="1466ADEE">
            <w:pPr>
              <w:widowControl/>
              <w:jc w:val="center"/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</w:rPr>
              <w:t>nanowires</w:t>
            </w:r>
          </w:p>
        </w:tc>
        <w:tc>
          <w:tcPr>
            <w:tcW w:w="1184" w:type="pct"/>
            <w:tcBorders>
              <w:top w:val="nil"/>
              <w:left w:val="nil"/>
              <w:bottom w:val="nil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2CCD9FD">
            <w:pPr>
              <w:widowControl/>
              <w:spacing w:line="360" w:lineRule="exact"/>
              <w:jc w:val="center"/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lang w:val="de-DE"/>
              </w:rPr>
            </w:pP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</w:rPr>
              <w:t>240 mAh g</w:t>
            </w:r>
            <w:r>
              <w:rPr>
                <w:rFonts w:ascii="Times New Roman" w:hAnsi="Times New Roman" w:cs="Times New Roman"/>
                <w:b w:val="0"/>
                <w:bCs/>
                <w:sz w:val="24"/>
                <w:szCs w:val="24"/>
                <w:highlight w:val="none"/>
                <w:vertAlign w:val="superscript"/>
              </w:rPr>
              <w:t>−1</w:t>
            </w: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</w:rPr>
              <w:t xml:space="preserve"> at 0.1A g</w:t>
            </w:r>
            <w:r>
              <w:rPr>
                <w:rFonts w:ascii="Times New Roman" w:hAnsi="Times New Roman" w:cs="Times New Roman"/>
                <w:b w:val="0"/>
                <w:bCs/>
                <w:sz w:val="24"/>
                <w:szCs w:val="24"/>
                <w:highlight w:val="none"/>
                <w:vertAlign w:val="superscript"/>
              </w:rPr>
              <w:t>−1</w:t>
            </w:r>
          </w:p>
        </w:tc>
        <w:tc>
          <w:tcPr>
            <w:tcW w:w="1102" w:type="pct"/>
            <w:tcBorders>
              <w:top w:val="nil"/>
              <w:left w:val="nil"/>
              <w:bottom w:val="nil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3CDAD7E">
            <w:pPr>
              <w:widowControl/>
              <w:spacing w:line="360" w:lineRule="exact"/>
              <w:jc w:val="center"/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</w:rPr>
              <w:t>58% capacity retention</w:t>
            </w:r>
          </w:p>
          <w:p w14:paraId="643184A5">
            <w:pPr>
              <w:widowControl/>
              <w:spacing w:line="360" w:lineRule="exact"/>
              <w:jc w:val="center"/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</w:rPr>
              <w:t>(300 cycle at 0.1 A g</w:t>
            </w:r>
            <w:r>
              <w:rPr>
                <w:rFonts w:ascii="Times New Roman" w:hAnsi="Times New Roman" w:cs="Times New Roman"/>
                <w:b w:val="0"/>
                <w:bCs/>
                <w:sz w:val="24"/>
                <w:szCs w:val="24"/>
                <w:highlight w:val="none"/>
                <w:vertAlign w:val="superscript"/>
              </w:rPr>
              <w:t>−1</w:t>
            </w: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</w:rPr>
              <w:t>)</w:t>
            </w:r>
          </w:p>
        </w:tc>
        <w:tc>
          <w:tcPr>
            <w:tcW w:w="763" w:type="pct"/>
            <w:tcBorders>
              <w:top w:val="nil"/>
              <w:left w:val="nil"/>
              <w:bottom w:val="nil"/>
              <w:right w:val="nil"/>
            </w:tcBorders>
          </w:tcPr>
          <w:p w14:paraId="78BBE8B2">
            <w:pPr>
              <w:widowControl/>
              <w:spacing w:line="360" w:lineRule="exact"/>
              <w:jc w:val="center"/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lang w:val="de-DE"/>
              </w:rPr>
            </w:pPr>
            <w:r>
              <w:rPr>
                <w:rFonts w:ascii="Times New Roman" w:hAnsi="Times New Roman" w:eastAsia="MS Mincho" w:cs="Times New Roman"/>
                <w:b w:val="0"/>
                <w:bCs/>
                <w:kern w:val="0"/>
                <w:sz w:val="24"/>
                <w:szCs w:val="24"/>
                <w:highlight w:val="none"/>
                <w:lang w:val="de-DE"/>
              </w:rPr>
              <w:t>2 M ZnSO</w:t>
            </w:r>
            <w:r>
              <w:rPr>
                <w:rFonts w:ascii="Times New Roman" w:hAnsi="Times New Roman" w:eastAsia="MS Mincho" w:cs="Times New Roman"/>
                <w:b w:val="0"/>
                <w:bCs/>
                <w:kern w:val="0"/>
                <w:sz w:val="24"/>
                <w:szCs w:val="24"/>
                <w:highlight w:val="none"/>
                <w:vertAlign w:val="subscript"/>
                <w:lang w:val="de-DE"/>
              </w:rPr>
              <w:t>4</w:t>
            </w:r>
            <w:r>
              <w:rPr>
                <w:rFonts w:ascii="Times New Roman" w:hAnsi="Times New Roman" w:eastAsia="MS Mincho" w:cs="Times New Roman"/>
                <w:b w:val="0"/>
                <w:bCs/>
                <w:kern w:val="0"/>
                <w:sz w:val="24"/>
                <w:szCs w:val="24"/>
                <w:highlight w:val="none"/>
                <w:lang w:val="de-DE"/>
              </w:rPr>
              <w:t xml:space="preserve"> </w:t>
            </w:r>
            <w:r>
              <w:rPr>
                <w:rFonts w:ascii="Times New Roman" w:hAnsi="Times New Roman" w:eastAsia="MS Mincho" w:cs="Times New Roman"/>
                <w:b w:val="0"/>
                <w:bCs/>
                <w:kern w:val="0"/>
                <w:sz w:val="24"/>
                <w:szCs w:val="24"/>
                <w:highlight w:val="none"/>
              </w:rPr>
              <w:t>+</w:t>
            </w:r>
            <w:r>
              <w:rPr>
                <w:rFonts w:hint="eastAsia" w:ascii="Times New Roman" w:hAnsi="Times New Roman" w:eastAsia="宋体" w:cs="Times New Roman"/>
                <w:b w:val="0"/>
                <w:bCs/>
                <w:kern w:val="0"/>
                <w:sz w:val="24"/>
                <w:szCs w:val="24"/>
                <w:highlight w:val="none"/>
                <w:lang w:val="en-US" w:eastAsia="zh-CN"/>
              </w:rPr>
              <w:t xml:space="preserve"> </w:t>
            </w:r>
            <w:r>
              <w:rPr>
                <w:rFonts w:ascii="Times New Roman" w:hAnsi="Times New Roman" w:eastAsia="MS Mincho" w:cs="Times New Roman"/>
                <w:b w:val="0"/>
                <w:bCs/>
                <w:kern w:val="0"/>
                <w:sz w:val="24"/>
                <w:szCs w:val="24"/>
                <w:highlight w:val="none"/>
                <w:lang w:val="de-DE"/>
              </w:rPr>
              <w:t>0.</w:t>
            </w: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</w:rPr>
              <w:t>2</w:t>
            </w:r>
            <w:r>
              <w:rPr>
                <w:rFonts w:ascii="Times New Roman" w:hAnsi="Times New Roman" w:eastAsia="MS Mincho" w:cs="Times New Roman"/>
                <w:b w:val="0"/>
                <w:bCs/>
                <w:kern w:val="0"/>
                <w:sz w:val="24"/>
                <w:szCs w:val="24"/>
                <w:highlight w:val="none"/>
                <w:lang w:val="de-DE"/>
              </w:rPr>
              <w:t xml:space="preserve"> M MnSO</w:t>
            </w:r>
            <w:r>
              <w:rPr>
                <w:rFonts w:ascii="Times New Roman" w:hAnsi="Times New Roman" w:eastAsia="MS Mincho" w:cs="Times New Roman"/>
                <w:b w:val="0"/>
                <w:bCs/>
                <w:kern w:val="0"/>
                <w:sz w:val="24"/>
                <w:szCs w:val="24"/>
                <w:highlight w:val="none"/>
                <w:vertAlign w:val="subscript"/>
                <w:lang w:val="de-DE"/>
              </w:rPr>
              <w:t>4</w:t>
            </w:r>
          </w:p>
        </w:tc>
        <w:tc>
          <w:tcPr>
            <w:tcW w:w="663" w:type="pct"/>
            <w:tcBorders>
              <w:top w:val="nil"/>
              <w:left w:val="nil"/>
              <w:bottom w:val="nil"/>
              <w:right w:val="nil"/>
            </w:tcBorders>
          </w:tcPr>
          <w:p w14:paraId="424A59C5">
            <w:pPr>
              <w:widowControl/>
              <w:jc w:val="center"/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lang w:val="de-DE"/>
              </w:rPr>
            </w:pP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</w:rPr>
              <w:t>0.9-1.8V</w:t>
            </w:r>
          </w:p>
        </w:tc>
        <w:tc>
          <w:tcPr>
            <w:tcW w:w="439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ABAA5AD">
            <w:pPr>
              <w:widowControl/>
              <w:jc w:val="center"/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lang w:val="de-DE"/>
              </w:rPr>
            </w:pP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lang w:val="de-DE"/>
              </w:rPr>
              <w:fldChar w:fldCharType="begin"/>
            </w: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lang w:val="de-DE"/>
              </w:rPr>
              <w:instrText xml:space="preserve"> ADDIN EN.CITE &lt;EndNote&gt;&lt;Cite&gt;&lt;Author&gt;Gao&lt;/Author&gt;&lt;Year&gt;2020&lt;/Year&gt;&lt;RecNum&gt;90&lt;/RecNum&gt;&lt;DisplayText&gt;&lt;style face="superscript"&gt;[6]&lt;/style&gt;&lt;/DisplayText&gt;&lt;record&gt;&lt;rec-number&gt;90&lt;/rec-number&gt;&lt;foreign-keys&gt;&lt;key app="EN" db-id="are5zppwhpad0fewwxa5x9px5w2520t909wa" timestamp="1764247982"&gt;90&lt;/key&gt;&lt;key app="ENWeb" db-id=""&gt;0&lt;/key&gt;&lt;/foreign-keys&gt;&lt;ref-type name="Journal Article"&gt;17&lt;/ref-type&gt;&lt;contributors&gt;&lt;authors&gt;&lt;author&gt;Gao, Xu&lt;/author&gt;&lt;author&gt;Wu, Hanwen&lt;/author&gt;&lt;author&gt;Li, Wenjie&lt;/author&gt;&lt;author&gt;Tian, Ye&lt;/author&gt;&lt;</w:instrText>
            </w:r>
            <w:r>
              <w:rPr>
                <w:rFonts w:hint="eastAsia"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lang w:val="de-DE"/>
              </w:rPr>
              <w:instrText xml:space="preserve">author&gt;Zhang, Yun&lt;/author&gt;&lt;author&gt;Wu, Hao&lt;/author&gt;&lt;author&gt;Yang, Li&lt;/author&gt;&lt;author&gt;Zou, Guoqiang&lt;/author&gt;&lt;author&gt;Hou, Hongshuai&lt;/author&gt;&lt;author&gt;Ji, Xiaobo&lt;/author&gt;&lt;/authors&gt;&lt;/contributors&gt;&lt;titles&gt;&lt;title&gt;H+‐Insertion Boosted α‐MnO2 for an Aqueous Zn‐Ion Ba</w:instrText>
            </w: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lang w:val="de-DE"/>
              </w:rPr>
              <w:instrText xml:space="preserve">ttery&lt;/title&gt;&lt;secondary-title&gt;Small&lt;/secondary-title&gt;&lt;/titles&gt;&lt;periodical&gt;&lt;full-title&gt;Small&lt;/full-title&gt;&lt;/periodical&gt;&lt;volume&gt;16&lt;/volume&gt;&lt;number&gt;5&lt;/number&gt;&lt;dates&gt;&lt;year&gt;2020&lt;/year&gt;&lt;/dates&gt;&lt;isbn&gt;1613-6810&amp;#xD;1613-6829&lt;/isbn&gt;&lt;urls&gt;&lt;/urls&gt;&lt;electronic-resource-num&gt;10.1002/smll.201905842&lt;/electronic-resource-num&gt;&lt;/record&gt;&lt;/Cite&gt;&lt;/EndNote&gt;</w:instrText>
            </w: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lang w:val="de-DE"/>
              </w:rPr>
              <w:fldChar w:fldCharType="separate"/>
            </w: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vertAlign w:val="superscript"/>
                <w:lang w:val="de-DE"/>
              </w:rPr>
              <w:t>[6]</w:t>
            </w: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lang w:val="de-DE"/>
              </w:rPr>
              <w:fldChar w:fldCharType="end"/>
            </w:r>
          </w:p>
        </w:tc>
      </w:tr>
      <w:tr w14:paraId="453D12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  <w:jc w:val="center"/>
        </w:trPr>
        <w:tc>
          <w:tcPr>
            <w:tcW w:w="849" w:type="pct"/>
            <w:tcBorders>
              <w:top w:val="nil"/>
              <w:left w:val="nil"/>
              <w:bottom w:val="nil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E7EDB47">
            <w:pPr>
              <w:widowControl/>
              <w:jc w:val="center"/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lang w:val="de-DE"/>
              </w:rPr>
            </w:pP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</w:rPr>
              <w:t>NH</w:t>
            </w: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vertAlign w:val="subscript"/>
              </w:rPr>
              <w:t>4</w:t>
            </w: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</w:rPr>
              <w:t>-V</w:t>
            </w: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</w:rPr>
              <w:t>O</w:t>
            </w: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vertAlign w:val="subscript"/>
              </w:rPr>
              <w:t>5</w:t>
            </w:r>
          </w:p>
        </w:tc>
        <w:tc>
          <w:tcPr>
            <w:tcW w:w="1184" w:type="pct"/>
            <w:tcBorders>
              <w:top w:val="nil"/>
              <w:left w:val="nil"/>
              <w:bottom w:val="nil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6BACD575">
            <w:pPr>
              <w:widowControl/>
              <w:spacing w:line="360" w:lineRule="exact"/>
              <w:jc w:val="center"/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vertAlign w:val="superscript"/>
              </w:rPr>
            </w:pP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</w:rPr>
              <w:t>274 mAh g</w:t>
            </w:r>
            <w:r>
              <w:rPr>
                <w:rFonts w:ascii="Times New Roman" w:hAnsi="Times New Roman" w:cs="Times New Roman"/>
                <w:b w:val="0"/>
                <w:bCs/>
                <w:sz w:val="24"/>
                <w:szCs w:val="24"/>
                <w:highlight w:val="none"/>
                <w:vertAlign w:val="superscript"/>
              </w:rPr>
              <w:t>−1</w:t>
            </w: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</w:rPr>
              <w:t xml:space="preserve"> at 0.2A g</w:t>
            </w:r>
            <w:r>
              <w:rPr>
                <w:rFonts w:ascii="Times New Roman" w:hAnsi="Times New Roman" w:cs="Times New Roman"/>
                <w:b w:val="0"/>
                <w:bCs/>
                <w:sz w:val="24"/>
                <w:szCs w:val="24"/>
                <w:highlight w:val="none"/>
                <w:vertAlign w:val="superscript"/>
              </w:rPr>
              <w:t>−1</w:t>
            </w:r>
          </w:p>
          <w:p w14:paraId="30EE4D36">
            <w:pPr>
              <w:widowControl/>
              <w:spacing w:line="360" w:lineRule="exact"/>
              <w:jc w:val="center"/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vertAlign w:val="superscript"/>
              </w:rPr>
            </w:pP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</w:rPr>
              <w:t>241mAh g</w:t>
            </w:r>
            <w:r>
              <w:rPr>
                <w:rFonts w:ascii="Times New Roman" w:hAnsi="Times New Roman" w:cs="Times New Roman"/>
                <w:b w:val="0"/>
                <w:bCs/>
                <w:sz w:val="24"/>
                <w:szCs w:val="24"/>
                <w:highlight w:val="none"/>
                <w:vertAlign w:val="superscript"/>
              </w:rPr>
              <w:t>−1</w:t>
            </w: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</w:rPr>
              <w:t xml:space="preserve"> at 0.5A g</w:t>
            </w:r>
            <w:r>
              <w:rPr>
                <w:rFonts w:ascii="Times New Roman" w:hAnsi="Times New Roman" w:cs="Times New Roman"/>
                <w:b w:val="0"/>
                <w:bCs/>
                <w:sz w:val="24"/>
                <w:szCs w:val="24"/>
                <w:highlight w:val="none"/>
                <w:vertAlign w:val="superscript"/>
              </w:rPr>
              <w:t>−1</w:t>
            </w:r>
          </w:p>
        </w:tc>
        <w:tc>
          <w:tcPr>
            <w:tcW w:w="1102" w:type="pct"/>
            <w:tcBorders>
              <w:top w:val="nil"/>
              <w:left w:val="nil"/>
              <w:bottom w:val="nil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4A6D769">
            <w:pPr>
              <w:widowControl/>
              <w:spacing w:line="360" w:lineRule="exact"/>
              <w:jc w:val="center"/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</w:rPr>
              <w:t>62.2% capacity retention</w:t>
            </w:r>
          </w:p>
          <w:p w14:paraId="569C4867">
            <w:pPr>
              <w:widowControl/>
              <w:spacing w:line="360" w:lineRule="exact"/>
              <w:jc w:val="center"/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</w:rPr>
              <w:t>(1000 cycle at 0.5 A g</w:t>
            </w:r>
            <w:r>
              <w:rPr>
                <w:rFonts w:ascii="Times New Roman" w:hAnsi="Times New Roman" w:cs="Times New Roman"/>
                <w:b w:val="0"/>
                <w:bCs/>
                <w:sz w:val="24"/>
                <w:szCs w:val="24"/>
                <w:highlight w:val="none"/>
                <w:vertAlign w:val="superscript"/>
              </w:rPr>
              <w:t>−1</w:t>
            </w: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</w:rPr>
              <w:t>)</w:t>
            </w:r>
          </w:p>
        </w:tc>
        <w:tc>
          <w:tcPr>
            <w:tcW w:w="763" w:type="pct"/>
            <w:tcBorders>
              <w:top w:val="nil"/>
              <w:left w:val="nil"/>
              <w:bottom w:val="nil"/>
              <w:right w:val="nil"/>
            </w:tcBorders>
          </w:tcPr>
          <w:p w14:paraId="7B746CFF">
            <w:pPr>
              <w:widowControl/>
              <w:spacing w:line="360" w:lineRule="exact"/>
              <w:jc w:val="center"/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lang w:val="de-DE"/>
              </w:rPr>
            </w:pP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</w:rPr>
              <w:t>3 M Zn(CF</w:t>
            </w: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vertAlign w:val="subscript"/>
              </w:rPr>
              <w:t>3</w:t>
            </w: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</w:rPr>
              <w:t>SO</w:t>
            </w: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vertAlign w:val="subscript"/>
              </w:rPr>
              <w:t>3</w:t>
            </w: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</w:rPr>
              <w:t>)</w:t>
            </w: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vertAlign w:val="subscript"/>
              </w:rPr>
              <w:t>2</w:t>
            </w:r>
          </w:p>
        </w:tc>
        <w:tc>
          <w:tcPr>
            <w:tcW w:w="663" w:type="pct"/>
            <w:tcBorders>
              <w:top w:val="nil"/>
              <w:left w:val="nil"/>
              <w:bottom w:val="nil"/>
              <w:right w:val="nil"/>
            </w:tcBorders>
          </w:tcPr>
          <w:p w14:paraId="1A429EC2">
            <w:pPr>
              <w:widowControl/>
              <w:jc w:val="center"/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lang w:val="de-DE"/>
              </w:rPr>
            </w:pP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</w:rPr>
              <w:t>0.2-1.6V</w:t>
            </w:r>
          </w:p>
        </w:tc>
        <w:tc>
          <w:tcPr>
            <w:tcW w:w="439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4928D21">
            <w:pPr>
              <w:widowControl/>
              <w:jc w:val="center"/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lang w:val="de-DE"/>
              </w:rPr>
            </w:pP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lang w:val="de-DE"/>
              </w:rPr>
              <w:fldChar w:fldCharType="begin"/>
            </w: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lang w:val="de-DE"/>
              </w:rPr>
              <w:instrText xml:space="preserve"> ADDIN EN.CITE &lt;EndNote&gt;&lt;Cite&gt;&lt;Author&gt;Lu&lt;/Author&gt;&lt;Year&gt;2024&lt;/Year&gt;&lt;RecNum&gt;91&lt;/RecNum&gt;&lt;DisplayText&gt;&lt;style face="superscript"&gt;[7]&lt;/style&gt;&lt;/DisplayText&gt;&lt;record&gt;&lt;rec-number&gt;91&lt;/rec-number&gt;&lt;foreign-keys&gt;&lt;key app="EN" db-id="are5zppwhpad0fewwxa5x9px5w2520t909wa" timestamp="1764251055"&gt;91&lt;/key&gt;&lt;key app="ENWeb" db-id=""&gt;0&lt;/key&gt;&lt;/foreign-keys&gt;&lt;ref-type name="Journal Article"&gt;17&lt;/ref-type&gt;&lt;contributors&gt;&lt;authors&gt;&lt;author&gt;Lu, Yinan&lt;/author&gt;&lt;author&gt;Wang, Tianlei&lt;/author&gt;&lt;author&gt;Naresh, Nibagani&lt;/author&gt;&lt;author&gt;Borowiec, Joanna&lt;/author&gt;&lt;author&gt;Parkin, Ivan P.&lt;/author&gt;&lt;author&gt;Boruah, Buddha Deka&lt;/author&gt;&lt;/authors&gt;&lt;/contributors&gt;&lt;titles&gt;&lt;title&gt;Pre-doped cations in V&amp;#xD; 2O&amp;#xD; 5 for high-performance Zn-ion batteries&lt;/title&gt;&lt;secondary-title&gt;Nano Research Energy&lt;/secondary-title&gt;&lt;/titles&gt;&lt;periodical&gt;&lt;full-title&gt;Nano Research Energy&lt;/full-title&gt;&lt;/periodical&gt;&lt;volume&gt;3&lt;/volume&gt;&lt;number&gt;4&lt;/number&gt;&lt;section&gt;e9120125&lt;/section&gt;&lt;dates&gt;&lt;year&gt;2024&lt;/year&gt;&lt;/dates&gt;&lt;isbn&gt;2791-0091&amp;#xD;2790-8119&lt;/isbn&gt;&lt;urls&gt;&lt;/urls&gt;&lt;electronic-resource-num&gt;10.26599/nre.2024.9120125&lt;/electronic-resource-num&gt;&lt;/record&gt;&lt;/Cite&gt;&lt;/EndNote&gt;</w:instrText>
            </w: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lang w:val="de-DE"/>
              </w:rPr>
              <w:fldChar w:fldCharType="separate"/>
            </w: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vertAlign w:val="superscript"/>
                <w:lang w:val="de-DE"/>
              </w:rPr>
              <w:t>[7]</w:t>
            </w: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lang w:val="de-DE"/>
              </w:rPr>
              <w:fldChar w:fldCharType="end"/>
            </w:r>
          </w:p>
        </w:tc>
      </w:tr>
      <w:tr w14:paraId="62A39B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  <w:jc w:val="center"/>
        </w:trPr>
        <w:tc>
          <w:tcPr>
            <w:tcW w:w="849" w:type="pct"/>
            <w:tcBorders>
              <w:top w:val="nil"/>
              <w:left w:val="nil"/>
              <w:bottom w:val="nil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2FD1305">
            <w:pPr>
              <w:widowControl/>
              <w:jc w:val="center"/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lang w:val="de-DE"/>
              </w:rPr>
            </w:pP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</w:rPr>
              <w:t>K</w:t>
            </w: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</w:rPr>
              <w:t>V</w:t>
            </w: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vertAlign w:val="subscript"/>
              </w:rPr>
              <w:t>8</w:t>
            </w: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</w:rPr>
              <w:t>O</w:t>
            </w: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vertAlign w:val="subscript"/>
              </w:rPr>
              <w:t>21</w:t>
            </w:r>
          </w:p>
        </w:tc>
        <w:tc>
          <w:tcPr>
            <w:tcW w:w="1184" w:type="pct"/>
            <w:tcBorders>
              <w:top w:val="nil"/>
              <w:left w:val="nil"/>
              <w:bottom w:val="nil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820C944">
            <w:pPr>
              <w:widowControl/>
              <w:spacing w:line="360" w:lineRule="exact"/>
              <w:jc w:val="center"/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vertAlign w:val="superscript"/>
              </w:rPr>
            </w:pP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</w:rPr>
              <w:t>247 mAh g</w:t>
            </w:r>
            <w:r>
              <w:rPr>
                <w:rFonts w:ascii="Times New Roman" w:hAnsi="Times New Roman" w:cs="Times New Roman"/>
                <w:b w:val="0"/>
                <w:bCs/>
                <w:sz w:val="24"/>
                <w:szCs w:val="24"/>
                <w:highlight w:val="none"/>
                <w:vertAlign w:val="superscript"/>
              </w:rPr>
              <w:t>−1</w:t>
            </w: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</w:rPr>
              <w:t xml:space="preserve"> at 0.3A g</w:t>
            </w:r>
            <w:r>
              <w:rPr>
                <w:rFonts w:ascii="Times New Roman" w:hAnsi="Times New Roman" w:cs="Times New Roman"/>
                <w:b w:val="0"/>
                <w:bCs/>
                <w:sz w:val="24"/>
                <w:szCs w:val="24"/>
                <w:highlight w:val="none"/>
                <w:vertAlign w:val="superscript"/>
              </w:rPr>
              <w:t>−1</w:t>
            </w:r>
          </w:p>
          <w:p w14:paraId="0CD5F745">
            <w:pPr>
              <w:widowControl/>
              <w:spacing w:line="360" w:lineRule="exact"/>
              <w:jc w:val="center"/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vertAlign w:val="superscript"/>
              </w:rPr>
            </w:pP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</w:rPr>
              <w:t>226 mAh g</w:t>
            </w:r>
            <w:r>
              <w:rPr>
                <w:rFonts w:ascii="Times New Roman" w:hAnsi="Times New Roman" w:cs="Times New Roman"/>
                <w:b w:val="0"/>
                <w:bCs/>
                <w:sz w:val="24"/>
                <w:szCs w:val="24"/>
                <w:highlight w:val="none"/>
                <w:vertAlign w:val="superscript"/>
              </w:rPr>
              <w:t>−1</w:t>
            </w: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</w:rPr>
              <w:t xml:space="preserve"> at 0.5A g</w:t>
            </w:r>
            <w:r>
              <w:rPr>
                <w:rFonts w:ascii="Times New Roman" w:hAnsi="Times New Roman" w:cs="Times New Roman"/>
                <w:b w:val="0"/>
                <w:bCs/>
                <w:sz w:val="24"/>
                <w:szCs w:val="24"/>
                <w:highlight w:val="none"/>
                <w:vertAlign w:val="superscript"/>
              </w:rPr>
              <w:t>−1</w:t>
            </w:r>
          </w:p>
          <w:p w14:paraId="226D48D9">
            <w:pPr>
              <w:widowControl/>
              <w:spacing w:line="360" w:lineRule="exact"/>
              <w:jc w:val="center"/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lang w:val="de-DE"/>
              </w:rPr>
            </w:pP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</w:rPr>
              <w:t>139 mAh g</w:t>
            </w:r>
            <w:r>
              <w:rPr>
                <w:rFonts w:ascii="Times New Roman" w:hAnsi="Times New Roman" w:cs="Times New Roman"/>
                <w:b w:val="0"/>
                <w:bCs/>
                <w:sz w:val="24"/>
                <w:szCs w:val="24"/>
                <w:highlight w:val="none"/>
                <w:vertAlign w:val="superscript"/>
              </w:rPr>
              <w:t>−1</w:t>
            </w: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</w:rPr>
              <w:t xml:space="preserve"> at 2A g</w:t>
            </w:r>
            <w:r>
              <w:rPr>
                <w:rFonts w:ascii="Times New Roman" w:hAnsi="Times New Roman" w:cs="Times New Roman"/>
                <w:b w:val="0"/>
                <w:bCs/>
                <w:sz w:val="24"/>
                <w:szCs w:val="24"/>
                <w:highlight w:val="none"/>
                <w:vertAlign w:val="superscript"/>
              </w:rPr>
              <w:t>−1</w:t>
            </w:r>
          </w:p>
        </w:tc>
        <w:tc>
          <w:tcPr>
            <w:tcW w:w="1102" w:type="pct"/>
            <w:tcBorders>
              <w:top w:val="nil"/>
              <w:left w:val="nil"/>
              <w:bottom w:val="nil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797B9F9E">
            <w:pPr>
              <w:widowControl/>
              <w:spacing w:line="360" w:lineRule="exact"/>
              <w:jc w:val="center"/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</w:rPr>
              <w:t>90% capacity retention</w:t>
            </w:r>
          </w:p>
          <w:p w14:paraId="2396F127">
            <w:pPr>
              <w:widowControl/>
              <w:spacing w:line="360" w:lineRule="exact"/>
              <w:jc w:val="center"/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</w:rPr>
              <w:t>(50 cycle at 0.5 A g</w:t>
            </w:r>
            <w:r>
              <w:rPr>
                <w:rFonts w:ascii="Times New Roman" w:hAnsi="Times New Roman" w:cs="Times New Roman"/>
                <w:b w:val="0"/>
                <w:bCs/>
                <w:sz w:val="24"/>
                <w:szCs w:val="24"/>
                <w:highlight w:val="none"/>
                <w:vertAlign w:val="superscript"/>
              </w:rPr>
              <w:t>−1</w:t>
            </w: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</w:rPr>
              <w:t>)</w:t>
            </w:r>
          </w:p>
        </w:tc>
        <w:tc>
          <w:tcPr>
            <w:tcW w:w="763" w:type="pct"/>
            <w:tcBorders>
              <w:top w:val="nil"/>
              <w:left w:val="nil"/>
              <w:bottom w:val="nil"/>
              <w:right w:val="nil"/>
            </w:tcBorders>
          </w:tcPr>
          <w:p w14:paraId="0BC2A183">
            <w:pPr>
              <w:widowControl/>
              <w:spacing w:line="360" w:lineRule="exact"/>
              <w:jc w:val="center"/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lang w:val="de-DE"/>
              </w:rPr>
            </w:pP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</w:rPr>
              <w:t>2</w:t>
            </w:r>
            <w:r>
              <w:rPr>
                <w:rFonts w:hint="eastAsia"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lang w:val="en-US" w:eastAsia="zh-CN"/>
              </w:rPr>
              <w:t xml:space="preserve"> </w:t>
            </w: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</w:rPr>
              <w:t>M ZnSO</w:t>
            </w: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vertAlign w:val="subscript"/>
              </w:rPr>
              <w:t>4</w:t>
            </w:r>
          </w:p>
        </w:tc>
        <w:tc>
          <w:tcPr>
            <w:tcW w:w="663" w:type="pct"/>
            <w:tcBorders>
              <w:top w:val="nil"/>
              <w:left w:val="nil"/>
              <w:bottom w:val="nil"/>
              <w:right w:val="nil"/>
            </w:tcBorders>
          </w:tcPr>
          <w:p w14:paraId="5B3F84EF">
            <w:pPr>
              <w:widowControl/>
              <w:jc w:val="center"/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lang w:val="de-DE"/>
              </w:rPr>
            </w:pP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lang w:val="de-DE"/>
              </w:rPr>
              <w:t>0.4-1.4V</w:t>
            </w:r>
          </w:p>
        </w:tc>
        <w:tc>
          <w:tcPr>
            <w:tcW w:w="439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70AE1D36">
            <w:pPr>
              <w:widowControl/>
              <w:jc w:val="center"/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lang w:val="de-DE"/>
              </w:rPr>
            </w:pP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lang w:val="de-DE"/>
              </w:rPr>
              <w:fldChar w:fldCharType="begin"/>
            </w: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lang w:val="de-DE"/>
              </w:rPr>
              <w:instrText xml:space="preserve"> ADDIN EN.CITE &lt;EndNote&gt;&lt;Cite&gt;&lt;Author&gt;Tang&lt;/Author&gt;&lt;Year&gt;2018&lt;/Year&gt;&lt;RecNum&gt;92&lt;/RecNum&gt;&lt;DisplayText&gt;&lt;style face="superscript"&gt;[8]&lt;/style&gt;&lt;/DisplayText&gt;&lt;record&gt;&lt;rec-number&gt;92&lt;/rec-number&gt;&lt;foreign-keys&gt;&lt;key app="EN" db-id="are5zppwhpad0fewwxa5x9px5w2520t909wa" timestamp="1764251128"&gt;92&lt;/key&gt;&lt;key app="ENWeb" db-id=""&gt;0&lt;/key&gt;&lt;/foreign-keys&gt;&lt;ref-type name="Journal Article"&gt;17&lt;/ref-type&gt;&lt;contributors&gt;&lt;authors&gt;&lt;author&gt;Tang, Boya&lt;/author&gt;&lt;author&gt;Fang, Guozhao&lt;/author&gt;&lt;author&gt;Zhou, Jiang&lt;/author&gt;&lt;author&gt;Wang, Liangbing&lt;/author&gt;&lt;author&gt;Lei, Yongpeng&lt;/author&gt;&lt;author&gt;Wang, Chao&lt;/author&gt;&lt;author&gt;Lin, Tianquan&lt;/author&gt;&lt;author&gt;Tang, Yan&lt;/author&gt;&lt;author&gt;Liang, Shuquan&lt;/author&gt;&lt;/authors&gt;&lt;/contributors&gt;&lt;titles&gt;&lt;title&gt;Potassium vanadates with stable structure and fast ion diffusion channel as cathode for rechargeable aqueous zinc-ion batteries&lt;/title&gt;&lt;secondary-title&gt;Nano Energy&lt;/secondary-title&gt;&lt;/titles&gt;&lt;periodical&gt;&lt;full-title&gt;Nano Energy&lt;/full-title&gt;&lt;/periodical&gt;&lt;pages&gt;579-587&lt;/pages&gt;&lt;volume&gt;51&lt;/volume&gt;&lt;section&gt;579&lt;/section&gt;&lt;dates&gt;&lt;year&gt;2018&lt;/year&gt;&lt;/dates&gt;&lt;isbn&gt;22112855&lt;/isbn&gt;&lt;urls&gt;&lt;/urls&gt;&lt;electronic-resource-num&gt;10.1016/j.nanoen.2018.07.014&lt;/electronic-resource-num&gt;&lt;/record&gt;&lt;/Cite&gt;&lt;/EndNote&gt;</w:instrText>
            </w: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lang w:val="de-DE"/>
              </w:rPr>
              <w:fldChar w:fldCharType="separate"/>
            </w: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vertAlign w:val="superscript"/>
                <w:lang w:val="de-DE"/>
              </w:rPr>
              <w:t>[8]</w:t>
            </w: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lang w:val="de-DE"/>
              </w:rPr>
              <w:fldChar w:fldCharType="end"/>
            </w:r>
          </w:p>
        </w:tc>
      </w:tr>
      <w:tr w14:paraId="05EADD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  <w:jc w:val="center"/>
        </w:trPr>
        <w:tc>
          <w:tcPr>
            <w:tcW w:w="849" w:type="pct"/>
            <w:tcBorders>
              <w:top w:val="nil"/>
              <w:left w:val="nil"/>
              <w:bottom w:val="nil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999F2D5">
            <w:pPr>
              <w:widowControl/>
              <w:jc w:val="center"/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lang w:val="de-DE"/>
              </w:rPr>
            </w:pP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</w:rPr>
              <w:t>VS</w:t>
            </w: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vertAlign w:val="subscript"/>
              </w:rPr>
              <w:t>2</w:t>
            </w:r>
          </w:p>
        </w:tc>
        <w:tc>
          <w:tcPr>
            <w:tcW w:w="1184" w:type="pct"/>
            <w:tcBorders>
              <w:top w:val="nil"/>
              <w:left w:val="nil"/>
              <w:bottom w:val="nil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7FE888F2">
            <w:pPr>
              <w:widowControl/>
              <w:spacing w:line="360" w:lineRule="exact"/>
              <w:jc w:val="center"/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vertAlign w:val="superscript"/>
              </w:rPr>
            </w:pP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</w:rPr>
              <w:t>190 mAh g</w:t>
            </w:r>
            <w:r>
              <w:rPr>
                <w:rFonts w:ascii="Times New Roman" w:hAnsi="Times New Roman" w:cs="Times New Roman"/>
                <w:b w:val="0"/>
                <w:bCs/>
                <w:sz w:val="24"/>
                <w:szCs w:val="24"/>
                <w:highlight w:val="none"/>
                <w:vertAlign w:val="superscript"/>
              </w:rPr>
              <w:t>−1</w:t>
            </w: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</w:rPr>
              <w:t xml:space="preserve"> at 0.05A g</w:t>
            </w:r>
            <w:r>
              <w:rPr>
                <w:rFonts w:ascii="Times New Roman" w:hAnsi="Times New Roman" w:cs="Times New Roman"/>
                <w:b w:val="0"/>
                <w:bCs/>
                <w:sz w:val="24"/>
                <w:szCs w:val="24"/>
                <w:highlight w:val="none"/>
                <w:vertAlign w:val="superscript"/>
              </w:rPr>
              <w:t>−1</w:t>
            </w:r>
          </w:p>
          <w:p w14:paraId="16DAB2A3">
            <w:pPr>
              <w:widowControl/>
              <w:spacing w:line="360" w:lineRule="exact"/>
              <w:jc w:val="center"/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vertAlign w:val="superscript"/>
              </w:rPr>
            </w:pP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</w:rPr>
              <w:t>112 mAh g</w:t>
            </w:r>
            <w:r>
              <w:rPr>
                <w:rFonts w:ascii="Times New Roman" w:hAnsi="Times New Roman" w:cs="Times New Roman"/>
                <w:b w:val="0"/>
                <w:bCs/>
                <w:sz w:val="24"/>
                <w:szCs w:val="24"/>
                <w:highlight w:val="none"/>
                <w:vertAlign w:val="superscript"/>
              </w:rPr>
              <w:t>−1</w:t>
            </w: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</w:rPr>
              <w:t xml:space="preserve"> at 0.5A g</w:t>
            </w:r>
            <w:r>
              <w:rPr>
                <w:rFonts w:ascii="Times New Roman" w:hAnsi="Times New Roman" w:cs="Times New Roman"/>
                <w:b w:val="0"/>
                <w:bCs/>
                <w:sz w:val="24"/>
                <w:szCs w:val="24"/>
                <w:highlight w:val="none"/>
                <w:vertAlign w:val="superscript"/>
              </w:rPr>
              <w:t>−1</w:t>
            </w:r>
          </w:p>
          <w:p w14:paraId="0C1A8BCF">
            <w:pPr>
              <w:widowControl/>
              <w:spacing w:line="360" w:lineRule="exact"/>
              <w:jc w:val="center"/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vertAlign w:val="superscript"/>
              </w:rPr>
            </w:pP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</w:rPr>
              <w:t xml:space="preserve"> 116 mAh g</w:t>
            </w:r>
            <w:r>
              <w:rPr>
                <w:rFonts w:ascii="Times New Roman" w:hAnsi="Times New Roman" w:cs="Times New Roman"/>
                <w:b w:val="0"/>
                <w:bCs/>
                <w:sz w:val="24"/>
                <w:szCs w:val="24"/>
                <w:highlight w:val="none"/>
                <w:vertAlign w:val="superscript"/>
              </w:rPr>
              <w:t>−1</w:t>
            </w: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</w:rPr>
              <w:t xml:space="preserve"> at 2 A g</w:t>
            </w:r>
            <w:r>
              <w:rPr>
                <w:rFonts w:ascii="Times New Roman" w:hAnsi="Times New Roman" w:cs="Times New Roman"/>
                <w:b w:val="0"/>
                <w:bCs/>
                <w:sz w:val="24"/>
                <w:szCs w:val="24"/>
                <w:highlight w:val="none"/>
                <w:vertAlign w:val="superscript"/>
              </w:rPr>
              <w:t>−1</w:t>
            </w:r>
          </w:p>
        </w:tc>
        <w:tc>
          <w:tcPr>
            <w:tcW w:w="1102" w:type="pct"/>
            <w:tcBorders>
              <w:top w:val="nil"/>
              <w:left w:val="nil"/>
              <w:bottom w:val="nil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F201D9B">
            <w:pPr>
              <w:widowControl/>
              <w:spacing w:line="360" w:lineRule="exact"/>
              <w:jc w:val="center"/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</w:rPr>
              <w:t>98% capacity retention</w:t>
            </w:r>
          </w:p>
          <w:p w14:paraId="45252126">
            <w:pPr>
              <w:widowControl/>
              <w:spacing w:line="360" w:lineRule="exact"/>
              <w:jc w:val="center"/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</w:rPr>
              <w:t>(200 cycle at 0.5 A g</w:t>
            </w:r>
            <w:r>
              <w:rPr>
                <w:rFonts w:ascii="Times New Roman" w:hAnsi="Times New Roman" w:cs="Times New Roman"/>
                <w:b w:val="0"/>
                <w:bCs/>
                <w:sz w:val="24"/>
                <w:szCs w:val="24"/>
                <w:highlight w:val="none"/>
                <w:vertAlign w:val="superscript"/>
              </w:rPr>
              <w:t>−1</w:t>
            </w: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</w:rPr>
              <w:t>)</w:t>
            </w:r>
          </w:p>
        </w:tc>
        <w:tc>
          <w:tcPr>
            <w:tcW w:w="763" w:type="pct"/>
            <w:tcBorders>
              <w:top w:val="nil"/>
              <w:left w:val="nil"/>
              <w:bottom w:val="nil"/>
              <w:right w:val="nil"/>
            </w:tcBorders>
          </w:tcPr>
          <w:p w14:paraId="4BFA604A">
            <w:pPr>
              <w:widowControl/>
              <w:spacing w:line="360" w:lineRule="exact"/>
              <w:jc w:val="center"/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lang w:val="de-DE"/>
              </w:rPr>
            </w:pP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</w:rPr>
              <w:t>1</w:t>
            </w:r>
            <w:r>
              <w:rPr>
                <w:rFonts w:hint="eastAsia"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lang w:val="en-US" w:eastAsia="zh-CN"/>
              </w:rPr>
              <w:t xml:space="preserve"> </w:t>
            </w: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</w:rPr>
              <w:t>M ZnSO</w:t>
            </w: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vertAlign w:val="subscript"/>
              </w:rPr>
              <w:t>4</w:t>
            </w:r>
          </w:p>
        </w:tc>
        <w:tc>
          <w:tcPr>
            <w:tcW w:w="663" w:type="pct"/>
            <w:tcBorders>
              <w:top w:val="nil"/>
              <w:left w:val="nil"/>
              <w:bottom w:val="nil"/>
              <w:right w:val="nil"/>
            </w:tcBorders>
          </w:tcPr>
          <w:p w14:paraId="3A5CF1B0">
            <w:pPr>
              <w:widowControl/>
              <w:jc w:val="center"/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lang w:val="de-DE"/>
              </w:rPr>
            </w:pP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</w:rPr>
              <w:t>0.4-1.0V</w:t>
            </w:r>
          </w:p>
        </w:tc>
        <w:tc>
          <w:tcPr>
            <w:tcW w:w="439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C75953B">
            <w:pPr>
              <w:widowControl/>
              <w:jc w:val="center"/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lang w:val="de-DE"/>
              </w:rPr>
            </w:pP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lang w:val="de-DE"/>
              </w:rPr>
              <w:fldChar w:fldCharType="begin"/>
            </w: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lang w:val="de-DE"/>
              </w:rPr>
              <w:instrText xml:space="preserve"> ADDIN EN.CITE &lt;EndNote&gt;&lt;Cite&gt;&lt;Author&gt;He&lt;/Author&gt;&lt;Year&gt;2017&lt;/Year&gt;&lt;RecNum&gt;93&lt;/RecNum&gt;&lt;DisplayText&gt;&lt;style face="superscript"&gt;[9]&lt;/style&gt;&lt;/DisplayText&gt;&lt;record&gt;&lt;rec-number&gt;93&lt;/rec-number&gt;&lt;foreign-keys&gt;&lt;key app="EN" db-id="are5zppwhpad0fewwxa5x9px5w2520t909wa" timestamp="1764252876"&gt;93&lt;/key&gt;&lt;key app="ENWeb" db-id=""&gt;0&lt;/key&gt;&lt;/foreign-keys&gt;&lt;ref-type name="Journal Article"&gt;17&lt;/ref-type&gt;&lt;contributors&gt;&lt;authors&gt;&lt;author&gt;He, Pan&lt;/author&gt;&lt;author&gt;Yan, Mengyu&lt;/author&gt;&lt;author&gt;Zhang, Guobin&lt;/author&gt;&lt;author&gt;Sun, Ruimin&lt;/au</w:instrText>
            </w:r>
            <w:r>
              <w:rPr>
                <w:rFonts w:hint="eastAsia"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lang w:val="de-DE"/>
              </w:rPr>
              <w:instrText xml:space="preserve">thor&gt;&lt;author&gt;Chen, Lineng&lt;/author&gt;&lt;author&gt;An, Qinyou&lt;/author&gt;&lt;author&gt;Mai, Liqiang&lt;/author&gt;&lt;/authors&gt;&lt;/contributors&gt;&lt;titles&gt;&lt;title&gt;Layered VS2 Nanosheet‐Based Aqueous Zn Ion Battery Cathode&lt;/title&gt;&lt;secondary-title&gt;Advanced Energy Materials&lt;/secondary-title</w:instrText>
            </w: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lang w:val="de-DE"/>
              </w:rPr>
              <w:instrText xml:space="preserve">&gt;&lt;/titles&gt;&lt;periodical&gt;&lt;full-title&gt;Advanced Energy Materials&lt;/full-title&gt;&lt;/periodical&gt;&lt;volume&gt;7&lt;/volume&gt;&lt;number&gt;11&lt;/number&gt;&lt;dates&gt;&lt;year&gt;2017&lt;/year&gt;&lt;/dates&gt;&lt;isbn&gt;1614-6832&amp;#xD;1614-6840&lt;/isbn&gt;&lt;urls&gt;&lt;/urls&gt;&lt;electronic-resource-num&gt;10.1002/aenm.201601920&lt;/electronic-resource-num&gt;&lt;/record&gt;&lt;/Cite&gt;&lt;/EndNote&gt;</w:instrText>
            </w: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lang w:val="de-DE"/>
              </w:rPr>
              <w:fldChar w:fldCharType="separate"/>
            </w: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vertAlign w:val="superscript"/>
                <w:lang w:val="de-DE"/>
              </w:rPr>
              <w:t>[9]</w:t>
            </w: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lang w:val="de-DE"/>
              </w:rPr>
              <w:fldChar w:fldCharType="end"/>
            </w:r>
          </w:p>
        </w:tc>
      </w:tr>
      <w:tr w14:paraId="5A94BD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  <w:jc w:val="center"/>
        </w:trPr>
        <w:tc>
          <w:tcPr>
            <w:tcW w:w="849" w:type="pct"/>
            <w:tcBorders>
              <w:top w:val="nil"/>
              <w:left w:val="nil"/>
              <w:bottom w:val="nil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CA9E053">
            <w:pPr>
              <w:widowControl/>
              <w:jc w:val="center"/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lang w:val="de-DE"/>
              </w:rPr>
            </w:pP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</w:rPr>
              <w:t>NTNQ</w:t>
            </w:r>
          </w:p>
        </w:tc>
        <w:tc>
          <w:tcPr>
            <w:tcW w:w="1184" w:type="pct"/>
            <w:tcBorders>
              <w:top w:val="nil"/>
              <w:left w:val="nil"/>
              <w:bottom w:val="nil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7DAA8289">
            <w:pPr>
              <w:widowControl/>
              <w:spacing w:line="360" w:lineRule="exact"/>
              <w:jc w:val="center"/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vertAlign w:val="superscript"/>
              </w:rPr>
            </w:pP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</w:rPr>
              <w:t>251 mAh g</w:t>
            </w:r>
            <w:r>
              <w:rPr>
                <w:rFonts w:ascii="Times New Roman" w:hAnsi="Times New Roman" w:cs="Times New Roman"/>
                <w:b w:val="0"/>
                <w:bCs/>
                <w:sz w:val="24"/>
                <w:szCs w:val="24"/>
                <w:highlight w:val="none"/>
                <w:vertAlign w:val="superscript"/>
              </w:rPr>
              <w:t>−1</w:t>
            </w: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</w:rPr>
              <w:t xml:space="preserve"> at 0.1A g</w:t>
            </w: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vertAlign w:val="superscript"/>
              </w:rPr>
              <w:t>−1</w:t>
            </w:r>
          </w:p>
          <w:p w14:paraId="5F1BF0E7">
            <w:pPr>
              <w:widowControl/>
              <w:spacing w:line="360" w:lineRule="exact"/>
              <w:jc w:val="center"/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</w:rPr>
              <w:t>203 mAh g</w:t>
            </w: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vertAlign w:val="superscript"/>
              </w:rPr>
              <w:t>−1</w:t>
            </w: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</w:rPr>
              <w:t xml:space="preserve"> at 1A g</w:t>
            </w: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vertAlign w:val="superscript"/>
              </w:rPr>
              <w:t>−1</w:t>
            </w:r>
          </w:p>
        </w:tc>
        <w:tc>
          <w:tcPr>
            <w:tcW w:w="1102" w:type="pct"/>
            <w:tcBorders>
              <w:top w:val="nil"/>
              <w:left w:val="nil"/>
              <w:bottom w:val="nil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7EDF5981">
            <w:pPr>
              <w:widowControl/>
              <w:spacing w:line="360" w:lineRule="exact"/>
              <w:jc w:val="center"/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</w:rPr>
              <w:t>83.2% capacity retention</w:t>
            </w:r>
          </w:p>
          <w:p w14:paraId="65AFDDF2">
            <w:pPr>
              <w:widowControl/>
              <w:spacing w:line="360" w:lineRule="exact"/>
              <w:jc w:val="center"/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</w:rPr>
              <w:t>(100 cycle at 0.1 A g</w:t>
            </w: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vertAlign w:val="superscript"/>
              </w:rPr>
              <w:t>−1</w:t>
            </w: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</w:rPr>
              <w:t>)</w:t>
            </w:r>
          </w:p>
        </w:tc>
        <w:tc>
          <w:tcPr>
            <w:tcW w:w="763" w:type="pct"/>
            <w:tcBorders>
              <w:top w:val="nil"/>
              <w:left w:val="nil"/>
              <w:bottom w:val="nil"/>
              <w:right w:val="nil"/>
            </w:tcBorders>
          </w:tcPr>
          <w:p w14:paraId="7B03FD55">
            <w:pPr>
              <w:widowControl/>
              <w:spacing w:line="360" w:lineRule="exact"/>
              <w:jc w:val="center"/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</w:rPr>
              <w:t>1 M Zn(CF</w:t>
            </w: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vertAlign w:val="subscript"/>
              </w:rPr>
              <w:t>3</w:t>
            </w: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</w:rPr>
              <w:t>SO</w:t>
            </w: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vertAlign w:val="subscript"/>
              </w:rPr>
              <w:t>3</w:t>
            </w: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</w:rPr>
              <w:t>)</w:t>
            </w: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vertAlign w:val="subscript"/>
              </w:rPr>
              <w:t>2</w:t>
            </w:r>
          </w:p>
        </w:tc>
        <w:tc>
          <w:tcPr>
            <w:tcW w:w="663" w:type="pct"/>
            <w:tcBorders>
              <w:top w:val="nil"/>
              <w:left w:val="nil"/>
              <w:bottom w:val="nil"/>
              <w:right w:val="nil"/>
            </w:tcBorders>
          </w:tcPr>
          <w:p w14:paraId="70CB4D94">
            <w:pPr>
              <w:widowControl/>
              <w:jc w:val="center"/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lang w:val="de-DE"/>
              </w:rPr>
              <w:t>0.1-1.5V</w:t>
            </w:r>
          </w:p>
        </w:tc>
        <w:tc>
          <w:tcPr>
            <w:tcW w:w="439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6E281A7">
            <w:pPr>
              <w:widowControl/>
              <w:jc w:val="center"/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</w:rPr>
              <w:fldChar w:fldCharType="begin"/>
            </w: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</w:rPr>
              <w:instrText xml:space="preserve"> ADDIN EN.CITE &lt;EndNote&gt;&lt;Cite&gt;&lt;Author&gt;Wang&lt;/Author&gt;&lt;Year&gt;2024&lt;/Year&gt;&lt;RecNum&gt;94&lt;/RecNum&gt;&lt;DisplayText&gt;&lt;style face="superscript"&gt;[10]&lt;/style&gt;&lt;/DisplayText&gt;&lt;record&gt;&lt;rec-number&gt;94&lt;/rec-number&gt;&lt;foreign-keys&gt;&lt;key app="EN" db-id="are5zppwhpad0fewwxa5x9px5w2520t909wa" timestamp="1764252922"&gt;94&lt;/key&gt;&lt;key app="ENWeb" db-id=""&gt;0&lt;/key&gt;&lt;/foreign-keys&gt;&lt;ref-type name="Journal Article"&gt;17&lt;/ref-type&gt;&lt;contributors&gt;&lt;authors&gt;&lt;author&gt;Wang, Jiali&lt;/author&gt;&lt;author&gt;Gao, Xinyu&lt;/author&gt;&lt;author&gt;Wang, Yongwen&lt;/author&gt;&lt;author&gt;Pan, Ruonan&lt;/author&gt;&lt;author&gt;Liu, Zhen&lt;/author&gt;&lt;author&gt;Liu, Xin&lt;/author&gt;&lt;author&gt;Xie, Haijiao&lt;/author&gt;&lt;author&gt;Yu, Feng&lt;/author&gt;&lt;author&gt;Wang, Gang&lt;/author&gt;&lt;author&gt;Gu, Tiantian&lt;/author&gt;&lt;/authors&gt;&lt;/contributors&gt;&lt;titles&gt;&lt;title&gt;Robust ring insoluble naphthoquinone derivative cathode with high loading and long cycle life for aqueous zinc organic batteries&lt;/title&gt;&lt;secondary-title&gt;Nano Research Energy&lt;/secondary-title&gt;&lt;/titles&gt;&lt;periodical&gt;&lt;full-title&gt;Nano Research Energy&lt;/full-title&gt;&lt;/periodical&gt;&lt;volume&gt;3&lt;/volume&gt;&lt;number&gt;4&lt;/number&gt;&lt;section&gt;e9120124&lt;/section&gt;&lt;dates&gt;&lt;year&gt;2024&lt;/year&gt;&lt;/dates&gt;&lt;isbn&gt;2791-0091&amp;#xD;2790-8119&lt;/isbn&gt;&lt;urls&gt;&lt;/urls&gt;&lt;electronic-resource-num&gt;10.26599/nre.2024.9120124&lt;/electronic-resource-num&gt;&lt;/record&gt;&lt;/Cite&gt;&lt;/EndNote&gt;</w:instrText>
            </w: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</w:rPr>
              <w:fldChar w:fldCharType="separate"/>
            </w: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vertAlign w:val="superscript"/>
              </w:rPr>
              <w:t>[10]</w:t>
            </w: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</w:rPr>
              <w:fldChar w:fldCharType="end"/>
            </w:r>
          </w:p>
        </w:tc>
      </w:tr>
      <w:tr w14:paraId="2B7F8B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  <w:jc w:val="center"/>
        </w:trPr>
        <w:tc>
          <w:tcPr>
            <w:tcW w:w="849" w:type="pct"/>
            <w:tcBorders>
              <w:top w:val="nil"/>
              <w:left w:val="nil"/>
              <w:bottom w:val="single" w:color="auto" w:sz="4" w:space="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7313629">
            <w:pPr>
              <w:widowControl/>
              <w:jc w:val="left"/>
              <w:rPr>
                <w:rFonts w:ascii="Times New Roman" w:hAnsi="Times New Roman" w:cs="Times New Roman"/>
                <w:b w:val="0"/>
                <w:bCs/>
                <w:color w:val="000000" w:themeColor="text1"/>
                <w:kern w:val="0"/>
                <w:sz w:val="24"/>
                <w:szCs w:val="24"/>
                <w:highlight w:val="none"/>
                <w:lang w:val="de-D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b w:val="0"/>
                <w:bCs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This work</w:t>
            </w:r>
          </w:p>
        </w:tc>
        <w:tc>
          <w:tcPr>
            <w:tcW w:w="1184" w:type="pct"/>
            <w:tcBorders>
              <w:top w:val="nil"/>
              <w:left w:val="nil"/>
              <w:bottom w:val="single" w:color="auto" w:sz="4" w:space="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451F40CD">
            <w:pPr>
              <w:pStyle w:val="30"/>
              <w:spacing w:line="360" w:lineRule="exact"/>
              <w:jc w:val="center"/>
              <w:rPr>
                <w:rFonts w:eastAsiaTheme="minorEastAsia"/>
                <w:b w:val="0"/>
                <w:bCs/>
                <w:color w:val="000000" w:themeColor="text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b w:val="0"/>
                <w:bCs/>
                <w:color w:val="000000" w:themeColor="text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297</w:t>
            </w:r>
            <w:r>
              <w:rPr>
                <w:b w:val="0"/>
                <w:bCs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  <w:t xml:space="preserve"> mA</w:t>
            </w:r>
            <w:r>
              <w:rPr>
                <w:rFonts w:eastAsia="宋体"/>
                <w:b w:val="0"/>
                <w:bCs/>
                <w:color w:val="000000" w:themeColor="text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h</w:t>
            </w:r>
            <w:r>
              <w:rPr>
                <w:b w:val="0"/>
                <w:bCs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  <w:t xml:space="preserve"> g</w:t>
            </w:r>
            <w:r>
              <w:rPr>
                <w:b w:val="0"/>
                <w:bCs/>
                <w:color w:val="000000" w:themeColor="text1"/>
                <w:highlight w:val="none"/>
                <w:vertAlign w:val="superscript"/>
                <w14:textFill>
                  <w14:solidFill>
                    <w14:schemeClr w14:val="tx1"/>
                  </w14:solidFill>
                </w14:textFill>
              </w:rPr>
              <w:t>−1</w:t>
            </w:r>
            <w:r>
              <w:rPr>
                <w:b w:val="0"/>
                <w:bCs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  <w:t xml:space="preserve"> at </w:t>
            </w:r>
            <w:r>
              <w:rPr>
                <w:rFonts w:hint="eastAsia" w:eastAsiaTheme="minorEastAsia"/>
                <w:b w:val="0"/>
                <w:bCs/>
                <w:color w:val="000000" w:themeColor="text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b w:val="0"/>
                <w:bCs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eastAsiaTheme="minorEastAsia"/>
                <w:b w:val="0"/>
                <w:bCs/>
                <w:color w:val="000000" w:themeColor="text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C</w:t>
            </w:r>
          </w:p>
          <w:p w14:paraId="5B05CDE4">
            <w:pPr>
              <w:widowControl/>
              <w:spacing w:line="360" w:lineRule="exact"/>
              <w:jc w:val="center"/>
              <w:rPr>
                <w:rFonts w:ascii="Times New Roman" w:hAnsi="Times New Roman" w:cs="Times New Roman"/>
                <w:b w:val="0"/>
                <w:bCs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b w:val="0"/>
                <w:bCs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223 mA</w:t>
            </w:r>
            <w:r>
              <w:rPr>
                <w:rFonts w:ascii="Times New Roman" w:hAnsi="Times New Roman" w:eastAsia="宋体" w:cs="Times New Roman"/>
                <w:b w:val="0"/>
                <w:bCs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h</w:t>
            </w:r>
            <w:r>
              <w:rPr>
                <w:rFonts w:ascii="Times New Roman" w:hAnsi="Times New Roman" w:cs="Times New Roman"/>
                <w:b w:val="0"/>
                <w:bCs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 xml:space="preserve"> g</w:t>
            </w:r>
            <w:r>
              <w:rPr>
                <w:rFonts w:ascii="Times New Roman" w:hAnsi="Times New Roman" w:cs="Times New Roman"/>
                <w:b w:val="0"/>
                <w:bCs/>
                <w:color w:val="000000" w:themeColor="text1"/>
                <w:sz w:val="24"/>
                <w:szCs w:val="24"/>
                <w:highlight w:val="none"/>
                <w:vertAlign w:val="superscript"/>
                <w14:textFill>
                  <w14:solidFill>
                    <w14:schemeClr w14:val="tx1"/>
                  </w14:solidFill>
                </w14:textFill>
              </w:rPr>
              <w:t>−1</w:t>
            </w:r>
            <w:r>
              <w:rPr>
                <w:rFonts w:ascii="Times New Roman" w:hAnsi="Times New Roman" w:cs="Times New Roman"/>
                <w:b w:val="0"/>
                <w:bCs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 xml:space="preserve"> at </w:t>
            </w:r>
            <w:r>
              <w:rPr>
                <w:rFonts w:hint="eastAsia" w:ascii="Times New Roman" w:hAnsi="Times New Roman" w:cs="Times New Roman"/>
                <w:b w:val="0"/>
                <w:bCs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3</w:t>
            </w:r>
            <w:r>
              <w:rPr>
                <w:rFonts w:ascii="Times New Roman" w:hAnsi="Times New Roman" w:cs="Times New Roman"/>
                <w:b w:val="0"/>
                <w:bCs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Times New Roman" w:hAnsi="Times New Roman" w:cs="Times New Roman"/>
                <w:b w:val="0"/>
                <w:bCs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C</w:t>
            </w:r>
          </w:p>
          <w:p w14:paraId="08B8805E">
            <w:pPr>
              <w:pStyle w:val="30"/>
              <w:spacing w:line="360" w:lineRule="exact"/>
              <w:jc w:val="center"/>
              <w:rPr>
                <w:rFonts w:eastAsiaTheme="minorEastAsia"/>
                <w:b w:val="0"/>
                <w:bCs/>
                <w:color w:val="000000" w:themeColor="text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b w:val="0"/>
                <w:bCs/>
                <w:color w:val="000000" w:themeColor="text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182</w:t>
            </w:r>
            <w:r>
              <w:rPr>
                <w:b w:val="0"/>
                <w:bCs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  <w:t xml:space="preserve"> mA</w:t>
            </w:r>
            <w:r>
              <w:rPr>
                <w:rFonts w:eastAsia="宋体"/>
                <w:b w:val="0"/>
                <w:bCs/>
                <w:color w:val="000000" w:themeColor="text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h</w:t>
            </w:r>
            <w:r>
              <w:rPr>
                <w:b w:val="0"/>
                <w:bCs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  <w:t xml:space="preserve"> g</w:t>
            </w:r>
            <w:r>
              <w:rPr>
                <w:b w:val="0"/>
                <w:bCs/>
                <w:color w:val="000000" w:themeColor="text1"/>
                <w:highlight w:val="none"/>
                <w:vertAlign w:val="superscript"/>
                <w14:textFill>
                  <w14:solidFill>
                    <w14:schemeClr w14:val="tx1"/>
                  </w14:solidFill>
                </w14:textFill>
              </w:rPr>
              <w:t>−1</w:t>
            </w:r>
            <w:r>
              <w:rPr>
                <w:b w:val="0"/>
                <w:bCs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  <w:t xml:space="preserve"> at </w:t>
            </w:r>
            <w:r>
              <w:rPr>
                <w:rFonts w:hint="eastAsia" w:eastAsiaTheme="minorEastAsia"/>
                <w:b w:val="0"/>
                <w:bCs/>
                <w:color w:val="000000" w:themeColor="text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5</w:t>
            </w:r>
            <w:r>
              <w:rPr>
                <w:rFonts w:eastAsiaTheme="minorEastAsia"/>
                <w:b w:val="0"/>
                <w:bCs/>
                <w:color w:val="000000" w:themeColor="text1"/>
                <w:kern w:val="2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eastAsiaTheme="minorEastAsia"/>
                <w:b w:val="0"/>
                <w:bCs/>
                <w:color w:val="000000" w:themeColor="text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C</w:t>
            </w:r>
          </w:p>
          <w:p w14:paraId="12AFDEBD">
            <w:pPr>
              <w:widowControl/>
              <w:spacing w:line="360" w:lineRule="exact"/>
              <w:jc w:val="center"/>
              <w:rPr>
                <w:rFonts w:ascii="Times New Roman" w:hAnsi="Times New Roman" w:cs="Times New Roman"/>
                <w:b w:val="0"/>
                <w:bCs/>
                <w:color w:val="000000" w:themeColor="text1"/>
                <w:kern w:val="0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b w:val="0"/>
                <w:bCs/>
                <w:color w:val="000000" w:themeColor="text1"/>
                <w:kern w:val="0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136 mAh g</w:t>
            </w:r>
            <w:r>
              <w:rPr>
                <w:rFonts w:ascii="Times New Roman" w:hAnsi="Times New Roman" w:cs="Times New Roman"/>
                <w:b w:val="0"/>
                <w:bCs/>
                <w:color w:val="000000" w:themeColor="text1"/>
                <w:kern w:val="0"/>
                <w:sz w:val="24"/>
                <w:szCs w:val="24"/>
                <w:highlight w:val="none"/>
                <w:vertAlign w:val="superscript"/>
                <w14:textFill>
                  <w14:solidFill>
                    <w14:schemeClr w14:val="tx1"/>
                  </w14:solidFill>
                </w14:textFill>
              </w:rPr>
              <w:t>−1</w:t>
            </w:r>
            <w:r>
              <w:rPr>
                <w:rFonts w:ascii="Times New Roman" w:hAnsi="Times New Roman" w:cs="Times New Roman"/>
                <w:b w:val="0"/>
                <w:bCs/>
                <w:color w:val="000000" w:themeColor="text1"/>
                <w:kern w:val="0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 xml:space="preserve"> at </w:t>
            </w:r>
            <w:r>
              <w:rPr>
                <w:rFonts w:hint="eastAsia" w:ascii="Times New Roman" w:hAnsi="Times New Roman" w:cs="Times New Roman"/>
                <w:b w:val="0"/>
                <w:bCs/>
                <w:color w:val="000000" w:themeColor="text1"/>
                <w:kern w:val="0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10 C</w:t>
            </w:r>
            <w:r>
              <w:rPr>
                <w:rFonts w:ascii="Times New Roman" w:hAnsi="Times New Roman" w:cs="Times New Roman"/>
                <w:b w:val="0"/>
                <w:bCs/>
                <w:color w:val="000000" w:themeColor="text1"/>
                <w:kern w:val="0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</w:tc>
        <w:tc>
          <w:tcPr>
            <w:tcW w:w="1102" w:type="pct"/>
            <w:tcBorders>
              <w:top w:val="nil"/>
              <w:left w:val="nil"/>
              <w:bottom w:val="single" w:color="auto" w:sz="4" w:space="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7EF25B32">
            <w:pPr>
              <w:widowControl/>
              <w:spacing w:line="360" w:lineRule="exact"/>
              <w:jc w:val="center"/>
              <w:rPr>
                <w:rFonts w:ascii="Times New Roman" w:hAnsi="Times New Roman" w:cs="Times New Roman"/>
                <w:b w:val="0"/>
                <w:bCs/>
                <w:color w:val="000000" w:themeColor="text1"/>
                <w:kern w:val="0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b w:val="0"/>
                <w:bCs/>
                <w:color w:val="000000" w:themeColor="text1"/>
                <w:kern w:val="0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93.7% Capacity retention</w:t>
            </w:r>
          </w:p>
          <w:p w14:paraId="33CA588B">
            <w:pPr>
              <w:widowControl/>
              <w:spacing w:line="360" w:lineRule="exact"/>
              <w:jc w:val="center"/>
              <w:rPr>
                <w:rFonts w:ascii="Times New Roman" w:hAnsi="Times New Roman" w:cs="Times New Roman"/>
                <w:b w:val="0"/>
                <w:bCs/>
                <w:color w:val="000000" w:themeColor="text1"/>
                <w:kern w:val="0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b w:val="0"/>
                <w:bCs/>
                <w:color w:val="000000" w:themeColor="text1"/>
                <w:kern w:val="0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(600</w:t>
            </w:r>
            <w:r>
              <w:rPr>
                <w:rFonts w:hint="eastAsia" w:ascii="Times New Roman" w:hAnsi="Times New Roman" w:cs="Times New Roman"/>
                <w:b w:val="0"/>
                <w:bCs/>
                <w:color w:val="000000" w:themeColor="text1"/>
                <w:kern w:val="0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Times New Roman" w:hAnsi="Times New Roman" w:cs="Times New Roman"/>
                <w:b w:val="0"/>
                <w:bCs/>
                <w:color w:val="000000" w:themeColor="text1"/>
                <w:kern w:val="0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 xml:space="preserve">cycle at </w:t>
            </w:r>
            <w:r>
              <w:rPr>
                <w:rFonts w:hint="eastAsia" w:ascii="Times New Roman" w:hAnsi="Times New Roman" w:cs="Times New Roman"/>
                <w:b w:val="0"/>
                <w:bCs/>
                <w:color w:val="000000" w:themeColor="text1"/>
                <w:kern w:val="0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1C</w:t>
            </w:r>
            <w:r>
              <w:rPr>
                <w:rFonts w:ascii="Times New Roman" w:hAnsi="Times New Roman" w:cs="Times New Roman"/>
                <w:b w:val="0"/>
                <w:bCs/>
                <w:color w:val="000000" w:themeColor="text1"/>
                <w:kern w:val="0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)</w:t>
            </w:r>
          </w:p>
        </w:tc>
        <w:tc>
          <w:tcPr>
            <w:tcW w:w="763" w:type="pct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0D48E913">
            <w:pPr>
              <w:widowControl/>
              <w:spacing w:line="360" w:lineRule="exact"/>
              <w:jc w:val="center"/>
              <w:rPr>
                <w:rFonts w:ascii="Times New Roman" w:hAnsi="Times New Roman" w:cs="Times New Roman"/>
                <w:b w:val="0"/>
                <w:bCs/>
                <w:color w:val="000000" w:themeColor="text1"/>
                <w:kern w:val="0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MS Mincho" w:cs="Times New Roman"/>
                <w:b w:val="0"/>
                <w:bCs/>
                <w:kern w:val="0"/>
                <w:sz w:val="24"/>
                <w:szCs w:val="24"/>
                <w:highlight w:val="none"/>
                <w:lang w:val="de-DE"/>
              </w:rPr>
              <w:t>2 M ZnSO</w:t>
            </w:r>
            <w:r>
              <w:rPr>
                <w:rFonts w:ascii="Times New Roman" w:hAnsi="Times New Roman" w:eastAsia="MS Mincho" w:cs="Times New Roman"/>
                <w:b w:val="0"/>
                <w:bCs/>
                <w:kern w:val="0"/>
                <w:sz w:val="24"/>
                <w:szCs w:val="24"/>
                <w:highlight w:val="none"/>
                <w:vertAlign w:val="subscript"/>
                <w:lang w:val="de-DE"/>
              </w:rPr>
              <w:t>4</w:t>
            </w:r>
            <w:r>
              <w:rPr>
                <w:rFonts w:ascii="Times New Roman" w:hAnsi="Times New Roman" w:eastAsia="MS Mincho" w:cs="Times New Roman"/>
                <w:b w:val="0"/>
                <w:bCs/>
                <w:kern w:val="0"/>
                <w:sz w:val="24"/>
                <w:szCs w:val="24"/>
                <w:highlight w:val="none"/>
                <w:lang w:val="de-DE"/>
              </w:rPr>
              <w:t xml:space="preserve"> </w:t>
            </w:r>
            <w:r>
              <w:rPr>
                <w:rFonts w:ascii="Times New Roman" w:hAnsi="Times New Roman" w:eastAsia="MS Mincho" w:cs="Times New Roman"/>
                <w:b w:val="0"/>
                <w:bCs/>
                <w:kern w:val="0"/>
                <w:sz w:val="24"/>
                <w:szCs w:val="24"/>
                <w:highlight w:val="none"/>
              </w:rPr>
              <w:t>+</w:t>
            </w:r>
            <w:r>
              <w:rPr>
                <w:rFonts w:ascii="Times New Roman" w:hAnsi="Times New Roman" w:eastAsia="MS Mincho" w:cs="Times New Roman"/>
                <w:b w:val="0"/>
                <w:bCs/>
                <w:kern w:val="0"/>
                <w:sz w:val="24"/>
                <w:szCs w:val="24"/>
                <w:highlight w:val="none"/>
                <w:lang w:val="de-DE"/>
              </w:rPr>
              <w:t>0.</w:t>
            </w:r>
            <w:r>
              <w:rPr>
                <w:rFonts w:hint="eastAsia"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</w:rPr>
              <w:t>1</w:t>
            </w:r>
            <w:r>
              <w:rPr>
                <w:rFonts w:ascii="Times New Roman" w:hAnsi="Times New Roman" w:eastAsia="MS Mincho" w:cs="Times New Roman"/>
                <w:b w:val="0"/>
                <w:bCs/>
                <w:kern w:val="0"/>
                <w:sz w:val="24"/>
                <w:szCs w:val="24"/>
                <w:highlight w:val="none"/>
                <w:lang w:val="de-DE"/>
              </w:rPr>
              <w:t xml:space="preserve"> M MnSO</w:t>
            </w:r>
            <w:r>
              <w:rPr>
                <w:rFonts w:ascii="Times New Roman" w:hAnsi="Times New Roman" w:eastAsia="MS Mincho" w:cs="Times New Roman"/>
                <w:b w:val="0"/>
                <w:bCs/>
                <w:kern w:val="0"/>
                <w:sz w:val="24"/>
                <w:szCs w:val="24"/>
                <w:highlight w:val="none"/>
                <w:vertAlign w:val="subscript"/>
                <w:lang w:val="de-DE"/>
              </w:rPr>
              <w:t>4</w:t>
            </w:r>
          </w:p>
        </w:tc>
        <w:tc>
          <w:tcPr>
            <w:tcW w:w="663" w:type="pct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46EC8EC6">
            <w:pPr>
              <w:widowControl/>
              <w:jc w:val="center"/>
              <w:rPr>
                <w:rFonts w:ascii="Times New Roman" w:hAnsi="Times New Roman" w:cs="Times New Roman"/>
                <w:b w:val="0"/>
                <w:bCs/>
                <w:color w:val="000000" w:themeColor="text1"/>
                <w:kern w:val="0"/>
                <w:sz w:val="24"/>
                <w:szCs w:val="24"/>
                <w:highlight w:val="none"/>
                <w:lang w:val="de-D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b w:val="0"/>
                <w:bCs/>
                <w:color w:val="000000" w:themeColor="text1"/>
                <w:kern w:val="0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0.8-1.8V</w:t>
            </w:r>
          </w:p>
        </w:tc>
        <w:tc>
          <w:tcPr>
            <w:tcW w:w="439" w:type="pct"/>
            <w:gridSpan w:val="2"/>
            <w:tcBorders>
              <w:top w:val="nil"/>
              <w:left w:val="nil"/>
              <w:bottom w:val="single" w:color="auto" w:sz="4" w:space="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74B3A9A1">
            <w:pPr>
              <w:widowControl/>
              <w:jc w:val="center"/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lang w:val="de-DE"/>
              </w:rPr>
              <w:t>—</w:t>
            </w:r>
          </w:p>
        </w:tc>
      </w:tr>
      <w:bookmarkEnd w:id="20"/>
      <w:bookmarkEnd w:id="21"/>
      <w:bookmarkEnd w:id="22"/>
    </w:tbl>
    <w:p w14:paraId="07EFDC3F">
      <w:pPr>
        <w:widowControl/>
        <w:jc w:val="left"/>
        <w:rPr>
          <w:rFonts w:ascii="Times New Roman" w:hAnsi="Times New Roman" w:cs="Times New Roman"/>
          <w:b w:val="0"/>
          <w:bCs/>
          <w:kern w:val="0"/>
          <w:sz w:val="24"/>
          <w:szCs w:val="24"/>
          <w:highlight w:val="none"/>
        </w:rPr>
      </w:pPr>
      <w:r>
        <w:rPr>
          <w:rFonts w:ascii="Times New Roman" w:hAnsi="Times New Roman" w:cs="Times New Roman"/>
          <w:b w:val="0"/>
          <w:bCs/>
          <w:kern w:val="0"/>
          <w:sz w:val="24"/>
          <w:szCs w:val="24"/>
          <w:highlight w:val="none"/>
        </w:rPr>
        <w:br w:type="page"/>
      </w:r>
    </w:p>
    <w:p w14:paraId="56BE6CD1">
      <w:pPr>
        <w:pStyle w:val="23"/>
        <w:spacing w:before="312" w:beforeLines="100" w:line="480" w:lineRule="auto"/>
        <w:rPr>
          <w:rFonts w:hint="eastAsia" w:ascii="Times New Roman" w:hAnsi="Times New Roman" w:eastAsia="宋体" w:cs="Times New Roman"/>
          <w:b w:val="0"/>
          <w:bCs/>
          <w:sz w:val="24"/>
          <w:szCs w:val="24"/>
          <w:highlight w:val="none"/>
          <w:lang w:val="en-US" w:eastAsia="zh-CN"/>
        </w:rPr>
      </w:pPr>
      <w:r>
        <w:rPr>
          <w:rFonts w:ascii="Times New Roman" w:hAnsi="Times New Roman" w:eastAsia="宋体" w:cs="Times New Roman"/>
          <w:b w:val="0"/>
          <w:bCs/>
          <w:sz w:val="24"/>
          <w:szCs w:val="24"/>
          <w:highlight w:val="none"/>
        </w:rPr>
        <w:t>Reference</w:t>
      </w:r>
      <w:r>
        <w:rPr>
          <w:rFonts w:hint="eastAsia" w:ascii="Times New Roman" w:hAnsi="Times New Roman" w:eastAsia="宋体" w:cs="Times New Roman"/>
          <w:b w:val="0"/>
          <w:bCs/>
          <w:sz w:val="24"/>
          <w:szCs w:val="24"/>
          <w:highlight w:val="none"/>
          <w:lang w:val="en-US" w:eastAsia="zh-CN"/>
        </w:rPr>
        <w:t>s</w:t>
      </w:r>
    </w:p>
    <w:p w14:paraId="4EB225AA">
      <w:pPr>
        <w:widowControl/>
        <w:jc w:val="left"/>
        <w:rPr>
          <w:rFonts w:ascii="Times New Roman" w:hAnsi="Times New Roman" w:cs="Times New Roman"/>
          <w:b w:val="0"/>
          <w:bCs/>
          <w:kern w:val="0"/>
          <w:sz w:val="24"/>
          <w:szCs w:val="24"/>
          <w:highlight w:val="none"/>
        </w:rPr>
      </w:pPr>
    </w:p>
    <w:p w14:paraId="31132F7A">
      <w:pPr>
        <w:pStyle w:val="23"/>
        <w:ind w:left="720" w:hanging="720"/>
        <w:rPr>
          <w:rFonts w:ascii="Times New Roman" w:hAnsi="Times New Roman" w:cs="Times New Roman"/>
          <w:b w:val="0"/>
          <w:bCs/>
          <w:highlight w:val="none"/>
        </w:rPr>
      </w:pPr>
      <w:r>
        <w:rPr>
          <w:rFonts w:ascii="Times New Roman" w:hAnsi="Times New Roman" w:cs="Times New Roman"/>
          <w:b w:val="0"/>
          <w:bCs/>
          <w:kern w:val="0"/>
          <w:sz w:val="24"/>
          <w:szCs w:val="24"/>
          <w:highlight w:val="none"/>
        </w:rPr>
        <w:fldChar w:fldCharType="begin"/>
      </w:r>
      <w:r>
        <w:rPr>
          <w:rFonts w:ascii="Times New Roman" w:hAnsi="Times New Roman" w:cs="Times New Roman"/>
          <w:b w:val="0"/>
          <w:bCs/>
          <w:kern w:val="0"/>
          <w:sz w:val="24"/>
          <w:szCs w:val="24"/>
          <w:highlight w:val="none"/>
          <w:lang w:val="de-DE"/>
        </w:rPr>
        <w:instrText xml:space="preserve"> ADDIN EN.REFLIST </w:instrText>
      </w:r>
      <w:r>
        <w:rPr>
          <w:rFonts w:ascii="Times New Roman" w:hAnsi="Times New Roman" w:cs="Times New Roman"/>
          <w:b w:val="0"/>
          <w:bCs/>
          <w:kern w:val="0"/>
          <w:sz w:val="24"/>
          <w:szCs w:val="24"/>
          <w:highlight w:val="none"/>
        </w:rPr>
        <w:fldChar w:fldCharType="separate"/>
      </w:r>
      <w:r>
        <w:rPr>
          <w:rFonts w:ascii="Times New Roman" w:hAnsi="Times New Roman" w:cs="Times New Roman"/>
          <w:b w:val="0"/>
          <w:bCs/>
          <w:highlight w:val="none"/>
          <w:lang w:val="de-DE"/>
        </w:rPr>
        <w:t>[1]</w:t>
      </w:r>
      <w:r>
        <w:rPr>
          <w:rFonts w:ascii="Times New Roman" w:hAnsi="Times New Roman" w:cs="Times New Roman"/>
          <w:b w:val="0"/>
          <w:bCs/>
          <w:highlight w:val="none"/>
          <w:lang w:val="de-DE"/>
        </w:rPr>
        <w:tab/>
      </w:r>
      <w:r>
        <w:rPr>
          <w:rFonts w:ascii="Times New Roman" w:hAnsi="Times New Roman" w:cs="Times New Roman"/>
          <w:b w:val="0"/>
          <w:bCs/>
          <w:highlight w:val="none"/>
          <w:lang w:val="de-DE"/>
        </w:rPr>
        <w:t xml:space="preserve">Chen X, Li W, Zeng Z, et al. </w:t>
      </w:r>
      <w:r>
        <w:rPr>
          <w:rFonts w:ascii="Times New Roman" w:hAnsi="Times New Roman" w:cs="Times New Roman"/>
          <w:b w:val="0"/>
          <w:bCs/>
          <w:highlight w:val="none"/>
        </w:rPr>
        <w:t>Engineering stable Zn-MnO</w:t>
      </w:r>
      <w:r>
        <w:rPr>
          <w:rFonts w:ascii="Times New Roman" w:hAnsi="Times New Roman" w:cs="Times New Roman"/>
          <w:b w:val="0"/>
          <w:bCs/>
          <w:highlight w:val="none"/>
          <w:vertAlign w:val="subscript"/>
        </w:rPr>
        <w:t>2</w:t>
      </w:r>
      <w:r>
        <w:rPr>
          <w:rFonts w:ascii="Times New Roman" w:hAnsi="Times New Roman" w:cs="Times New Roman"/>
          <w:b w:val="0"/>
          <w:bCs/>
          <w:highlight w:val="none"/>
        </w:rPr>
        <w:t xml:space="preserve"> batteries by synergistic stabilization between the carbon nanofiber core and birnessite-MnO</w:t>
      </w:r>
      <w:r>
        <w:rPr>
          <w:rFonts w:ascii="Times New Roman" w:hAnsi="Times New Roman" w:cs="Times New Roman"/>
          <w:b w:val="0"/>
          <w:bCs/>
          <w:highlight w:val="none"/>
          <w:vertAlign w:val="subscript"/>
        </w:rPr>
        <w:t>2</w:t>
      </w:r>
      <w:r>
        <w:rPr>
          <w:rFonts w:ascii="Times New Roman" w:hAnsi="Times New Roman" w:cs="Times New Roman"/>
          <w:b w:val="0"/>
          <w:bCs/>
          <w:highlight w:val="none"/>
        </w:rPr>
        <w:t xml:space="preserve"> nanosheets shell [J]. Chemical Engineering Journal, 2021, 405.</w:t>
      </w:r>
    </w:p>
    <w:p w14:paraId="4FA48DF3">
      <w:pPr>
        <w:pStyle w:val="23"/>
        <w:ind w:left="720" w:hanging="720"/>
        <w:rPr>
          <w:rFonts w:ascii="Times New Roman" w:hAnsi="Times New Roman" w:cs="Times New Roman"/>
          <w:b w:val="0"/>
          <w:bCs/>
          <w:highlight w:val="none"/>
        </w:rPr>
      </w:pPr>
      <w:r>
        <w:rPr>
          <w:rFonts w:ascii="Times New Roman" w:hAnsi="Times New Roman" w:cs="Times New Roman"/>
          <w:b w:val="0"/>
          <w:bCs/>
          <w:highlight w:val="none"/>
        </w:rPr>
        <w:t>[2]</w:t>
      </w:r>
      <w:r>
        <w:rPr>
          <w:rFonts w:ascii="Times New Roman" w:hAnsi="Times New Roman" w:cs="Times New Roman"/>
          <w:b w:val="0"/>
          <w:bCs/>
          <w:highlight w:val="none"/>
        </w:rPr>
        <w:tab/>
      </w:r>
      <w:r>
        <w:rPr>
          <w:rFonts w:ascii="Times New Roman" w:hAnsi="Times New Roman" w:cs="Times New Roman"/>
          <w:b w:val="0"/>
          <w:bCs/>
          <w:highlight w:val="none"/>
        </w:rPr>
        <w:t>Tang H, Chen W, Li N, et al. Layered MnO</w:t>
      </w:r>
      <w:r>
        <w:rPr>
          <w:rFonts w:ascii="Times New Roman" w:hAnsi="Times New Roman" w:cs="Times New Roman"/>
          <w:b w:val="0"/>
          <w:bCs/>
          <w:highlight w:val="none"/>
          <w:vertAlign w:val="subscript"/>
        </w:rPr>
        <w:t>2</w:t>
      </w:r>
      <w:r>
        <w:rPr>
          <w:rFonts w:ascii="Times New Roman" w:hAnsi="Times New Roman" w:cs="Times New Roman"/>
          <w:b w:val="0"/>
          <w:bCs/>
          <w:highlight w:val="none"/>
        </w:rPr>
        <w:t xml:space="preserve"> nanodots as high-rate and stable cathode materials for aqueous zinc-ion storage [J]. Energy Storage Materials, 2022, 48: 335-43.</w:t>
      </w:r>
    </w:p>
    <w:p w14:paraId="3EE65CD5">
      <w:pPr>
        <w:pStyle w:val="23"/>
        <w:ind w:left="720" w:hanging="720"/>
        <w:rPr>
          <w:rFonts w:ascii="Times New Roman" w:hAnsi="Times New Roman" w:cs="Times New Roman"/>
          <w:b w:val="0"/>
          <w:bCs/>
          <w:highlight w:val="none"/>
          <w:lang w:val="de-DE"/>
        </w:rPr>
      </w:pPr>
      <w:r>
        <w:rPr>
          <w:rFonts w:ascii="Times New Roman" w:hAnsi="Times New Roman" w:cs="Times New Roman"/>
          <w:b w:val="0"/>
          <w:bCs/>
          <w:highlight w:val="none"/>
        </w:rPr>
        <w:t>[3]</w:t>
      </w:r>
      <w:r>
        <w:rPr>
          <w:rFonts w:ascii="Times New Roman" w:hAnsi="Times New Roman" w:cs="Times New Roman"/>
          <w:b w:val="0"/>
          <w:bCs/>
          <w:highlight w:val="none"/>
        </w:rPr>
        <w:tab/>
      </w:r>
      <w:r>
        <w:rPr>
          <w:rFonts w:ascii="Times New Roman" w:hAnsi="Times New Roman" w:cs="Times New Roman"/>
          <w:b w:val="0"/>
          <w:bCs/>
          <w:highlight w:val="none"/>
        </w:rPr>
        <w:t xml:space="preserve">Wang S, Yao S, Dai N, et al. Spin </w:t>
      </w:r>
      <w:r>
        <w:rPr>
          <w:rFonts w:hint="eastAsia" w:ascii="Times New Roman" w:hAnsi="Times New Roman" w:cs="Times New Roman"/>
          <w:b w:val="0"/>
          <w:bCs/>
          <w:highlight w:val="none"/>
          <w:lang w:val="en-US" w:eastAsia="zh-CN"/>
        </w:rPr>
        <w:t>s</w:t>
      </w:r>
      <w:r>
        <w:rPr>
          <w:rFonts w:ascii="Times New Roman" w:hAnsi="Times New Roman" w:cs="Times New Roman"/>
          <w:b w:val="0"/>
          <w:bCs/>
          <w:highlight w:val="none"/>
        </w:rPr>
        <w:t xml:space="preserve">ymmetry </w:t>
      </w:r>
      <w:r>
        <w:rPr>
          <w:rFonts w:hint="eastAsia" w:ascii="Times New Roman" w:hAnsi="Times New Roman" w:cs="Times New Roman"/>
          <w:b w:val="0"/>
          <w:bCs/>
          <w:highlight w:val="none"/>
          <w:lang w:val="en-US" w:eastAsia="zh-CN"/>
        </w:rPr>
        <w:t>b</w:t>
      </w:r>
      <w:r>
        <w:rPr>
          <w:rFonts w:ascii="Times New Roman" w:hAnsi="Times New Roman" w:cs="Times New Roman"/>
          <w:b w:val="0"/>
          <w:bCs/>
          <w:highlight w:val="none"/>
        </w:rPr>
        <w:t>reaking‐</w:t>
      </w:r>
      <w:r>
        <w:rPr>
          <w:rFonts w:hint="eastAsia" w:ascii="Times New Roman" w:hAnsi="Times New Roman" w:cs="Times New Roman"/>
          <w:b w:val="0"/>
          <w:bCs/>
          <w:highlight w:val="none"/>
          <w:lang w:val="en-US" w:eastAsia="zh-CN"/>
        </w:rPr>
        <w:t>i</w:t>
      </w:r>
      <w:r>
        <w:rPr>
          <w:rFonts w:ascii="Times New Roman" w:hAnsi="Times New Roman" w:cs="Times New Roman"/>
          <w:b w:val="0"/>
          <w:bCs/>
          <w:highlight w:val="none"/>
        </w:rPr>
        <w:t xml:space="preserve">nduced </w:t>
      </w:r>
      <w:r>
        <w:rPr>
          <w:rFonts w:hint="eastAsia" w:ascii="Times New Roman" w:hAnsi="Times New Roman" w:cs="Times New Roman"/>
          <w:b w:val="0"/>
          <w:bCs/>
          <w:highlight w:val="none"/>
          <w:lang w:val="en-US" w:eastAsia="zh-CN"/>
        </w:rPr>
        <w:t>h</w:t>
      </w:r>
      <w:r>
        <w:rPr>
          <w:rFonts w:ascii="Times New Roman" w:hAnsi="Times New Roman" w:cs="Times New Roman"/>
          <w:b w:val="0"/>
          <w:bCs/>
          <w:highlight w:val="none"/>
        </w:rPr>
        <w:t xml:space="preserve">ubbard </w:t>
      </w:r>
      <w:r>
        <w:rPr>
          <w:rFonts w:hint="eastAsia" w:ascii="Times New Roman" w:hAnsi="Times New Roman" w:cs="Times New Roman"/>
          <w:b w:val="0"/>
          <w:bCs/>
          <w:highlight w:val="none"/>
          <w:lang w:val="en-US" w:eastAsia="zh-CN"/>
        </w:rPr>
        <w:t>g</w:t>
      </w:r>
      <w:r>
        <w:rPr>
          <w:rFonts w:ascii="Times New Roman" w:hAnsi="Times New Roman" w:cs="Times New Roman"/>
          <w:b w:val="0"/>
          <w:bCs/>
          <w:highlight w:val="none"/>
        </w:rPr>
        <w:t xml:space="preserve">ap </w:t>
      </w:r>
      <w:r>
        <w:rPr>
          <w:rFonts w:hint="eastAsia" w:ascii="Times New Roman" w:hAnsi="Times New Roman" w:cs="Times New Roman"/>
          <w:b w:val="0"/>
          <w:bCs/>
          <w:highlight w:val="none"/>
          <w:lang w:val="en-US" w:eastAsia="zh-CN"/>
        </w:rPr>
        <w:t>n</w:t>
      </w:r>
      <w:r>
        <w:rPr>
          <w:rFonts w:ascii="Times New Roman" w:hAnsi="Times New Roman" w:cs="Times New Roman"/>
          <w:b w:val="0"/>
          <w:bCs/>
          <w:highlight w:val="none"/>
        </w:rPr>
        <w:t>ear‐</w:t>
      </w:r>
      <w:r>
        <w:rPr>
          <w:rFonts w:hint="eastAsia" w:ascii="Times New Roman" w:hAnsi="Times New Roman" w:cs="Times New Roman"/>
          <w:b w:val="0"/>
          <w:bCs/>
          <w:highlight w:val="none"/>
          <w:lang w:val="en-US" w:eastAsia="zh-CN"/>
        </w:rPr>
        <w:t>c</w:t>
      </w:r>
      <w:r>
        <w:rPr>
          <w:rFonts w:ascii="Times New Roman" w:hAnsi="Times New Roman" w:cs="Times New Roman"/>
          <w:b w:val="0"/>
          <w:bCs/>
          <w:highlight w:val="none"/>
        </w:rPr>
        <w:t>losure in N‐</w:t>
      </w:r>
      <w:r>
        <w:rPr>
          <w:rFonts w:hint="eastAsia" w:ascii="Times New Roman" w:hAnsi="Times New Roman" w:cs="Times New Roman"/>
          <w:b w:val="0"/>
          <w:bCs/>
          <w:highlight w:val="none"/>
          <w:lang w:val="en-US" w:eastAsia="zh-CN"/>
        </w:rPr>
        <w:t>c</w:t>
      </w:r>
      <w:r>
        <w:rPr>
          <w:rFonts w:ascii="Times New Roman" w:hAnsi="Times New Roman" w:cs="Times New Roman"/>
          <w:b w:val="0"/>
          <w:bCs/>
          <w:highlight w:val="none"/>
        </w:rPr>
        <w:t>oordinated MnO</w:t>
      </w:r>
      <w:r>
        <w:rPr>
          <w:rFonts w:ascii="Times New Roman" w:hAnsi="Times New Roman" w:cs="Times New Roman"/>
          <w:b w:val="0"/>
          <w:bCs/>
          <w:highlight w:val="none"/>
          <w:vertAlign w:val="subscript"/>
        </w:rPr>
        <w:t>2</w:t>
      </w:r>
      <w:r>
        <w:rPr>
          <w:rFonts w:ascii="Times New Roman" w:hAnsi="Times New Roman" w:cs="Times New Roman"/>
          <w:b w:val="0"/>
          <w:bCs/>
          <w:highlight w:val="none"/>
        </w:rPr>
        <w:t xml:space="preserve"> for </w:t>
      </w:r>
      <w:r>
        <w:rPr>
          <w:rFonts w:hint="eastAsia" w:ascii="Times New Roman" w:hAnsi="Times New Roman" w:cs="Times New Roman"/>
          <w:b w:val="0"/>
          <w:bCs/>
          <w:highlight w:val="none"/>
          <w:lang w:val="en-US" w:eastAsia="zh-CN"/>
        </w:rPr>
        <w:t>e</w:t>
      </w:r>
      <w:r>
        <w:rPr>
          <w:rFonts w:ascii="Times New Roman" w:hAnsi="Times New Roman" w:cs="Times New Roman"/>
          <w:b w:val="0"/>
          <w:bCs/>
          <w:highlight w:val="none"/>
        </w:rPr>
        <w:t xml:space="preserve">nhanced </w:t>
      </w:r>
      <w:r>
        <w:rPr>
          <w:rFonts w:hint="eastAsia" w:ascii="Times New Roman" w:hAnsi="Times New Roman" w:cs="Times New Roman"/>
          <w:b w:val="0"/>
          <w:bCs/>
          <w:highlight w:val="none"/>
          <w:lang w:val="en-US" w:eastAsia="zh-CN"/>
        </w:rPr>
        <w:t>a</w:t>
      </w:r>
      <w:r>
        <w:rPr>
          <w:rFonts w:ascii="Times New Roman" w:hAnsi="Times New Roman" w:cs="Times New Roman"/>
          <w:b w:val="0"/>
          <w:bCs/>
          <w:highlight w:val="none"/>
        </w:rPr>
        <w:t xml:space="preserve">queous </w:t>
      </w:r>
      <w:r>
        <w:rPr>
          <w:rFonts w:hint="eastAsia" w:ascii="Times New Roman" w:hAnsi="Times New Roman" w:cs="Times New Roman"/>
          <w:b w:val="0"/>
          <w:bCs/>
          <w:highlight w:val="none"/>
          <w:lang w:val="en-US" w:eastAsia="zh-CN"/>
        </w:rPr>
        <w:t>z</w:t>
      </w:r>
      <w:r>
        <w:rPr>
          <w:rFonts w:ascii="Times New Roman" w:hAnsi="Times New Roman" w:cs="Times New Roman"/>
          <w:b w:val="0"/>
          <w:bCs/>
          <w:highlight w:val="none"/>
        </w:rPr>
        <w:t>inc‐</w:t>
      </w:r>
      <w:r>
        <w:rPr>
          <w:rFonts w:hint="eastAsia" w:ascii="Times New Roman" w:hAnsi="Times New Roman" w:cs="Times New Roman"/>
          <w:b w:val="0"/>
          <w:bCs/>
          <w:highlight w:val="none"/>
          <w:lang w:val="en-US" w:eastAsia="zh-CN"/>
        </w:rPr>
        <w:t>i</w:t>
      </w:r>
      <w:r>
        <w:rPr>
          <w:rFonts w:ascii="Times New Roman" w:hAnsi="Times New Roman" w:cs="Times New Roman"/>
          <w:b w:val="0"/>
          <w:bCs/>
          <w:highlight w:val="none"/>
        </w:rPr>
        <w:t xml:space="preserve">on </w:t>
      </w:r>
      <w:r>
        <w:rPr>
          <w:rFonts w:hint="eastAsia" w:ascii="Times New Roman" w:hAnsi="Times New Roman" w:cs="Times New Roman"/>
          <w:b w:val="0"/>
          <w:bCs/>
          <w:highlight w:val="none"/>
          <w:lang w:val="en-US" w:eastAsia="zh-CN"/>
        </w:rPr>
        <w:t>b</w:t>
      </w:r>
      <w:r>
        <w:rPr>
          <w:rFonts w:ascii="Times New Roman" w:hAnsi="Times New Roman" w:cs="Times New Roman"/>
          <w:b w:val="0"/>
          <w:bCs/>
          <w:highlight w:val="none"/>
        </w:rPr>
        <w:t xml:space="preserve">attery </w:t>
      </w:r>
      <w:r>
        <w:rPr>
          <w:rFonts w:hint="eastAsia" w:ascii="Times New Roman" w:hAnsi="Times New Roman" w:cs="Times New Roman"/>
          <w:b w:val="0"/>
          <w:bCs/>
          <w:highlight w:val="none"/>
          <w:lang w:val="en-US" w:eastAsia="zh-CN"/>
        </w:rPr>
        <w:t>p</w:t>
      </w:r>
      <w:r>
        <w:rPr>
          <w:rFonts w:ascii="Times New Roman" w:hAnsi="Times New Roman" w:cs="Times New Roman"/>
          <w:b w:val="0"/>
          <w:bCs/>
          <w:highlight w:val="none"/>
        </w:rPr>
        <w:t xml:space="preserve">erformance [J]. </w:t>
      </w:r>
      <w:r>
        <w:rPr>
          <w:rFonts w:ascii="Times New Roman" w:hAnsi="Times New Roman" w:cs="Times New Roman"/>
          <w:b w:val="0"/>
          <w:bCs/>
          <w:highlight w:val="none"/>
          <w:lang w:val="de-DE"/>
        </w:rPr>
        <w:t>Angewandte Chemie International Edition, 2024, 63(35).</w:t>
      </w:r>
    </w:p>
    <w:p w14:paraId="0E1BD020">
      <w:pPr>
        <w:pStyle w:val="23"/>
        <w:ind w:left="720" w:hanging="720"/>
        <w:rPr>
          <w:rFonts w:ascii="Times New Roman" w:hAnsi="Times New Roman" w:cs="Times New Roman"/>
          <w:b w:val="0"/>
          <w:bCs/>
          <w:highlight w:val="none"/>
        </w:rPr>
      </w:pPr>
      <w:r>
        <w:rPr>
          <w:rFonts w:ascii="Times New Roman" w:hAnsi="Times New Roman" w:cs="Times New Roman"/>
          <w:b w:val="0"/>
          <w:bCs/>
          <w:highlight w:val="none"/>
          <w:lang w:val="de-DE"/>
        </w:rPr>
        <w:t>[4]</w:t>
      </w:r>
      <w:r>
        <w:rPr>
          <w:rFonts w:ascii="Times New Roman" w:hAnsi="Times New Roman" w:cs="Times New Roman"/>
          <w:b w:val="0"/>
          <w:bCs/>
          <w:highlight w:val="none"/>
          <w:lang w:val="de-DE"/>
        </w:rPr>
        <w:tab/>
      </w:r>
      <w:r>
        <w:rPr>
          <w:rFonts w:ascii="Times New Roman" w:hAnsi="Times New Roman" w:cs="Times New Roman"/>
          <w:b w:val="0"/>
          <w:bCs/>
          <w:highlight w:val="none"/>
          <w:lang w:val="de-DE"/>
        </w:rPr>
        <w:t xml:space="preserve">Huang J, Wang Z, Hou M, et al. </w:t>
      </w:r>
      <w:r>
        <w:rPr>
          <w:rFonts w:ascii="Times New Roman" w:hAnsi="Times New Roman" w:cs="Times New Roman"/>
          <w:b w:val="0"/>
          <w:bCs/>
          <w:highlight w:val="none"/>
        </w:rPr>
        <w:t>Polyaniline-intercalated manganese dioxide nanolayers as a high-performance cathode material for an aqueous zinc-ion battery [J]. Nature communications, 2018, 9(1).</w:t>
      </w:r>
    </w:p>
    <w:p w14:paraId="55B4C9BA">
      <w:pPr>
        <w:pStyle w:val="23"/>
        <w:ind w:left="720" w:hanging="720"/>
        <w:rPr>
          <w:rFonts w:ascii="Times New Roman" w:hAnsi="Times New Roman" w:cs="Times New Roman"/>
          <w:b w:val="0"/>
          <w:bCs/>
          <w:highlight w:val="none"/>
        </w:rPr>
      </w:pPr>
      <w:r>
        <w:rPr>
          <w:rFonts w:ascii="Times New Roman" w:hAnsi="Times New Roman" w:cs="Times New Roman"/>
          <w:b w:val="0"/>
          <w:bCs/>
          <w:highlight w:val="none"/>
        </w:rPr>
        <w:t>[5]</w:t>
      </w:r>
      <w:r>
        <w:rPr>
          <w:rFonts w:ascii="Times New Roman" w:hAnsi="Times New Roman" w:cs="Times New Roman"/>
          <w:b w:val="0"/>
          <w:bCs/>
          <w:highlight w:val="none"/>
        </w:rPr>
        <w:tab/>
      </w:r>
      <w:r>
        <w:rPr>
          <w:rFonts w:ascii="Times New Roman" w:hAnsi="Times New Roman" w:cs="Times New Roman"/>
          <w:b w:val="0"/>
          <w:bCs/>
          <w:highlight w:val="none"/>
        </w:rPr>
        <w:t xml:space="preserve">Qiu C, Liu J, Liu H, et al. Suppressed </w:t>
      </w:r>
      <w:r>
        <w:rPr>
          <w:rFonts w:hint="eastAsia" w:ascii="Times New Roman" w:hAnsi="Times New Roman" w:cs="Times New Roman"/>
          <w:b w:val="0"/>
          <w:bCs/>
          <w:highlight w:val="none"/>
          <w:lang w:val="en-US" w:eastAsia="zh-CN"/>
        </w:rPr>
        <w:t>l</w:t>
      </w:r>
      <w:r>
        <w:rPr>
          <w:rFonts w:ascii="Times New Roman" w:hAnsi="Times New Roman" w:cs="Times New Roman"/>
          <w:b w:val="0"/>
          <w:bCs/>
          <w:highlight w:val="none"/>
        </w:rPr>
        <w:t>ayered‐to‐</w:t>
      </w:r>
      <w:r>
        <w:rPr>
          <w:rFonts w:hint="eastAsia" w:ascii="Times New Roman" w:hAnsi="Times New Roman" w:cs="Times New Roman"/>
          <w:b w:val="0"/>
          <w:bCs/>
          <w:highlight w:val="none"/>
          <w:lang w:val="en-US" w:eastAsia="zh-CN"/>
        </w:rPr>
        <w:t>s</w:t>
      </w:r>
      <w:r>
        <w:rPr>
          <w:rFonts w:ascii="Times New Roman" w:hAnsi="Times New Roman" w:cs="Times New Roman"/>
          <w:b w:val="0"/>
          <w:bCs/>
          <w:highlight w:val="none"/>
        </w:rPr>
        <w:t xml:space="preserve">pinel </w:t>
      </w:r>
      <w:r>
        <w:rPr>
          <w:rFonts w:hint="eastAsia" w:ascii="Times New Roman" w:hAnsi="Times New Roman" w:cs="Times New Roman"/>
          <w:b w:val="0"/>
          <w:bCs/>
          <w:highlight w:val="none"/>
          <w:lang w:val="en-US" w:eastAsia="zh-CN"/>
        </w:rPr>
        <w:t>p</w:t>
      </w:r>
      <w:r>
        <w:rPr>
          <w:rFonts w:ascii="Times New Roman" w:hAnsi="Times New Roman" w:cs="Times New Roman"/>
          <w:b w:val="0"/>
          <w:bCs/>
          <w:highlight w:val="none"/>
        </w:rPr>
        <w:t xml:space="preserve">hase </w:t>
      </w:r>
      <w:r>
        <w:rPr>
          <w:rFonts w:hint="eastAsia" w:ascii="Times New Roman" w:hAnsi="Times New Roman" w:cs="Times New Roman"/>
          <w:b w:val="0"/>
          <w:bCs/>
          <w:highlight w:val="none"/>
          <w:lang w:val="en-US" w:eastAsia="zh-CN"/>
        </w:rPr>
        <w:t>t</w:t>
      </w:r>
      <w:r>
        <w:rPr>
          <w:rFonts w:ascii="Times New Roman" w:hAnsi="Times New Roman" w:cs="Times New Roman"/>
          <w:b w:val="0"/>
          <w:bCs/>
          <w:highlight w:val="none"/>
        </w:rPr>
        <w:t>ransition in δ‐MnO</w:t>
      </w:r>
      <w:r>
        <w:rPr>
          <w:rFonts w:ascii="Times New Roman" w:hAnsi="Times New Roman" w:cs="Times New Roman"/>
          <w:b w:val="0"/>
          <w:bCs/>
          <w:highlight w:val="none"/>
          <w:vertAlign w:val="subscript"/>
        </w:rPr>
        <w:t>2</w:t>
      </w:r>
      <w:r>
        <w:rPr>
          <w:rFonts w:ascii="Times New Roman" w:hAnsi="Times New Roman" w:cs="Times New Roman"/>
          <w:b w:val="0"/>
          <w:bCs/>
          <w:highlight w:val="none"/>
        </w:rPr>
        <w:t xml:space="preserve"> via van der Waals </w:t>
      </w:r>
      <w:r>
        <w:rPr>
          <w:rFonts w:hint="eastAsia" w:ascii="Times New Roman" w:hAnsi="Times New Roman" w:cs="Times New Roman"/>
          <w:b w:val="0"/>
          <w:bCs/>
          <w:highlight w:val="none"/>
          <w:lang w:val="en-US" w:eastAsia="zh-CN"/>
        </w:rPr>
        <w:t>i</w:t>
      </w:r>
      <w:r>
        <w:rPr>
          <w:rFonts w:ascii="Times New Roman" w:hAnsi="Times New Roman" w:cs="Times New Roman"/>
          <w:b w:val="0"/>
          <w:bCs/>
          <w:highlight w:val="none"/>
        </w:rPr>
        <w:t xml:space="preserve">nteraction for </w:t>
      </w:r>
      <w:r>
        <w:rPr>
          <w:rFonts w:hint="eastAsia" w:ascii="Times New Roman" w:hAnsi="Times New Roman" w:cs="Times New Roman"/>
          <w:b w:val="0"/>
          <w:bCs/>
          <w:highlight w:val="none"/>
          <w:lang w:val="en-US" w:eastAsia="zh-CN"/>
        </w:rPr>
        <w:t>h</w:t>
      </w:r>
      <w:r>
        <w:rPr>
          <w:rFonts w:ascii="Times New Roman" w:hAnsi="Times New Roman" w:cs="Times New Roman"/>
          <w:b w:val="0"/>
          <w:bCs/>
          <w:highlight w:val="none"/>
        </w:rPr>
        <w:t xml:space="preserve">ighly </w:t>
      </w:r>
      <w:r>
        <w:rPr>
          <w:rFonts w:hint="eastAsia" w:ascii="Times New Roman" w:hAnsi="Times New Roman" w:cs="Times New Roman"/>
          <w:b w:val="0"/>
          <w:bCs/>
          <w:highlight w:val="none"/>
          <w:lang w:val="en-US" w:eastAsia="zh-CN"/>
        </w:rPr>
        <w:t>s</w:t>
      </w:r>
      <w:r>
        <w:rPr>
          <w:rFonts w:ascii="Times New Roman" w:hAnsi="Times New Roman" w:cs="Times New Roman"/>
          <w:b w:val="0"/>
          <w:bCs/>
          <w:highlight w:val="none"/>
        </w:rPr>
        <w:t>table Zn/MnO</w:t>
      </w:r>
      <w:r>
        <w:rPr>
          <w:rFonts w:ascii="Times New Roman" w:hAnsi="Times New Roman" w:cs="Times New Roman"/>
          <w:b w:val="0"/>
          <w:bCs/>
          <w:highlight w:val="none"/>
          <w:vertAlign w:val="subscript"/>
        </w:rPr>
        <w:t>2</w:t>
      </w:r>
      <w:r>
        <w:rPr>
          <w:rFonts w:ascii="Times New Roman" w:hAnsi="Times New Roman" w:cs="Times New Roman"/>
          <w:b w:val="0"/>
          <w:bCs/>
          <w:highlight w:val="none"/>
        </w:rPr>
        <w:t xml:space="preserve"> </w:t>
      </w:r>
      <w:r>
        <w:rPr>
          <w:rFonts w:hint="eastAsia" w:ascii="Times New Roman" w:hAnsi="Times New Roman" w:cs="Times New Roman"/>
          <w:b w:val="0"/>
          <w:bCs/>
          <w:highlight w:val="none"/>
          <w:lang w:val="en-US" w:eastAsia="zh-CN"/>
        </w:rPr>
        <w:t>b</w:t>
      </w:r>
      <w:r>
        <w:rPr>
          <w:rFonts w:ascii="Times New Roman" w:hAnsi="Times New Roman" w:cs="Times New Roman"/>
          <w:b w:val="0"/>
          <w:bCs/>
          <w:highlight w:val="none"/>
        </w:rPr>
        <w:t>atteries [J]. Small Methods, 2022, 6(12).</w:t>
      </w:r>
    </w:p>
    <w:p w14:paraId="14629F09">
      <w:pPr>
        <w:pStyle w:val="23"/>
        <w:ind w:left="720" w:hanging="720"/>
        <w:rPr>
          <w:rFonts w:ascii="Times New Roman" w:hAnsi="Times New Roman" w:cs="Times New Roman"/>
          <w:b w:val="0"/>
          <w:bCs/>
          <w:highlight w:val="none"/>
        </w:rPr>
      </w:pPr>
      <w:r>
        <w:rPr>
          <w:rFonts w:ascii="Times New Roman" w:hAnsi="Times New Roman" w:cs="Times New Roman"/>
          <w:b w:val="0"/>
          <w:bCs/>
          <w:highlight w:val="none"/>
        </w:rPr>
        <w:t>[6]</w:t>
      </w:r>
      <w:r>
        <w:rPr>
          <w:rFonts w:ascii="Times New Roman" w:hAnsi="Times New Roman" w:cs="Times New Roman"/>
          <w:b w:val="0"/>
          <w:bCs/>
          <w:highlight w:val="none"/>
        </w:rPr>
        <w:tab/>
      </w:r>
      <w:r>
        <w:rPr>
          <w:rFonts w:ascii="Times New Roman" w:hAnsi="Times New Roman" w:cs="Times New Roman"/>
          <w:b w:val="0"/>
          <w:bCs/>
          <w:highlight w:val="none"/>
        </w:rPr>
        <w:t>Gao X, Wu H, Li W, et al. H</w:t>
      </w:r>
      <w:r>
        <w:rPr>
          <w:rFonts w:ascii="Times New Roman" w:hAnsi="Times New Roman" w:cs="Times New Roman"/>
          <w:b w:val="0"/>
          <w:bCs/>
          <w:highlight w:val="none"/>
          <w:vertAlign w:val="superscript"/>
        </w:rPr>
        <w:t>+</w:t>
      </w:r>
      <w:r>
        <w:rPr>
          <w:rFonts w:ascii="Times New Roman" w:hAnsi="Times New Roman" w:cs="Times New Roman"/>
          <w:b w:val="0"/>
          <w:bCs/>
          <w:highlight w:val="none"/>
        </w:rPr>
        <w:t>‐</w:t>
      </w:r>
      <w:r>
        <w:rPr>
          <w:rFonts w:hint="eastAsia" w:ascii="Times New Roman" w:hAnsi="Times New Roman" w:cs="Times New Roman"/>
          <w:b w:val="0"/>
          <w:bCs/>
          <w:highlight w:val="none"/>
          <w:lang w:val="en-US" w:eastAsia="zh-CN"/>
        </w:rPr>
        <w:t>i</w:t>
      </w:r>
      <w:r>
        <w:rPr>
          <w:rFonts w:ascii="Times New Roman" w:hAnsi="Times New Roman" w:cs="Times New Roman"/>
          <w:b w:val="0"/>
          <w:bCs/>
          <w:highlight w:val="none"/>
        </w:rPr>
        <w:t xml:space="preserve">nsertion </w:t>
      </w:r>
      <w:r>
        <w:rPr>
          <w:rFonts w:hint="eastAsia" w:ascii="Times New Roman" w:hAnsi="Times New Roman" w:cs="Times New Roman"/>
          <w:b w:val="0"/>
          <w:bCs/>
          <w:highlight w:val="none"/>
          <w:lang w:val="en-US" w:eastAsia="zh-CN"/>
        </w:rPr>
        <w:t>b</w:t>
      </w:r>
      <w:r>
        <w:rPr>
          <w:rFonts w:ascii="Times New Roman" w:hAnsi="Times New Roman" w:cs="Times New Roman"/>
          <w:b w:val="0"/>
          <w:bCs/>
          <w:highlight w:val="none"/>
        </w:rPr>
        <w:t>oosted α‐MnO</w:t>
      </w:r>
      <w:r>
        <w:rPr>
          <w:rFonts w:ascii="Times New Roman" w:hAnsi="Times New Roman" w:cs="Times New Roman"/>
          <w:b w:val="0"/>
          <w:bCs/>
          <w:highlight w:val="none"/>
          <w:vertAlign w:val="subscript"/>
        </w:rPr>
        <w:t>2</w:t>
      </w:r>
      <w:r>
        <w:rPr>
          <w:rFonts w:ascii="Times New Roman" w:hAnsi="Times New Roman" w:cs="Times New Roman"/>
          <w:b w:val="0"/>
          <w:bCs/>
          <w:highlight w:val="none"/>
        </w:rPr>
        <w:t xml:space="preserve"> for an </w:t>
      </w:r>
      <w:r>
        <w:rPr>
          <w:rFonts w:hint="eastAsia" w:ascii="Times New Roman" w:hAnsi="Times New Roman" w:cs="Times New Roman"/>
          <w:b w:val="0"/>
          <w:bCs/>
          <w:highlight w:val="none"/>
          <w:lang w:val="en-US" w:eastAsia="zh-CN"/>
        </w:rPr>
        <w:t>a</w:t>
      </w:r>
      <w:r>
        <w:rPr>
          <w:rFonts w:ascii="Times New Roman" w:hAnsi="Times New Roman" w:cs="Times New Roman"/>
          <w:b w:val="0"/>
          <w:bCs/>
          <w:highlight w:val="none"/>
        </w:rPr>
        <w:t>queous Zn‐</w:t>
      </w:r>
      <w:r>
        <w:rPr>
          <w:rFonts w:hint="eastAsia" w:ascii="Times New Roman" w:hAnsi="Times New Roman" w:cs="Times New Roman"/>
          <w:b w:val="0"/>
          <w:bCs/>
          <w:highlight w:val="none"/>
          <w:lang w:val="en-US" w:eastAsia="zh-CN"/>
        </w:rPr>
        <w:t>i</w:t>
      </w:r>
      <w:r>
        <w:rPr>
          <w:rFonts w:ascii="Times New Roman" w:hAnsi="Times New Roman" w:cs="Times New Roman"/>
          <w:b w:val="0"/>
          <w:bCs/>
          <w:highlight w:val="none"/>
        </w:rPr>
        <w:t xml:space="preserve">on </w:t>
      </w:r>
      <w:r>
        <w:rPr>
          <w:rFonts w:hint="eastAsia" w:ascii="Times New Roman" w:hAnsi="Times New Roman" w:cs="Times New Roman"/>
          <w:b w:val="0"/>
          <w:bCs/>
          <w:highlight w:val="none"/>
          <w:lang w:val="en-US" w:eastAsia="zh-CN"/>
        </w:rPr>
        <w:t>b</w:t>
      </w:r>
      <w:r>
        <w:rPr>
          <w:rFonts w:ascii="Times New Roman" w:hAnsi="Times New Roman" w:cs="Times New Roman"/>
          <w:b w:val="0"/>
          <w:bCs/>
          <w:highlight w:val="none"/>
        </w:rPr>
        <w:t>attery [J]. Small, 2020, 16(5).</w:t>
      </w:r>
    </w:p>
    <w:p w14:paraId="013B9F6A">
      <w:pPr>
        <w:pStyle w:val="23"/>
        <w:ind w:left="720" w:hanging="720"/>
        <w:rPr>
          <w:rFonts w:ascii="Times New Roman" w:hAnsi="Times New Roman" w:cs="Times New Roman"/>
          <w:b w:val="0"/>
          <w:bCs/>
          <w:highlight w:val="none"/>
        </w:rPr>
      </w:pPr>
      <w:r>
        <w:rPr>
          <w:rFonts w:ascii="Times New Roman" w:hAnsi="Times New Roman" w:cs="Times New Roman"/>
          <w:b w:val="0"/>
          <w:bCs/>
          <w:highlight w:val="none"/>
        </w:rPr>
        <w:t>[7]</w:t>
      </w:r>
      <w:r>
        <w:rPr>
          <w:rFonts w:ascii="Times New Roman" w:hAnsi="Times New Roman" w:cs="Times New Roman"/>
          <w:b w:val="0"/>
          <w:bCs/>
          <w:highlight w:val="none"/>
        </w:rPr>
        <w:tab/>
      </w:r>
      <w:r>
        <w:rPr>
          <w:rFonts w:ascii="Times New Roman" w:hAnsi="Times New Roman" w:cs="Times New Roman"/>
          <w:b w:val="0"/>
          <w:bCs/>
          <w:highlight w:val="none"/>
        </w:rPr>
        <w:t>Lu Y, Wang T, Naresh N, et al. Pre-doped cations in V</w:t>
      </w:r>
      <w:r>
        <w:rPr>
          <w:rFonts w:ascii="Times New Roman" w:hAnsi="Times New Roman" w:cs="Times New Roman"/>
          <w:b w:val="0"/>
          <w:bCs/>
          <w:highlight w:val="none"/>
          <w:vertAlign w:val="subscript"/>
        </w:rPr>
        <w:t>2</w:t>
      </w:r>
      <w:r>
        <w:rPr>
          <w:rFonts w:ascii="Times New Roman" w:hAnsi="Times New Roman" w:cs="Times New Roman"/>
          <w:b w:val="0"/>
          <w:bCs/>
          <w:highlight w:val="none"/>
        </w:rPr>
        <w:t>O</w:t>
      </w:r>
      <w:r>
        <w:rPr>
          <w:rFonts w:ascii="Times New Roman" w:hAnsi="Times New Roman" w:cs="Times New Roman"/>
          <w:b w:val="0"/>
          <w:bCs/>
          <w:highlight w:val="none"/>
          <w:vertAlign w:val="subscript"/>
        </w:rPr>
        <w:t>5</w:t>
      </w:r>
      <w:r>
        <w:rPr>
          <w:rFonts w:ascii="Times New Roman" w:hAnsi="Times New Roman" w:cs="Times New Roman"/>
          <w:b w:val="0"/>
          <w:bCs/>
          <w:highlight w:val="none"/>
        </w:rPr>
        <w:t xml:space="preserve"> for high-performance Zn-ion batteries [J]. Nano Research Energy, 2024, 3(4).</w:t>
      </w:r>
    </w:p>
    <w:p w14:paraId="7F59DCF9">
      <w:pPr>
        <w:pStyle w:val="23"/>
        <w:ind w:left="720" w:hanging="720"/>
        <w:rPr>
          <w:rFonts w:ascii="Times New Roman" w:hAnsi="Times New Roman" w:cs="Times New Roman"/>
          <w:b w:val="0"/>
          <w:bCs/>
          <w:highlight w:val="none"/>
        </w:rPr>
      </w:pPr>
      <w:r>
        <w:rPr>
          <w:rFonts w:ascii="Times New Roman" w:hAnsi="Times New Roman" w:cs="Times New Roman"/>
          <w:b w:val="0"/>
          <w:bCs/>
          <w:highlight w:val="none"/>
        </w:rPr>
        <w:t>[8]</w:t>
      </w:r>
      <w:r>
        <w:rPr>
          <w:rFonts w:ascii="Times New Roman" w:hAnsi="Times New Roman" w:cs="Times New Roman"/>
          <w:b w:val="0"/>
          <w:bCs/>
          <w:highlight w:val="none"/>
        </w:rPr>
        <w:tab/>
      </w:r>
      <w:r>
        <w:rPr>
          <w:rFonts w:ascii="Times New Roman" w:hAnsi="Times New Roman" w:cs="Times New Roman"/>
          <w:b w:val="0"/>
          <w:bCs/>
          <w:highlight w:val="none"/>
        </w:rPr>
        <w:t>Tang B, Fang G, Zhou J, et al. Potassium vanadates with stable structure and fast ion diffusion channel as cathode for rechargeable aqueous zinc-ion batteries [J]. Nano Energy, 2018, 51: 579-87.</w:t>
      </w:r>
    </w:p>
    <w:p w14:paraId="7D1D00FE">
      <w:pPr>
        <w:pStyle w:val="23"/>
        <w:ind w:left="720" w:hanging="720"/>
        <w:rPr>
          <w:rFonts w:ascii="Times New Roman" w:hAnsi="Times New Roman" w:cs="Times New Roman"/>
          <w:b w:val="0"/>
          <w:bCs/>
          <w:highlight w:val="none"/>
        </w:rPr>
      </w:pPr>
      <w:r>
        <w:rPr>
          <w:rFonts w:ascii="Times New Roman" w:hAnsi="Times New Roman" w:cs="Times New Roman"/>
          <w:b w:val="0"/>
          <w:bCs/>
          <w:highlight w:val="none"/>
        </w:rPr>
        <w:t>[9]</w:t>
      </w:r>
      <w:r>
        <w:rPr>
          <w:rFonts w:ascii="Times New Roman" w:hAnsi="Times New Roman" w:cs="Times New Roman"/>
          <w:b w:val="0"/>
          <w:bCs/>
          <w:highlight w:val="none"/>
        </w:rPr>
        <w:tab/>
      </w:r>
      <w:r>
        <w:rPr>
          <w:rFonts w:ascii="Times New Roman" w:hAnsi="Times New Roman" w:cs="Times New Roman"/>
          <w:b w:val="0"/>
          <w:bCs/>
          <w:highlight w:val="none"/>
        </w:rPr>
        <w:t>He P, Yan M, Zhang G, et al. Layered VS</w:t>
      </w:r>
      <w:r>
        <w:rPr>
          <w:rFonts w:ascii="Times New Roman" w:hAnsi="Times New Roman" w:cs="Times New Roman"/>
          <w:b w:val="0"/>
          <w:bCs/>
          <w:highlight w:val="none"/>
          <w:vertAlign w:val="subscript"/>
        </w:rPr>
        <w:t>2</w:t>
      </w:r>
      <w:r>
        <w:rPr>
          <w:rFonts w:ascii="Times New Roman" w:hAnsi="Times New Roman" w:cs="Times New Roman"/>
          <w:b w:val="0"/>
          <w:bCs/>
          <w:highlight w:val="none"/>
        </w:rPr>
        <w:t xml:space="preserve"> </w:t>
      </w:r>
      <w:r>
        <w:rPr>
          <w:rFonts w:hint="eastAsia" w:ascii="Times New Roman" w:hAnsi="Times New Roman" w:cs="Times New Roman"/>
          <w:b w:val="0"/>
          <w:bCs/>
          <w:highlight w:val="none"/>
          <w:lang w:val="en-US" w:eastAsia="zh-CN"/>
        </w:rPr>
        <w:t>n</w:t>
      </w:r>
      <w:r>
        <w:rPr>
          <w:rFonts w:ascii="Times New Roman" w:hAnsi="Times New Roman" w:cs="Times New Roman"/>
          <w:b w:val="0"/>
          <w:bCs/>
          <w:highlight w:val="none"/>
        </w:rPr>
        <w:t>anosheet‐</w:t>
      </w:r>
      <w:r>
        <w:rPr>
          <w:rFonts w:hint="eastAsia" w:ascii="Times New Roman" w:hAnsi="Times New Roman" w:cs="Times New Roman"/>
          <w:b w:val="0"/>
          <w:bCs/>
          <w:highlight w:val="none"/>
          <w:lang w:val="en-US" w:eastAsia="zh-CN"/>
        </w:rPr>
        <w:t>b</w:t>
      </w:r>
      <w:r>
        <w:rPr>
          <w:rFonts w:ascii="Times New Roman" w:hAnsi="Times New Roman" w:cs="Times New Roman"/>
          <w:b w:val="0"/>
          <w:bCs/>
          <w:highlight w:val="none"/>
        </w:rPr>
        <w:t xml:space="preserve">ased </w:t>
      </w:r>
      <w:r>
        <w:rPr>
          <w:rFonts w:hint="eastAsia" w:ascii="Times New Roman" w:hAnsi="Times New Roman" w:cs="Times New Roman"/>
          <w:b w:val="0"/>
          <w:bCs/>
          <w:highlight w:val="none"/>
          <w:lang w:val="en-US" w:eastAsia="zh-CN"/>
        </w:rPr>
        <w:t>a</w:t>
      </w:r>
      <w:r>
        <w:rPr>
          <w:rFonts w:ascii="Times New Roman" w:hAnsi="Times New Roman" w:cs="Times New Roman"/>
          <w:b w:val="0"/>
          <w:bCs/>
          <w:highlight w:val="none"/>
        </w:rPr>
        <w:t xml:space="preserve">queous Zn </w:t>
      </w:r>
      <w:r>
        <w:rPr>
          <w:rFonts w:hint="eastAsia" w:ascii="Times New Roman" w:hAnsi="Times New Roman" w:cs="Times New Roman"/>
          <w:b w:val="0"/>
          <w:bCs/>
          <w:highlight w:val="none"/>
          <w:lang w:val="en-US" w:eastAsia="zh-CN"/>
        </w:rPr>
        <w:t>i</w:t>
      </w:r>
      <w:r>
        <w:rPr>
          <w:rFonts w:ascii="Times New Roman" w:hAnsi="Times New Roman" w:cs="Times New Roman"/>
          <w:b w:val="0"/>
          <w:bCs/>
          <w:highlight w:val="none"/>
        </w:rPr>
        <w:t xml:space="preserve">on </w:t>
      </w:r>
      <w:r>
        <w:rPr>
          <w:rFonts w:hint="eastAsia" w:ascii="Times New Roman" w:hAnsi="Times New Roman" w:cs="Times New Roman"/>
          <w:b w:val="0"/>
          <w:bCs/>
          <w:highlight w:val="none"/>
          <w:lang w:val="en-US" w:eastAsia="zh-CN"/>
        </w:rPr>
        <w:t>b</w:t>
      </w:r>
      <w:r>
        <w:rPr>
          <w:rFonts w:ascii="Times New Roman" w:hAnsi="Times New Roman" w:cs="Times New Roman"/>
          <w:b w:val="0"/>
          <w:bCs/>
          <w:highlight w:val="none"/>
        </w:rPr>
        <w:t xml:space="preserve">attery </w:t>
      </w:r>
      <w:r>
        <w:rPr>
          <w:rFonts w:hint="eastAsia" w:ascii="Times New Roman" w:hAnsi="Times New Roman" w:cs="Times New Roman"/>
          <w:b w:val="0"/>
          <w:bCs/>
          <w:highlight w:val="none"/>
          <w:lang w:val="en-US" w:eastAsia="zh-CN"/>
        </w:rPr>
        <w:t>c</w:t>
      </w:r>
      <w:r>
        <w:rPr>
          <w:rFonts w:ascii="Times New Roman" w:hAnsi="Times New Roman" w:cs="Times New Roman"/>
          <w:b w:val="0"/>
          <w:bCs/>
          <w:highlight w:val="none"/>
        </w:rPr>
        <w:t>athode [J]. Advanced Energy Materials, 2017, 7(11).</w:t>
      </w:r>
    </w:p>
    <w:p w14:paraId="63CA1618">
      <w:pPr>
        <w:pStyle w:val="23"/>
        <w:ind w:left="720" w:hanging="720"/>
        <w:rPr>
          <w:rFonts w:ascii="Times New Roman" w:hAnsi="Times New Roman" w:cs="Times New Roman"/>
          <w:b w:val="0"/>
          <w:bCs/>
          <w:highlight w:val="none"/>
        </w:rPr>
      </w:pPr>
      <w:r>
        <w:rPr>
          <w:rFonts w:ascii="Times New Roman" w:hAnsi="Times New Roman" w:cs="Times New Roman"/>
          <w:b w:val="0"/>
          <w:bCs/>
          <w:highlight w:val="none"/>
        </w:rPr>
        <w:t>[10]</w:t>
      </w:r>
      <w:r>
        <w:rPr>
          <w:rFonts w:ascii="Times New Roman" w:hAnsi="Times New Roman" w:cs="Times New Roman"/>
          <w:b w:val="0"/>
          <w:bCs/>
          <w:highlight w:val="none"/>
        </w:rPr>
        <w:tab/>
      </w:r>
      <w:r>
        <w:rPr>
          <w:rFonts w:ascii="Times New Roman" w:hAnsi="Times New Roman" w:cs="Times New Roman"/>
          <w:b w:val="0"/>
          <w:bCs/>
          <w:highlight w:val="none"/>
        </w:rPr>
        <w:t>Wang J, Gao X, Wang Y, et al. Robust ring insoluble naphthoquinone derivative cathode with high loading and long cycle life for aqueous zinc organic batteries [J]. Nano Research Energy, 2024, 3(4).</w:t>
      </w:r>
    </w:p>
    <w:p w14:paraId="0568B797">
      <w:pPr>
        <w:widowControl/>
        <w:jc w:val="left"/>
        <w:rPr>
          <w:rFonts w:ascii="Times New Roman" w:hAnsi="Times New Roman" w:cs="Times New Roman"/>
          <w:b w:val="0"/>
          <w:bCs/>
          <w:kern w:val="0"/>
          <w:sz w:val="24"/>
          <w:szCs w:val="24"/>
          <w:highlight w:val="none"/>
        </w:rPr>
      </w:pPr>
      <w:r>
        <w:rPr>
          <w:rFonts w:ascii="Times New Roman" w:hAnsi="Times New Roman" w:cs="Times New Roman"/>
          <w:b w:val="0"/>
          <w:bCs/>
          <w:kern w:val="0"/>
          <w:sz w:val="24"/>
          <w:szCs w:val="24"/>
          <w:highlight w:val="none"/>
        </w:rPr>
        <w:fldChar w:fldCharType="end"/>
      </w: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MS Mincho">
    <w:altName w:val="Yu Gothic UI"/>
    <w:panose1 w:val="02020609040205080304"/>
    <w:charset w:val="80"/>
    <w:family w:val="modern"/>
    <w:pitch w:val="default"/>
    <w:sig w:usb0="00000000" w:usb1="00000000" w:usb2="08000012" w:usb3="00000000" w:csb0="0002009F" w:csb1="0000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  <w:font w:name="Cambria Math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MS Mincho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660746311"/>
      <w:docPartObj>
        <w:docPartGallery w:val="autotext"/>
      </w:docPartObj>
    </w:sdtPr>
    <w:sdtContent>
      <w:p w14:paraId="230B6E55">
        <w:pPr>
          <w:pStyle w:val="5"/>
          <w:jc w:val="center"/>
          <w:rPr>
            <w:rFonts w:hint="eastAsia"/>
          </w:rPr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15</w:t>
        </w:r>
        <w:r>
          <w:fldChar w:fldCharType="end"/>
        </w:r>
      </w:p>
    </w:sdtContent>
  </w:sdt>
  <w:p w14:paraId="345A6698">
    <w:pPr>
      <w:pStyle w:val="5"/>
      <w:rPr>
        <w:rFonts w:hint="eastAsia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Chinese Std GBT7714 (numeric) (1) 复制&lt;/Style&gt;&lt;LeftDelim&gt;{&lt;/LeftDelim&gt;&lt;RightDelim&gt;}&lt;/RightDelim&gt;&lt;FontName&gt;等线&lt;/FontName&gt;&lt;FontSize&gt;10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are5zppwhpad0fewwxa5x9px5w2520t909wa&quot;&gt;我的EndNote库&lt;record-ids&gt;&lt;item&gt;85&lt;/item&gt;&lt;item&gt;86&lt;/item&gt;&lt;item&gt;87&lt;/item&gt;&lt;item&gt;88&lt;/item&gt;&lt;item&gt;89&lt;/item&gt;&lt;item&gt;90&lt;/item&gt;&lt;item&gt;91&lt;/item&gt;&lt;item&gt;92&lt;/item&gt;&lt;item&gt;93&lt;/item&gt;&lt;item&gt;94&lt;/item&gt;&lt;/record-ids&gt;&lt;/item&gt;&lt;/Libraries&gt;"/>
    <w:docVar w:name="Total_Editing_Time" w:val="699"/>
  </w:docVars>
  <w:rsids>
    <w:rsidRoot w:val="0051067B"/>
    <w:rsid w:val="00007175"/>
    <w:rsid w:val="000134B5"/>
    <w:rsid w:val="00020A70"/>
    <w:rsid w:val="00021B40"/>
    <w:rsid w:val="00023513"/>
    <w:rsid w:val="0002396A"/>
    <w:rsid w:val="0002424B"/>
    <w:rsid w:val="00026236"/>
    <w:rsid w:val="00027D02"/>
    <w:rsid w:val="000401F9"/>
    <w:rsid w:val="00040C82"/>
    <w:rsid w:val="0004447B"/>
    <w:rsid w:val="000464D6"/>
    <w:rsid w:val="000516FA"/>
    <w:rsid w:val="00054DF9"/>
    <w:rsid w:val="00055B75"/>
    <w:rsid w:val="0006130A"/>
    <w:rsid w:val="00067D2C"/>
    <w:rsid w:val="00072010"/>
    <w:rsid w:val="00073A51"/>
    <w:rsid w:val="00076CD4"/>
    <w:rsid w:val="000814D4"/>
    <w:rsid w:val="00094739"/>
    <w:rsid w:val="00095E0F"/>
    <w:rsid w:val="000965CA"/>
    <w:rsid w:val="00096B76"/>
    <w:rsid w:val="000A0227"/>
    <w:rsid w:val="000A2ADF"/>
    <w:rsid w:val="000C4A18"/>
    <w:rsid w:val="000D40A4"/>
    <w:rsid w:val="000D7E84"/>
    <w:rsid w:val="000E00CA"/>
    <w:rsid w:val="000F5138"/>
    <w:rsid w:val="001022F6"/>
    <w:rsid w:val="00103948"/>
    <w:rsid w:val="00104521"/>
    <w:rsid w:val="00106686"/>
    <w:rsid w:val="00110BAA"/>
    <w:rsid w:val="001113EF"/>
    <w:rsid w:val="00130AFA"/>
    <w:rsid w:val="00134BD7"/>
    <w:rsid w:val="00135665"/>
    <w:rsid w:val="00136B55"/>
    <w:rsid w:val="00153D66"/>
    <w:rsid w:val="00162A8D"/>
    <w:rsid w:val="001677E8"/>
    <w:rsid w:val="00170DCC"/>
    <w:rsid w:val="00172E48"/>
    <w:rsid w:val="001838AC"/>
    <w:rsid w:val="001930D0"/>
    <w:rsid w:val="001950A2"/>
    <w:rsid w:val="001967A9"/>
    <w:rsid w:val="0019777E"/>
    <w:rsid w:val="001A450A"/>
    <w:rsid w:val="001A57E6"/>
    <w:rsid w:val="001B09F9"/>
    <w:rsid w:val="001B4B89"/>
    <w:rsid w:val="001C066D"/>
    <w:rsid w:val="001C67F1"/>
    <w:rsid w:val="001D0744"/>
    <w:rsid w:val="001E5E3C"/>
    <w:rsid w:val="001F0886"/>
    <w:rsid w:val="001F61A1"/>
    <w:rsid w:val="00206E71"/>
    <w:rsid w:val="00212FEE"/>
    <w:rsid w:val="00215664"/>
    <w:rsid w:val="00217BF8"/>
    <w:rsid w:val="00220831"/>
    <w:rsid w:val="00220D4B"/>
    <w:rsid w:val="0024690F"/>
    <w:rsid w:val="002510D4"/>
    <w:rsid w:val="00261B12"/>
    <w:rsid w:val="00263940"/>
    <w:rsid w:val="0026709E"/>
    <w:rsid w:val="00281CE8"/>
    <w:rsid w:val="002911C3"/>
    <w:rsid w:val="00297FF5"/>
    <w:rsid w:val="002B0550"/>
    <w:rsid w:val="002B46DD"/>
    <w:rsid w:val="002C0407"/>
    <w:rsid w:val="002D16CD"/>
    <w:rsid w:val="002D1B56"/>
    <w:rsid w:val="002D40D4"/>
    <w:rsid w:val="002D4595"/>
    <w:rsid w:val="002E4A2D"/>
    <w:rsid w:val="002E53CB"/>
    <w:rsid w:val="002E6B73"/>
    <w:rsid w:val="00303256"/>
    <w:rsid w:val="003074F4"/>
    <w:rsid w:val="00312674"/>
    <w:rsid w:val="00316A85"/>
    <w:rsid w:val="00321673"/>
    <w:rsid w:val="00321E5F"/>
    <w:rsid w:val="00326A35"/>
    <w:rsid w:val="00331D7C"/>
    <w:rsid w:val="00335A46"/>
    <w:rsid w:val="00336949"/>
    <w:rsid w:val="00337BE5"/>
    <w:rsid w:val="00341D07"/>
    <w:rsid w:val="00345197"/>
    <w:rsid w:val="00351167"/>
    <w:rsid w:val="00361586"/>
    <w:rsid w:val="003616B2"/>
    <w:rsid w:val="00362F0D"/>
    <w:rsid w:val="003642CA"/>
    <w:rsid w:val="003712F8"/>
    <w:rsid w:val="00372809"/>
    <w:rsid w:val="00372EF2"/>
    <w:rsid w:val="0037450E"/>
    <w:rsid w:val="00376213"/>
    <w:rsid w:val="0037643D"/>
    <w:rsid w:val="003825EB"/>
    <w:rsid w:val="00387AB9"/>
    <w:rsid w:val="003920BF"/>
    <w:rsid w:val="00396DE0"/>
    <w:rsid w:val="003A530A"/>
    <w:rsid w:val="003A71FD"/>
    <w:rsid w:val="003B1533"/>
    <w:rsid w:val="003C2AFB"/>
    <w:rsid w:val="003D03B4"/>
    <w:rsid w:val="003D1EA0"/>
    <w:rsid w:val="003D3A53"/>
    <w:rsid w:val="003D598B"/>
    <w:rsid w:val="003E39F6"/>
    <w:rsid w:val="003E4F95"/>
    <w:rsid w:val="003E52AD"/>
    <w:rsid w:val="003E6E82"/>
    <w:rsid w:val="003F223F"/>
    <w:rsid w:val="003F41BE"/>
    <w:rsid w:val="003F501D"/>
    <w:rsid w:val="00402D2A"/>
    <w:rsid w:val="00403B83"/>
    <w:rsid w:val="00403ECF"/>
    <w:rsid w:val="00407E74"/>
    <w:rsid w:val="00410D4C"/>
    <w:rsid w:val="00411C6F"/>
    <w:rsid w:val="004205E9"/>
    <w:rsid w:val="00420A93"/>
    <w:rsid w:val="00421573"/>
    <w:rsid w:val="0042528B"/>
    <w:rsid w:val="00436AAC"/>
    <w:rsid w:val="004418DD"/>
    <w:rsid w:val="00443656"/>
    <w:rsid w:val="00443A7B"/>
    <w:rsid w:val="00445DCC"/>
    <w:rsid w:val="00447DF7"/>
    <w:rsid w:val="00457079"/>
    <w:rsid w:val="00457F8C"/>
    <w:rsid w:val="00461B9E"/>
    <w:rsid w:val="00467FB3"/>
    <w:rsid w:val="004748D1"/>
    <w:rsid w:val="004756E2"/>
    <w:rsid w:val="004805FE"/>
    <w:rsid w:val="00487012"/>
    <w:rsid w:val="0049248D"/>
    <w:rsid w:val="004927FD"/>
    <w:rsid w:val="004932DD"/>
    <w:rsid w:val="0049729F"/>
    <w:rsid w:val="004A2970"/>
    <w:rsid w:val="004A33AC"/>
    <w:rsid w:val="004A587C"/>
    <w:rsid w:val="004B092F"/>
    <w:rsid w:val="004B1B64"/>
    <w:rsid w:val="004B7BBF"/>
    <w:rsid w:val="004C2C11"/>
    <w:rsid w:val="004C2FB7"/>
    <w:rsid w:val="004D3E54"/>
    <w:rsid w:val="004D5D9E"/>
    <w:rsid w:val="004E17C8"/>
    <w:rsid w:val="004E2E41"/>
    <w:rsid w:val="004E33B0"/>
    <w:rsid w:val="004E6B88"/>
    <w:rsid w:val="004E7EA5"/>
    <w:rsid w:val="004F7F21"/>
    <w:rsid w:val="00503AD3"/>
    <w:rsid w:val="005055EC"/>
    <w:rsid w:val="005063EB"/>
    <w:rsid w:val="0051067B"/>
    <w:rsid w:val="00524BF8"/>
    <w:rsid w:val="00525ECC"/>
    <w:rsid w:val="0052649D"/>
    <w:rsid w:val="00530DAA"/>
    <w:rsid w:val="005350AF"/>
    <w:rsid w:val="00536A8E"/>
    <w:rsid w:val="00551A68"/>
    <w:rsid w:val="005540AB"/>
    <w:rsid w:val="00564EE0"/>
    <w:rsid w:val="00566620"/>
    <w:rsid w:val="00572C51"/>
    <w:rsid w:val="005771AD"/>
    <w:rsid w:val="00583C27"/>
    <w:rsid w:val="00590043"/>
    <w:rsid w:val="00594843"/>
    <w:rsid w:val="005A07CF"/>
    <w:rsid w:val="005A10BF"/>
    <w:rsid w:val="005B0C57"/>
    <w:rsid w:val="005B1ED3"/>
    <w:rsid w:val="005B657D"/>
    <w:rsid w:val="005C639E"/>
    <w:rsid w:val="005D5DBF"/>
    <w:rsid w:val="005E2415"/>
    <w:rsid w:val="005E5D11"/>
    <w:rsid w:val="006016E6"/>
    <w:rsid w:val="00605102"/>
    <w:rsid w:val="00610085"/>
    <w:rsid w:val="0061335D"/>
    <w:rsid w:val="00613461"/>
    <w:rsid w:val="00614497"/>
    <w:rsid w:val="00620F67"/>
    <w:rsid w:val="006318A8"/>
    <w:rsid w:val="0063568C"/>
    <w:rsid w:val="0064023C"/>
    <w:rsid w:val="00642207"/>
    <w:rsid w:val="00645F04"/>
    <w:rsid w:val="00650EC0"/>
    <w:rsid w:val="006547A5"/>
    <w:rsid w:val="00660DC2"/>
    <w:rsid w:val="00663AD1"/>
    <w:rsid w:val="00670025"/>
    <w:rsid w:val="006765CD"/>
    <w:rsid w:val="00683939"/>
    <w:rsid w:val="00695F61"/>
    <w:rsid w:val="006A0F2C"/>
    <w:rsid w:val="006A1281"/>
    <w:rsid w:val="006A1704"/>
    <w:rsid w:val="006B04BD"/>
    <w:rsid w:val="006B2627"/>
    <w:rsid w:val="006C28B0"/>
    <w:rsid w:val="006C5386"/>
    <w:rsid w:val="006C63ED"/>
    <w:rsid w:val="006F2394"/>
    <w:rsid w:val="00702302"/>
    <w:rsid w:val="007027E2"/>
    <w:rsid w:val="00704ECF"/>
    <w:rsid w:val="00705AE3"/>
    <w:rsid w:val="007063C6"/>
    <w:rsid w:val="007067DE"/>
    <w:rsid w:val="00706D9E"/>
    <w:rsid w:val="00716C7B"/>
    <w:rsid w:val="0072490F"/>
    <w:rsid w:val="007267AE"/>
    <w:rsid w:val="00726978"/>
    <w:rsid w:val="00730D15"/>
    <w:rsid w:val="00734980"/>
    <w:rsid w:val="0073583E"/>
    <w:rsid w:val="00735B2B"/>
    <w:rsid w:val="00735C48"/>
    <w:rsid w:val="00736095"/>
    <w:rsid w:val="00740698"/>
    <w:rsid w:val="007579B5"/>
    <w:rsid w:val="007746D5"/>
    <w:rsid w:val="00776116"/>
    <w:rsid w:val="00776FE9"/>
    <w:rsid w:val="00777C9D"/>
    <w:rsid w:val="00780BEA"/>
    <w:rsid w:val="00782A18"/>
    <w:rsid w:val="00787EB7"/>
    <w:rsid w:val="00790873"/>
    <w:rsid w:val="007A5A0E"/>
    <w:rsid w:val="007B2A08"/>
    <w:rsid w:val="007C38C8"/>
    <w:rsid w:val="007C6B89"/>
    <w:rsid w:val="007C7C74"/>
    <w:rsid w:val="007C7EBB"/>
    <w:rsid w:val="007C7FE3"/>
    <w:rsid w:val="007D3561"/>
    <w:rsid w:val="007D5093"/>
    <w:rsid w:val="007E0B07"/>
    <w:rsid w:val="007E4DA5"/>
    <w:rsid w:val="007F0C34"/>
    <w:rsid w:val="007F100C"/>
    <w:rsid w:val="007F145F"/>
    <w:rsid w:val="007F3045"/>
    <w:rsid w:val="00806F25"/>
    <w:rsid w:val="00807469"/>
    <w:rsid w:val="00817035"/>
    <w:rsid w:val="00825010"/>
    <w:rsid w:val="00831C8A"/>
    <w:rsid w:val="00833902"/>
    <w:rsid w:val="008374CD"/>
    <w:rsid w:val="00851464"/>
    <w:rsid w:val="00851E6C"/>
    <w:rsid w:val="00861737"/>
    <w:rsid w:val="0086401B"/>
    <w:rsid w:val="008751A7"/>
    <w:rsid w:val="00876948"/>
    <w:rsid w:val="008835F6"/>
    <w:rsid w:val="008A2CBB"/>
    <w:rsid w:val="008B02C0"/>
    <w:rsid w:val="008B2E3D"/>
    <w:rsid w:val="008B2FF5"/>
    <w:rsid w:val="008B4DEE"/>
    <w:rsid w:val="008C08E4"/>
    <w:rsid w:val="008C238B"/>
    <w:rsid w:val="008C3002"/>
    <w:rsid w:val="008D2CE4"/>
    <w:rsid w:val="008D3E18"/>
    <w:rsid w:val="008D5555"/>
    <w:rsid w:val="008D604C"/>
    <w:rsid w:val="008E65E9"/>
    <w:rsid w:val="008E7BF1"/>
    <w:rsid w:val="008E7E07"/>
    <w:rsid w:val="008F124D"/>
    <w:rsid w:val="008F427F"/>
    <w:rsid w:val="008F4E4A"/>
    <w:rsid w:val="008F7E7A"/>
    <w:rsid w:val="0090133F"/>
    <w:rsid w:val="00905EAE"/>
    <w:rsid w:val="00906655"/>
    <w:rsid w:val="0090710C"/>
    <w:rsid w:val="0091317A"/>
    <w:rsid w:val="00926AA7"/>
    <w:rsid w:val="00930ECF"/>
    <w:rsid w:val="00937024"/>
    <w:rsid w:val="009502DE"/>
    <w:rsid w:val="00950D02"/>
    <w:rsid w:val="0095190D"/>
    <w:rsid w:val="00953806"/>
    <w:rsid w:val="00955A1F"/>
    <w:rsid w:val="00957661"/>
    <w:rsid w:val="00962B32"/>
    <w:rsid w:val="00963D6A"/>
    <w:rsid w:val="0098467C"/>
    <w:rsid w:val="00986B16"/>
    <w:rsid w:val="00992AF7"/>
    <w:rsid w:val="00994EAE"/>
    <w:rsid w:val="0099767F"/>
    <w:rsid w:val="009A465E"/>
    <w:rsid w:val="009A4E98"/>
    <w:rsid w:val="009A57AC"/>
    <w:rsid w:val="009A6E66"/>
    <w:rsid w:val="009C1DBF"/>
    <w:rsid w:val="009D120A"/>
    <w:rsid w:val="009E4A6E"/>
    <w:rsid w:val="009F0F1A"/>
    <w:rsid w:val="009F387C"/>
    <w:rsid w:val="009F4CC9"/>
    <w:rsid w:val="009F5374"/>
    <w:rsid w:val="009F5D20"/>
    <w:rsid w:val="009F746C"/>
    <w:rsid w:val="00A00BB1"/>
    <w:rsid w:val="00A1185C"/>
    <w:rsid w:val="00A12D27"/>
    <w:rsid w:val="00A136F0"/>
    <w:rsid w:val="00A2329E"/>
    <w:rsid w:val="00A246DA"/>
    <w:rsid w:val="00A264EF"/>
    <w:rsid w:val="00A26ACB"/>
    <w:rsid w:val="00A301F6"/>
    <w:rsid w:val="00A30CE1"/>
    <w:rsid w:val="00A32DAD"/>
    <w:rsid w:val="00A378C5"/>
    <w:rsid w:val="00A37BFC"/>
    <w:rsid w:val="00A37CA4"/>
    <w:rsid w:val="00A37CB9"/>
    <w:rsid w:val="00A44643"/>
    <w:rsid w:val="00A47134"/>
    <w:rsid w:val="00A53626"/>
    <w:rsid w:val="00A5387D"/>
    <w:rsid w:val="00A54A5A"/>
    <w:rsid w:val="00A552EE"/>
    <w:rsid w:val="00A62695"/>
    <w:rsid w:val="00A64EE8"/>
    <w:rsid w:val="00A7014E"/>
    <w:rsid w:val="00A74A85"/>
    <w:rsid w:val="00A75DCC"/>
    <w:rsid w:val="00A7762F"/>
    <w:rsid w:val="00A910AC"/>
    <w:rsid w:val="00AB0131"/>
    <w:rsid w:val="00AB68A7"/>
    <w:rsid w:val="00AC05A8"/>
    <w:rsid w:val="00AC1140"/>
    <w:rsid w:val="00AC5EB7"/>
    <w:rsid w:val="00AC7F25"/>
    <w:rsid w:val="00AD07A4"/>
    <w:rsid w:val="00AD387D"/>
    <w:rsid w:val="00AD3FD0"/>
    <w:rsid w:val="00AD50A1"/>
    <w:rsid w:val="00AD7185"/>
    <w:rsid w:val="00AD7541"/>
    <w:rsid w:val="00AD7BEF"/>
    <w:rsid w:val="00AE1FDF"/>
    <w:rsid w:val="00AE7E1E"/>
    <w:rsid w:val="00AF76E8"/>
    <w:rsid w:val="00B11F22"/>
    <w:rsid w:val="00B16C4C"/>
    <w:rsid w:val="00B16CAE"/>
    <w:rsid w:val="00B17707"/>
    <w:rsid w:val="00B20509"/>
    <w:rsid w:val="00B2193F"/>
    <w:rsid w:val="00B226F7"/>
    <w:rsid w:val="00B30154"/>
    <w:rsid w:val="00B31796"/>
    <w:rsid w:val="00B33AE5"/>
    <w:rsid w:val="00B40D7E"/>
    <w:rsid w:val="00B43402"/>
    <w:rsid w:val="00B53D6D"/>
    <w:rsid w:val="00B54552"/>
    <w:rsid w:val="00B7585F"/>
    <w:rsid w:val="00B80DBD"/>
    <w:rsid w:val="00B86E12"/>
    <w:rsid w:val="00BA35C9"/>
    <w:rsid w:val="00BA5E79"/>
    <w:rsid w:val="00BA607A"/>
    <w:rsid w:val="00BB7A70"/>
    <w:rsid w:val="00BC1613"/>
    <w:rsid w:val="00BD27FD"/>
    <w:rsid w:val="00BD5D4A"/>
    <w:rsid w:val="00BD6113"/>
    <w:rsid w:val="00BD6CE9"/>
    <w:rsid w:val="00BD7DB2"/>
    <w:rsid w:val="00BE047F"/>
    <w:rsid w:val="00BE11C1"/>
    <w:rsid w:val="00BE310B"/>
    <w:rsid w:val="00BF45BF"/>
    <w:rsid w:val="00BF5D29"/>
    <w:rsid w:val="00C00C61"/>
    <w:rsid w:val="00C02E29"/>
    <w:rsid w:val="00C040D2"/>
    <w:rsid w:val="00C0537C"/>
    <w:rsid w:val="00C07EFA"/>
    <w:rsid w:val="00C131FB"/>
    <w:rsid w:val="00C30345"/>
    <w:rsid w:val="00C31262"/>
    <w:rsid w:val="00C31C6B"/>
    <w:rsid w:val="00C3754C"/>
    <w:rsid w:val="00C51A0D"/>
    <w:rsid w:val="00C52391"/>
    <w:rsid w:val="00C54F6C"/>
    <w:rsid w:val="00C55EC0"/>
    <w:rsid w:val="00C55F35"/>
    <w:rsid w:val="00C6378B"/>
    <w:rsid w:val="00C700D5"/>
    <w:rsid w:val="00C717D1"/>
    <w:rsid w:val="00C73D54"/>
    <w:rsid w:val="00C744DF"/>
    <w:rsid w:val="00C755C0"/>
    <w:rsid w:val="00C81E84"/>
    <w:rsid w:val="00C81FED"/>
    <w:rsid w:val="00C864CA"/>
    <w:rsid w:val="00C87729"/>
    <w:rsid w:val="00C87FF5"/>
    <w:rsid w:val="00C908CC"/>
    <w:rsid w:val="00CA24B5"/>
    <w:rsid w:val="00CA7813"/>
    <w:rsid w:val="00CB30BC"/>
    <w:rsid w:val="00CB5DC8"/>
    <w:rsid w:val="00CC04EF"/>
    <w:rsid w:val="00CC3174"/>
    <w:rsid w:val="00CC3BE6"/>
    <w:rsid w:val="00CD0B1E"/>
    <w:rsid w:val="00CD2177"/>
    <w:rsid w:val="00CD7DB4"/>
    <w:rsid w:val="00CF33A6"/>
    <w:rsid w:val="00D0084A"/>
    <w:rsid w:val="00D01A99"/>
    <w:rsid w:val="00D0670B"/>
    <w:rsid w:val="00D13055"/>
    <w:rsid w:val="00D256C1"/>
    <w:rsid w:val="00D3370D"/>
    <w:rsid w:val="00D42377"/>
    <w:rsid w:val="00D53D85"/>
    <w:rsid w:val="00D6420B"/>
    <w:rsid w:val="00D705CA"/>
    <w:rsid w:val="00D72553"/>
    <w:rsid w:val="00D727B3"/>
    <w:rsid w:val="00D759A0"/>
    <w:rsid w:val="00D83BF7"/>
    <w:rsid w:val="00D840C5"/>
    <w:rsid w:val="00D86C5A"/>
    <w:rsid w:val="00D87882"/>
    <w:rsid w:val="00D91B6E"/>
    <w:rsid w:val="00DA01EE"/>
    <w:rsid w:val="00DA3D9C"/>
    <w:rsid w:val="00DB04B5"/>
    <w:rsid w:val="00DB360E"/>
    <w:rsid w:val="00DC3790"/>
    <w:rsid w:val="00DC39D6"/>
    <w:rsid w:val="00DC4449"/>
    <w:rsid w:val="00DC5F31"/>
    <w:rsid w:val="00DD5316"/>
    <w:rsid w:val="00DF0965"/>
    <w:rsid w:val="00E04FDF"/>
    <w:rsid w:val="00E067A3"/>
    <w:rsid w:val="00E067C7"/>
    <w:rsid w:val="00E1240E"/>
    <w:rsid w:val="00E17453"/>
    <w:rsid w:val="00E205B3"/>
    <w:rsid w:val="00E218C9"/>
    <w:rsid w:val="00E233F4"/>
    <w:rsid w:val="00E2508C"/>
    <w:rsid w:val="00E27BEA"/>
    <w:rsid w:val="00E42C07"/>
    <w:rsid w:val="00E46243"/>
    <w:rsid w:val="00E559F4"/>
    <w:rsid w:val="00E56FA0"/>
    <w:rsid w:val="00E60346"/>
    <w:rsid w:val="00E613CA"/>
    <w:rsid w:val="00E635D2"/>
    <w:rsid w:val="00E6716C"/>
    <w:rsid w:val="00E71FF9"/>
    <w:rsid w:val="00E76030"/>
    <w:rsid w:val="00E7732B"/>
    <w:rsid w:val="00E823D4"/>
    <w:rsid w:val="00E83782"/>
    <w:rsid w:val="00E8539C"/>
    <w:rsid w:val="00EA7BB3"/>
    <w:rsid w:val="00EB2BAB"/>
    <w:rsid w:val="00EB575B"/>
    <w:rsid w:val="00EC4B08"/>
    <w:rsid w:val="00ED0C68"/>
    <w:rsid w:val="00EE4DC8"/>
    <w:rsid w:val="00EF0817"/>
    <w:rsid w:val="00EF2446"/>
    <w:rsid w:val="00EF3478"/>
    <w:rsid w:val="00F002AA"/>
    <w:rsid w:val="00F0555F"/>
    <w:rsid w:val="00F06644"/>
    <w:rsid w:val="00F11173"/>
    <w:rsid w:val="00F129C6"/>
    <w:rsid w:val="00F12FCF"/>
    <w:rsid w:val="00F23886"/>
    <w:rsid w:val="00F2769D"/>
    <w:rsid w:val="00F4298F"/>
    <w:rsid w:val="00F42E86"/>
    <w:rsid w:val="00F42FB6"/>
    <w:rsid w:val="00F53C56"/>
    <w:rsid w:val="00F5752F"/>
    <w:rsid w:val="00F634F3"/>
    <w:rsid w:val="00F64B8E"/>
    <w:rsid w:val="00F64E22"/>
    <w:rsid w:val="00F66D8C"/>
    <w:rsid w:val="00F76B6F"/>
    <w:rsid w:val="00F8278F"/>
    <w:rsid w:val="00F958E3"/>
    <w:rsid w:val="00F96488"/>
    <w:rsid w:val="00FA3CEB"/>
    <w:rsid w:val="00FA6FF5"/>
    <w:rsid w:val="00FA749D"/>
    <w:rsid w:val="00FB3B55"/>
    <w:rsid w:val="00FB4536"/>
    <w:rsid w:val="00FB76A2"/>
    <w:rsid w:val="00FC2580"/>
    <w:rsid w:val="00FC2843"/>
    <w:rsid w:val="00FD2A6E"/>
    <w:rsid w:val="00FD2B1C"/>
    <w:rsid w:val="00FD5D92"/>
    <w:rsid w:val="00FE0E44"/>
    <w:rsid w:val="00FE49B1"/>
    <w:rsid w:val="00FE548F"/>
    <w:rsid w:val="00FF1D03"/>
    <w:rsid w:val="00FF23BB"/>
    <w:rsid w:val="00FF3D29"/>
    <w:rsid w:val="00FF426A"/>
    <w:rsid w:val="158172B5"/>
    <w:rsid w:val="1F9F3551"/>
    <w:rsid w:val="4D503346"/>
    <w:rsid w:val="4DD08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qFormat="1"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19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3">
    <w:name w:val="heading 3"/>
    <w:basedOn w:val="1"/>
    <w:next w:val="1"/>
    <w:link w:val="20"/>
    <w:semiHidden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link w:val="26"/>
    <w:semiHidden/>
    <w:unhideWhenUsed/>
    <w:qFormat/>
    <w:uiPriority w:val="99"/>
    <w:pPr>
      <w:jc w:val="left"/>
    </w:pPr>
  </w:style>
  <w:style w:type="paragraph" w:styleId="5">
    <w:name w:val="footer"/>
    <w:basedOn w:val="1"/>
    <w:link w:val="1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semiHidden/>
    <w:unhideWhenUsed/>
    <w:qFormat/>
    <w:uiPriority w:val="99"/>
    <w:rPr>
      <w:rFonts w:ascii="Times New Roman" w:hAnsi="Times New Roman" w:cs="Times New Roman"/>
      <w:sz w:val="24"/>
      <w:szCs w:val="24"/>
    </w:rPr>
  </w:style>
  <w:style w:type="paragraph" w:styleId="8">
    <w:name w:val="annotation subject"/>
    <w:basedOn w:val="4"/>
    <w:next w:val="4"/>
    <w:link w:val="27"/>
    <w:semiHidden/>
    <w:unhideWhenUsed/>
    <w:qFormat/>
    <w:uiPriority w:val="99"/>
    <w:rPr>
      <w:b/>
      <w:bCs/>
    </w:rPr>
  </w:style>
  <w:style w:type="table" w:styleId="10">
    <w:name w:val="Table Grid"/>
    <w:basedOn w:val="9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2">
    <w:name w:val="FollowedHyperlink"/>
    <w:basedOn w:val="11"/>
    <w:semiHidden/>
    <w:unhideWhenUsed/>
    <w:qFormat/>
    <w:uiPriority w:val="99"/>
    <w:rPr>
      <w:color w:val="954F72" w:themeColor="followedHyperlink"/>
      <w:u w:val="single"/>
      <w14:textFill>
        <w14:solidFill>
          <w14:schemeClr w14:val="folHlink"/>
        </w14:solidFill>
      </w14:textFill>
    </w:rPr>
  </w:style>
  <w:style w:type="character" w:styleId="13">
    <w:name w:val="line number"/>
    <w:basedOn w:val="11"/>
    <w:semiHidden/>
    <w:unhideWhenUsed/>
    <w:qFormat/>
    <w:uiPriority w:val="99"/>
  </w:style>
  <w:style w:type="character" w:styleId="14">
    <w:name w:val="Hyperlink"/>
    <w:basedOn w:val="11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15">
    <w:name w:val="annotation reference"/>
    <w:basedOn w:val="11"/>
    <w:semiHidden/>
    <w:unhideWhenUsed/>
    <w:qFormat/>
    <w:uiPriority w:val="99"/>
    <w:rPr>
      <w:sz w:val="21"/>
      <w:szCs w:val="21"/>
    </w:rPr>
  </w:style>
  <w:style w:type="character" w:customStyle="1" w:styleId="16">
    <w:name w:val="页眉 字符"/>
    <w:basedOn w:val="11"/>
    <w:link w:val="6"/>
    <w:qFormat/>
    <w:uiPriority w:val="99"/>
    <w:rPr>
      <w:sz w:val="18"/>
      <w:szCs w:val="18"/>
    </w:rPr>
  </w:style>
  <w:style w:type="character" w:customStyle="1" w:styleId="17">
    <w:name w:val="页脚 字符"/>
    <w:basedOn w:val="11"/>
    <w:link w:val="5"/>
    <w:qFormat/>
    <w:uiPriority w:val="99"/>
    <w:rPr>
      <w:sz w:val="18"/>
      <w:szCs w:val="18"/>
    </w:rPr>
  </w:style>
  <w:style w:type="paragraph" w:styleId="18">
    <w:name w:val="List Paragraph"/>
    <w:basedOn w:val="1"/>
    <w:qFormat/>
    <w:uiPriority w:val="34"/>
    <w:pPr>
      <w:ind w:firstLine="420" w:firstLineChars="200"/>
    </w:pPr>
  </w:style>
  <w:style w:type="character" w:customStyle="1" w:styleId="19">
    <w:name w:val="标题 2 字符"/>
    <w:basedOn w:val="11"/>
    <w:link w:val="2"/>
    <w:qFormat/>
    <w:uiPriority w:val="9"/>
    <w:rPr>
      <w:rFonts w:asciiTheme="majorHAnsi" w:hAnsiTheme="majorHAnsi" w:eastAsiaTheme="majorEastAsia" w:cstheme="majorBidi"/>
      <w:b/>
      <w:bCs/>
      <w:kern w:val="2"/>
      <w:sz w:val="32"/>
      <w:szCs w:val="32"/>
    </w:rPr>
  </w:style>
  <w:style w:type="character" w:customStyle="1" w:styleId="20">
    <w:name w:val="标题 3 字符"/>
    <w:basedOn w:val="11"/>
    <w:link w:val="3"/>
    <w:semiHidden/>
    <w:qFormat/>
    <w:uiPriority w:val="9"/>
    <w:rPr>
      <w:b/>
      <w:bCs/>
      <w:kern w:val="2"/>
      <w:sz w:val="32"/>
      <w:szCs w:val="32"/>
    </w:rPr>
  </w:style>
  <w:style w:type="paragraph" w:customStyle="1" w:styleId="21">
    <w:name w:val="EndNote Bibliography Title"/>
    <w:basedOn w:val="1"/>
    <w:link w:val="22"/>
    <w:qFormat/>
    <w:uiPriority w:val="0"/>
    <w:pPr>
      <w:jc w:val="center"/>
    </w:pPr>
    <w:rPr>
      <w:rFonts w:ascii="等线" w:hAnsi="等线" w:eastAsia="等线"/>
      <w:sz w:val="20"/>
    </w:rPr>
  </w:style>
  <w:style w:type="character" w:customStyle="1" w:styleId="22">
    <w:name w:val="EndNote Bibliography Title 字符"/>
    <w:basedOn w:val="11"/>
    <w:link w:val="21"/>
    <w:qFormat/>
    <w:uiPriority w:val="0"/>
    <w:rPr>
      <w:rFonts w:ascii="等线" w:hAnsi="等线" w:eastAsia="等线"/>
      <w:kern w:val="2"/>
      <w:szCs w:val="22"/>
    </w:rPr>
  </w:style>
  <w:style w:type="paragraph" w:customStyle="1" w:styleId="23">
    <w:name w:val="EndNote Bibliography"/>
    <w:basedOn w:val="1"/>
    <w:link w:val="24"/>
    <w:qFormat/>
    <w:uiPriority w:val="0"/>
    <w:pPr>
      <w:jc w:val="left"/>
    </w:pPr>
    <w:rPr>
      <w:rFonts w:ascii="等线" w:hAnsi="等线" w:eastAsia="等线"/>
      <w:sz w:val="20"/>
    </w:rPr>
  </w:style>
  <w:style w:type="character" w:customStyle="1" w:styleId="24">
    <w:name w:val="EndNote Bibliography 字符"/>
    <w:basedOn w:val="11"/>
    <w:link w:val="23"/>
    <w:qFormat/>
    <w:uiPriority w:val="0"/>
    <w:rPr>
      <w:rFonts w:ascii="等线" w:hAnsi="等线" w:eastAsia="等线"/>
      <w:kern w:val="2"/>
      <w:szCs w:val="22"/>
    </w:rPr>
  </w:style>
  <w:style w:type="character" w:customStyle="1" w:styleId="25">
    <w:name w:val="未处理的提及1"/>
    <w:basedOn w:val="11"/>
    <w:semiHidden/>
    <w:unhideWhenUsed/>
    <w:qFormat/>
    <w:uiPriority w:val="99"/>
    <w:rPr>
      <w:color w:val="605E5C"/>
      <w:shd w:val="clear" w:color="auto" w:fill="E1DFDD"/>
    </w:rPr>
  </w:style>
  <w:style w:type="character" w:customStyle="1" w:styleId="26">
    <w:name w:val="批注文字 字符"/>
    <w:basedOn w:val="11"/>
    <w:link w:val="4"/>
    <w:semiHidden/>
    <w:qFormat/>
    <w:uiPriority w:val="99"/>
    <w:rPr>
      <w:kern w:val="2"/>
      <w:sz w:val="21"/>
      <w:szCs w:val="22"/>
    </w:rPr>
  </w:style>
  <w:style w:type="character" w:customStyle="1" w:styleId="27">
    <w:name w:val="批注主题 字符"/>
    <w:basedOn w:val="26"/>
    <w:link w:val="8"/>
    <w:semiHidden/>
    <w:qFormat/>
    <w:uiPriority w:val="99"/>
    <w:rPr>
      <w:b/>
      <w:bCs/>
      <w:kern w:val="2"/>
      <w:sz w:val="21"/>
      <w:szCs w:val="22"/>
    </w:rPr>
  </w:style>
  <w:style w:type="paragraph" w:customStyle="1" w:styleId="28">
    <w:name w:val="Revision"/>
    <w:hidden/>
    <w:unhideWhenUsed/>
    <w:qFormat/>
    <w:uiPriority w:val="99"/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customStyle="1" w:styleId="29">
    <w:name w:val="Unresolved Mention"/>
    <w:basedOn w:val="11"/>
    <w:semiHidden/>
    <w:unhideWhenUsed/>
    <w:qFormat/>
    <w:uiPriority w:val="99"/>
    <w:rPr>
      <w:color w:val="605E5C"/>
      <w:shd w:val="clear" w:color="auto" w:fill="E1DFDD"/>
    </w:rPr>
  </w:style>
  <w:style w:type="paragraph" w:customStyle="1" w:styleId="30">
    <w:name w:val="Addresses"/>
    <w:basedOn w:val="1"/>
    <w:qFormat/>
    <w:uiPriority w:val="0"/>
    <w:pPr>
      <w:widowControl/>
      <w:jc w:val="left"/>
    </w:pPr>
    <w:rPr>
      <w:rFonts w:ascii="Times New Roman" w:hAnsi="Times New Roman" w:eastAsia="MS Mincho" w:cs="Times New Roman"/>
      <w:kern w:val="0"/>
      <w:sz w:val="24"/>
      <w:szCs w:val="24"/>
      <w:lang w:eastAsia="ja-JP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0" Type="http://schemas.openxmlformats.org/officeDocument/2006/relationships/fontTable" Target="fontTable.xml"/><Relationship Id="rId2" Type="http://schemas.openxmlformats.org/officeDocument/2006/relationships/settings" Target="settings.xml"/><Relationship Id="rId19" Type="http://schemas.openxmlformats.org/officeDocument/2006/relationships/customXml" Target="../customXml/item1.xml"/><Relationship Id="rId18" Type="http://schemas.openxmlformats.org/officeDocument/2006/relationships/image" Target="media/image14.png"/><Relationship Id="rId17" Type="http://schemas.openxmlformats.org/officeDocument/2006/relationships/image" Target="media/image13.png"/><Relationship Id="rId16" Type="http://schemas.openxmlformats.org/officeDocument/2006/relationships/image" Target="media/image12.png"/><Relationship Id="rId15" Type="http://schemas.openxmlformats.org/officeDocument/2006/relationships/image" Target="media/image11.png"/><Relationship Id="rId14" Type="http://schemas.openxmlformats.org/officeDocument/2006/relationships/image" Target="media/image10.png"/><Relationship Id="rId13" Type="http://schemas.openxmlformats.org/officeDocument/2006/relationships/image" Target="media/image9.png"/><Relationship Id="rId12" Type="http://schemas.openxmlformats.org/officeDocument/2006/relationships/image" Target="media/image8.png"/><Relationship Id="rId11" Type="http://schemas.openxmlformats.org/officeDocument/2006/relationships/image" Target="media/image7.pn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DDAD4D-9AC6-477F-A1BE-9E4888687D3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21</Pages>
  <Words>1413</Words>
  <Characters>6863</Characters>
  <Lines>143</Lines>
  <Paragraphs>40</Paragraphs>
  <TotalTime>1857</TotalTime>
  <ScaleCrop>false</ScaleCrop>
  <LinksUpToDate>false</LinksUpToDate>
  <CharactersWithSpaces>8156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2025-09-21T06:08:00Z</dcterms:created>
  <dc:creator>李 囿霖</dc:creator>
  <cp:lastModifiedBy>小乔流水</cp:lastModifiedBy>
  <dcterms:modified xsi:type="dcterms:W3CDTF">2026-02-12T08:39:23Z</dcterms:modified>
  <cp:revision>98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KSOTemplateDocerSaveRecord">
    <vt:lpwstr>eyJoZGlkIjoiMzEwNTM5NzYwMDRjMzkwZTVkZjY2ODkwMGIxNGU0OTUiLCJ1c2VySWQiOiI4NTAxMDEzMzgifQ==</vt:lpwstr>
  </property>
  <property fmtid="{D5CDD505-2E9C-101B-9397-08002B2CF9AE}" pid="4" name="ICV">
    <vt:lpwstr>7B8A88BFF5A24F5E8DB8F8CE40C8847A_12</vt:lpwstr>
  </property>
</Properties>
</file>