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7E796" w14:textId="3D2F46D0" w:rsidR="00566D54" w:rsidRPr="00EF1DD8" w:rsidRDefault="00566D54" w:rsidP="00566D54">
      <w:pPr>
        <w:pStyle w:val="1"/>
        <w:spacing w:before="360" w:line="312" w:lineRule="auto"/>
        <w:jc w:val="center"/>
        <w:rPr>
          <w:rFonts w:eastAsia="宋体"/>
          <w:sz w:val="24"/>
          <w:lang w:val="en-GB" w:eastAsia="zh-CN"/>
        </w:rPr>
      </w:pPr>
      <w:r w:rsidRPr="00EF1DD8">
        <w:rPr>
          <w:sz w:val="24"/>
          <w:lang w:val="en-GB"/>
        </w:rPr>
        <w:t>Boosting Oxygen Reduction Reaction Performance of Spinel Lithium Manganese Oxide via Proton Exchange</w:t>
      </w:r>
    </w:p>
    <w:p w14:paraId="6494929F" w14:textId="77777777" w:rsidR="007253B0" w:rsidRPr="00EF1DD8" w:rsidRDefault="007253B0">
      <w:pPr>
        <w:widowControl/>
        <w:jc w:val="left"/>
        <w:rPr>
          <w:rFonts w:ascii="Times New Roman" w:hAnsi="Times New Roman" w:cs="Times New Roman"/>
        </w:rPr>
      </w:pPr>
      <w:r w:rsidRPr="00EF1DD8">
        <w:rPr>
          <w:rFonts w:ascii="Times New Roman" w:hAnsi="Times New Roman" w:cs="Times New Roman"/>
        </w:rPr>
        <w:br w:type="page"/>
      </w:r>
    </w:p>
    <w:p w14:paraId="0FD9FC39" w14:textId="242B532D" w:rsidR="007D6743" w:rsidRPr="00EF1DD8" w:rsidRDefault="007D6743" w:rsidP="007D6743">
      <w:pPr>
        <w:pStyle w:val="11"/>
        <w:rPr>
          <w:szCs w:val="22"/>
          <w:lang w:val="en-US" w:eastAsia="zh-CN"/>
        </w:rPr>
      </w:pPr>
      <w:r w:rsidRPr="00EF1DD8">
        <w:lastRenderedPageBreak/>
        <w:t>Experimental section</w:t>
      </w:r>
    </w:p>
    <w:p w14:paraId="38ADCE4E" w14:textId="24281E7F" w:rsidR="007D6743" w:rsidRPr="00EF1DD8" w:rsidRDefault="007D6743" w:rsidP="007D6743">
      <w:pPr>
        <w:pStyle w:val="11"/>
      </w:pPr>
      <w:r w:rsidRPr="00EF1DD8">
        <w:rPr>
          <w:rFonts w:eastAsia="等线"/>
          <w:szCs w:val="22"/>
          <w:lang w:eastAsia="zh-CN"/>
        </w:rPr>
        <w:t xml:space="preserve">1 </w:t>
      </w:r>
      <w:r w:rsidRPr="00EF1DD8">
        <w:t>Synthesis of LiMn</w:t>
      </w:r>
      <w:r w:rsidRPr="00EF1DD8">
        <w:rPr>
          <w:vertAlign w:val="subscript"/>
        </w:rPr>
        <w:t>2</w:t>
      </w:r>
      <w:r w:rsidRPr="00EF1DD8">
        <w:t>O</w:t>
      </w:r>
      <w:r w:rsidRPr="00EF1DD8">
        <w:rPr>
          <w:vertAlign w:val="subscript"/>
        </w:rPr>
        <w:t>4</w:t>
      </w:r>
      <w:r w:rsidRPr="00EF1DD8">
        <w:t xml:space="preserve"> and protonated LiMn</w:t>
      </w:r>
      <w:r w:rsidRPr="00EF1DD8">
        <w:rPr>
          <w:vertAlign w:val="subscript"/>
        </w:rPr>
        <w:t>2</w:t>
      </w:r>
      <w:r w:rsidRPr="00EF1DD8">
        <w:t>O</w:t>
      </w:r>
      <w:r w:rsidRPr="00EF1DD8">
        <w:rPr>
          <w:vertAlign w:val="subscript"/>
        </w:rPr>
        <w:t>4</w:t>
      </w:r>
    </w:p>
    <w:p w14:paraId="7ED057A1" w14:textId="77777777" w:rsidR="007D6743" w:rsidRPr="00EF1DD8" w:rsidRDefault="007D6743" w:rsidP="007D6743">
      <w:pPr>
        <w:pStyle w:val="10"/>
      </w:pPr>
      <w:r w:rsidRPr="00EF1DD8">
        <w:t>LiMn</w:t>
      </w:r>
      <w:r w:rsidRPr="00EF1DD8">
        <w:rPr>
          <w:vertAlign w:val="subscript"/>
        </w:rPr>
        <w:t>2</w:t>
      </w:r>
      <w:r w:rsidRPr="00EF1DD8">
        <w:t>O</w:t>
      </w:r>
      <w:r w:rsidRPr="00EF1DD8">
        <w:rPr>
          <w:vertAlign w:val="subscript"/>
        </w:rPr>
        <w:t>4</w:t>
      </w:r>
      <w:r w:rsidRPr="00EF1DD8">
        <w:t xml:space="preserve"> was synthesized via a solid-state reaction method. Briefly, LiOH and Mn</w:t>
      </w:r>
      <w:r w:rsidRPr="00EF1DD8">
        <w:rPr>
          <w:vertAlign w:val="subscript"/>
        </w:rPr>
        <w:t>2</w:t>
      </w:r>
      <w:r w:rsidRPr="00EF1DD8">
        <w:t>CO</w:t>
      </w:r>
      <w:r w:rsidRPr="00EF1DD8">
        <w:rPr>
          <w:vertAlign w:val="subscript"/>
        </w:rPr>
        <w:t>3</w:t>
      </w:r>
      <w:r w:rsidRPr="00EF1DD8">
        <w:t xml:space="preserve"> were mixed in a high-energy planetary ball mill at 400 rpm for 12 hours at a Li to Mn molar ratio of 1:2. Subsequently, the mixture was transferred to a muffle furnace and heated to 450 °C with 5 °C min</w:t>
      </w:r>
      <w:r w:rsidRPr="00EF1DD8">
        <w:rPr>
          <w:vertAlign w:val="superscript"/>
        </w:rPr>
        <w:t>-1</w:t>
      </w:r>
      <w:r w:rsidRPr="00EF1DD8">
        <w:t>, and annealed at this temperature for 40 h in air to obtain LiMn</w:t>
      </w:r>
      <w:r w:rsidRPr="00EF1DD8">
        <w:rPr>
          <w:vertAlign w:val="subscript"/>
        </w:rPr>
        <w:t>2</w:t>
      </w:r>
      <w:r w:rsidRPr="00EF1DD8">
        <w:t>O</w:t>
      </w:r>
      <w:r w:rsidRPr="00EF1DD8">
        <w:rPr>
          <w:vertAlign w:val="subscript"/>
        </w:rPr>
        <w:t>4</w:t>
      </w:r>
      <w:r w:rsidRPr="00EF1DD8">
        <w:t>.</w:t>
      </w:r>
    </w:p>
    <w:p w14:paraId="19BEBEC4" w14:textId="21DE6AC4" w:rsidR="007D6743" w:rsidRPr="00EF1DD8" w:rsidRDefault="007D6743" w:rsidP="007D6743">
      <w:pPr>
        <w:pStyle w:val="10"/>
      </w:pPr>
      <w:r w:rsidRPr="00EF1DD8">
        <w:t>The as-prepared LiMn</w:t>
      </w:r>
      <w:r w:rsidRPr="00EF1DD8">
        <w:rPr>
          <w:vertAlign w:val="subscript"/>
        </w:rPr>
        <w:t>2</w:t>
      </w:r>
      <w:r w:rsidRPr="00EF1DD8">
        <w:t>O</w:t>
      </w:r>
      <w:r w:rsidRPr="00EF1DD8">
        <w:rPr>
          <w:vertAlign w:val="subscript"/>
        </w:rPr>
        <w:t>4</w:t>
      </w:r>
      <w:r w:rsidRPr="00EF1DD8">
        <w:t xml:space="preserve"> powder was ground and subjected to acid leaching to obtain a series of acid-treated HLMO materials. Specifically, 1 mol L</w:t>
      </w:r>
      <w:r w:rsidRPr="00EF1DD8">
        <w:rPr>
          <w:vertAlign w:val="superscript"/>
        </w:rPr>
        <w:t>-1</w:t>
      </w:r>
      <w:r w:rsidRPr="00EF1DD8">
        <w:t xml:space="preserve"> H</w:t>
      </w:r>
      <w:r w:rsidRPr="00EF1DD8">
        <w:rPr>
          <w:vertAlign w:val="subscript"/>
        </w:rPr>
        <w:t>2</w:t>
      </w:r>
      <w:r w:rsidRPr="00EF1DD8">
        <w:t>SO</w:t>
      </w:r>
      <w:r w:rsidRPr="00EF1DD8">
        <w:rPr>
          <w:vertAlign w:val="subscript"/>
        </w:rPr>
        <w:t>4</w:t>
      </w:r>
      <w:r w:rsidRPr="00EF1DD8">
        <w:t xml:space="preserve"> solution was prepared, and 100 mg LiMn</w:t>
      </w:r>
      <w:r w:rsidRPr="00EF1DD8">
        <w:rPr>
          <w:vertAlign w:val="subscript"/>
        </w:rPr>
        <w:t>2</w:t>
      </w:r>
      <w:r w:rsidRPr="00EF1DD8">
        <w:t>O</w:t>
      </w:r>
      <w:r w:rsidRPr="00EF1DD8">
        <w:rPr>
          <w:vertAlign w:val="subscript"/>
        </w:rPr>
        <w:t>4</w:t>
      </w:r>
      <w:r w:rsidRPr="00EF1DD8">
        <w:t xml:space="preserve"> sample was added, after which it was stirred continuously at 25 °C for 12 h. Finally, to obtain the acid-treated LiMn</w:t>
      </w:r>
      <w:r w:rsidRPr="00EF1DD8">
        <w:rPr>
          <w:vertAlign w:val="subscript"/>
        </w:rPr>
        <w:t>2</w:t>
      </w:r>
      <w:r w:rsidRPr="00EF1DD8">
        <w:t>O</w:t>
      </w:r>
      <w:r w:rsidRPr="00EF1DD8">
        <w:rPr>
          <w:vertAlign w:val="subscript"/>
        </w:rPr>
        <w:t>4</w:t>
      </w:r>
      <w:r w:rsidRPr="00EF1DD8">
        <w:t>, the sample was rinsed three times with water and allowed to dry overnight denoted as HLMO. The samples treated with different acid concentrations (0.5, 1, 2.5, and 3 mol L</w:t>
      </w:r>
      <w:r w:rsidRPr="00EF1DD8">
        <w:rPr>
          <w:vertAlign w:val="superscript"/>
        </w:rPr>
        <w:t>-1</w:t>
      </w:r>
      <w:r w:rsidRPr="00EF1DD8">
        <w:t xml:space="preserve"> H</w:t>
      </w:r>
      <w:r w:rsidRPr="00EF1DD8">
        <w:rPr>
          <w:vertAlign w:val="subscript"/>
        </w:rPr>
        <w:t>2</w:t>
      </w:r>
      <w:r w:rsidRPr="00EF1DD8">
        <w:t>SO</w:t>
      </w:r>
      <w:r w:rsidRPr="00EF1DD8">
        <w:rPr>
          <w:vertAlign w:val="subscript"/>
        </w:rPr>
        <w:t>4</w:t>
      </w:r>
      <w:r w:rsidRPr="00EF1DD8">
        <w:t xml:space="preserve">) were labeled as </w:t>
      </w:r>
      <w:r w:rsidR="000A25DA" w:rsidRPr="00CC1798">
        <w:t>1-</w:t>
      </w:r>
      <w:r w:rsidRPr="00CC1798">
        <w:t xml:space="preserve">HLMO, </w:t>
      </w:r>
      <w:r w:rsidR="000A25DA" w:rsidRPr="00CC1798">
        <w:t>2-</w:t>
      </w:r>
      <w:r w:rsidRPr="00CC1798">
        <w:t xml:space="preserve">HLMO, </w:t>
      </w:r>
      <w:r w:rsidR="000A25DA" w:rsidRPr="00CC1798">
        <w:t>3-</w:t>
      </w:r>
      <w:r w:rsidRPr="00CC1798">
        <w:t xml:space="preserve">HLMO, and </w:t>
      </w:r>
      <w:r w:rsidR="000A25DA" w:rsidRPr="00CC1798">
        <w:t>4-</w:t>
      </w:r>
      <w:r w:rsidRPr="00CC1798">
        <w:t>HLMO</w:t>
      </w:r>
      <w:r w:rsidRPr="000A25DA">
        <w:t>,</w:t>
      </w:r>
      <w:r w:rsidRPr="00EF1DD8">
        <w:t xml:space="preserve"> respectively. The original black LiMn</w:t>
      </w:r>
      <w:r w:rsidRPr="00EF1DD8">
        <w:rPr>
          <w:vertAlign w:val="subscript"/>
        </w:rPr>
        <w:t>2</w:t>
      </w:r>
      <w:r w:rsidRPr="00EF1DD8">
        <w:t>O</w:t>
      </w:r>
      <w:r w:rsidRPr="00EF1DD8">
        <w:rPr>
          <w:vertAlign w:val="subscript"/>
        </w:rPr>
        <w:t>4</w:t>
      </w:r>
      <w:r w:rsidRPr="00EF1DD8">
        <w:t xml:space="preserve"> sample turned brown after acid treatment.</w:t>
      </w:r>
    </w:p>
    <w:p w14:paraId="45A921AC" w14:textId="6A9414EE" w:rsidR="007D6743" w:rsidRPr="00EF1DD8" w:rsidRDefault="007D6743" w:rsidP="007D6743">
      <w:pPr>
        <w:pStyle w:val="11"/>
      </w:pPr>
      <w:r w:rsidRPr="00EF1DD8">
        <w:rPr>
          <w:rFonts w:eastAsia="等线"/>
          <w:lang w:eastAsia="zh-CN"/>
        </w:rPr>
        <w:t xml:space="preserve">2 </w:t>
      </w:r>
      <w:r w:rsidRPr="00EF1DD8">
        <w:t>Electrochemical measurement</w:t>
      </w:r>
      <w:r w:rsidR="009E42BD" w:rsidRPr="00EF1DD8">
        <w:t>s</w:t>
      </w:r>
    </w:p>
    <w:p w14:paraId="1ED43807" w14:textId="1EE5DAD4" w:rsidR="000F2548" w:rsidRPr="00CC1798" w:rsidRDefault="007D6743" w:rsidP="00724180">
      <w:pPr>
        <w:pStyle w:val="10"/>
      </w:pPr>
      <w:r w:rsidRPr="00EF1DD8">
        <w:t>All ORR tests were performed at room temperature in 1 M KOH solution using an electrochemical workstation (VMP3, Bio-Logic, France) with a rotating disk electrode (RDE) configuration. A three-electrode electrochemical cell was used for the measurements, specifically, a glassy carbon (GC) electrode (0.196 cm</w:t>
      </w:r>
      <w:r w:rsidRPr="00EF1DD8">
        <w:rPr>
          <w:vertAlign w:val="superscript"/>
        </w:rPr>
        <w:t>2</w:t>
      </w:r>
      <w:r w:rsidRPr="00EF1DD8">
        <w:t>) as working electrode (WE), a graphite electrode as counter electrode (CE), and an Hg|HgO electrode as reference electrode (RE). The electrocatalyst (3 mg), Vulcan XC-72R (7 mg), and Nafion</w:t>
      </w:r>
      <w:r w:rsidRPr="00EF1DD8">
        <w:rPr>
          <w:vertAlign w:val="superscript"/>
        </w:rPr>
        <w:t>®</w:t>
      </w:r>
      <w:r w:rsidRPr="00EF1DD8">
        <w:t xml:space="preserve"> solution (100 µL, 5.0 wt%, Aldrich) were spread out in 1.9 mL of anhydrous isopropanol, mixing by ultrasonication for 0.5 h. 20 µL of the catalyst ink was drop-cast onto the GC electrode and dried at room temperature. The metal loading of the electrocatalyst was ~ 0.15 mg cm</w:t>
      </w:r>
      <w:r w:rsidRPr="00EF1DD8">
        <w:rPr>
          <w:vertAlign w:val="superscript"/>
        </w:rPr>
        <w:t>-2</w:t>
      </w:r>
      <w:r w:rsidRPr="00EF1DD8">
        <w:t>. Subsequently, electrochemical tests were performed. First, cyclic voltammetry (CV) was conducted in the potential range of 0.1 to 1.3 V vs. RHE at 50 mV s</w:t>
      </w:r>
      <w:r w:rsidRPr="00EF1DD8">
        <w:rPr>
          <w:vertAlign w:val="superscript"/>
        </w:rPr>
        <w:t>-1</w:t>
      </w:r>
      <w:r w:rsidRPr="00EF1DD8">
        <w:t xml:space="preserve"> for 50 cycles to activate the catalyst. Activation </w:t>
      </w:r>
      <w:r w:rsidR="00FF54B5" w:rsidRPr="00EF1DD8">
        <w:t>was</w:t>
      </w:r>
      <w:r w:rsidRPr="00EF1DD8">
        <w:t xml:space="preserve"> complete when the CV curves nearly overlapped. Next, polarization curves were determined by linear sweep voltammetry (LSV) across the potential range of 1.3 to 0.1 V vs. RHE at a scan rate of 5 mV s</w:t>
      </w:r>
      <w:r w:rsidRPr="00EF1DD8">
        <w:rPr>
          <w:vertAlign w:val="superscript"/>
        </w:rPr>
        <w:t>-1</w:t>
      </w:r>
      <w:r w:rsidRPr="00EF1DD8">
        <w:t xml:space="preserve"> in the negative direction, with the RDE rotating at 1600 rpm. These steps were carried out in both N</w:t>
      </w:r>
      <w:r w:rsidRPr="00EF1DD8">
        <w:rPr>
          <w:vertAlign w:val="subscript"/>
        </w:rPr>
        <w:t>2</w:t>
      </w:r>
      <w:r w:rsidRPr="00EF1DD8">
        <w:t>-saturated and O</w:t>
      </w:r>
      <w:r w:rsidRPr="00EF1DD8">
        <w:rPr>
          <w:vertAlign w:val="subscript"/>
        </w:rPr>
        <w:t>2</w:t>
      </w:r>
      <w:r w:rsidRPr="00EF1DD8">
        <w:t>-saturated electrolytes to subtract the background current contribution from the oxide itself to the LSV curves. Tafel plots were gained from the LSV curves. For the accelerated durability test (ADT), it was cycled in the range of 0.4 to 1.1 V vs. RHE at 100 mV s</w:t>
      </w:r>
      <w:r w:rsidRPr="00EF1DD8">
        <w:rPr>
          <w:vertAlign w:val="superscript"/>
        </w:rPr>
        <w:t>-1</w:t>
      </w:r>
      <w:r w:rsidRPr="00EF1DD8">
        <w:t>. After completion of cycling, LSV measurements were again performed to evaluate the ORR stability performance.</w:t>
      </w:r>
      <w:r w:rsidR="00724180">
        <w:rPr>
          <w:rFonts w:eastAsiaTheme="minorEastAsia" w:hint="eastAsia"/>
          <w:lang w:eastAsia="zh-CN"/>
        </w:rPr>
        <w:t xml:space="preserve"> </w:t>
      </w:r>
      <w:r w:rsidR="00724180" w:rsidRPr="00CC1798">
        <w:t xml:space="preserve">The chronoamperometry (CA) was </w:t>
      </w:r>
      <w:r w:rsidR="007150FC" w:rsidRPr="00CC1798">
        <w:t>done</w:t>
      </w:r>
      <w:r w:rsidR="00724180" w:rsidRPr="00CC1798">
        <w:t xml:space="preserve"> at 0.8 V vs. RHE</w:t>
      </w:r>
      <w:r w:rsidR="00724180" w:rsidRPr="00CC1798">
        <w:rPr>
          <w:rFonts w:asciiTheme="minorHAnsi" w:eastAsiaTheme="minorEastAsia" w:hAnsiTheme="minorHAnsi" w:cstheme="minorBidi"/>
          <w:kern w:val="2"/>
          <w:sz w:val="21"/>
          <w:szCs w:val="22"/>
          <w:lang w:eastAsia="zh-CN"/>
        </w:rPr>
        <w:t xml:space="preserve"> </w:t>
      </w:r>
      <w:r w:rsidR="00724180" w:rsidRPr="00CC1798">
        <w:t>with the RDE rotating at 1600 rpm.</w:t>
      </w:r>
      <w:r w:rsidR="00724180" w:rsidRPr="00CC1798">
        <w:rPr>
          <w:rFonts w:eastAsiaTheme="minorEastAsia" w:hint="eastAsia"/>
          <w:lang w:eastAsia="zh-CN"/>
        </w:rPr>
        <w:t xml:space="preserve"> </w:t>
      </w:r>
      <w:r w:rsidR="00724180" w:rsidRPr="00CC1798">
        <w:rPr>
          <w:rFonts w:eastAsiaTheme="minorEastAsia"/>
          <w:lang w:eastAsia="zh-CN"/>
        </w:rPr>
        <w:t>The electrochemical active area (ECSA) was derived from measurements of the double-layer charge (C</w:t>
      </w:r>
      <w:r w:rsidR="00724180" w:rsidRPr="00CC1798">
        <w:rPr>
          <w:rFonts w:eastAsiaTheme="minorEastAsia"/>
          <w:vertAlign w:val="subscript"/>
          <w:lang w:eastAsia="zh-CN"/>
        </w:rPr>
        <w:t>dl</w:t>
      </w:r>
      <w:r w:rsidR="00724180" w:rsidRPr="00CC1798">
        <w:rPr>
          <w:rFonts w:eastAsiaTheme="minorEastAsia"/>
          <w:lang w:eastAsia="zh-CN"/>
        </w:rPr>
        <w:t>). This was done by scanning the CV, between 1.125 V vs. RHE and 1.325 V vs. RHE, with sweeping speeds at 20, 40m 60, 80, and 100 mV s</w:t>
      </w:r>
      <w:r w:rsidR="00724180" w:rsidRPr="00CC1798">
        <w:rPr>
          <w:rFonts w:eastAsiaTheme="minorEastAsia"/>
          <w:vertAlign w:val="superscript"/>
          <w:lang w:eastAsia="zh-CN"/>
        </w:rPr>
        <w:t>-1</w:t>
      </w:r>
      <w:r w:rsidR="00724180" w:rsidRPr="00CC1798">
        <w:rPr>
          <w:rFonts w:eastAsiaTheme="minorEastAsia"/>
          <w:lang w:eastAsia="zh-CN"/>
        </w:rPr>
        <w:t>, respectively. The C</w:t>
      </w:r>
      <w:r w:rsidR="00724180" w:rsidRPr="00CC1798">
        <w:rPr>
          <w:rFonts w:eastAsiaTheme="minorEastAsia"/>
          <w:vertAlign w:val="subscript"/>
          <w:lang w:eastAsia="zh-CN"/>
        </w:rPr>
        <w:t>dl</w:t>
      </w:r>
      <w:r w:rsidR="00724180" w:rsidRPr="00CC1798">
        <w:rPr>
          <w:rFonts w:eastAsiaTheme="minorEastAsia"/>
          <w:lang w:eastAsia="zh-CN"/>
        </w:rPr>
        <w:t xml:space="preserve"> value can be estimate by calculating the slope from the linear relationship between current and s</w:t>
      </w:r>
      <w:r w:rsidR="007150FC" w:rsidRPr="00CC1798">
        <w:rPr>
          <w:rFonts w:eastAsiaTheme="minorEastAsia"/>
          <w:lang w:eastAsia="zh-CN"/>
        </w:rPr>
        <w:t>can rates</w:t>
      </w:r>
      <w:r w:rsidR="00724180" w:rsidRPr="00CC1798">
        <w:rPr>
          <w:rFonts w:eastAsiaTheme="minorEastAsia"/>
          <w:lang w:eastAsia="zh-CN"/>
        </w:rPr>
        <w:t xml:space="preserve"> at 1.225 V vs. RHE. The ECSA was obtained by </w:t>
      </w:r>
      <m:oMath>
        <m:r>
          <w:rPr>
            <w:rFonts w:ascii="Cambria Math" w:eastAsiaTheme="minorEastAsia" w:hAnsi="Cambria Math"/>
            <w:lang w:eastAsia="zh-CN"/>
          </w:rPr>
          <m:t xml:space="preserve">ECSA= </m:t>
        </m:r>
        <m:sSub>
          <m:sSubPr>
            <m:ctrlPr>
              <w:rPr>
                <w:rFonts w:ascii="Cambria Math" w:eastAsiaTheme="minorEastAsia" w:hAnsi="Cambria Math"/>
                <w:i/>
                <w:lang w:eastAsia="zh-CN"/>
              </w:rPr>
            </m:ctrlPr>
          </m:sSubPr>
          <m:e>
            <m:r>
              <w:rPr>
                <w:rFonts w:ascii="Cambria Math" w:eastAsiaTheme="minorEastAsia" w:hAnsi="Cambria Math"/>
                <w:lang w:eastAsia="zh-CN"/>
              </w:rPr>
              <m:t>C</m:t>
            </m:r>
          </m:e>
          <m:sub>
            <m:r>
              <w:rPr>
                <w:rFonts w:ascii="Cambria Math" w:eastAsiaTheme="minorEastAsia" w:hAnsi="Cambria Math"/>
                <w:lang w:eastAsia="zh-CN"/>
              </w:rPr>
              <m:t>dl</m:t>
            </m:r>
          </m:sub>
        </m:sSub>
        <m:r>
          <w:rPr>
            <w:rFonts w:ascii="Cambria Math" w:eastAsiaTheme="minorEastAsia" w:hAnsi="Cambria Math"/>
            <w:lang w:eastAsia="zh-CN"/>
          </w:rPr>
          <m:t>/</m:t>
        </m:r>
        <m:sSub>
          <m:sSubPr>
            <m:ctrlPr>
              <w:rPr>
                <w:rFonts w:ascii="Cambria Math" w:eastAsiaTheme="minorEastAsia" w:hAnsi="Cambria Math"/>
                <w:i/>
                <w:lang w:eastAsia="zh-CN"/>
              </w:rPr>
            </m:ctrlPr>
          </m:sSubPr>
          <m:e>
            <m:r>
              <w:rPr>
                <w:rFonts w:ascii="Cambria Math" w:eastAsiaTheme="minorEastAsia" w:hAnsi="Cambria Math"/>
                <w:lang w:eastAsia="zh-CN"/>
              </w:rPr>
              <m:t>C</m:t>
            </m:r>
          </m:e>
          <m:sub>
            <m:r>
              <w:rPr>
                <w:rFonts w:ascii="Cambria Math" w:eastAsiaTheme="minorEastAsia" w:hAnsi="Cambria Math"/>
                <w:lang w:eastAsia="zh-CN"/>
              </w:rPr>
              <m:t>s</m:t>
            </m:r>
          </m:sub>
        </m:sSub>
      </m:oMath>
      <w:r w:rsidR="00724180" w:rsidRPr="00CC1798">
        <w:rPr>
          <w:rFonts w:eastAsiaTheme="minorEastAsia"/>
          <w:lang w:eastAsia="zh-CN"/>
        </w:rPr>
        <w:t xml:space="preserve">. </w:t>
      </w:r>
      <w:bookmarkStart w:id="0" w:name="_Hlk202017843"/>
      <w:r w:rsidR="00724180" w:rsidRPr="00CC1798">
        <w:rPr>
          <w:rFonts w:eastAsiaTheme="minorEastAsia"/>
          <w:lang w:eastAsia="zh-CN"/>
        </w:rPr>
        <w:t xml:space="preserve">Here, </w:t>
      </w:r>
      <m:oMath>
        <m:sSub>
          <m:sSubPr>
            <m:ctrlPr>
              <w:rPr>
                <w:rFonts w:ascii="Cambria Math" w:eastAsiaTheme="minorEastAsia" w:hAnsi="Cambria Math"/>
                <w:i/>
                <w:lang w:eastAsia="zh-CN"/>
              </w:rPr>
            </m:ctrlPr>
          </m:sSubPr>
          <m:e>
            <m:r>
              <w:rPr>
                <w:rFonts w:ascii="Cambria Math" w:eastAsiaTheme="minorEastAsia" w:hAnsi="Cambria Math"/>
                <w:lang w:eastAsia="zh-CN"/>
              </w:rPr>
              <m:t>C</m:t>
            </m:r>
          </m:e>
          <m:sub>
            <m:r>
              <w:rPr>
                <w:rFonts w:ascii="Cambria Math" w:eastAsiaTheme="minorEastAsia" w:hAnsi="Cambria Math"/>
                <w:lang w:eastAsia="zh-CN"/>
              </w:rPr>
              <m:t>s</m:t>
            </m:r>
          </m:sub>
        </m:sSub>
      </m:oMath>
      <w:r w:rsidR="00724180" w:rsidRPr="00CC1798">
        <w:rPr>
          <w:rFonts w:eastAsiaTheme="minorEastAsia"/>
          <w:lang w:eastAsia="zh-CN"/>
        </w:rPr>
        <w:t xml:space="preserve"> was taken to be 60 </w:t>
      </w:r>
      <w:r w:rsidR="00FF54B5" w:rsidRPr="00CC1798">
        <w:rPr>
          <w:rFonts w:eastAsiaTheme="minorEastAsia"/>
          <w:lang w:eastAsia="zh-CN"/>
        </w:rPr>
        <w:t>μ</w:t>
      </w:r>
      <w:r w:rsidR="00724180" w:rsidRPr="00CC1798">
        <w:rPr>
          <w:rFonts w:eastAsiaTheme="minorEastAsia"/>
          <w:lang w:eastAsia="zh-CN"/>
        </w:rPr>
        <w:t>F cm</w:t>
      </w:r>
      <w:r w:rsidR="00724180" w:rsidRPr="00CC1798">
        <w:rPr>
          <w:rFonts w:eastAsiaTheme="minorEastAsia"/>
          <w:vertAlign w:val="superscript"/>
          <w:lang w:eastAsia="zh-CN"/>
        </w:rPr>
        <w:t>-2</w:t>
      </w:r>
      <w:r w:rsidR="00724180" w:rsidRPr="00CC1798">
        <w:rPr>
          <w:rFonts w:eastAsiaTheme="minorEastAsia"/>
          <w:lang w:eastAsia="zh-CN"/>
        </w:rPr>
        <w:t>, representing the specific capacitance of corresponding smooth surface under the same conditions</w:t>
      </w:r>
      <w:bookmarkEnd w:id="0"/>
      <w:r w:rsidR="00724180" w:rsidRPr="00CC1798">
        <w:rPr>
          <w:rFonts w:eastAsiaTheme="minorEastAsia"/>
          <w:lang w:eastAsia="zh-CN"/>
        </w:rPr>
        <w:t>.</w:t>
      </w:r>
    </w:p>
    <w:p w14:paraId="5FA5065E" w14:textId="7F64413B" w:rsidR="007D6743" w:rsidRPr="00EF1DD8" w:rsidRDefault="007D6743" w:rsidP="007D6743">
      <w:pPr>
        <w:pStyle w:val="11"/>
      </w:pPr>
      <w:r w:rsidRPr="00EF1DD8">
        <w:rPr>
          <w:rFonts w:eastAsia="等线"/>
          <w:lang w:eastAsia="zh-CN"/>
        </w:rPr>
        <w:lastRenderedPageBreak/>
        <w:t xml:space="preserve">3 </w:t>
      </w:r>
      <w:r w:rsidRPr="00EF1DD8">
        <w:t>Physical characterization</w:t>
      </w:r>
    </w:p>
    <w:p w14:paraId="58F23F54" w14:textId="73367836" w:rsidR="007D6743" w:rsidRDefault="007D6743" w:rsidP="007D6743">
      <w:pPr>
        <w:pStyle w:val="10"/>
      </w:pPr>
      <w:r w:rsidRPr="00EF1DD8">
        <w:t>Phase purity and structural details of the samples were characterized by X-ray diffraction (XRD, Cu-Kα radiation, λ</w:t>
      </w:r>
      <w:r w:rsidRPr="00EF1DD8">
        <w:rPr>
          <w:vertAlign w:val="subscript"/>
        </w:rPr>
        <w:t>1</w:t>
      </w:r>
      <w:r w:rsidRPr="00EF1DD8">
        <w:t xml:space="preserve"> = 1.5405 Å, λ</w:t>
      </w:r>
      <w:r w:rsidRPr="00EF1DD8">
        <w:rPr>
          <w:vertAlign w:val="subscript"/>
        </w:rPr>
        <w:t>2</w:t>
      </w:r>
      <w:r w:rsidRPr="00EF1DD8">
        <w:t xml:space="preserve"> = 1.5443 Å) on a Bruker D8 Advance diffractometer. XRD patterns were recorded in the 2θ range of 15° to 90° with a scanning step size of 0.02°. Morphology was examined using scanning electron microscopy (SEM, Zeiss Sigma 500, Germany) at an accelerating voltage of 5 kV. Transmission electron microscopy (TEM) and high-resolution transmission electron microscopy (HR-TEM, JEOL 2100F, Japan) were performed at an operating voltage of 200 kV. Nitrogen adsorption and desorption measurements were executed on a TriStar 3020 instrument (Micromeritics, USA) using the Brunauer-Emmett-Teller (BET) method. Metal ratios were measured by inductively coupled plasma optical emission spectroscopy (ICP-OES, Agilent 730, USA). The electronic structure was investigated by X-ray photoelectron spectroscopy (XPS, Thermo Scientific ESCALAB 250Xi, USA). X-ray absorption spectroscopy (XAS) measurements were carried out on the Mn </w:t>
      </w:r>
      <w:r w:rsidRPr="00EF1DD8">
        <w:rPr>
          <w:i/>
          <w:iCs/>
        </w:rPr>
        <w:t>K</w:t>
      </w:r>
      <w:r w:rsidRPr="00EF1DD8">
        <w:t xml:space="preserve">-edge at the TPS 17C beamline of the National Synchrotron Radiation Research Center (NSRRC) in Taiwan. A metal foil was used as a reference to calibrate the energy scale. Both </w:t>
      </w:r>
      <w:r w:rsidRPr="00EF1DD8">
        <w:rPr>
          <w:i/>
          <w:iCs/>
        </w:rPr>
        <w:t>k</w:t>
      </w:r>
      <w:r w:rsidRPr="00EF1DD8">
        <w:t xml:space="preserve">-space and </w:t>
      </w:r>
      <w:r w:rsidRPr="00EF1DD8">
        <w:rPr>
          <w:i/>
          <w:iCs/>
        </w:rPr>
        <w:t>R</w:t>
      </w:r>
      <w:r w:rsidRPr="00EF1DD8">
        <w:t xml:space="preserve">-space data were obtained with </w:t>
      </w:r>
      <w:r w:rsidRPr="00EF1DD8">
        <w:rPr>
          <w:i/>
          <w:iCs/>
        </w:rPr>
        <w:t>k</w:t>
      </w:r>
      <w:r w:rsidRPr="00EF1DD8">
        <w:rPr>
          <w:i/>
          <w:iCs/>
          <w:vertAlign w:val="superscript"/>
        </w:rPr>
        <w:t>3</w:t>
      </w:r>
      <w:r w:rsidRPr="00EF1DD8">
        <w:t xml:space="preserve"> weighted and exported from the Athena software</w:t>
      </w:r>
      <w:r w:rsidR="00724180">
        <w:t xml:space="preserve">. </w:t>
      </w:r>
      <w:r w:rsidR="00724180" w:rsidRPr="00CC1798">
        <w:t>Thermogravimetric analysis (TGA) was performed using a Mettler Toledo instrument, with a heating rate of 20 °C min</w:t>
      </w:r>
      <w:r w:rsidR="00724180" w:rsidRPr="00CC1798">
        <w:rPr>
          <w:vertAlign w:val="superscript"/>
        </w:rPr>
        <w:t>-1</w:t>
      </w:r>
      <w:r w:rsidR="00724180" w:rsidRPr="00CC1798">
        <w:t xml:space="preserve"> from room temperature to 700 °C, followed by natural cooling within the furnace.</w:t>
      </w:r>
    </w:p>
    <w:p w14:paraId="60746B08" w14:textId="381729F2" w:rsidR="007D6743" w:rsidRPr="00EF1DD8" w:rsidRDefault="007D6743" w:rsidP="007D6743">
      <w:pPr>
        <w:pStyle w:val="11"/>
      </w:pPr>
      <w:r w:rsidRPr="00EF1DD8">
        <w:rPr>
          <w:rFonts w:eastAsia="等线"/>
          <w:lang w:eastAsia="zh-CN"/>
        </w:rPr>
        <w:t xml:space="preserve">4 </w:t>
      </w:r>
      <w:r w:rsidRPr="00EF1DD8">
        <w:t>Theoretical calculations</w:t>
      </w:r>
    </w:p>
    <w:p w14:paraId="6D3AF2DC" w14:textId="77777777" w:rsidR="007D6743" w:rsidRPr="00EF1DD8" w:rsidRDefault="007D6743" w:rsidP="007D6743">
      <w:pPr>
        <w:pStyle w:val="10"/>
        <w:rPr>
          <w:szCs w:val="22"/>
          <w:lang w:eastAsia="zh-CN"/>
        </w:rPr>
      </w:pPr>
      <w:r w:rsidRPr="00EF1DD8">
        <w:t>All calculations were carried out with the Vienna Ab initio Simulation Package (VASP). The Perdew–Burke–Ernzerhof (PBE) functional in the generalized gradient approximation (GGA) was used to treat the exchange–correlation energy. To characterize core electrons, projector augmented-wave (PAW) pseudopotentials were used. A four-layer LiMn</w:t>
      </w:r>
      <w:r w:rsidRPr="00EF1DD8">
        <w:rPr>
          <w:vertAlign w:val="subscript"/>
        </w:rPr>
        <w:t>2</w:t>
      </w:r>
      <w:r w:rsidRPr="00EF1DD8">
        <w:t>O</w:t>
      </w:r>
      <w:r w:rsidRPr="00EF1DD8">
        <w:rPr>
          <w:vertAlign w:val="subscript"/>
        </w:rPr>
        <w:t>4</w:t>
      </w:r>
      <w:r w:rsidRPr="00EF1DD8">
        <w:t xml:space="preserve"> slab model was constructed, in which several Li atoms were randomly replaced by H atoms based on inductively coupled plasma (ICP) data, resulting in an H-LiMn</w:t>
      </w:r>
      <w:r w:rsidRPr="00EF1DD8">
        <w:rPr>
          <w:vertAlign w:val="subscript"/>
        </w:rPr>
        <w:t>2</w:t>
      </w:r>
      <w:r w:rsidRPr="00EF1DD8">
        <w:t>O</w:t>
      </w:r>
      <w:r w:rsidRPr="00EF1DD8">
        <w:rPr>
          <w:vertAlign w:val="subscript"/>
        </w:rPr>
        <w:t>4</w:t>
      </w:r>
      <w:r w:rsidRPr="00EF1DD8">
        <w:t xml:space="preserve"> (HLMO) slab. During the construction optimization process, the bottom two layers of the slab were established. A plane-wave cutoff energy of 450 eV was applied, and convergence was achieved when the forces on the atoms were less than 0.02 eV Å</w:t>
      </w:r>
      <w:r w:rsidRPr="00EF1DD8">
        <w:rPr>
          <w:vertAlign w:val="superscript"/>
        </w:rPr>
        <w:t>-1</w:t>
      </w:r>
      <w:r w:rsidRPr="00EF1DD8">
        <w:t>. Geometry optimization was performed using a 2×2×1 Monkhorst–Pack k-point mesh. Spin polarization was considered all atoms.</w:t>
      </w:r>
    </w:p>
    <w:p w14:paraId="0983E3C7" w14:textId="77777777" w:rsidR="007D6743" w:rsidRPr="00EF1DD8" w:rsidRDefault="007D6743" w:rsidP="007D6743">
      <w:pPr>
        <w:pStyle w:val="10"/>
      </w:pPr>
      <w:r w:rsidRPr="00EF1DD8">
        <w:t>The preferred mechanism for the ORR involves a four-electron pathway, which proceeds through the following elementary steps:</w:t>
      </w:r>
    </w:p>
    <w:p w14:paraId="23C5F487" w14:textId="77777777" w:rsidR="007D6743" w:rsidRPr="00EF1DD8" w:rsidRDefault="007D6743" w:rsidP="007D6743">
      <w:pPr>
        <w:pStyle w:val="10"/>
        <w:jc w:val="center"/>
        <w:rPr>
          <w:rFonts w:eastAsia="等线"/>
          <w:lang w:val="it-IT" w:eastAsia="zh-CN"/>
        </w:rPr>
      </w:pPr>
      <w:r w:rsidRPr="00EF1DD8">
        <w:rPr>
          <w:rFonts w:eastAsia="等线"/>
          <w:lang w:val="it-IT" w:eastAsia="zh-CN"/>
        </w:rPr>
        <w:t>* + O</w:t>
      </w:r>
      <w:r w:rsidRPr="00EF1DD8">
        <w:rPr>
          <w:rFonts w:eastAsia="等线"/>
          <w:vertAlign w:val="subscript"/>
          <w:lang w:val="it-IT" w:eastAsia="zh-CN"/>
        </w:rPr>
        <w:t xml:space="preserve">2 </w:t>
      </w:r>
      <w:r w:rsidRPr="00EF1DD8">
        <w:rPr>
          <w:rFonts w:eastAsia="等线"/>
          <w:lang w:val="it-IT" w:eastAsia="zh-CN"/>
        </w:rPr>
        <w:t>+ H</w:t>
      </w:r>
      <w:r w:rsidRPr="00EF1DD8">
        <w:rPr>
          <w:rFonts w:eastAsia="等线"/>
          <w:vertAlign w:val="superscript"/>
          <w:lang w:val="it-IT" w:eastAsia="zh-CN"/>
        </w:rPr>
        <w:t xml:space="preserve">+ </w:t>
      </w:r>
      <w:r w:rsidRPr="00EF1DD8">
        <w:rPr>
          <w:rFonts w:eastAsia="等线"/>
          <w:lang w:val="it-IT" w:eastAsia="zh-CN"/>
        </w:rPr>
        <w:t>+ e</w:t>
      </w:r>
      <w:r w:rsidRPr="00EF1DD8">
        <w:rPr>
          <w:rFonts w:eastAsia="等线"/>
          <w:vertAlign w:val="superscript"/>
          <w:lang w:val="it-IT" w:eastAsia="zh-CN"/>
        </w:rPr>
        <w:t xml:space="preserve">- </w:t>
      </w:r>
      <w:r w:rsidRPr="00EF1DD8">
        <w:rPr>
          <w:rFonts w:eastAsia="等线"/>
          <w:lang w:val="it-IT" w:eastAsia="zh-CN"/>
        </w:rPr>
        <w:t>→ *OOH</w:t>
      </w:r>
    </w:p>
    <w:p w14:paraId="7C42B176" w14:textId="77777777" w:rsidR="007D6743" w:rsidRPr="00EF1DD8" w:rsidRDefault="007D6743" w:rsidP="007D6743">
      <w:pPr>
        <w:pStyle w:val="10"/>
        <w:jc w:val="center"/>
        <w:rPr>
          <w:rFonts w:eastAsia="等线"/>
          <w:lang w:val="it-IT" w:eastAsia="zh-CN"/>
        </w:rPr>
      </w:pPr>
      <w:r w:rsidRPr="00EF1DD8">
        <w:rPr>
          <w:rFonts w:eastAsia="等线"/>
          <w:lang w:val="it-IT" w:eastAsia="zh-CN"/>
        </w:rPr>
        <w:t>*OOH + H</w:t>
      </w:r>
      <w:r w:rsidRPr="00EF1DD8">
        <w:rPr>
          <w:rFonts w:eastAsia="等线"/>
          <w:vertAlign w:val="superscript"/>
          <w:lang w:val="it-IT" w:eastAsia="zh-CN"/>
        </w:rPr>
        <w:t xml:space="preserve">+ </w:t>
      </w:r>
      <w:r w:rsidRPr="00EF1DD8">
        <w:rPr>
          <w:rFonts w:eastAsia="等线"/>
          <w:lang w:val="it-IT" w:eastAsia="zh-CN"/>
        </w:rPr>
        <w:t>+ e</w:t>
      </w:r>
      <w:r w:rsidRPr="00EF1DD8">
        <w:rPr>
          <w:rFonts w:eastAsia="等线"/>
          <w:vertAlign w:val="superscript"/>
          <w:lang w:val="it-IT" w:eastAsia="zh-CN"/>
        </w:rPr>
        <w:t xml:space="preserve">- </w:t>
      </w:r>
      <w:r w:rsidRPr="00EF1DD8">
        <w:rPr>
          <w:rFonts w:eastAsia="等线"/>
          <w:lang w:val="it-IT" w:eastAsia="zh-CN"/>
        </w:rPr>
        <w:t>→ *O + H</w:t>
      </w:r>
      <w:r w:rsidRPr="00EF1DD8">
        <w:rPr>
          <w:rFonts w:eastAsia="等线"/>
          <w:vertAlign w:val="subscript"/>
          <w:lang w:val="it-IT" w:eastAsia="zh-CN"/>
        </w:rPr>
        <w:t>2</w:t>
      </w:r>
      <w:r w:rsidRPr="00EF1DD8">
        <w:rPr>
          <w:rFonts w:eastAsia="等线"/>
          <w:lang w:val="it-IT" w:eastAsia="zh-CN"/>
        </w:rPr>
        <w:t>O</w:t>
      </w:r>
    </w:p>
    <w:p w14:paraId="259EF494" w14:textId="77777777" w:rsidR="007D6743" w:rsidRPr="00EF1DD8" w:rsidRDefault="007D6743" w:rsidP="007D6743">
      <w:pPr>
        <w:pStyle w:val="10"/>
        <w:jc w:val="center"/>
        <w:rPr>
          <w:rFonts w:eastAsia="等线"/>
          <w:lang w:val="it-IT" w:eastAsia="zh-CN"/>
        </w:rPr>
      </w:pPr>
      <w:r w:rsidRPr="00EF1DD8">
        <w:rPr>
          <w:rFonts w:eastAsia="等线"/>
          <w:lang w:val="it-IT" w:eastAsia="zh-CN"/>
        </w:rPr>
        <w:t>*O + H</w:t>
      </w:r>
      <w:r w:rsidRPr="00EF1DD8">
        <w:rPr>
          <w:rFonts w:eastAsia="等线"/>
          <w:vertAlign w:val="superscript"/>
          <w:lang w:val="it-IT" w:eastAsia="zh-CN"/>
        </w:rPr>
        <w:t xml:space="preserve">+ </w:t>
      </w:r>
      <w:r w:rsidRPr="00EF1DD8">
        <w:rPr>
          <w:rFonts w:eastAsia="等线"/>
          <w:lang w:val="it-IT" w:eastAsia="zh-CN"/>
        </w:rPr>
        <w:t>+ e</w:t>
      </w:r>
      <w:r w:rsidRPr="00EF1DD8">
        <w:rPr>
          <w:rFonts w:eastAsia="等线"/>
          <w:vertAlign w:val="superscript"/>
          <w:lang w:val="it-IT" w:eastAsia="zh-CN"/>
        </w:rPr>
        <w:t xml:space="preserve">- </w:t>
      </w:r>
      <w:r w:rsidRPr="00EF1DD8">
        <w:rPr>
          <w:rFonts w:eastAsia="等线"/>
          <w:lang w:val="it-IT" w:eastAsia="zh-CN"/>
        </w:rPr>
        <w:t>→ *OH</w:t>
      </w:r>
    </w:p>
    <w:p w14:paraId="5E199D38" w14:textId="77777777" w:rsidR="007D6743" w:rsidRPr="00EF1DD8" w:rsidRDefault="007D6743" w:rsidP="007D6743">
      <w:pPr>
        <w:pStyle w:val="10"/>
        <w:jc w:val="center"/>
        <w:rPr>
          <w:rFonts w:eastAsia="等线"/>
          <w:lang w:val="it-IT" w:eastAsia="zh-CN"/>
        </w:rPr>
      </w:pPr>
      <w:r w:rsidRPr="00EF1DD8">
        <w:rPr>
          <w:rFonts w:eastAsia="等线"/>
          <w:lang w:val="it-IT" w:eastAsia="zh-CN"/>
        </w:rPr>
        <w:t>*OH + H</w:t>
      </w:r>
      <w:r w:rsidRPr="00EF1DD8">
        <w:rPr>
          <w:rFonts w:eastAsia="等线"/>
          <w:vertAlign w:val="superscript"/>
          <w:lang w:val="it-IT" w:eastAsia="zh-CN"/>
        </w:rPr>
        <w:t xml:space="preserve">+ </w:t>
      </w:r>
      <w:r w:rsidRPr="00EF1DD8">
        <w:rPr>
          <w:rFonts w:eastAsia="等线"/>
          <w:lang w:val="it-IT" w:eastAsia="zh-CN"/>
        </w:rPr>
        <w:t>+ e</w:t>
      </w:r>
      <w:r w:rsidRPr="00EF1DD8">
        <w:rPr>
          <w:rFonts w:eastAsia="等线"/>
          <w:vertAlign w:val="superscript"/>
          <w:lang w:val="it-IT" w:eastAsia="zh-CN"/>
        </w:rPr>
        <w:t xml:space="preserve">- </w:t>
      </w:r>
      <w:r w:rsidRPr="00EF1DD8">
        <w:rPr>
          <w:rFonts w:eastAsia="等线"/>
          <w:lang w:val="it-IT" w:eastAsia="zh-CN"/>
        </w:rPr>
        <w:t>→ * + H</w:t>
      </w:r>
      <w:r w:rsidRPr="00EF1DD8">
        <w:rPr>
          <w:rFonts w:eastAsia="等线"/>
          <w:vertAlign w:val="subscript"/>
          <w:lang w:val="it-IT" w:eastAsia="zh-CN"/>
        </w:rPr>
        <w:t>2</w:t>
      </w:r>
      <w:r w:rsidRPr="00EF1DD8">
        <w:rPr>
          <w:rFonts w:eastAsia="等线"/>
          <w:lang w:val="it-IT" w:eastAsia="zh-CN"/>
        </w:rPr>
        <w:t>O</w:t>
      </w:r>
    </w:p>
    <w:p w14:paraId="17B143D0" w14:textId="77777777" w:rsidR="007D6743" w:rsidRPr="00EF1DD8" w:rsidRDefault="007D6743" w:rsidP="007D6743">
      <w:pPr>
        <w:pStyle w:val="10"/>
      </w:pPr>
      <w:r w:rsidRPr="00EF1DD8">
        <w:t>Here, * denotes an active chemisorption site. The adsorption energies of the *OOH, *O, and *OH intermediates are calculated using the expression:</w:t>
      </w:r>
    </w:p>
    <w:p w14:paraId="06834D92" w14:textId="77777777" w:rsidR="007D6743" w:rsidRPr="00EF1DD8" w:rsidRDefault="007D6743" w:rsidP="007D6743">
      <w:pPr>
        <w:pStyle w:val="10"/>
        <w:jc w:val="center"/>
        <w:rPr>
          <w:rFonts w:eastAsia="等线"/>
          <w:i/>
          <w:iCs/>
          <w:lang w:val="es-ES" w:eastAsia="zh-CN"/>
        </w:rPr>
      </w:pPr>
      <w:r w:rsidRPr="00EF1DD8">
        <w:rPr>
          <w:rFonts w:ascii="MS Mincho" w:hAnsi="MS Mincho" w:hint="eastAsia"/>
          <w:i/>
          <w:iCs/>
          <w:lang w:val="es-ES"/>
        </w:rPr>
        <w:t>∆</w:t>
      </w:r>
      <w:r w:rsidRPr="00EF1DD8">
        <w:rPr>
          <w:rFonts w:eastAsia="等线" w:hint="eastAsia"/>
          <w:i/>
          <w:iCs/>
          <w:lang w:val="es-ES" w:eastAsia="zh-CN"/>
        </w:rPr>
        <w:t>E</w:t>
      </w:r>
      <w:r w:rsidRPr="00EF1DD8">
        <w:rPr>
          <w:rFonts w:eastAsia="等线"/>
          <w:i/>
          <w:iCs/>
          <w:vertAlign w:val="subscript"/>
          <w:lang w:val="es-ES" w:eastAsia="zh-CN"/>
        </w:rPr>
        <w:t>ad</w:t>
      </w:r>
      <w:r w:rsidRPr="00EF1DD8">
        <w:rPr>
          <w:rFonts w:eastAsia="等线"/>
          <w:i/>
          <w:iCs/>
          <w:lang w:val="es-ES" w:eastAsia="zh-CN"/>
        </w:rPr>
        <w:t xml:space="preserve"> = E</w:t>
      </w:r>
      <w:r w:rsidRPr="00EF1DD8">
        <w:rPr>
          <w:rFonts w:eastAsia="等线"/>
          <w:i/>
          <w:iCs/>
          <w:vertAlign w:val="subscript"/>
          <w:lang w:val="es-ES" w:eastAsia="zh-CN"/>
        </w:rPr>
        <w:t>species+cat.</w:t>
      </w:r>
      <w:r w:rsidRPr="00EF1DD8">
        <w:rPr>
          <w:rFonts w:eastAsia="等线"/>
          <w:i/>
          <w:iCs/>
          <w:lang w:val="es-ES" w:eastAsia="zh-CN"/>
        </w:rPr>
        <w:t xml:space="preserve"> – E</w:t>
      </w:r>
      <w:r w:rsidRPr="00EF1DD8">
        <w:rPr>
          <w:rFonts w:eastAsia="等线"/>
          <w:i/>
          <w:iCs/>
          <w:vertAlign w:val="subscript"/>
          <w:lang w:val="es-ES" w:eastAsia="zh-CN"/>
        </w:rPr>
        <w:t>cat.</w:t>
      </w:r>
      <w:r w:rsidRPr="00EF1DD8">
        <w:rPr>
          <w:rFonts w:eastAsia="等线"/>
          <w:i/>
          <w:iCs/>
          <w:lang w:val="es-ES" w:eastAsia="zh-CN"/>
        </w:rPr>
        <w:t xml:space="preserve"> - E</w:t>
      </w:r>
      <w:r w:rsidRPr="00EF1DD8">
        <w:rPr>
          <w:rFonts w:eastAsia="等线"/>
          <w:i/>
          <w:iCs/>
          <w:vertAlign w:val="subscript"/>
          <w:lang w:val="es-ES" w:eastAsia="zh-CN"/>
        </w:rPr>
        <w:t>species</w:t>
      </w:r>
    </w:p>
    <w:p w14:paraId="764386B1" w14:textId="62385916" w:rsidR="007D6743" w:rsidRPr="00EF1DD8" w:rsidRDefault="007D6743" w:rsidP="007D6743">
      <w:pPr>
        <w:pStyle w:val="10"/>
      </w:pPr>
      <w:r w:rsidRPr="00EF1DD8">
        <w:lastRenderedPageBreak/>
        <w:t xml:space="preserve">where </w:t>
      </w:r>
      <w:bookmarkStart w:id="1" w:name="OLE_LINK1"/>
      <w:r w:rsidRPr="00EF1DD8">
        <w:rPr>
          <w:rFonts w:eastAsia="等线"/>
          <w:i/>
          <w:iCs/>
          <w:lang w:eastAsia="zh-CN"/>
        </w:rPr>
        <w:t>E</w:t>
      </w:r>
      <w:r w:rsidRPr="00EF1DD8">
        <w:rPr>
          <w:rFonts w:eastAsia="等线"/>
          <w:i/>
          <w:iCs/>
          <w:vertAlign w:val="subscript"/>
          <w:lang w:eastAsia="zh-CN"/>
        </w:rPr>
        <w:t>species</w:t>
      </w:r>
      <w:bookmarkEnd w:id="1"/>
      <w:r w:rsidRPr="00EF1DD8">
        <w:fldChar w:fldCharType="begin"/>
      </w:r>
      <w:r w:rsidRPr="00EF1DD8">
        <w:instrText xml:space="preserve"> QUOTE </w:instrText>
      </w:r>
      <m:oMath>
        <m:sSub>
          <m:sSubPr>
            <m:ctrlPr>
              <w:rPr>
                <w:rFonts w:ascii="Cambria Math" w:eastAsia="等线" w:hAnsi="Cambria Math"/>
                <w:i/>
                <w:kern w:val="2"/>
                <w:sz w:val="21"/>
                <w:szCs w:val="22"/>
              </w:rPr>
            </m:ctrlPr>
          </m:sSubPr>
          <m:e>
            <m:r>
              <m:rPr>
                <m:sty m:val="p"/>
              </m:rPr>
              <w:rPr>
                <w:rFonts w:ascii="Cambria Math" w:hAnsi="Cambria Math"/>
              </w:rPr>
              <m:t>E</m:t>
            </m:r>
          </m:e>
          <m:sub>
            <m:r>
              <m:rPr>
                <m:sty m:val="p"/>
              </m:rPr>
              <w:rPr>
                <w:rFonts w:ascii="Cambria Math" w:hAnsi="Cambria Math"/>
              </w:rPr>
              <m:t>species</m:t>
            </m:r>
          </m:sub>
        </m:sSub>
      </m:oMath>
      <w:r w:rsidRPr="00EF1DD8">
        <w:instrText xml:space="preserve"> </w:instrText>
      </w:r>
      <w:r w:rsidRPr="00EF1DD8">
        <w:fldChar w:fldCharType="end"/>
      </w:r>
      <w:r w:rsidRPr="00EF1DD8">
        <w:t xml:space="preserve">, </w:t>
      </w:r>
      <w:r w:rsidRPr="00EF1DD8">
        <w:rPr>
          <w:rFonts w:eastAsia="等线"/>
          <w:i/>
          <w:iCs/>
          <w:lang w:eastAsia="zh-CN"/>
        </w:rPr>
        <w:t>E</w:t>
      </w:r>
      <w:r w:rsidRPr="00EF1DD8">
        <w:rPr>
          <w:rFonts w:eastAsia="等线"/>
          <w:i/>
          <w:iCs/>
          <w:vertAlign w:val="subscript"/>
          <w:lang w:eastAsia="zh-CN"/>
        </w:rPr>
        <w:t>species+cat.</w:t>
      </w:r>
      <w:r w:rsidRPr="00EF1DD8">
        <w:fldChar w:fldCharType="begin"/>
      </w:r>
      <w:r w:rsidRPr="00EF1DD8">
        <w:instrText xml:space="preserve"> QUOTE </w:instrText>
      </w:r>
      <m:oMath>
        <m:sSub>
          <m:sSubPr>
            <m:ctrlPr>
              <w:rPr>
                <w:rFonts w:ascii="Cambria Math" w:eastAsia="等线" w:hAnsi="Cambria Math"/>
                <w:i/>
                <w:kern w:val="2"/>
                <w:sz w:val="21"/>
                <w:szCs w:val="22"/>
              </w:rPr>
            </m:ctrlPr>
          </m:sSubPr>
          <m:e>
            <m:r>
              <m:rPr>
                <m:sty m:val="p"/>
              </m:rPr>
              <w:rPr>
                <w:rFonts w:ascii="Cambria Math" w:hAnsi="Cambria Math"/>
              </w:rPr>
              <m:t>E</m:t>
            </m:r>
          </m:e>
          <m:sub>
            <m:r>
              <m:rPr>
                <m:sty m:val="p"/>
              </m:rPr>
              <w:rPr>
                <w:rFonts w:ascii="Cambria Math" w:hAnsi="Cambria Math"/>
              </w:rPr>
              <m:t>species+cat.</m:t>
            </m:r>
          </m:sub>
        </m:sSub>
      </m:oMath>
      <w:r w:rsidRPr="00EF1DD8">
        <w:instrText xml:space="preserve"> </w:instrText>
      </w:r>
      <w:r w:rsidRPr="00EF1DD8">
        <w:fldChar w:fldCharType="end"/>
      </w:r>
      <w:r w:rsidRPr="00EF1DD8">
        <w:t xml:space="preserve">, and </w:t>
      </w:r>
      <w:r w:rsidRPr="00EF1DD8">
        <w:rPr>
          <w:rFonts w:eastAsia="等线"/>
          <w:i/>
          <w:iCs/>
          <w:lang w:eastAsia="zh-CN"/>
        </w:rPr>
        <w:t>E</w:t>
      </w:r>
      <w:r w:rsidRPr="00EF1DD8">
        <w:rPr>
          <w:rFonts w:eastAsia="等线"/>
          <w:i/>
          <w:iCs/>
          <w:vertAlign w:val="subscript"/>
          <w:lang w:eastAsia="zh-CN"/>
        </w:rPr>
        <w:t>cat</w:t>
      </w:r>
      <w:r w:rsidRPr="00EF1DD8">
        <w:fldChar w:fldCharType="begin"/>
      </w:r>
      <w:r w:rsidRPr="00EF1DD8">
        <w:instrText xml:space="preserve"> QUOTE </w:instrText>
      </w:r>
      <m:oMath>
        <m:sSub>
          <m:sSubPr>
            <m:ctrlPr>
              <w:rPr>
                <w:rFonts w:ascii="Cambria Math" w:eastAsia="等线" w:hAnsi="Cambria Math"/>
                <w:i/>
                <w:kern w:val="2"/>
                <w:sz w:val="21"/>
                <w:szCs w:val="22"/>
              </w:rPr>
            </m:ctrlPr>
          </m:sSubPr>
          <m:e>
            <m:r>
              <m:rPr>
                <m:sty m:val="p"/>
              </m:rPr>
              <w:rPr>
                <w:rFonts w:ascii="Cambria Math" w:hAnsi="Cambria Math"/>
              </w:rPr>
              <m:t>E</m:t>
            </m:r>
          </m:e>
          <m:sub>
            <m:r>
              <m:rPr>
                <m:sty m:val="p"/>
              </m:rPr>
              <w:rPr>
                <w:rFonts w:ascii="Cambria Math" w:hAnsi="Cambria Math"/>
              </w:rPr>
              <m:t>cat.</m:t>
            </m:r>
          </m:sub>
        </m:sSub>
      </m:oMath>
      <w:r w:rsidRPr="00EF1DD8">
        <w:instrText xml:space="preserve"> </w:instrText>
      </w:r>
      <w:r w:rsidRPr="00EF1DD8">
        <w:fldChar w:fldCharType="end"/>
      </w:r>
      <w:r w:rsidRPr="00EF1DD8">
        <w:t xml:space="preserve"> are the total energies of the catalyst with and without the adsorbate, respectively. </w:t>
      </w:r>
      <w:r w:rsidRPr="00EF1DD8">
        <w:rPr>
          <w:rFonts w:eastAsia="等线"/>
          <w:i/>
          <w:iCs/>
          <w:lang w:eastAsia="zh-CN"/>
        </w:rPr>
        <w:t>E</w:t>
      </w:r>
      <w:r w:rsidRPr="00EF1DD8">
        <w:rPr>
          <w:rFonts w:eastAsia="等线"/>
          <w:i/>
          <w:iCs/>
          <w:vertAlign w:val="subscript"/>
          <w:lang w:eastAsia="zh-CN"/>
        </w:rPr>
        <w:t>species</w:t>
      </w:r>
      <w:r w:rsidRPr="00EF1DD8">
        <w:fldChar w:fldCharType="begin"/>
      </w:r>
      <w:r w:rsidRPr="00EF1DD8">
        <w:instrText xml:space="preserve"> QUOTE </w:instrText>
      </w:r>
      <m:oMath>
        <m:sSub>
          <m:sSubPr>
            <m:ctrlPr>
              <w:rPr>
                <w:rFonts w:ascii="Cambria Math" w:eastAsia="等线" w:hAnsi="Cambria Math"/>
                <w:i/>
                <w:kern w:val="2"/>
                <w:sz w:val="21"/>
                <w:szCs w:val="22"/>
              </w:rPr>
            </m:ctrlPr>
          </m:sSubPr>
          <m:e>
            <m:r>
              <m:rPr>
                <m:sty m:val="p"/>
              </m:rPr>
              <w:rPr>
                <w:rFonts w:ascii="Cambria Math" w:hAnsi="Cambria Math"/>
              </w:rPr>
              <m:t>E</m:t>
            </m:r>
          </m:e>
          <m:sub>
            <m:r>
              <m:rPr>
                <m:sty m:val="p"/>
              </m:rPr>
              <w:rPr>
                <w:rFonts w:ascii="Cambria Math" w:hAnsi="Cambria Math"/>
              </w:rPr>
              <m:t>species</m:t>
            </m:r>
          </m:sub>
        </m:sSub>
      </m:oMath>
      <w:r w:rsidRPr="00EF1DD8">
        <w:instrText xml:space="preserve"> </w:instrText>
      </w:r>
      <w:r w:rsidRPr="00EF1DD8">
        <w:fldChar w:fldCharType="end"/>
      </w:r>
      <w:r w:rsidRPr="00EF1DD8">
        <w:t xml:space="preserve"> is the energy of the isolated species (OOH, O, OH), referenced to gas-phase H</w:t>
      </w:r>
      <w:r w:rsidRPr="00EF1DD8">
        <w:rPr>
          <w:vertAlign w:val="subscript"/>
        </w:rPr>
        <w:t>2</w:t>
      </w:r>
      <w:r w:rsidRPr="00EF1DD8">
        <w:t xml:space="preserve"> and H</w:t>
      </w:r>
      <w:r w:rsidRPr="00EF1DD8">
        <w:rPr>
          <w:vertAlign w:val="subscript"/>
        </w:rPr>
        <w:t>2</w:t>
      </w:r>
      <w:r w:rsidRPr="00EF1DD8">
        <w:t>O via the RHE model proposed by Nørskov et al.</w:t>
      </w:r>
    </w:p>
    <w:p w14:paraId="17933E65" w14:textId="77777777" w:rsidR="007D6743" w:rsidRPr="00EF1DD8" w:rsidRDefault="007D6743" w:rsidP="007D6743">
      <w:pPr>
        <w:pStyle w:val="10"/>
      </w:pPr>
      <w:r w:rsidRPr="00EF1DD8">
        <w:t>The Gibbs free energy change for adsorption is calculated as:</w:t>
      </w:r>
    </w:p>
    <w:p w14:paraId="06CD798B" w14:textId="77777777" w:rsidR="007D6743" w:rsidRPr="00EF1DD8" w:rsidRDefault="007D6743" w:rsidP="007D6743">
      <w:pPr>
        <w:pStyle w:val="10"/>
        <w:jc w:val="center"/>
        <w:rPr>
          <w:rFonts w:eastAsia="等线"/>
          <w:i/>
          <w:iCs/>
          <w:lang w:eastAsia="zh-CN"/>
        </w:rPr>
      </w:pPr>
      <w:r w:rsidRPr="00EF1DD8">
        <w:rPr>
          <w:i/>
          <w:iCs/>
        </w:rPr>
        <w:t>∆</w:t>
      </w:r>
      <w:r w:rsidRPr="00EF1DD8">
        <w:rPr>
          <w:rFonts w:eastAsia="等线"/>
          <w:i/>
          <w:iCs/>
          <w:lang w:eastAsia="zh-CN"/>
        </w:rPr>
        <w:t xml:space="preserve">G = </w:t>
      </w:r>
      <w:r w:rsidRPr="00EF1DD8">
        <w:rPr>
          <w:i/>
          <w:iCs/>
        </w:rPr>
        <w:t>∆</w:t>
      </w:r>
      <w:r w:rsidRPr="00EF1DD8">
        <w:rPr>
          <w:rFonts w:eastAsia="等线"/>
          <w:i/>
          <w:iCs/>
          <w:lang w:eastAsia="zh-CN"/>
        </w:rPr>
        <w:t>E</w:t>
      </w:r>
      <w:r w:rsidRPr="00EF1DD8">
        <w:rPr>
          <w:rFonts w:eastAsia="等线"/>
          <w:i/>
          <w:iCs/>
          <w:vertAlign w:val="subscript"/>
          <w:lang w:eastAsia="zh-CN"/>
        </w:rPr>
        <w:t>ad</w:t>
      </w:r>
      <w:r w:rsidRPr="00EF1DD8">
        <w:rPr>
          <w:rFonts w:eastAsia="等线"/>
          <w:i/>
          <w:iCs/>
          <w:lang w:eastAsia="zh-CN"/>
        </w:rPr>
        <w:t xml:space="preserve"> + </w:t>
      </w:r>
      <w:r w:rsidRPr="00EF1DD8">
        <w:rPr>
          <w:i/>
          <w:iCs/>
        </w:rPr>
        <w:t>∆</w:t>
      </w:r>
      <w:r w:rsidRPr="00EF1DD8">
        <w:rPr>
          <w:rFonts w:eastAsia="等线"/>
          <w:i/>
          <w:iCs/>
          <w:lang w:eastAsia="zh-CN"/>
        </w:rPr>
        <w:t>ZPE - T</w:t>
      </w:r>
      <w:r w:rsidRPr="00EF1DD8">
        <w:rPr>
          <w:i/>
          <w:iCs/>
        </w:rPr>
        <w:t>∆</w:t>
      </w:r>
      <w:r w:rsidRPr="00EF1DD8">
        <w:rPr>
          <w:rFonts w:eastAsia="等线"/>
          <w:i/>
          <w:iCs/>
          <w:lang w:eastAsia="zh-CN"/>
        </w:rPr>
        <w:t>S +</w:t>
      </w:r>
      <w:r w:rsidRPr="00EF1DD8">
        <w:rPr>
          <w:i/>
          <w:iCs/>
        </w:rPr>
        <w:t>∆</w:t>
      </w:r>
      <w:r w:rsidRPr="00EF1DD8">
        <w:rPr>
          <w:rFonts w:eastAsia="等线"/>
          <w:i/>
          <w:iCs/>
          <w:lang w:eastAsia="zh-CN"/>
        </w:rPr>
        <w:t>G</w:t>
      </w:r>
      <w:r w:rsidRPr="00EF1DD8">
        <w:rPr>
          <w:rFonts w:eastAsia="等线"/>
          <w:i/>
          <w:iCs/>
          <w:vertAlign w:val="subscript"/>
          <w:lang w:eastAsia="zh-CN"/>
        </w:rPr>
        <w:t>pH</w:t>
      </w:r>
      <w:r w:rsidRPr="00EF1DD8">
        <w:rPr>
          <w:rFonts w:eastAsia="等线"/>
          <w:i/>
          <w:iCs/>
          <w:lang w:eastAsia="zh-CN"/>
        </w:rPr>
        <w:t xml:space="preserve"> - </w:t>
      </w:r>
      <w:r w:rsidRPr="00EF1DD8">
        <w:rPr>
          <w:i/>
          <w:iCs/>
        </w:rPr>
        <w:t>∆</w:t>
      </w:r>
      <w:r w:rsidRPr="00EF1DD8">
        <w:rPr>
          <w:rFonts w:eastAsia="等线"/>
          <w:i/>
          <w:iCs/>
          <w:lang w:eastAsia="zh-CN"/>
        </w:rPr>
        <w:t>G</w:t>
      </w:r>
      <w:r w:rsidRPr="00EF1DD8">
        <w:rPr>
          <w:rFonts w:eastAsia="等线"/>
          <w:i/>
          <w:iCs/>
          <w:vertAlign w:val="subscript"/>
          <w:lang w:eastAsia="zh-CN"/>
        </w:rPr>
        <w:t>U</w:t>
      </w:r>
    </w:p>
    <w:p w14:paraId="13BC7C9A" w14:textId="1A7A5EC9" w:rsidR="007D6743" w:rsidRPr="00EF1DD8" w:rsidRDefault="007D6743" w:rsidP="007D6743">
      <w:pPr>
        <w:pStyle w:val="10"/>
      </w:pPr>
      <w:r w:rsidRPr="00EF1DD8">
        <w:t xml:space="preserve">Here, </w:t>
      </w:r>
      <w:r w:rsidRPr="00EF1DD8">
        <w:rPr>
          <w:i/>
          <w:iCs/>
        </w:rPr>
        <w:t>∆</w:t>
      </w:r>
      <w:r w:rsidRPr="00EF1DD8">
        <w:rPr>
          <w:rFonts w:eastAsia="等线"/>
          <w:i/>
          <w:iCs/>
          <w:lang w:eastAsia="zh-CN"/>
        </w:rPr>
        <w:t>ZPE</w:t>
      </w:r>
      <w:r w:rsidRPr="00EF1DD8">
        <w:t xml:space="preserve"> represents the zero-point energy correction, </w:t>
      </w:r>
      <w:r w:rsidRPr="00EF1DD8">
        <w:rPr>
          <w:i/>
          <w:iCs/>
        </w:rPr>
        <w:t>T</w:t>
      </w:r>
      <w:r w:rsidRPr="00EF1DD8">
        <w:t xml:space="preserve"> means temperature (298.15 K), and </w:t>
      </w:r>
      <w:r w:rsidRPr="00EF1DD8">
        <w:rPr>
          <w:i/>
          <w:iCs/>
        </w:rPr>
        <w:t>∆</w:t>
      </w:r>
      <w:r w:rsidRPr="00EF1DD8">
        <w:rPr>
          <w:rFonts w:eastAsia="等线"/>
          <w:i/>
          <w:iCs/>
          <w:lang w:eastAsia="zh-CN"/>
        </w:rPr>
        <w:t>S</w:t>
      </w:r>
      <w:r w:rsidRPr="00EF1DD8">
        <w:t xml:space="preserve"> represents entropy change.</w:t>
      </w:r>
      <w:r w:rsidRPr="00EF1DD8">
        <w:rPr>
          <w:i/>
          <w:iCs/>
        </w:rPr>
        <w:t xml:space="preserve"> ∆</w:t>
      </w:r>
      <w:r w:rsidRPr="00EF1DD8">
        <w:rPr>
          <w:rFonts w:eastAsia="等线"/>
          <w:i/>
          <w:iCs/>
          <w:lang w:eastAsia="zh-CN"/>
        </w:rPr>
        <w:t>G</w:t>
      </w:r>
      <w:r w:rsidRPr="00EF1DD8">
        <w:rPr>
          <w:rFonts w:eastAsia="等线"/>
          <w:i/>
          <w:iCs/>
          <w:vertAlign w:val="subscript"/>
          <w:lang w:eastAsia="zh-CN"/>
        </w:rPr>
        <w:t>pH</w:t>
      </w:r>
      <w:r w:rsidRPr="00EF1DD8">
        <w:t xml:space="preserve"> = </w:t>
      </w:r>
      <w:r w:rsidRPr="00EF1DD8">
        <w:rPr>
          <w:i/>
          <w:iCs/>
        </w:rPr>
        <w:t>k</w:t>
      </w:r>
      <w:r w:rsidRPr="00EF1DD8">
        <w:rPr>
          <w:i/>
          <w:iCs/>
          <w:vertAlign w:val="subscript"/>
        </w:rPr>
        <w:t>B</w:t>
      </w:r>
      <w:r w:rsidRPr="00EF1DD8">
        <w:rPr>
          <w:i/>
          <w:iCs/>
        </w:rPr>
        <w:t xml:space="preserve">T </w:t>
      </w:r>
      <w:r w:rsidRPr="00EF1DD8">
        <w:t>ln10*</w:t>
      </w:r>
      <w:r w:rsidRPr="00EF1DD8">
        <w:rPr>
          <w:i/>
          <w:iCs/>
        </w:rPr>
        <w:t>pH</w:t>
      </w:r>
      <w:r w:rsidRPr="00EF1DD8">
        <w:fldChar w:fldCharType="begin"/>
      </w:r>
      <w:r w:rsidRPr="00EF1DD8">
        <w:instrText xml:space="preserve"> QUOTE </w:instrText>
      </w:r>
      <m:oMath>
        <m:r>
          <m:rPr>
            <m:sty m:val="p"/>
          </m:rPr>
          <w:rPr>
            <w:rFonts w:ascii="Cambria Math" w:hAnsi="Cambria Math"/>
          </w:rPr>
          <m:t>Δ</m:t>
        </m:r>
        <m:sSub>
          <m:sSubPr>
            <m:ctrlPr>
              <w:rPr>
                <w:rFonts w:ascii="Cambria Math" w:eastAsia="等线" w:hAnsi="Cambria Math"/>
                <w:iCs/>
                <w:kern w:val="2"/>
                <w:sz w:val="21"/>
                <w:szCs w:val="22"/>
              </w:rPr>
            </m:ctrlPr>
          </m:sSubPr>
          <m:e>
            <m:r>
              <m:rPr>
                <m:sty m:val="p"/>
              </m:rPr>
              <w:rPr>
                <w:rFonts w:ascii="Cambria Math" w:hAnsi="Cambria Math"/>
              </w:rPr>
              <m:t>G</m:t>
            </m:r>
          </m:e>
          <m:sub>
            <m:r>
              <m:rPr>
                <m:sty m:val="p"/>
              </m:rPr>
              <w:rPr>
                <w:rFonts w:ascii="Cambria Math" w:hAnsi="Cambria Math"/>
              </w:rPr>
              <m:t>pH</m:t>
            </m:r>
          </m:sub>
        </m:sSub>
        <m:r>
          <m:rPr>
            <m:sty m:val="p"/>
          </m:rPr>
          <w:rPr>
            <w:rFonts w:ascii="Cambria Math" w:hAnsi="Cambria Math"/>
          </w:rPr>
          <m:t>=kBT</m:t>
        </m:r>
        <m:func>
          <m:funcPr>
            <m:ctrlPr>
              <w:rPr>
                <w:rFonts w:ascii="Cambria Math" w:eastAsia="等线" w:hAnsi="Cambria Math"/>
                <w:iCs/>
                <w:kern w:val="2"/>
                <w:sz w:val="21"/>
                <w:szCs w:val="22"/>
              </w:rPr>
            </m:ctrlPr>
          </m:funcPr>
          <m:fName>
            <m:r>
              <m:rPr>
                <m:sty m:val="p"/>
              </m:rPr>
              <w:rPr>
                <w:rFonts w:ascii="Cambria Math" w:hAnsi="Cambria Math"/>
              </w:rPr>
              <m:t>ln</m:t>
            </m:r>
          </m:fName>
          <m:e>
            <m:r>
              <m:rPr>
                <m:sty m:val="p"/>
              </m:rPr>
              <w:rPr>
                <w:rFonts w:ascii="Cambria Math" w:hAnsi="Cambria Math"/>
              </w:rPr>
              <m:t>10*</m:t>
            </m:r>
          </m:e>
        </m:func>
        <m:r>
          <m:rPr>
            <m:sty m:val="p"/>
          </m:rPr>
          <w:rPr>
            <w:rFonts w:ascii="Cambria Math" w:hAnsi="Cambria Math"/>
          </w:rPr>
          <m:t>pH</m:t>
        </m:r>
      </m:oMath>
      <w:r w:rsidRPr="00EF1DD8">
        <w:instrText xml:space="preserve"> </w:instrText>
      </w:r>
      <w:r w:rsidRPr="00EF1DD8">
        <w:fldChar w:fldCharType="end"/>
      </w:r>
      <w:r w:rsidRPr="00EF1DD8">
        <w:t xml:space="preserve">, with pH assumed to be 0. The effect of electrode potential </w:t>
      </w:r>
      <w:r w:rsidRPr="00EF1DD8">
        <w:rPr>
          <w:i/>
          <w:iCs/>
        </w:rPr>
        <w:t>U</w:t>
      </w:r>
      <w:r w:rsidRPr="00EF1DD8">
        <w:t xml:space="preserve"> is accounted for by </w:t>
      </w:r>
      <w:r w:rsidRPr="00EF1DD8">
        <w:rPr>
          <w:i/>
          <w:iCs/>
        </w:rPr>
        <w:t>∆</w:t>
      </w:r>
      <w:r w:rsidRPr="00EF1DD8">
        <w:rPr>
          <w:rFonts w:eastAsia="等线"/>
          <w:i/>
          <w:iCs/>
          <w:lang w:eastAsia="zh-CN"/>
        </w:rPr>
        <w:t>G</w:t>
      </w:r>
      <w:r w:rsidRPr="00EF1DD8">
        <w:rPr>
          <w:rFonts w:eastAsia="等线"/>
          <w:i/>
          <w:iCs/>
          <w:vertAlign w:val="subscript"/>
          <w:lang w:eastAsia="zh-CN"/>
        </w:rPr>
        <w:t>U</w:t>
      </w:r>
      <w:r w:rsidRPr="00EF1DD8">
        <w:rPr>
          <w:i/>
          <w:iCs/>
        </w:rPr>
        <w:t xml:space="preserve"> = -neU</w:t>
      </w:r>
      <w:r w:rsidRPr="00EF1DD8">
        <w:fldChar w:fldCharType="begin"/>
      </w:r>
      <w:r w:rsidRPr="00EF1DD8">
        <w:instrText xml:space="preserve"> QUOTE </w:instrText>
      </w:r>
      <m:oMath>
        <m:r>
          <m:rPr>
            <m:sty m:val="p"/>
          </m:rPr>
          <w:rPr>
            <w:rFonts w:ascii="Cambria Math" w:hAnsi="Cambria Math"/>
          </w:rPr>
          <m:t>Δ</m:t>
        </m:r>
        <m:sSub>
          <m:sSubPr>
            <m:ctrlPr>
              <w:rPr>
                <w:rFonts w:ascii="Cambria Math" w:eastAsia="等线" w:hAnsi="Cambria Math"/>
                <w:iCs/>
                <w:kern w:val="2"/>
                <w:sz w:val="21"/>
                <w:szCs w:val="22"/>
              </w:rPr>
            </m:ctrlPr>
          </m:sSubPr>
          <m:e>
            <m:r>
              <m:rPr>
                <m:sty m:val="p"/>
              </m:rPr>
              <w:rPr>
                <w:rFonts w:ascii="Cambria Math" w:hAnsi="Cambria Math"/>
              </w:rPr>
              <m:t>G</m:t>
            </m:r>
          </m:e>
          <m:sub>
            <m:r>
              <m:rPr>
                <m:sty m:val="p"/>
              </m:rPr>
              <w:rPr>
                <w:rFonts w:ascii="Cambria Math" w:hAnsi="Cambria Math"/>
              </w:rPr>
              <m:t>U</m:t>
            </m:r>
          </m:sub>
        </m:sSub>
        <m:r>
          <m:rPr>
            <m:sty m:val="p"/>
          </m:rPr>
          <w:rPr>
            <w:rFonts w:ascii="Cambria Math" w:hAnsi="Cambria Math"/>
          </w:rPr>
          <m:t>=-neU</m:t>
        </m:r>
      </m:oMath>
      <w:r w:rsidRPr="00EF1DD8">
        <w:instrText xml:space="preserve"> </w:instrText>
      </w:r>
      <w:r w:rsidRPr="00EF1DD8">
        <w:fldChar w:fldCharType="end"/>
      </w:r>
      <w:r w:rsidRPr="00EF1DD8">
        <w:t xml:space="preserve">, where </w:t>
      </w:r>
      <w:r w:rsidRPr="00EF1DD8">
        <w:rPr>
          <w:i/>
          <w:iCs/>
        </w:rPr>
        <w:t>n</w:t>
      </w:r>
      <w:r w:rsidRPr="00EF1DD8">
        <w:t xml:space="preserve"> is the number of electrons transferred. Among the four steps, the one with the largest Gibbs free energy change (i.e., </w:t>
      </w:r>
      <w:r w:rsidRPr="00EF1DD8">
        <w:rPr>
          <w:i/>
          <w:iCs/>
        </w:rPr>
        <w:t>ΔG</w:t>
      </w:r>
      <w:r w:rsidRPr="00EF1DD8">
        <w:rPr>
          <w:i/>
          <w:iCs/>
          <w:vertAlign w:val="subscript"/>
        </w:rPr>
        <w:t>1</w:t>
      </w:r>
      <w:r w:rsidRPr="00EF1DD8">
        <w:rPr>
          <w:i/>
          <w:iCs/>
        </w:rPr>
        <w:t>, ΔG</w:t>
      </w:r>
      <w:r w:rsidRPr="00EF1DD8">
        <w:rPr>
          <w:i/>
          <w:iCs/>
          <w:vertAlign w:val="subscript"/>
        </w:rPr>
        <w:t>2</w:t>
      </w:r>
      <w:r w:rsidRPr="00EF1DD8">
        <w:rPr>
          <w:i/>
          <w:iCs/>
        </w:rPr>
        <w:t>, ΔG</w:t>
      </w:r>
      <w:r w:rsidRPr="00EF1DD8">
        <w:rPr>
          <w:i/>
          <w:iCs/>
          <w:vertAlign w:val="subscript"/>
        </w:rPr>
        <w:t>3</w:t>
      </w:r>
      <w:r w:rsidRPr="00EF1DD8">
        <w:rPr>
          <w:i/>
          <w:iCs/>
        </w:rPr>
        <w:t>, ΔG</w:t>
      </w:r>
      <w:r w:rsidRPr="00EF1DD8">
        <w:rPr>
          <w:i/>
          <w:iCs/>
          <w:vertAlign w:val="subscript"/>
        </w:rPr>
        <w:t>4</w:t>
      </w:r>
      <w:r w:rsidRPr="00EF1DD8">
        <w:t xml:space="preserve">) is considered the rate-determining step (RDS). The corresponding overpotential </w:t>
      </w:r>
      <w:r w:rsidRPr="00EF1DD8">
        <w:rPr>
          <w:i/>
          <w:iCs/>
        </w:rPr>
        <w:t>η</w:t>
      </w:r>
      <w:r w:rsidRPr="00EF1DD8">
        <w:t xml:space="preserve"> is estimated using:</w:t>
      </w:r>
    </w:p>
    <w:p w14:paraId="4104CEC7" w14:textId="77777777" w:rsidR="007D6743" w:rsidRPr="00EF1DD8" w:rsidRDefault="007D6743" w:rsidP="007D6743">
      <w:pPr>
        <w:pStyle w:val="10"/>
        <w:jc w:val="center"/>
      </w:pPr>
      <w:r w:rsidRPr="00EF1DD8">
        <w:rPr>
          <w:rFonts w:eastAsia="等线"/>
          <w:i/>
          <w:iCs/>
          <w:lang w:eastAsia="zh-CN"/>
        </w:rPr>
        <w:t>η</w:t>
      </w:r>
      <w:r w:rsidRPr="00EF1DD8">
        <w:rPr>
          <w:rFonts w:eastAsia="等线"/>
          <w:lang w:eastAsia="zh-CN"/>
        </w:rPr>
        <w:t xml:space="preserve"> = 1.23 V + </w:t>
      </w:r>
      <w:r w:rsidRPr="00EF1DD8">
        <w:rPr>
          <w:i/>
          <w:iCs/>
        </w:rPr>
        <w:t>∆</w:t>
      </w:r>
      <w:r w:rsidRPr="00EF1DD8">
        <w:rPr>
          <w:rFonts w:eastAsia="等线"/>
          <w:i/>
          <w:iCs/>
          <w:lang w:eastAsia="zh-CN"/>
        </w:rPr>
        <w:t>G</w:t>
      </w:r>
      <w:r w:rsidRPr="00EF1DD8">
        <w:rPr>
          <w:rFonts w:eastAsia="等线"/>
          <w:i/>
          <w:iCs/>
          <w:vertAlign w:val="subscript"/>
          <w:lang w:eastAsia="zh-CN"/>
        </w:rPr>
        <w:t>max(</w:t>
      </w:r>
      <w:r w:rsidRPr="00EF1DD8">
        <w:rPr>
          <w:i/>
          <w:iCs/>
          <w:vertAlign w:val="subscript"/>
        </w:rPr>
        <w:t>∆</w:t>
      </w:r>
      <w:r w:rsidRPr="00EF1DD8">
        <w:rPr>
          <w:rFonts w:eastAsia="等线"/>
          <w:i/>
          <w:iCs/>
          <w:vertAlign w:val="subscript"/>
          <w:lang w:eastAsia="zh-CN"/>
        </w:rPr>
        <w:t xml:space="preserve">G1, </w:t>
      </w:r>
      <w:r w:rsidRPr="00EF1DD8">
        <w:rPr>
          <w:i/>
          <w:iCs/>
          <w:vertAlign w:val="subscript"/>
        </w:rPr>
        <w:t>∆</w:t>
      </w:r>
      <w:r w:rsidRPr="00EF1DD8">
        <w:rPr>
          <w:rFonts w:eastAsia="等线"/>
          <w:i/>
          <w:iCs/>
          <w:vertAlign w:val="subscript"/>
          <w:lang w:eastAsia="zh-CN"/>
        </w:rPr>
        <w:t xml:space="preserve">G2, </w:t>
      </w:r>
      <w:r w:rsidRPr="00EF1DD8">
        <w:rPr>
          <w:i/>
          <w:iCs/>
          <w:vertAlign w:val="subscript"/>
        </w:rPr>
        <w:t>∆</w:t>
      </w:r>
      <w:r w:rsidRPr="00EF1DD8">
        <w:rPr>
          <w:rFonts w:eastAsia="等线"/>
          <w:i/>
          <w:iCs/>
          <w:vertAlign w:val="subscript"/>
          <w:lang w:eastAsia="zh-CN"/>
        </w:rPr>
        <w:t xml:space="preserve">G3, </w:t>
      </w:r>
      <w:r w:rsidRPr="00EF1DD8">
        <w:rPr>
          <w:i/>
          <w:iCs/>
          <w:vertAlign w:val="subscript"/>
        </w:rPr>
        <w:t>∆</w:t>
      </w:r>
      <w:r w:rsidRPr="00EF1DD8">
        <w:rPr>
          <w:rFonts w:eastAsia="等线"/>
          <w:i/>
          <w:iCs/>
          <w:vertAlign w:val="subscript"/>
          <w:lang w:eastAsia="zh-CN"/>
        </w:rPr>
        <w:t>G4</w:t>
      </w:r>
      <w:r w:rsidRPr="00EF1DD8">
        <w:rPr>
          <w:i/>
          <w:iCs/>
          <w:vertAlign w:val="subscript"/>
        </w:rPr>
        <w:t>)</w:t>
      </w:r>
    </w:p>
    <w:p w14:paraId="5D57BB58" w14:textId="3E0F3F6F" w:rsidR="007D6743" w:rsidRPr="00EF1DD8" w:rsidRDefault="007D6743" w:rsidP="007D6743">
      <w:pPr>
        <w:pStyle w:val="10"/>
      </w:pPr>
      <w:r w:rsidRPr="00EF1DD8">
        <w:t>where 1.23 V is the theoretical equilibrium potential for the four-electron ORR. This overpotential is obtained solely from thermodynamic free energies, independent of kinetic barriers, due to the linear Brønsted–Evans–Polanyi (BEP) relationship during activation energy and reaction energy in heterogeneous catalysis, as proposed by Nørskov et al.</w:t>
      </w:r>
    </w:p>
    <w:p w14:paraId="4DC875F4" w14:textId="50289163" w:rsidR="007D6743" w:rsidRPr="00EF1DD8" w:rsidRDefault="007D6743" w:rsidP="007D6743">
      <w:pPr>
        <w:widowControl/>
        <w:jc w:val="left"/>
        <w:rPr>
          <w:rFonts w:ascii="Times New Roman" w:eastAsia="MS Mincho" w:hAnsi="Times New Roman" w:cs="Times New Roman"/>
          <w:kern w:val="0"/>
          <w:sz w:val="18"/>
          <w:szCs w:val="20"/>
          <w:lang w:eastAsia="ja-JP"/>
        </w:rPr>
      </w:pPr>
      <w:r w:rsidRPr="00EF1DD8">
        <w:br w:type="page"/>
      </w:r>
    </w:p>
    <w:p w14:paraId="67E8261A" w14:textId="5BEA7CF4" w:rsidR="00FE21BB" w:rsidRPr="00EF1DD8" w:rsidRDefault="00FE21BB" w:rsidP="0008503D">
      <w:pPr>
        <w:jc w:val="center"/>
        <w:rPr>
          <w:rFonts w:ascii="Times New Roman" w:hAnsi="Times New Roman" w:cs="Times New Roman"/>
          <w:sz w:val="24"/>
          <w:szCs w:val="24"/>
        </w:rPr>
      </w:pPr>
      <w:r w:rsidRPr="00EF1DD8">
        <w:rPr>
          <w:rFonts w:ascii="Times New Roman" w:hAnsi="Times New Roman" w:cs="Times New Roman"/>
          <w:noProof/>
          <w:sz w:val="24"/>
          <w:szCs w:val="24"/>
        </w:rPr>
        <w:lastRenderedPageBreak/>
        <w:drawing>
          <wp:inline distT="0" distB="0" distL="0" distR="0" wp14:anchorId="4D2028E7" wp14:editId="4334D56B">
            <wp:extent cx="3600000" cy="6301927"/>
            <wp:effectExtent l="0" t="0" r="635" b="3810"/>
            <wp:docPr id="15" name="图片 14">
              <a:extLst xmlns:a="http://schemas.openxmlformats.org/drawingml/2006/main">
                <a:ext uri="{FF2B5EF4-FFF2-40B4-BE49-F238E27FC236}">
                  <a16:creationId xmlns:a16="http://schemas.microsoft.com/office/drawing/2014/main" id="{134A7154-9804-43C4-B2B0-78F138077C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a:extLst>
                        <a:ext uri="{FF2B5EF4-FFF2-40B4-BE49-F238E27FC236}">
                          <a16:creationId xmlns:a16="http://schemas.microsoft.com/office/drawing/2014/main" id="{134A7154-9804-43C4-B2B0-78F138077C9A}"/>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00000" cy="6301927"/>
                    </a:xfrm>
                    <a:prstGeom prst="rect">
                      <a:avLst/>
                    </a:prstGeom>
                  </pic:spPr>
                </pic:pic>
              </a:graphicData>
            </a:graphic>
          </wp:inline>
        </w:drawing>
      </w:r>
    </w:p>
    <w:p w14:paraId="356F6DBE" w14:textId="05A9197B" w:rsidR="00B50EFB" w:rsidRDefault="00047FAF" w:rsidP="00047FAF">
      <w:pPr>
        <w:rPr>
          <w:rFonts w:ascii="Times New Roman" w:hAnsi="Times New Roman" w:cs="Times New Roman"/>
          <w:sz w:val="24"/>
          <w:szCs w:val="24"/>
        </w:rPr>
      </w:pPr>
      <w:r w:rsidRPr="00EF1DD8">
        <w:rPr>
          <w:rFonts w:ascii="Times New Roman" w:hAnsi="Times New Roman" w:cs="Times New Roman" w:hint="eastAsia"/>
          <w:sz w:val="24"/>
          <w:szCs w:val="24"/>
        </w:rPr>
        <w:t>F</w:t>
      </w:r>
      <w:r w:rsidRPr="00EF1DD8">
        <w:rPr>
          <w:rFonts w:ascii="Times New Roman" w:hAnsi="Times New Roman" w:cs="Times New Roman"/>
          <w:sz w:val="24"/>
          <w:szCs w:val="24"/>
        </w:rPr>
        <w:t xml:space="preserve">igure S1. XRD patterns with Rietveld method </w:t>
      </w:r>
      <w:bookmarkStart w:id="2" w:name="_Hlk190876266"/>
      <w:r w:rsidRPr="00EF1DD8">
        <w:rPr>
          <w:rFonts w:ascii="Times New Roman" w:hAnsi="Times New Roman" w:cs="Times New Roman"/>
          <w:sz w:val="24"/>
          <w:szCs w:val="24"/>
        </w:rPr>
        <w:t>of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 xml:space="preserve">, </w:t>
      </w:r>
      <w:r w:rsidR="00FD3E90">
        <w:rPr>
          <w:rFonts w:ascii="Times New Roman" w:hAnsi="Times New Roman" w:cs="Times New Roman"/>
          <w:sz w:val="24"/>
          <w:szCs w:val="24"/>
        </w:rPr>
        <w:t>1-</w:t>
      </w:r>
      <w:r w:rsidRPr="00EF1DD8">
        <w:rPr>
          <w:rFonts w:ascii="Times New Roman" w:hAnsi="Times New Roman" w:cs="Times New Roman"/>
          <w:sz w:val="24"/>
          <w:szCs w:val="24"/>
        </w:rPr>
        <w:t xml:space="preserve">HLMO, </w:t>
      </w:r>
      <w:r w:rsidR="00FD3E90">
        <w:rPr>
          <w:rFonts w:ascii="Times New Roman" w:hAnsi="Times New Roman" w:cs="Times New Roman"/>
          <w:sz w:val="24"/>
          <w:szCs w:val="24"/>
        </w:rPr>
        <w:t>2-</w:t>
      </w:r>
      <w:r w:rsidRPr="00EF1DD8">
        <w:rPr>
          <w:rFonts w:ascii="Times New Roman" w:hAnsi="Times New Roman" w:cs="Times New Roman"/>
          <w:sz w:val="24"/>
          <w:szCs w:val="24"/>
        </w:rPr>
        <w:t xml:space="preserve">HLMO, </w:t>
      </w:r>
      <w:r w:rsidR="00FD3E90">
        <w:rPr>
          <w:rFonts w:ascii="Times New Roman" w:hAnsi="Times New Roman" w:cs="Times New Roman"/>
          <w:sz w:val="24"/>
          <w:szCs w:val="24"/>
        </w:rPr>
        <w:t>3-</w:t>
      </w:r>
      <w:r w:rsidRPr="00EF1DD8">
        <w:rPr>
          <w:rFonts w:ascii="Times New Roman" w:hAnsi="Times New Roman" w:cs="Times New Roman"/>
          <w:sz w:val="24"/>
          <w:szCs w:val="24"/>
        </w:rPr>
        <w:t xml:space="preserve">HLMO, and </w:t>
      </w:r>
      <w:r w:rsidR="00FD3E90">
        <w:rPr>
          <w:rFonts w:ascii="Times New Roman" w:hAnsi="Times New Roman" w:cs="Times New Roman"/>
          <w:sz w:val="24"/>
          <w:szCs w:val="24"/>
        </w:rPr>
        <w:t>4-</w:t>
      </w:r>
      <w:r w:rsidRPr="00EF1DD8">
        <w:rPr>
          <w:rFonts w:ascii="Times New Roman" w:hAnsi="Times New Roman" w:cs="Times New Roman"/>
          <w:sz w:val="24"/>
          <w:szCs w:val="24"/>
        </w:rPr>
        <w:t>HLMO</w:t>
      </w:r>
      <w:bookmarkEnd w:id="2"/>
      <w:r w:rsidRPr="00EF1DD8">
        <w:rPr>
          <w:rFonts w:ascii="Times New Roman" w:hAnsi="Times New Roman" w:cs="Times New Roman"/>
          <w:sz w:val="24"/>
          <w:szCs w:val="24"/>
        </w:rPr>
        <w:t xml:space="preserve"> with standard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 xml:space="preserve"> (PDF#88-0589).</w:t>
      </w:r>
    </w:p>
    <w:p w14:paraId="43432CD2" w14:textId="3F163ECD" w:rsidR="005877D1" w:rsidRDefault="005877D1" w:rsidP="004A4F3B">
      <w:pPr>
        <w:spacing w:after="240"/>
        <w:rPr>
          <w:rFonts w:ascii="Times New Roman" w:hAnsi="Times New Roman" w:cs="Times New Roman"/>
          <w:sz w:val="24"/>
          <w:szCs w:val="24"/>
        </w:rPr>
      </w:pPr>
      <w:r w:rsidRPr="005877D1">
        <w:rPr>
          <w:noProof/>
        </w:rPr>
        <w:lastRenderedPageBreak/>
        <w:drawing>
          <wp:inline distT="0" distB="0" distL="0" distR="0" wp14:anchorId="6EBD951A" wp14:editId="0F8E4899">
            <wp:extent cx="5040000" cy="2123048"/>
            <wp:effectExtent l="0" t="0" r="825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0000" cy="2123048"/>
                    </a:xfrm>
                    <a:prstGeom prst="rect">
                      <a:avLst/>
                    </a:prstGeom>
                    <a:noFill/>
                    <a:ln>
                      <a:noFill/>
                    </a:ln>
                  </pic:spPr>
                </pic:pic>
              </a:graphicData>
            </a:graphic>
          </wp:inline>
        </w:drawing>
      </w:r>
    </w:p>
    <w:p w14:paraId="39AB62CC" w14:textId="0CED2F3A" w:rsidR="005877D1" w:rsidRPr="00CC1798" w:rsidRDefault="005877D1" w:rsidP="004A4F3B">
      <w:pPr>
        <w:spacing w:after="240"/>
        <w:rPr>
          <w:rFonts w:ascii="Times New Roman" w:hAnsi="Times New Roman" w:cs="Times New Roman"/>
          <w:color w:val="FF0000"/>
          <w:sz w:val="24"/>
          <w:szCs w:val="24"/>
        </w:rPr>
      </w:pPr>
      <w:r w:rsidRPr="00CC1798">
        <w:rPr>
          <w:rFonts w:ascii="Times New Roman" w:hAnsi="Times New Roman" w:cs="Times New Roman" w:hint="eastAsia"/>
          <w:color w:val="FF0000"/>
          <w:sz w:val="24"/>
          <w:szCs w:val="24"/>
        </w:rPr>
        <w:t>F</w:t>
      </w:r>
      <w:r w:rsidRPr="00CC1798">
        <w:rPr>
          <w:rFonts w:ascii="Times New Roman" w:hAnsi="Times New Roman" w:cs="Times New Roman"/>
          <w:color w:val="FF0000"/>
          <w:sz w:val="24"/>
          <w:szCs w:val="24"/>
        </w:rPr>
        <w:t>igure S2. (a) LSV curves for 2-HLMO at 1600 rpm under O</w:t>
      </w:r>
      <w:r w:rsidRPr="00CC1798">
        <w:rPr>
          <w:rFonts w:ascii="Times New Roman" w:hAnsi="Times New Roman" w:cs="Times New Roman"/>
          <w:color w:val="FF0000"/>
          <w:sz w:val="24"/>
          <w:szCs w:val="24"/>
          <w:vertAlign w:val="subscript"/>
        </w:rPr>
        <w:t>2</w:t>
      </w:r>
      <w:r w:rsidRPr="00CC1798">
        <w:rPr>
          <w:rFonts w:ascii="Times New Roman" w:hAnsi="Times New Roman" w:cs="Times New Roman"/>
          <w:color w:val="FF0000"/>
          <w:sz w:val="24"/>
          <w:szCs w:val="24"/>
        </w:rPr>
        <w:t>-saturated 1 M KOH solution using rotating ring-disk electrode (RRDE). (b) electron transfer numbers and HO</w:t>
      </w:r>
      <w:r w:rsidRPr="00CC1798">
        <w:rPr>
          <w:rFonts w:ascii="Times New Roman" w:hAnsi="Times New Roman" w:cs="Times New Roman"/>
          <w:color w:val="FF0000"/>
          <w:sz w:val="24"/>
          <w:szCs w:val="24"/>
          <w:vertAlign w:val="subscript"/>
        </w:rPr>
        <w:t>2</w:t>
      </w:r>
      <w:r w:rsidRPr="00CC1798">
        <w:rPr>
          <w:rFonts w:ascii="Times New Roman" w:hAnsi="Times New Roman" w:cs="Times New Roman"/>
          <w:color w:val="FF0000"/>
          <w:sz w:val="24"/>
          <w:szCs w:val="24"/>
          <w:vertAlign w:val="superscript"/>
        </w:rPr>
        <w:t>-</w:t>
      </w:r>
      <w:r w:rsidRPr="00CC1798">
        <w:rPr>
          <w:rFonts w:ascii="Times New Roman" w:hAnsi="Times New Roman" w:cs="Times New Roman"/>
          <w:color w:val="FF0000"/>
          <w:sz w:val="24"/>
          <w:szCs w:val="24"/>
        </w:rPr>
        <w:t xml:space="preserve"> yields for 2-HLMO.</w:t>
      </w:r>
    </w:p>
    <w:p w14:paraId="70A52024" w14:textId="77777777" w:rsidR="00B40168" w:rsidRDefault="00B40168" w:rsidP="00B40168">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B5D929" wp14:editId="11F97F95">
            <wp:extent cx="5400000" cy="3015063"/>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000" cy="3015063"/>
                    </a:xfrm>
                    <a:prstGeom prst="rect">
                      <a:avLst/>
                    </a:prstGeom>
                  </pic:spPr>
                </pic:pic>
              </a:graphicData>
            </a:graphic>
          </wp:inline>
        </w:drawing>
      </w:r>
    </w:p>
    <w:p w14:paraId="09CEE8E3" w14:textId="49D18FB2" w:rsidR="00B40168" w:rsidRPr="00CC1798" w:rsidRDefault="00B40168" w:rsidP="00B40168">
      <w:pPr>
        <w:rPr>
          <w:rFonts w:ascii="Times New Roman" w:hAnsi="Times New Roman" w:cs="Times New Roman"/>
          <w:sz w:val="24"/>
          <w:szCs w:val="24"/>
        </w:rPr>
      </w:pPr>
      <w:bookmarkStart w:id="3" w:name="_Hlk203901996"/>
      <w:r w:rsidRPr="00CC1798">
        <w:rPr>
          <w:rFonts w:ascii="Times New Roman" w:hAnsi="Times New Roman" w:cs="Times New Roman" w:hint="eastAsia"/>
          <w:sz w:val="24"/>
          <w:szCs w:val="24"/>
        </w:rPr>
        <w:t>F</w:t>
      </w:r>
      <w:r w:rsidRPr="00CC1798">
        <w:rPr>
          <w:rFonts w:ascii="Times New Roman" w:hAnsi="Times New Roman" w:cs="Times New Roman"/>
          <w:sz w:val="24"/>
          <w:szCs w:val="24"/>
        </w:rPr>
        <w:t>igure S</w:t>
      </w:r>
      <w:r w:rsidR="004A4F3B" w:rsidRPr="00CC1798">
        <w:rPr>
          <w:rFonts w:ascii="Times New Roman" w:hAnsi="Times New Roman" w:cs="Times New Roman"/>
          <w:sz w:val="24"/>
          <w:szCs w:val="24"/>
        </w:rPr>
        <w:t>3</w:t>
      </w:r>
      <w:r w:rsidRPr="00CC1798">
        <w:rPr>
          <w:rFonts w:ascii="Times New Roman" w:hAnsi="Times New Roman" w:cs="Times New Roman"/>
          <w:sz w:val="24"/>
          <w:szCs w:val="24"/>
        </w:rPr>
        <w:t xml:space="preserve">. CV scans </w:t>
      </w:r>
      <w:r w:rsidR="00B3773C" w:rsidRPr="00CC1798">
        <w:rPr>
          <w:rFonts w:ascii="Times New Roman" w:hAnsi="Times New Roman" w:cs="Times New Roman"/>
          <w:sz w:val="24"/>
          <w:szCs w:val="24"/>
        </w:rPr>
        <w:t>with</w:t>
      </w:r>
      <w:r w:rsidRPr="00CC1798">
        <w:rPr>
          <w:rFonts w:ascii="Times New Roman" w:hAnsi="Times New Roman" w:cs="Times New Roman"/>
          <w:sz w:val="24"/>
          <w:szCs w:val="24"/>
        </w:rPr>
        <w:t xml:space="preserve"> non-Farad</w:t>
      </w:r>
      <w:r w:rsidR="00B3773C" w:rsidRPr="00CC1798">
        <w:rPr>
          <w:rFonts w:ascii="Times New Roman" w:hAnsi="Times New Roman" w:cs="Times New Roman"/>
          <w:sz w:val="24"/>
          <w:szCs w:val="24"/>
        </w:rPr>
        <w:t>a</w:t>
      </w:r>
      <w:r w:rsidRPr="00CC1798">
        <w:rPr>
          <w:rFonts w:ascii="Times New Roman" w:hAnsi="Times New Roman" w:cs="Times New Roman"/>
          <w:sz w:val="24"/>
          <w:szCs w:val="24"/>
        </w:rPr>
        <w:t>ic current for (a) LiMn</w:t>
      </w:r>
      <w:r w:rsidRPr="00CC1798">
        <w:rPr>
          <w:rFonts w:ascii="Times New Roman" w:hAnsi="Times New Roman" w:cs="Times New Roman"/>
          <w:sz w:val="24"/>
          <w:szCs w:val="24"/>
          <w:vertAlign w:val="subscript"/>
        </w:rPr>
        <w:t>2</w:t>
      </w:r>
      <w:r w:rsidRPr="00CC1798">
        <w:rPr>
          <w:rFonts w:ascii="Times New Roman" w:hAnsi="Times New Roman" w:cs="Times New Roman"/>
          <w:sz w:val="24"/>
          <w:szCs w:val="24"/>
        </w:rPr>
        <w:t>O</w:t>
      </w:r>
      <w:r w:rsidRPr="00CC1798">
        <w:rPr>
          <w:rFonts w:ascii="Times New Roman" w:hAnsi="Times New Roman" w:cs="Times New Roman"/>
          <w:sz w:val="24"/>
          <w:szCs w:val="24"/>
          <w:vertAlign w:val="subscript"/>
        </w:rPr>
        <w:t>4</w:t>
      </w:r>
      <w:r w:rsidRPr="00CC1798">
        <w:rPr>
          <w:rFonts w:ascii="Times New Roman" w:hAnsi="Times New Roman" w:cs="Times New Roman"/>
          <w:sz w:val="24"/>
          <w:szCs w:val="24"/>
        </w:rPr>
        <w:t>, (b) 1-HLMO, (c) 2-HLMO, (d) 3-HLMO, and (e) 4-HLMO, with 20, 40, 60, 80, and 100 mV s</w:t>
      </w:r>
      <w:r w:rsidRPr="00CC1798">
        <w:rPr>
          <w:rFonts w:ascii="Times New Roman" w:hAnsi="Times New Roman" w:cs="Times New Roman"/>
          <w:sz w:val="24"/>
          <w:szCs w:val="24"/>
          <w:vertAlign w:val="superscript"/>
        </w:rPr>
        <w:t>-1</w:t>
      </w:r>
      <w:r w:rsidRPr="00CC1798">
        <w:rPr>
          <w:rFonts w:ascii="Times New Roman" w:hAnsi="Times New Roman" w:cs="Times New Roman"/>
          <w:sz w:val="24"/>
          <w:szCs w:val="24"/>
        </w:rPr>
        <w:t xml:space="preserve"> scan rates. (f) linear fitting between the capacitive currents and scan rates for these electrocatalysts.</w:t>
      </w:r>
    </w:p>
    <w:bookmarkEnd w:id="3"/>
    <w:p w14:paraId="5FC7839B" w14:textId="77777777" w:rsidR="00A62DF5" w:rsidRPr="00FA40AF" w:rsidRDefault="00A62DF5" w:rsidP="00B40168">
      <w:pPr>
        <w:rPr>
          <w:rFonts w:ascii="Times New Roman" w:hAnsi="Times New Roman" w:cs="Times New Roman"/>
          <w:sz w:val="24"/>
          <w:szCs w:val="24"/>
        </w:rPr>
      </w:pPr>
    </w:p>
    <w:p w14:paraId="61C8FDD7" w14:textId="77777777" w:rsidR="00B40168" w:rsidRDefault="00B40168" w:rsidP="00B40168">
      <w:pPr>
        <w:jc w:val="center"/>
        <w:rPr>
          <w:rFonts w:ascii="Times New Roman" w:hAnsi="Times New Roman" w:cs="Times New Roman"/>
          <w:sz w:val="24"/>
          <w:szCs w:val="24"/>
        </w:rPr>
      </w:pPr>
      <w:bookmarkStart w:id="4" w:name="_Hlk203902011"/>
      <w:r>
        <w:rPr>
          <w:rFonts w:ascii="Times New Roman" w:hAnsi="Times New Roman" w:cs="Times New Roman"/>
          <w:noProof/>
          <w:sz w:val="24"/>
          <w:szCs w:val="24"/>
        </w:rPr>
        <w:lastRenderedPageBreak/>
        <w:drawing>
          <wp:inline distT="0" distB="0" distL="0" distR="0" wp14:anchorId="29728AFE" wp14:editId="3D07B187">
            <wp:extent cx="3600000" cy="2937110"/>
            <wp:effectExtent l="0" t="0" r="63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00000" cy="2937110"/>
                    </a:xfrm>
                    <a:prstGeom prst="rect">
                      <a:avLst/>
                    </a:prstGeom>
                  </pic:spPr>
                </pic:pic>
              </a:graphicData>
            </a:graphic>
          </wp:inline>
        </w:drawing>
      </w:r>
    </w:p>
    <w:p w14:paraId="6F5C95D5" w14:textId="728B10C3" w:rsidR="00A62DF5" w:rsidRPr="00CC1798" w:rsidRDefault="00B40168" w:rsidP="004A4F3B">
      <w:pPr>
        <w:spacing w:after="240"/>
        <w:jc w:val="left"/>
        <w:rPr>
          <w:rFonts w:ascii="Times New Roman" w:hAnsi="Times New Roman" w:cs="Times New Roman"/>
          <w:sz w:val="24"/>
          <w:szCs w:val="24"/>
        </w:rPr>
      </w:pPr>
      <w:r w:rsidRPr="00CC1798">
        <w:rPr>
          <w:rFonts w:ascii="Times New Roman" w:hAnsi="Times New Roman" w:cs="Times New Roman"/>
          <w:sz w:val="24"/>
          <w:szCs w:val="24"/>
        </w:rPr>
        <w:t>Figure S</w:t>
      </w:r>
      <w:r w:rsidR="004A4F3B" w:rsidRPr="00CC1798">
        <w:rPr>
          <w:rFonts w:ascii="Times New Roman" w:hAnsi="Times New Roman" w:cs="Times New Roman"/>
          <w:sz w:val="24"/>
          <w:szCs w:val="24"/>
        </w:rPr>
        <w:t>4</w:t>
      </w:r>
      <w:r w:rsidRPr="00CC1798">
        <w:rPr>
          <w:rFonts w:ascii="Times New Roman" w:hAnsi="Times New Roman" w:cs="Times New Roman"/>
          <w:sz w:val="24"/>
          <w:szCs w:val="24"/>
        </w:rPr>
        <w:t>. (a) ECSA values from C</w:t>
      </w:r>
      <w:r w:rsidRPr="00CC1798">
        <w:rPr>
          <w:rFonts w:ascii="Times New Roman" w:hAnsi="Times New Roman" w:cs="Times New Roman"/>
          <w:sz w:val="24"/>
          <w:szCs w:val="24"/>
          <w:vertAlign w:val="subscript"/>
        </w:rPr>
        <w:t>dl</w:t>
      </w:r>
      <w:r w:rsidRPr="00CC1798">
        <w:rPr>
          <w:rFonts w:ascii="Times New Roman" w:hAnsi="Times New Roman" w:cs="Times New Roman"/>
          <w:sz w:val="24"/>
          <w:szCs w:val="24"/>
        </w:rPr>
        <w:t xml:space="preserve"> test of </w:t>
      </w:r>
      <w:bookmarkStart w:id="5" w:name="_Hlk204745879"/>
      <w:r w:rsidR="00B3773C" w:rsidRPr="00CC1798">
        <w:rPr>
          <w:rFonts w:ascii="Times New Roman" w:hAnsi="Times New Roman" w:cs="Times New Roman"/>
          <w:sz w:val="24"/>
          <w:szCs w:val="24"/>
        </w:rPr>
        <w:t>LiMn</w:t>
      </w:r>
      <w:r w:rsidR="00B3773C" w:rsidRPr="00CC1798">
        <w:rPr>
          <w:rFonts w:ascii="Times New Roman" w:hAnsi="Times New Roman" w:cs="Times New Roman"/>
          <w:sz w:val="24"/>
          <w:szCs w:val="24"/>
          <w:vertAlign w:val="subscript"/>
        </w:rPr>
        <w:t>2</w:t>
      </w:r>
      <w:r w:rsidR="00B3773C" w:rsidRPr="00CC1798">
        <w:rPr>
          <w:rFonts w:ascii="Times New Roman" w:hAnsi="Times New Roman" w:cs="Times New Roman"/>
          <w:sz w:val="24"/>
          <w:szCs w:val="24"/>
        </w:rPr>
        <w:t>O</w:t>
      </w:r>
      <w:r w:rsidR="00B3773C" w:rsidRPr="00CC1798">
        <w:rPr>
          <w:rFonts w:ascii="Times New Roman" w:hAnsi="Times New Roman" w:cs="Times New Roman"/>
          <w:sz w:val="24"/>
          <w:szCs w:val="24"/>
          <w:vertAlign w:val="subscript"/>
        </w:rPr>
        <w:t>4</w:t>
      </w:r>
      <w:r w:rsidR="00B3773C" w:rsidRPr="00CC1798">
        <w:rPr>
          <w:rFonts w:ascii="Times New Roman" w:hAnsi="Times New Roman" w:cs="Times New Roman"/>
          <w:sz w:val="24"/>
          <w:szCs w:val="24"/>
        </w:rPr>
        <w:t>, 1-HLMO, 2-HLMO, 3-HLMO, 4-HLMO</w:t>
      </w:r>
      <w:bookmarkEnd w:id="5"/>
      <w:r w:rsidR="00B3773C" w:rsidRPr="00CC1798" w:rsidDel="00B3773C">
        <w:rPr>
          <w:rFonts w:ascii="Times New Roman" w:hAnsi="Times New Roman" w:cs="Times New Roman"/>
          <w:sz w:val="24"/>
          <w:szCs w:val="24"/>
        </w:rPr>
        <w:t xml:space="preserve"> </w:t>
      </w:r>
      <w:r w:rsidRPr="00CC1798">
        <w:rPr>
          <w:rFonts w:ascii="Times New Roman" w:hAnsi="Times New Roman" w:cs="Times New Roman"/>
          <w:sz w:val="24"/>
          <w:szCs w:val="24"/>
        </w:rPr>
        <w:t>samples.</w:t>
      </w:r>
      <w:bookmarkStart w:id="6" w:name="_Hlk202267757"/>
    </w:p>
    <w:p w14:paraId="36A17B8C" w14:textId="352DE01C" w:rsidR="00472AD1" w:rsidRPr="00CC1798" w:rsidRDefault="00472AD1" w:rsidP="00472AD1">
      <w:pPr>
        <w:jc w:val="center"/>
        <w:rPr>
          <w:rFonts w:ascii="Times New Roman" w:hAnsi="Times New Roman" w:cs="Times New Roman"/>
          <w:sz w:val="24"/>
          <w:szCs w:val="24"/>
        </w:rPr>
      </w:pPr>
      <w:bookmarkStart w:id="7" w:name="_Hlk204005069"/>
      <w:r w:rsidRPr="00CC1798">
        <w:rPr>
          <w:rFonts w:ascii="Times New Roman" w:hAnsi="Times New Roman" w:cs="Times New Roman"/>
          <w:noProof/>
          <w:sz w:val="24"/>
          <w:szCs w:val="24"/>
        </w:rPr>
        <w:drawing>
          <wp:inline distT="0" distB="0" distL="0" distR="0" wp14:anchorId="2339A732" wp14:editId="77F30F4F">
            <wp:extent cx="3600000" cy="2926029"/>
            <wp:effectExtent l="0" t="0" r="635"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2926029"/>
                    </a:xfrm>
                    <a:prstGeom prst="rect">
                      <a:avLst/>
                    </a:prstGeom>
                  </pic:spPr>
                </pic:pic>
              </a:graphicData>
            </a:graphic>
          </wp:inline>
        </w:drawing>
      </w:r>
    </w:p>
    <w:p w14:paraId="3BFB72FB" w14:textId="0A52B361" w:rsidR="00472AD1" w:rsidRPr="00CC1798" w:rsidRDefault="00472AD1" w:rsidP="00472AD1">
      <w:pPr>
        <w:rPr>
          <w:rFonts w:ascii="Times New Roman" w:hAnsi="Times New Roman" w:cs="Times New Roman"/>
          <w:sz w:val="24"/>
          <w:szCs w:val="24"/>
        </w:rPr>
      </w:pPr>
      <w:r w:rsidRPr="00CC1798">
        <w:rPr>
          <w:rFonts w:ascii="Times New Roman" w:hAnsi="Times New Roman" w:cs="Times New Roman" w:hint="eastAsia"/>
          <w:sz w:val="24"/>
          <w:szCs w:val="24"/>
        </w:rPr>
        <w:t>F</w:t>
      </w:r>
      <w:r w:rsidR="004A4F3B" w:rsidRPr="00CC1798">
        <w:rPr>
          <w:rFonts w:ascii="Times New Roman" w:hAnsi="Times New Roman" w:cs="Times New Roman"/>
          <w:sz w:val="24"/>
          <w:szCs w:val="24"/>
        </w:rPr>
        <w:t>igure S5</w:t>
      </w:r>
      <w:r w:rsidRPr="00CC1798">
        <w:rPr>
          <w:rFonts w:ascii="Times New Roman" w:hAnsi="Times New Roman" w:cs="Times New Roman"/>
          <w:sz w:val="24"/>
          <w:szCs w:val="24"/>
        </w:rPr>
        <w:t>. CV curves of LiMn</w:t>
      </w:r>
      <w:r w:rsidRPr="00CC1798">
        <w:rPr>
          <w:rFonts w:ascii="Times New Roman" w:hAnsi="Times New Roman" w:cs="Times New Roman"/>
          <w:sz w:val="24"/>
          <w:szCs w:val="24"/>
          <w:vertAlign w:val="subscript"/>
        </w:rPr>
        <w:t>2</w:t>
      </w:r>
      <w:r w:rsidRPr="00CC1798">
        <w:rPr>
          <w:rFonts w:ascii="Times New Roman" w:hAnsi="Times New Roman" w:cs="Times New Roman"/>
          <w:sz w:val="24"/>
          <w:szCs w:val="24"/>
        </w:rPr>
        <w:t>O</w:t>
      </w:r>
      <w:r w:rsidRPr="00CC1798">
        <w:rPr>
          <w:rFonts w:ascii="Times New Roman" w:hAnsi="Times New Roman" w:cs="Times New Roman"/>
          <w:sz w:val="24"/>
          <w:szCs w:val="24"/>
          <w:vertAlign w:val="subscript"/>
        </w:rPr>
        <w:t>4</w:t>
      </w:r>
      <w:r w:rsidRPr="00CC1798">
        <w:rPr>
          <w:rFonts w:ascii="Times New Roman" w:hAnsi="Times New Roman" w:cs="Times New Roman"/>
          <w:sz w:val="24"/>
          <w:szCs w:val="24"/>
        </w:rPr>
        <w:t xml:space="preserve"> and 2-HLMO at 10 mV s</w:t>
      </w:r>
      <w:r w:rsidRPr="00CC1798">
        <w:rPr>
          <w:rFonts w:ascii="Times New Roman" w:hAnsi="Times New Roman" w:cs="Times New Roman"/>
          <w:sz w:val="24"/>
          <w:szCs w:val="24"/>
          <w:vertAlign w:val="superscript"/>
        </w:rPr>
        <w:t>-1</w:t>
      </w:r>
      <w:r w:rsidRPr="00CC1798">
        <w:rPr>
          <w:rFonts w:ascii="Times New Roman" w:hAnsi="Times New Roman" w:cs="Times New Roman"/>
          <w:sz w:val="24"/>
          <w:szCs w:val="24"/>
        </w:rPr>
        <w:t xml:space="preserve"> </w:t>
      </w:r>
      <w:r w:rsidR="003508A2" w:rsidRPr="00CC1798">
        <w:rPr>
          <w:rFonts w:ascii="Times New Roman" w:hAnsi="Times New Roman" w:cs="Times New Roman"/>
          <w:sz w:val="24"/>
          <w:szCs w:val="24"/>
        </w:rPr>
        <w:t>between</w:t>
      </w:r>
      <w:r w:rsidRPr="00CC1798">
        <w:rPr>
          <w:rFonts w:ascii="Times New Roman" w:hAnsi="Times New Roman" w:cs="Times New Roman"/>
          <w:sz w:val="24"/>
          <w:szCs w:val="24"/>
        </w:rPr>
        <w:t xml:space="preserve"> 0.45 V vs. RHE and 1.65 V vs. RHE.</w:t>
      </w:r>
    </w:p>
    <w:bookmarkEnd w:id="4"/>
    <w:bookmarkEnd w:id="7"/>
    <w:p w14:paraId="5F7B5B21" w14:textId="383549CA" w:rsidR="00FE21BB" w:rsidRDefault="00E46092" w:rsidP="00A62DF5">
      <w:pPr>
        <w:jc w:val="lef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13C4ACF" wp14:editId="29608E39">
            <wp:extent cx="5400000" cy="2391118"/>
            <wp:effectExtent l="0" t="0" r="0"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0000" cy="2391118"/>
                    </a:xfrm>
                    <a:prstGeom prst="rect">
                      <a:avLst/>
                    </a:prstGeom>
                  </pic:spPr>
                </pic:pic>
              </a:graphicData>
            </a:graphic>
          </wp:inline>
        </w:drawing>
      </w:r>
    </w:p>
    <w:p w14:paraId="76152BA3" w14:textId="65E4CB88" w:rsidR="00ED3031" w:rsidRPr="00CC1798" w:rsidRDefault="00ED3031" w:rsidP="00FA40AF">
      <w:pPr>
        <w:rPr>
          <w:rFonts w:ascii="Times New Roman" w:hAnsi="Times New Roman" w:cs="Times New Roman"/>
          <w:sz w:val="24"/>
          <w:szCs w:val="24"/>
        </w:rPr>
      </w:pPr>
      <w:r w:rsidRPr="00CC1798">
        <w:rPr>
          <w:rFonts w:ascii="Times New Roman" w:hAnsi="Times New Roman" w:cs="Times New Roman" w:hint="eastAsia"/>
          <w:sz w:val="24"/>
          <w:szCs w:val="24"/>
        </w:rPr>
        <w:t>Figure</w:t>
      </w:r>
      <w:r w:rsidRPr="00CC1798">
        <w:rPr>
          <w:rFonts w:ascii="Times New Roman" w:hAnsi="Times New Roman" w:cs="Times New Roman"/>
          <w:sz w:val="24"/>
          <w:szCs w:val="24"/>
        </w:rPr>
        <w:t xml:space="preserve"> S</w:t>
      </w:r>
      <w:r w:rsidR="004A4F3B" w:rsidRPr="00CC1798">
        <w:rPr>
          <w:rFonts w:ascii="Times New Roman" w:hAnsi="Times New Roman" w:cs="Times New Roman"/>
          <w:sz w:val="24"/>
          <w:szCs w:val="24"/>
        </w:rPr>
        <w:t>6</w:t>
      </w:r>
      <w:r w:rsidRPr="00CC1798">
        <w:rPr>
          <w:rFonts w:ascii="Times New Roman" w:hAnsi="Times New Roman" w:cs="Times New Roman"/>
          <w:sz w:val="24"/>
          <w:szCs w:val="24"/>
        </w:rPr>
        <w:t>. Particle size distribution of LiMn</w:t>
      </w:r>
      <w:r w:rsidRPr="00CC1798">
        <w:rPr>
          <w:rFonts w:ascii="Times New Roman" w:hAnsi="Times New Roman" w:cs="Times New Roman"/>
          <w:sz w:val="24"/>
          <w:szCs w:val="24"/>
          <w:vertAlign w:val="subscript"/>
        </w:rPr>
        <w:t>2</w:t>
      </w:r>
      <w:r w:rsidRPr="00CC1798">
        <w:rPr>
          <w:rFonts w:ascii="Times New Roman" w:hAnsi="Times New Roman" w:cs="Times New Roman"/>
          <w:sz w:val="24"/>
          <w:szCs w:val="24"/>
        </w:rPr>
        <w:t>O</w:t>
      </w:r>
      <w:r w:rsidRPr="00CC1798">
        <w:rPr>
          <w:rFonts w:ascii="Times New Roman" w:hAnsi="Times New Roman" w:cs="Times New Roman"/>
          <w:sz w:val="24"/>
          <w:szCs w:val="24"/>
          <w:vertAlign w:val="subscript"/>
        </w:rPr>
        <w:t>4</w:t>
      </w:r>
      <w:r w:rsidRPr="00CC1798">
        <w:rPr>
          <w:rFonts w:ascii="Times New Roman" w:hAnsi="Times New Roman" w:cs="Times New Roman"/>
          <w:sz w:val="24"/>
          <w:szCs w:val="24"/>
        </w:rPr>
        <w:t xml:space="preserve"> and 2-HLMO from SEM images.</w:t>
      </w:r>
    </w:p>
    <w:p w14:paraId="2C908494" w14:textId="77777777" w:rsidR="00A62DF5" w:rsidRDefault="00A62DF5" w:rsidP="00FA40AF">
      <w:pPr>
        <w:rPr>
          <w:rFonts w:ascii="Times New Roman" w:hAnsi="Times New Roman" w:cs="Times New Roman"/>
          <w:sz w:val="24"/>
          <w:szCs w:val="24"/>
        </w:rPr>
      </w:pPr>
    </w:p>
    <w:bookmarkEnd w:id="6"/>
    <w:p w14:paraId="595DF37C" w14:textId="76767E5C" w:rsidR="00B932B1" w:rsidRPr="00EF1DD8" w:rsidRDefault="00B932B1"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drawing>
          <wp:inline distT="0" distB="0" distL="0" distR="0" wp14:anchorId="408C0B98" wp14:editId="2299028D">
            <wp:extent cx="3600000" cy="3055346"/>
            <wp:effectExtent l="0" t="0" r="635" b="0"/>
            <wp:docPr id="4" name="图片 3">
              <a:extLst xmlns:a="http://schemas.openxmlformats.org/drawingml/2006/main">
                <a:ext uri="{FF2B5EF4-FFF2-40B4-BE49-F238E27FC236}">
                  <a16:creationId xmlns:a16="http://schemas.microsoft.com/office/drawing/2014/main" id="{3A1A4DD5-3C47-48DB-B560-87584F3D83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id="{3A1A4DD5-3C47-48DB-B560-87584F3D839E}"/>
                        </a:ext>
                      </a:extLst>
                    </pic:cNvPr>
                    <pic:cNvPicPr>
                      <a:picLocks noChangeAspect="1"/>
                    </pic:cNvPicPr>
                  </pic:nvPicPr>
                  <pic:blipFill>
                    <a:blip r:embed="rId13"/>
                    <a:stretch>
                      <a:fillRect/>
                    </a:stretch>
                  </pic:blipFill>
                  <pic:spPr>
                    <a:xfrm>
                      <a:off x="0" y="0"/>
                      <a:ext cx="3600000" cy="3055346"/>
                    </a:xfrm>
                    <a:prstGeom prst="rect">
                      <a:avLst/>
                    </a:prstGeom>
                  </pic:spPr>
                </pic:pic>
              </a:graphicData>
            </a:graphic>
          </wp:inline>
        </w:drawing>
      </w:r>
    </w:p>
    <w:p w14:paraId="7540B6FB" w14:textId="19908325" w:rsidR="00E913C8" w:rsidRPr="00EF1DD8" w:rsidRDefault="00E913C8" w:rsidP="00E913C8">
      <w:pPr>
        <w:rPr>
          <w:rFonts w:ascii="Times New Roman" w:hAnsi="Times New Roman" w:cs="Times New Roman"/>
          <w:sz w:val="24"/>
          <w:szCs w:val="24"/>
        </w:rPr>
      </w:pPr>
      <w:r w:rsidRPr="00EF1DD8">
        <w:rPr>
          <w:rFonts w:ascii="Times New Roman" w:hAnsi="Times New Roman" w:cs="Times New Roman"/>
          <w:sz w:val="24"/>
          <w:szCs w:val="24"/>
        </w:rPr>
        <w:t>F</w:t>
      </w:r>
      <w:r w:rsidRPr="00EF1DD8">
        <w:rPr>
          <w:rFonts w:ascii="Times New Roman" w:hAnsi="Times New Roman" w:cs="Times New Roman" w:hint="eastAsia"/>
          <w:sz w:val="24"/>
          <w:szCs w:val="24"/>
        </w:rPr>
        <w:t>i</w:t>
      </w:r>
      <w:r w:rsidRPr="00EF1DD8">
        <w:rPr>
          <w:rFonts w:ascii="Times New Roman" w:hAnsi="Times New Roman" w:cs="Times New Roman"/>
          <w:sz w:val="24"/>
          <w:szCs w:val="24"/>
        </w:rPr>
        <w:t>gure S</w:t>
      </w:r>
      <w:r w:rsidR="004A4F3B">
        <w:rPr>
          <w:rFonts w:ascii="Times New Roman" w:hAnsi="Times New Roman" w:cs="Times New Roman"/>
          <w:sz w:val="24"/>
          <w:szCs w:val="24"/>
        </w:rPr>
        <w:t>7</w:t>
      </w:r>
      <w:r w:rsidRPr="00EF1DD8">
        <w:rPr>
          <w:rFonts w:ascii="Times New Roman" w:hAnsi="Times New Roman" w:cs="Times New Roman"/>
          <w:sz w:val="24"/>
          <w:szCs w:val="24"/>
        </w:rPr>
        <w:t>. 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 xml:space="preserve"> absorption-desorption isotherm </w:t>
      </w:r>
      <w:r w:rsidRPr="00EF1DD8">
        <w:rPr>
          <w:rFonts w:ascii="Times New Roman" w:hAnsi="Times New Roman" w:cs="Times New Roman" w:hint="eastAsia"/>
          <w:sz w:val="24"/>
          <w:szCs w:val="24"/>
        </w:rPr>
        <w:t>linear</w:t>
      </w:r>
      <w:r w:rsidRPr="00EF1DD8">
        <w:rPr>
          <w:rFonts w:ascii="Times New Roman" w:hAnsi="Times New Roman" w:cs="Times New Roman"/>
          <w:sz w:val="24"/>
          <w:szCs w:val="24"/>
        </w:rPr>
        <w:t xml:space="preserve"> plots and BET surface area of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w:t>
      </w:r>
    </w:p>
    <w:p w14:paraId="746EF611" w14:textId="6AD3CD8D" w:rsidR="00B932B1" w:rsidRPr="00EF1DD8" w:rsidRDefault="00B932B1" w:rsidP="00B932B1">
      <w:pPr>
        <w:jc w:val="center"/>
        <w:rPr>
          <w:rFonts w:ascii="Times New Roman" w:hAnsi="Times New Roman" w:cs="Times New Roman"/>
          <w:sz w:val="24"/>
          <w:szCs w:val="24"/>
        </w:rPr>
      </w:pPr>
    </w:p>
    <w:p w14:paraId="5A81793B" w14:textId="4EB8AEA6" w:rsidR="00B932B1" w:rsidRPr="00EF1DD8" w:rsidRDefault="00B932B1"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lastRenderedPageBreak/>
        <w:drawing>
          <wp:inline distT="0" distB="0" distL="0" distR="0" wp14:anchorId="0C9C1E49" wp14:editId="2CC67922">
            <wp:extent cx="3600000" cy="3055345"/>
            <wp:effectExtent l="0" t="0" r="635" b="0"/>
            <wp:docPr id="6" name="图片 5">
              <a:extLst xmlns:a="http://schemas.openxmlformats.org/drawingml/2006/main">
                <a:ext uri="{FF2B5EF4-FFF2-40B4-BE49-F238E27FC236}">
                  <a16:creationId xmlns:a16="http://schemas.microsoft.com/office/drawing/2014/main" id="{77284218-D721-43ED-BCDD-43299D86E4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77284218-D721-43ED-BCDD-43299D86E4A9}"/>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00000" cy="3055345"/>
                    </a:xfrm>
                    <a:prstGeom prst="rect">
                      <a:avLst/>
                    </a:prstGeom>
                  </pic:spPr>
                </pic:pic>
              </a:graphicData>
            </a:graphic>
          </wp:inline>
        </w:drawing>
      </w:r>
    </w:p>
    <w:p w14:paraId="0CA64E28" w14:textId="5ED2F356" w:rsidR="00E913C8" w:rsidRPr="00CC1798" w:rsidRDefault="00E913C8" w:rsidP="00E913C8">
      <w:pPr>
        <w:rPr>
          <w:rFonts w:ascii="Times New Roman" w:hAnsi="Times New Roman" w:cs="Times New Roman"/>
          <w:sz w:val="24"/>
          <w:szCs w:val="24"/>
        </w:rPr>
      </w:pPr>
      <w:r w:rsidRPr="00EF1DD8">
        <w:rPr>
          <w:rFonts w:ascii="Times New Roman" w:hAnsi="Times New Roman" w:cs="Times New Roman"/>
          <w:sz w:val="24"/>
          <w:szCs w:val="24"/>
        </w:rPr>
        <w:t>F</w:t>
      </w:r>
      <w:r w:rsidRPr="00EF1DD8">
        <w:rPr>
          <w:rFonts w:ascii="Times New Roman" w:hAnsi="Times New Roman" w:cs="Times New Roman" w:hint="eastAsia"/>
          <w:sz w:val="24"/>
          <w:szCs w:val="24"/>
        </w:rPr>
        <w:t>i</w:t>
      </w:r>
      <w:r w:rsidRPr="00EF1DD8">
        <w:rPr>
          <w:rFonts w:ascii="Times New Roman" w:hAnsi="Times New Roman" w:cs="Times New Roman"/>
          <w:sz w:val="24"/>
          <w:szCs w:val="24"/>
        </w:rPr>
        <w:t>gure S</w:t>
      </w:r>
      <w:r w:rsidR="004A4F3B">
        <w:rPr>
          <w:rFonts w:ascii="Times New Roman" w:hAnsi="Times New Roman" w:cs="Times New Roman"/>
          <w:sz w:val="24"/>
          <w:szCs w:val="24"/>
        </w:rPr>
        <w:t>8</w:t>
      </w:r>
      <w:r w:rsidRPr="00EF1DD8">
        <w:rPr>
          <w:rFonts w:ascii="Times New Roman" w:hAnsi="Times New Roman" w:cs="Times New Roman"/>
          <w:sz w:val="24"/>
          <w:szCs w:val="24"/>
        </w:rPr>
        <w:t>. 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 xml:space="preserve"> absorption-desorption isotherm </w:t>
      </w:r>
      <w:r w:rsidRPr="00EF1DD8">
        <w:rPr>
          <w:rFonts w:ascii="Times New Roman" w:hAnsi="Times New Roman" w:cs="Times New Roman" w:hint="eastAsia"/>
          <w:sz w:val="24"/>
          <w:szCs w:val="24"/>
        </w:rPr>
        <w:t>linear</w:t>
      </w:r>
      <w:r w:rsidRPr="00EF1DD8">
        <w:rPr>
          <w:rFonts w:ascii="Times New Roman" w:hAnsi="Times New Roman" w:cs="Times New Roman"/>
          <w:sz w:val="24"/>
          <w:szCs w:val="24"/>
        </w:rPr>
        <w:t xml:space="preserve"> plots and BET surface area of</w:t>
      </w:r>
      <w:r w:rsidRPr="00CC1798">
        <w:rPr>
          <w:rFonts w:ascii="Times New Roman" w:hAnsi="Times New Roman" w:cs="Times New Roman"/>
          <w:sz w:val="24"/>
          <w:szCs w:val="24"/>
        </w:rPr>
        <w:t xml:space="preserve"> </w:t>
      </w:r>
      <w:r w:rsidR="000A25DA" w:rsidRPr="00CC1798">
        <w:rPr>
          <w:rFonts w:ascii="Times New Roman" w:hAnsi="Times New Roman" w:cs="Times New Roman"/>
          <w:sz w:val="24"/>
          <w:szCs w:val="24"/>
        </w:rPr>
        <w:t>2-</w:t>
      </w:r>
      <w:r w:rsidRPr="00CC1798">
        <w:rPr>
          <w:rFonts w:ascii="Times New Roman" w:hAnsi="Times New Roman" w:cs="Times New Roman"/>
          <w:sz w:val="24"/>
          <w:szCs w:val="24"/>
        </w:rPr>
        <w:t>HLMO.</w:t>
      </w:r>
    </w:p>
    <w:p w14:paraId="0E702E57" w14:textId="77777777" w:rsidR="00B40168" w:rsidRPr="00EF1DD8" w:rsidRDefault="00B40168" w:rsidP="00E913C8">
      <w:pPr>
        <w:rPr>
          <w:rFonts w:ascii="Times New Roman" w:hAnsi="Times New Roman" w:cs="Times New Roman"/>
          <w:sz w:val="24"/>
          <w:szCs w:val="24"/>
        </w:rPr>
      </w:pPr>
    </w:p>
    <w:p w14:paraId="1E10ECB3" w14:textId="0C4AAE7A" w:rsidR="00E913C8" w:rsidRDefault="006C47BF" w:rsidP="00B932B1">
      <w:pPr>
        <w:jc w:val="center"/>
        <w:rPr>
          <w:rFonts w:ascii="Times New Roman" w:hAnsi="Times New Roman" w:cs="Times New Roman"/>
          <w:sz w:val="24"/>
          <w:szCs w:val="24"/>
        </w:rPr>
      </w:pPr>
      <w:r w:rsidRPr="006C47BF">
        <w:rPr>
          <w:noProof/>
        </w:rPr>
        <w:drawing>
          <wp:inline distT="0" distB="0" distL="0" distR="0" wp14:anchorId="447C39BA" wp14:editId="725FED0B">
            <wp:extent cx="4320000" cy="1693076"/>
            <wp:effectExtent l="0" t="0" r="4445"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20000" cy="1693076"/>
                    </a:xfrm>
                    <a:prstGeom prst="rect">
                      <a:avLst/>
                    </a:prstGeom>
                    <a:noFill/>
                    <a:ln>
                      <a:noFill/>
                    </a:ln>
                  </pic:spPr>
                </pic:pic>
              </a:graphicData>
            </a:graphic>
          </wp:inline>
        </w:drawing>
      </w:r>
    </w:p>
    <w:p w14:paraId="0279E0A2" w14:textId="25BE8702" w:rsidR="00F63572" w:rsidRPr="00CC1798" w:rsidRDefault="00F63572" w:rsidP="00F63572">
      <w:pPr>
        <w:rPr>
          <w:rFonts w:ascii="Times New Roman" w:hAnsi="Times New Roman" w:cs="Times New Roman"/>
          <w:color w:val="FF0000"/>
          <w:sz w:val="24"/>
          <w:szCs w:val="24"/>
        </w:rPr>
      </w:pPr>
      <w:r w:rsidRPr="00CC1798">
        <w:rPr>
          <w:rFonts w:ascii="Times New Roman" w:hAnsi="Times New Roman" w:cs="Times New Roman" w:hint="eastAsia"/>
          <w:color w:val="FF0000"/>
          <w:sz w:val="24"/>
          <w:szCs w:val="24"/>
        </w:rPr>
        <w:t>F</w:t>
      </w:r>
      <w:r w:rsidR="004A4F3B" w:rsidRPr="00CC1798">
        <w:rPr>
          <w:rFonts w:ascii="Times New Roman" w:hAnsi="Times New Roman" w:cs="Times New Roman"/>
          <w:color w:val="FF0000"/>
          <w:sz w:val="24"/>
          <w:szCs w:val="24"/>
        </w:rPr>
        <w:t>igure S9</w:t>
      </w:r>
      <w:r w:rsidRPr="00CC1798">
        <w:rPr>
          <w:rFonts w:ascii="Times New Roman" w:hAnsi="Times New Roman" w:cs="Times New Roman"/>
          <w:color w:val="FF0000"/>
          <w:sz w:val="24"/>
          <w:szCs w:val="24"/>
        </w:rPr>
        <w:t>. Normalized mass activity and normalized to BET-measured specific surface area current density.</w:t>
      </w:r>
    </w:p>
    <w:p w14:paraId="4A14168A" w14:textId="77777777" w:rsidR="00F63572" w:rsidRPr="00EF1DD8" w:rsidRDefault="00F63572" w:rsidP="00F63572">
      <w:pPr>
        <w:rPr>
          <w:rFonts w:ascii="Times New Roman" w:hAnsi="Times New Roman" w:cs="Times New Roman"/>
          <w:sz w:val="24"/>
          <w:szCs w:val="24"/>
        </w:rPr>
      </w:pPr>
    </w:p>
    <w:p w14:paraId="066063F5" w14:textId="70852C2B" w:rsidR="00E913C8" w:rsidRPr="00EF1DD8" w:rsidRDefault="00E913C8"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lastRenderedPageBreak/>
        <w:drawing>
          <wp:inline distT="0" distB="0" distL="0" distR="0" wp14:anchorId="4BAB26D2" wp14:editId="2979133A">
            <wp:extent cx="3600000" cy="3054533"/>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3054533"/>
                    </a:xfrm>
                    <a:prstGeom prst="rect">
                      <a:avLst/>
                    </a:prstGeom>
                    <a:noFill/>
                    <a:ln>
                      <a:noFill/>
                    </a:ln>
                  </pic:spPr>
                </pic:pic>
              </a:graphicData>
            </a:graphic>
          </wp:inline>
        </w:drawing>
      </w:r>
    </w:p>
    <w:p w14:paraId="3FFC6BF3" w14:textId="222445DE" w:rsidR="00E913C8" w:rsidRPr="00EF1DD8" w:rsidRDefault="00E913C8" w:rsidP="00E913C8">
      <w:pPr>
        <w:rPr>
          <w:rFonts w:ascii="Times New Roman" w:hAnsi="Times New Roman" w:cs="Times New Roman"/>
          <w:sz w:val="24"/>
          <w:szCs w:val="24"/>
        </w:rPr>
      </w:pPr>
      <w:r w:rsidRPr="00EF1DD8">
        <w:rPr>
          <w:rFonts w:ascii="Times New Roman" w:hAnsi="Times New Roman" w:cs="Times New Roman" w:hint="eastAsia"/>
          <w:sz w:val="24"/>
          <w:szCs w:val="24"/>
        </w:rPr>
        <w:t>F</w:t>
      </w:r>
      <w:r w:rsidRPr="00EF1DD8">
        <w:rPr>
          <w:rFonts w:ascii="Times New Roman" w:hAnsi="Times New Roman" w:cs="Times New Roman"/>
          <w:sz w:val="24"/>
          <w:szCs w:val="24"/>
        </w:rPr>
        <w:t>igure S</w:t>
      </w:r>
      <w:r w:rsidR="004A4F3B">
        <w:rPr>
          <w:rFonts w:ascii="Times New Roman" w:hAnsi="Times New Roman" w:cs="Times New Roman"/>
          <w:sz w:val="24"/>
          <w:szCs w:val="24"/>
        </w:rPr>
        <w:t>10</w:t>
      </w:r>
      <w:r w:rsidRPr="00EF1DD8">
        <w:rPr>
          <w:rFonts w:ascii="Times New Roman" w:hAnsi="Times New Roman" w:cs="Times New Roman"/>
          <w:sz w:val="24"/>
          <w:szCs w:val="24"/>
        </w:rPr>
        <w:t>. Mn 2</w:t>
      </w:r>
      <w:r w:rsidRPr="00EF1DD8">
        <w:rPr>
          <w:rFonts w:ascii="Times New Roman" w:hAnsi="Times New Roman" w:cs="Times New Roman"/>
          <w:i/>
          <w:iCs/>
          <w:sz w:val="24"/>
          <w:szCs w:val="24"/>
        </w:rPr>
        <w:t>p</w:t>
      </w:r>
      <w:r w:rsidRPr="00EF1DD8">
        <w:rPr>
          <w:rFonts w:ascii="Times New Roman" w:hAnsi="Times New Roman" w:cs="Times New Roman"/>
          <w:sz w:val="24"/>
          <w:szCs w:val="24"/>
        </w:rPr>
        <w:t xml:space="preserve"> XPS spectrum of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 xml:space="preserve">, and fitted </w:t>
      </w:r>
      <w:r w:rsidR="00D845B4" w:rsidRPr="00EF1DD8">
        <w:rPr>
          <w:rFonts w:ascii="Times New Roman" w:hAnsi="Times New Roman" w:cs="Times New Roman"/>
          <w:sz w:val="24"/>
          <w:szCs w:val="24"/>
        </w:rPr>
        <w:t>valence state of Mn</w:t>
      </w:r>
      <w:r w:rsidR="00D845B4" w:rsidRPr="00EF1DD8">
        <w:rPr>
          <w:rFonts w:ascii="Times New Roman" w:hAnsi="Times New Roman" w:cs="Times New Roman"/>
          <w:sz w:val="24"/>
          <w:szCs w:val="24"/>
          <w:vertAlign w:val="superscript"/>
        </w:rPr>
        <w:t>3.5+</w:t>
      </w:r>
      <w:r w:rsidR="00D845B4" w:rsidRPr="00EF1DD8">
        <w:rPr>
          <w:rFonts w:ascii="Times New Roman" w:hAnsi="Times New Roman" w:cs="Times New Roman"/>
          <w:sz w:val="24"/>
          <w:szCs w:val="24"/>
        </w:rPr>
        <w:t xml:space="preserve"> </w:t>
      </w:r>
      <w:r w:rsidRPr="00EF1DD8">
        <w:rPr>
          <w:rFonts w:ascii="Times New Roman" w:hAnsi="Times New Roman" w:cs="Times New Roman"/>
          <w:sz w:val="24"/>
          <w:szCs w:val="24"/>
        </w:rPr>
        <w:t>with 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3</w:t>
      </w:r>
      <w:r w:rsidRPr="00EF1DD8">
        <w:rPr>
          <w:rFonts w:ascii="Times New Roman" w:hAnsi="Times New Roman" w:cs="Times New Roman"/>
          <w:sz w:val="24"/>
          <w:szCs w:val="24"/>
        </w:rPr>
        <w:t>, and MnO</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w:t>
      </w:r>
    </w:p>
    <w:p w14:paraId="529749BA" w14:textId="7BE6B5F8" w:rsidR="00E913C8" w:rsidRPr="00EF1DD8" w:rsidRDefault="00E913C8" w:rsidP="00B932B1">
      <w:pPr>
        <w:jc w:val="center"/>
        <w:rPr>
          <w:rFonts w:ascii="Times New Roman" w:hAnsi="Times New Roman" w:cs="Times New Roman"/>
          <w:sz w:val="24"/>
          <w:szCs w:val="24"/>
        </w:rPr>
      </w:pPr>
    </w:p>
    <w:p w14:paraId="5CDFF316" w14:textId="0DA5014F" w:rsidR="00E913C8" w:rsidRPr="00EF1DD8" w:rsidRDefault="00E913C8"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drawing>
          <wp:inline distT="0" distB="0" distL="0" distR="0" wp14:anchorId="6EF2CA52" wp14:editId="7303B26F">
            <wp:extent cx="3600000" cy="3054533"/>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3054533"/>
                    </a:xfrm>
                    <a:prstGeom prst="rect">
                      <a:avLst/>
                    </a:prstGeom>
                    <a:noFill/>
                    <a:ln>
                      <a:noFill/>
                    </a:ln>
                  </pic:spPr>
                </pic:pic>
              </a:graphicData>
            </a:graphic>
          </wp:inline>
        </w:drawing>
      </w:r>
    </w:p>
    <w:p w14:paraId="1713DDEA" w14:textId="7168C201" w:rsidR="00E913C8" w:rsidRPr="00EF1DD8" w:rsidRDefault="00E913C8" w:rsidP="00E913C8">
      <w:pPr>
        <w:rPr>
          <w:rFonts w:ascii="Times New Roman" w:hAnsi="Times New Roman" w:cs="Times New Roman"/>
          <w:sz w:val="24"/>
          <w:szCs w:val="24"/>
        </w:rPr>
      </w:pPr>
      <w:r w:rsidRPr="00EF1DD8">
        <w:rPr>
          <w:rFonts w:ascii="Times New Roman" w:hAnsi="Times New Roman" w:cs="Times New Roman" w:hint="eastAsia"/>
          <w:sz w:val="24"/>
          <w:szCs w:val="24"/>
        </w:rPr>
        <w:t>F</w:t>
      </w:r>
      <w:r w:rsidRPr="00EF1DD8">
        <w:rPr>
          <w:rFonts w:ascii="Times New Roman" w:hAnsi="Times New Roman" w:cs="Times New Roman"/>
          <w:sz w:val="24"/>
          <w:szCs w:val="24"/>
        </w:rPr>
        <w:t>igure S</w:t>
      </w:r>
      <w:r w:rsidR="004A4F3B">
        <w:rPr>
          <w:rFonts w:ascii="Times New Roman" w:hAnsi="Times New Roman" w:cs="Times New Roman"/>
          <w:sz w:val="24"/>
          <w:szCs w:val="24"/>
        </w:rPr>
        <w:t>11</w:t>
      </w:r>
      <w:r w:rsidRPr="00EF1DD8">
        <w:rPr>
          <w:rFonts w:ascii="Times New Roman" w:hAnsi="Times New Roman" w:cs="Times New Roman"/>
          <w:sz w:val="24"/>
          <w:szCs w:val="24"/>
        </w:rPr>
        <w:t>. Mn 2</w:t>
      </w:r>
      <w:r w:rsidRPr="00EF1DD8">
        <w:rPr>
          <w:rFonts w:ascii="Times New Roman" w:hAnsi="Times New Roman" w:cs="Times New Roman"/>
          <w:i/>
          <w:iCs/>
          <w:sz w:val="24"/>
          <w:szCs w:val="24"/>
        </w:rPr>
        <w:t>p</w:t>
      </w:r>
      <w:r w:rsidRPr="00EF1DD8">
        <w:rPr>
          <w:rFonts w:ascii="Times New Roman" w:hAnsi="Times New Roman" w:cs="Times New Roman"/>
          <w:sz w:val="24"/>
          <w:szCs w:val="24"/>
        </w:rPr>
        <w:t xml:space="preserve"> XPS spectrum of</w:t>
      </w:r>
      <w:r w:rsidRPr="00CC1798">
        <w:rPr>
          <w:rFonts w:ascii="Times New Roman" w:hAnsi="Times New Roman" w:cs="Times New Roman"/>
          <w:sz w:val="24"/>
          <w:szCs w:val="24"/>
        </w:rPr>
        <w:t xml:space="preserve"> </w:t>
      </w:r>
      <w:r w:rsidR="000A25DA" w:rsidRPr="00CC1798">
        <w:rPr>
          <w:rFonts w:ascii="Times New Roman" w:hAnsi="Times New Roman" w:cs="Times New Roman"/>
          <w:sz w:val="24"/>
          <w:szCs w:val="24"/>
        </w:rPr>
        <w:t>2-</w:t>
      </w:r>
      <w:r w:rsidRPr="00CC1798">
        <w:rPr>
          <w:rFonts w:ascii="Times New Roman" w:hAnsi="Times New Roman" w:cs="Times New Roman"/>
          <w:sz w:val="24"/>
          <w:szCs w:val="24"/>
        </w:rPr>
        <w:t>HLMO</w:t>
      </w:r>
      <w:r w:rsidRPr="00EF1DD8">
        <w:rPr>
          <w:rFonts w:ascii="Times New Roman" w:hAnsi="Times New Roman" w:cs="Times New Roman"/>
          <w:sz w:val="24"/>
          <w:szCs w:val="24"/>
        </w:rPr>
        <w:t xml:space="preserve">, and fitted </w:t>
      </w:r>
      <w:r w:rsidR="00D845B4" w:rsidRPr="00EF1DD8">
        <w:rPr>
          <w:rFonts w:ascii="Times New Roman" w:hAnsi="Times New Roman" w:cs="Times New Roman"/>
          <w:sz w:val="24"/>
          <w:szCs w:val="24"/>
        </w:rPr>
        <w:t>valence state of Mn</w:t>
      </w:r>
      <w:r w:rsidR="00D845B4" w:rsidRPr="00EF1DD8">
        <w:rPr>
          <w:rFonts w:ascii="Times New Roman" w:hAnsi="Times New Roman" w:cs="Times New Roman"/>
          <w:sz w:val="24"/>
          <w:szCs w:val="24"/>
          <w:vertAlign w:val="superscript"/>
        </w:rPr>
        <w:t>3.8+</w:t>
      </w:r>
      <w:r w:rsidR="00D845B4" w:rsidRPr="00EF1DD8">
        <w:rPr>
          <w:rFonts w:ascii="Times New Roman" w:hAnsi="Times New Roman" w:cs="Times New Roman"/>
          <w:sz w:val="24"/>
          <w:szCs w:val="24"/>
        </w:rPr>
        <w:t xml:space="preserve"> </w:t>
      </w:r>
      <w:r w:rsidRPr="00EF1DD8">
        <w:rPr>
          <w:rFonts w:ascii="Times New Roman" w:hAnsi="Times New Roman" w:cs="Times New Roman"/>
          <w:sz w:val="24"/>
          <w:szCs w:val="24"/>
        </w:rPr>
        <w:t>with 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3</w:t>
      </w:r>
      <w:r w:rsidRPr="00EF1DD8">
        <w:rPr>
          <w:rFonts w:ascii="Times New Roman" w:hAnsi="Times New Roman" w:cs="Times New Roman"/>
          <w:sz w:val="24"/>
          <w:szCs w:val="24"/>
        </w:rPr>
        <w:t>, and MnO</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w:t>
      </w:r>
    </w:p>
    <w:p w14:paraId="01E6EC7E" w14:textId="77777777" w:rsidR="00E913C8" w:rsidRPr="00EF1DD8" w:rsidRDefault="00E913C8" w:rsidP="00E913C8">
      <w:pPr>
        <w:rPr>
          <w:rFonts w:ascii="Times New Roman" w:hAnsi="Times New Roman" w:cs="Times New Roman"/>
          <w:sz w:val="24"/>
          <w:szCs w:val="24"/>
        </w:rPr>
      </w:pPr>
    </w:p>
    <w:p w14:paraId="00E9E4F1" w14:textId="130B51B4" w:rsidR="00E913C8" w:rsidRPr="00EF1DD8" w:rsidRDefault="00E913C8"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lastRenderedPageBreak/>
        <w:drawing>
          <wp:inline distT="0" distB="0" distL="0" distR="0" wp14:anchorId="6949D07F" wp14:editId="5B2D00F8">
            <wp:extent cx="3600000" cy="3055730"/>
            <wp:effectExtent l="0" t="0" r="63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3600000" cy="3055730"/>
                    </a:xfrm>
                    <a:prstGeom prst="rect">
                      <a:avLst/>
                    </a:prstGeom>
                    <a:noFill/>
                    <a:ln>
                      <a:noFill/>
                    </a:ln>
                  </pic:spPr>
                </pic:pic>
              </a:graphicData>
            </a:graphic>
          </wp:inline>
        </w:drawing>
      </w:r>
    </w:p>
    <w:p w14:paraId="53B66985" w14:textId="022F15AC" w:rsidR="00E913C8" w:rsidRPr="00EF1DD8" w:rsidRDefault="00E913C8" w:rsidP="0043168D">
      <w:pPr>
        <w:rPr>
          <w:rFonts w:ascii="Times New Roman" w:hAnsi="Times New Roman" w:cs="Times New Roman"/>
          <w:sz w:val="24"/>
          <w:szCs w:val="24"/>
        </w:rPr>
      </w:pPr>
      <w:r w:rsidRPr="00EF1DD8">
        <w:rPr>
          <w:rFonts w:ascii="Times New Roman" w:hAnsi="Times New Roman" w:cs="Times New Roman" w:hint="eastAsia"/>
          <w:sz w:val="24"/>
          <w:szCs w:val="24"/>
        </w:rPr>
        <w:t>F</w:t>
      </w:r>
      <w:r w:rsidRPr="00EF1DD8">
        <w:rPr>
          <w:rFonts w:ascii="Times New Roman" w:hAnsi="Times New Roman" w:cs="Times New Roman"/>
          <w:sz w:val="24"/>
          <w:szCs w:val="24"/>
        </w:rPr>
        <w:t>igure S</w:t>
      </w:r>
      <w:r w:rsidR="004A4F3B">
        <w:rPr>
          <w:rFonts w:ascii="Times New Roman" w:hAnsi="Times New Roman" w:cs="Times New Roman"/>
          <w:sz w:val="24"/>
          <w:szCs w:val="24"/>
        </w:rPr>
        <w:t>12</w:t>
      </w:r>
      <w:r w:rsidRPr="00EF1DD8">
        <w:rPr>
          <w:rFonts w:ascii="Times New Roman" w:hAnsi="Times New Roman" w:cs="Times New Roman"/>
          <w:sz w:val="24"/>
          <w:szCs w:val="24"/>
        </w:rPr>
        <w:t>. O 1</w:t>
      </w:r>
      <w:r w:rsidRPr="00EF1DD8">
        <w:rPr>
          <w:rFonts w:ascii="Times New Roman" w:hAnsi="Times New Roman" w:cs="Times New Roman"/>
          <w:i/>
          <w:iCs/>
          <w:sz w:val="24"/>
          <w:szCs w:val="24"/>
        </w:rPr>
        <w:t>s</w:t>
      </w:r>
      <w:r w:rsidRPr="00EF1DD8">
        <w:rPr>
          <w:rFonts w:ascii="Times New Roman" w:hAnsi="Times New Roman" w:cs="Times New Roman"/>
          <w:sz w:val="24"/>
          <w:szCs w:val="24"/>
        </w:rPr>
        <w:t xml:space="preserve"> XPS spectrum of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 xml:space="preserve">, and deconvolution into three oxygen related peaks: lattice oxygen (A), </w:t>
      </w:r>
      <w:r w:rsidR="0043168D" w:rsidRPr="00EF1DD8">
        <w:rPr>
          <w:rFonts w:ascii="Times New Roman" w:hAnsi="Times New Roman" w:cs="Times New Roman"/>
          <w:sz w:val="24"/>
          <w:szCs w:val="24"/>
        </w:rPr>
        <w:t>surface hydroxyl groups or adsorbed water(B), and adsorbed oxygen species (C)</w:t>
      </w:r>
      <w:r w:rsidRPr="00EF1DD8">
        <w:rPr>
          <w:rFonts w:ascii="Times New Roman" w:hAnsi="Times New Roman" w:cs="Times New Roman"/>
          <w:sz w:val="24"/>
          <w:szCs w:val="24"/>
        </w:rPr>
        <w:t>.</w:t>
      </w:r>
    </w:p>
    <w:p w14:paraId="2D6921ED" w14:textId="77777777" w:rsidR="0043168D" w:rsidRPr="00EF1DD8" w:rsidRDefault="0043168D" w:rsidP="0043168D">
      <w:pPr>
        <w:jc w:val="center"/>
        <w:rPr>
          <w:rFonts w:ascii="Times New Roman" w:hAnsi="Times New Roman" w:cs="Times New Roman"/>
          <w:sz w:val="24"/>
          <w:szCs w:val="24"/>
        </w:rPr>
      </w:pPr>
    </w:p>
    <w:p w14:paraId="1D289A2C" w14:textId="57761E45" w:rsidR="00E913C8" w:rsidRPr="00EF1DD8" w:rsidRDefault="00E913C8" w:rsidP="00B932B1">
      <w:pPr>
        <w:jc w:val="center"/>
        <w:rPr>
          <w:rFonts w:ascii="Times New Roman" w:hAnsi="Times New Roman" w:cs="Times New Roman"/>
          <w:sz w:val="24"/>
          <w:szCs w:val="24"/>
        </w:rPr>
      </w:pPr>
      <w:r w:rsidRPr="00EF1DD8">
        <w:rPr>
          <w:rFonts w:ascii="Times New Roman" w:hAnsi="Times New Roman" w:cs="Times New Roman"/>
          <w:noProof/>
          <w:sz w:val="24"/>
          <w:szCs w:val="24"/>
        </w:rPr>
        <w:drawing>
          <wp:inline distT="0" distB="0" distL="0" distR="0" wp14:anchorId="17CDE648" wp14:editId="0D0A73B9">
            <wp:extent cx="3600000" cy="3055729"/>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600000" cy="3055729"/>
                    </a:xfrm>
                    <a:prstGeom prst="rect">
                      <a:avLst/>
                    </a:prstGeom>
                    <a:noFill/>
                    <a:ln>
                      <a:noFill/>
                    </a:ln>
                  </pic:spPr>
                </pic:pic>
              </a:graphicData>
            </a:graphic>
          </wp:inline>
        </w:drawing>
      </w:r>
    </w:p>
    <w:p w14:paraId="0BA0D691" w14:textId="2581FFEB" w:rsidR="0043168D" w:rsidRDefault="0043168D" w:rsidP="0043168D">
      <w:pPr>
        <w:rPr>
          <w:rFonts w:ascii="Times New Roman" w:hAnsi="Times New Roman" w:cs="Times New Roman"/>
          <w:sz w:val="24"/>
          <w:szCs w:val="24"/>
        </w:rPr>
      </w:pPr>
      <w:r w:rsidRPr="00EF1DD8">
        <w:rPr>
          <w:rFonts w:ascii="Times New Roman" w:hAnsi="Times New Roman" w:cs="Times New Roman" w:hint="eastAsia"/>
          <w:sz w:val="24"/>
          <w:szCs w:val="24"/>
        </w:rPr>
        <w:t>F</w:t>
      </w:r>
      <w:r w:rsidRPr="00EF1DD8">
        <w:rPr>
          <w:rFonts w:ascii="Times New Roman" w:hAnsi="Times New Roman" w:cs="Times New Roman"/>
          <w:sz w:val="24"/>
          <w:szCs w:val="24"/>
        </w:rPr>
        <w:t>igure S</w:t>
      </w:r>
      <w:r w:rsidR="00476346">
        <w:rPr>
          <w:rFonts w:ascii="Times New Roman" w:hAnsi="Times New Roman" w:cs="Times New Roman"/>
          <w:sz w:val="24"/>
          <w:szCs w:val="24"/>
        </w:rPr>
        <w:t>1</w:t>
      </w:r>
      <w:r w:rsidR="004A4F3B">
        <w:rPr>
          <w:rFonts w:ascii="Times New Roman" w:hAnsi="Times New Roman" w:cs="Times New Roman"/>
          <w:sz w:val="24"/>
          <w:szCs w:val="24"/>
        </w:rPr>
        <w:t>3</w:t>
      </w:r>
      <w:r w:rsidRPr="00EF1DD8">
        <w:rPr>
          <w:rFonts w:ascii="Times New Roman" w:hAnsi="Times New Roman" w:cs="Times New Roman"/>
          <w:sz w:val="24"/>
          <w:szCs w:val="24"/>
        </w:rPr>
        <w:t>. O 1</w:t>
      </w:r>
      <w:r w:rsidRPr="00EF1DD8">
        <w:rPr>
          <w:rFonts w:ascii="Times New Roman" w:hAnsi="Times New Roman" w:cs="Times New Roman"/>
          <w:i/>
          <w:iCs/>
          <w:sz w:val="24"/>
          <w:szCs w:val="24"/>
        </w:rPr>
        <w:t>s</w:t>
      </w:r>
      <w:r w:rsidRPr="00EF1DD8">
        <w:rPr>
          <w:rFonts w:ascii="Times New Roman" w:hAnsi="Times New Roman" w:cs="Times New Roman"/>
          <w:sz w:val="24"/>
          <w:szCs w:val="24"/>
        </w:rPr>
        <w:t xml:space="preserve"> XPS spectrum of </w:t>
      </w:r>
      <w:r w:rsidR="000A25DA" w:rsidRPr="00CC1798">
        <w:rPr>
          <w:rFonts w:ascii="Times New Roman" w:hAnsi="Times New Roman" w:cs="Times New Roman"/>
          <w:sz w:val="24"/>
          <w:szCs w:val="24"/>
        </w:rPr>
        <w:t>2-</w:t>
      </w:r>
      <w:r w:rsidRPr="00CC1798">
        <w:rPr>
          <w:rFonts w:ascii="Times New Roman" w:hAnsi="Times New Roman" w:cs="Times New Roman"/>
          <w:sz w:val="24"/>
          <w:szCs w:val="24"/>
        </w:rPr>
        <w:t>HLMO</w:t>
      </w:r>
      <w:r w:rsidRPr="00EF1DD8">
        <w:rPr>
          <w:rFonts w:ascii="Times New Roman" w:hAnsi="Times New Roman" w:cs="Times New Roman"/>
          <w:sz w:val="24"/>
          <w:szCs w:val="24"/>
        </w:rPr>
        <w:t xml:space="preserve">, and deconvolution into three oxygen related peaks: lattice oxygen (A), surface </w:t>
      </w:r>
      <w:bookmarkStart w:id="8" w:name="_Hlk203728441"/>
      <w:r w:rsidRPr="00EF1DD8">
        <w:rPr>
          <w:rFonts w:ascii="Times New Roman" w:hAnsi="Times New Roman" w:cs="Times New Roman"/>
          <w:sz w:val="24"/>
          <w:szCs w:val="24"/>
        </w:rPr>
        <w:t>hydroxyl groups or adsorbed water</w:t>
      </w:r>
      <w:bookmarkEnd w:id="8"/>
      <w:r w:rsidRPr="00EF1DD8">
        <w:rPr>
          <w:rFonts w:ascii="Times New Roman" w:hAnsi="Times New Roman" w:cs="Times New Roman"/>
          <w:sz w:val="24"/>
          <w:szCs w:val="24"/>
        </w:rPr>
        <w:t>(B), and adsorbed oxygen species (C).</w:t>
      </w:r>
    </w:p>
    <w:p w14:paraId="42B306C1" w14:textId="605197DA" w:rsidR="002D6955" w:rsidRDefault="00467A87" w:rsidP="00467A87">
      <w:pPr>
        <w:spacing w:after="240"/>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53B771D" wp14:editId="4ECDE176">
            <wp:extent cx="3600000" cy="3055622"/>
            <wp:effectExtent l="0" t="0" r="63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9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0000" cy="3055622"/>
                    </a:xfrm>
                    <a:prstGeom prst="rect">
                      <a:avLst/>
                    </a:prstGeom>
                  </pic:spPr>
                </pic:pic>
              </a:graphicData>
            </a:graphic>
          </wp:inline>
        </w:drawing>
      </w:r>
    </w:p>
    <w:p w14:paraId="02DC4F06" w14:textId="0FA5004C" w:rsidR="00467A87" w:rsidRPr="00CC1798" w:rsidRDefault="00467A87" w:rsidP="00467A87">
      <w:pPr>
        <w:spacing w:after="240"/>
        <w:rPr>
          <w:rFonts w:ascii="Times New Roman" w:hAnsi="Times New Roman" w:cs="Times New Roman"/>
          <w:color w:val="FF0000"/>
          <w:sz w:val="24"/>
          <w:szCs w:val="24"/>
        </w:rPr>
      </w:pPr>
      <w:r w:rsidRPr="00CC1798">
        <w:rPr>
          <w:rFonts w:ascii="Times New Roman" w:hAnsi="Times New Roman" w:cs="Times New Roman" w:hint="eastAsia"/>
          <w:color w:val="FF0000"/>
          <w:sz w:val="24"/>
          <w:szCs w:val="24"/>
        </w:rPr>
        <w:t>F</w:t>
      </w:r>
      <w:r w:rsidRPr="00CC1798">
        <w:rPr>
          <w:rFonts w:ascii="Times New Roman" w:hAnsi="Times New Roman" w:cs="Times New Roman"/>
          <w:color w:val="FF0000"/>
          <w:sz w:val="24"/>
          <w:szCs w:val="24"/>
        </w:rPr>
        <w:t>igure S14. Mn 2</w:t>
      </w:r>
      <w:r w:rsidRPr="00CC1798">
        <w:rPr>
          <w:rFonts w:ascii="Times New Roman" w:hAnsi="Times New Roman" w:cs="Times New Roman"/>
          <w:i/>
          <w:iCs/>
          <w:color w:val="FF0000"/>
          <w:sz w:val="24"/>
          <w:szCs w:val="24"/>
        </w:rPr>
        <w:t>p</w:t>
      </w:r>
      <w:r w:rsidRPr="00CC1798">
        <w:rPr>
          <w:rFonts w:ascii="Times New Roman" w:hAnsi="Times New Roman" w:cs="Times New Roman"/>
          <w:color w:val="FF0000"/>
          <w:sz w:val="24"/>
          <w:szCs w:val="24"/>
        </w:rPr>
        <w:t xml:space="preserve"> XPS spectrum of 2-HLMO, and fitted valence state of Mn</w:t>
      </w:r>
      <w:r w:rsidRPr="00CC1798">
        <w:rPr>
          <w:rFonts w:ascii="Times New Roman" w:hAnsi="Times New Roman" w:cs="Times New Roman"/>
          <w:color w:val="FF0000"/>
          <w:sz w:val="24"/>
          <w:szCs w:val="24"/>
          <w:vertAlign w:val="superscript"/>
        </w:rPr>
        <w:t>3.9+</w:t>
      </w:r>
      <w:r w:rsidRPr="00CC1798">
        <w:rPr>
          <w:rFonts w:ascii="Times New Roman" w:hAnsi="Times New Roman" w:cs="Times New Roman"/>
          <w:color w:val="FF0000"/>
          <w:sz w:val="24"/>
          <w:szCs w:val="24"/>
        </w:rPr>
        <w:t xml:space="preserve"> with Mn</w:t>
      </w:r>
      <w:r w:rsidRPr="00CC1798">
        <w:rPr>
          <w:rFonts w:ascii="Times New Roman" w:hAnsi="Times New Roman" w:cs="Times New Roman"/>
          <w:color w:val="FF0000"/>
          <w:sz w:val="24"/>
          <w:szCs w:val="24"/>
          <w:vertAlign w:val="subscript"/>
        </w:rPr>
        <w:t>2</w:t>
      </w:r>
      <w:r w:rsidRPr="00CC1798">
        <w:rPr>
          <w:rFonts w:ascii="Times New Roman" w:hAnsi="Times New Roman" w:cs="Times New Roman"/>
          <w:color w:val="FF0000"/>
          <w:sz w:val="24"/>
          <w:szCs w:val="24"/>
        </w:rPr>
        <w:t>O</w:t>
      </w:r>
      <w:r w:rsidRPr="00CC1798">
        <w:rPr>
          <w:rFonts w:ascii="Times New Roman" w:hAnsi="Times New Roman" w:cs="Times New Roman"/>
          <w:color w:val="FF0000"/>
          <w:sz w:val="24"/>
          <w:szCs w:val="24"/>
          <w:vertAlign w:val="subscript"/>
        </w:rPr>
        <w:t>3</w:t>
      </w:r>
      <w:r w:rsidRPr="00CC1798">
        <w:rPr>
          <w:rFonts w:ascii="Times New Roman" w:hAnsi="Times New Roman" w:cs="Times New Roman"/>
          <w:color w:val="FF0000"/>
          <w:sz w:val="24"/>
          <w:szCs w:val="24"/>
        </w:rPr>
        <w:t>, and MnO</w:t>
      </w:r>
      <w:r w:rsidRPr="00CC1798">
        <w:rPr>
          <w:rFonts w:ascii="Times New Roman" w:hAnsi="Times New Roman" w:cs="Times New Roman"/>
          <w:color w:val="FF0000"/>
          <w:sz w:val="24"/>
          <w:szCs w:val="24"/>
          <w:vertAlign w:val="subscript"/>
        </w:rPr>
        <w:t>2</w:t>
      </w:r>
      <w:r w:rsidRPr="00CC1798">
        <w:rPr>
          <w:rFonts w:ascii="Times New Roman" w:hAnsi="Times New Roman" w:cs="Times New Roman"/>
          <w:color w:val="FF0000"/>
          <w:sz w:val="24"/>
          <w:szCs w:val="24"/>
        </w:rPr>
        <w:t>.</w:t>
      </w:r>
    </w:p>
    <w:p w14:paraId="21AA664F" w14:textId="69EF3514" w:rsidR="00476346" w:rsidRDefault="00476346" w:rsidP="00476346">
      <w:pPr>
        <w:jc w:val="center"/>
        <w:rPr>
          <w:rFonts w:ascii="Times New Roman" w:hAnsi="Times New Roman" w:cs="Times New Roman"/>
          <w:kern w:val="0"/>
          <w:sz w:val="24"/>
          <w:szCs w:val="24"/>
        </w:rPr>
      </w:pPr>
      <w:bookmarkStart w:id="9" w:name="_Hlk204004956"/>
      <w:r>
        <w:rPr>
          <w:rFonts w:ascii="Times New Roman" w:hAnsi="Times New Roman" w:cs="Times New Roman"/>
          <w:noProof/>
          <w:kern w:val="0"/>
          <w:sz w:val="24"/>
          <w:szCs w:val="24"/>
        </w:rPr>
        <w:drawing>
          <wp:inline distT="0" distB="0" distL="0" distR="0" wp14:anchorId="48E00241" wp14:editId="70B85058">
            <wp:extent cx="3600000" cy="2717554"/>
            <wp:effectExtent l="0" t="0" r="635" b="698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00000" cy="2717554"/>
                    </a:xfrm>
                    <a:prstGeom prst="rect">
                      <a:avLst/>
                    </a:prstGeom>
                  </pic:spPr>
                </pic:pic>
              </a:graphicData>
            </a:graphic>
          </wp:inline>
        </w:drawing>
      </w:r>
    </w:p>
    <w:p w14:paraId="18D43CE0" w14:textId="5D7F4D48" w:rsidR="00476346" w:rsidRPr="00CC1798" w:rsidRDefault="00476346" w:rsidP="00476346">
      <w:pPr>
        <w:rPr>
          <w:rFonts w:ascii="Times New Roman" w:hAnsi="Times New Roman" w:cs="Times New Roman"/>
          <w:color w:val="FF0000"/>
          <w:kern w:val="0"/>
          <w:sz w:val="24"/>
          <w:szCs w:val="24"/>
        </w:rPr>
      </w:pPr>
      <w:r w:rsidRPr="00CC1798">
        <w:rPr>
          <w:rFonts w:ascii="Times New Roman" w:hAnsi="Times New Roman" w:cs="Times New Roman" w:hint="eastAsia"/>
          <w:kern w:val="0"/>
          <w:sz w:val="24"/>
          <w:szCs w:val="24"/>
        </w:rPr>
        <w:t>F</w:t>
      </w:r>
      <w:r w:rsidRPr="00CC1798">
        <w:rPr>
          <w:rFonts w:ascii="Times New Roman" w:hAnsi="Times New Roman" w:cs="Times New Roman"/>
          <w:kern w:val="0"/>
          <w:sz w:val="24"/>
          <w:szCs w:val="24"/>
        </w:rPr>
        <w:t>igure S1</w:t>
      </w:r>
      <w:r w:rsidR="00467A87" w:rsidRPr="00CC1798">
        <w:rPr>
          <w:rFonts w:ascii="Times New Roman" w:hAnsi="Times New Roman" w:cs="Times New Roman"/>
          <w:kern w:val="0"/>
          <w:sz w:val="24"/>
          <w:szCs w:val="24"/>
        </w:rPr>
        <w:t>5</w:t>
      </w:r>
      <w:r w:rsidRPr="00CC1798">
        <w:rPr>
          <w:rFonts w:ascii="Times New Roman" w:hAnsi="Times New Roman" w:cs="Times New Roman"/>
          <w:kern w:val="0"/>
          <w:sz w:val="24"/>
          <w:szCs w:val="24"/>
        </w:rPr>
        <w:t>. Content of Li and Mn of 2-HLMO after 10</w:t>
      </w:r>
      <w:r w:rsidR="006C03BD" w:rsidRPr="00CC1798">
        <w:rPr>
          <w:rFonts w:ascii="Times New Roman" w:hAnsi="Times New Roman" w:cs="Times New Roman"/>
          <w:kern w:val="0"/>
          <w:sz w:val="24"/>
          <w:szCs w:val="24"/>
        </w:rPr>
        <w:t>,</w:t>
      </w:r>
      <w:r w:rsidRPr="00CC1798">
        <w:rPr>
          <w:rFonts w:ascii="Times New Roman" w:hAnsi="Times New Roman" w:cs="Times New Roman"/>
          <w:kern w:val="0"/>
          <w:sz w:val="24"/>
          <w:szCs w:val="24"/>
        </w:rPr>
        <w:t>000 cycl</w:t>
      </w:r>
      <w:r w:rsidR="006C03BD" w:rsidRPr="00CC1798">
        <w:rPr>
          <w:rFonts w:ascii="Times New Roman" w:hAnsi="Times New Roman" w:cs="Times New Roman"/>
          <w:kern w:val="0"/>
          <w:sz w:val="24"/>
          <w:szCs w:val="24"/>
        </w:rPr>
        <w:t>e</w:t>
      </w:r>
      <w:r w:rsidRPr="00CC1798">
        <w:rPr>
          <w:rFonts w:ascii="Times New Roman" w:hAnsi="Times New Roman" w:cs="Times New Roman"/>
          <w:kern w:val="0"/>
          <w:sz w:val="24"/>
          <w:szCs w:val="24"/>
        </w:rPr>
        <w:t>s CV measured by ICP-MS.</w:t>
      </w:r>
    </w:p>
    <w:p w14:paraId="161453C7" w14:textId="4B03D353" w:rsidR="00BB3A69" w:rsidRDefault="00BB3A69" w:rsidP="00BB3A69">
      <w:pPr>
        <w:jc w:val="center"/>
        <w:rPr>
          <w:rFonts w:ascii="Times New Roman" w:hAnsi="Times New Roman" w:cs="Times New Roman"/>
          <w:color w:val="FF0000"/>
          <w:kern w:val="0"/>
          <w:sz w:val="24"/>
          <w:szCs w:val="24"/>
        </w:rPr>
      </w:pPr>
      <w:bookmarkStart w:id="10" w:name="OLE_LINK3"/>
      <w:bookmarkStart w:id="11" w:name="OLE_LINK4"/>
      <w:r>
        <w:rPr>
          <w:rFonts w:ascii="Times New Roman" w:hAnsi="Times New Roman" w:cs="Times New Roman"/>
          <w:noProof/>
          <w:color w:val="FF0000"/>
          <w:kern w:val="0"/>
          <w:sz w:val="24"/>
          <w:szCs w:val="24"/>
        </w:rPr>
        <w:lastRenderedPageBreak/>
        <w:drawing>
          <wp:inline distT="0" distB="0" distL="0" distR="0" wp14:anchorId="6D83DB49" wp14:editId="28B536CB">
            <wp:extent cx="3600000" cy="2779099"/>
            <wp:effectExtent l="0" t="0" r="635" b="254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8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00000" cy="2779099"/>
                    </a:xfrm>
                    <a:prstGeom prst="rect">
                      <a:avLst/>
                    </a:prstGeom>
                  </pic:spPr>
                </pic:pic>
              </a:graphicData>
            </a:graphic>
          </wp:inline>
        </w:drawing>
      </w:r>
    </w:p>
    <w:p w14:paraId="65338E65" w14:textId="66F9301E" w:rsidR="00BB3A69" w:rsidRPr="00CC1798" w:rsidRDefault="00BB3A69" w:rsidP="00F36A33">
      <w:pPr>
        <w:spacing w:after="240"/>
        <w:rPr>
          <w:rFonts w:ascii="Times New Roman" w:hAnsi="Times New Roman" w:cs="Times New Roman"/>
          <w:color w:val="FF0000"/>
          <w:kern w:val="0"/>
          <w:sz w:val="24"/>
          <w:szCs w:val="24"/>
        </w:rPr>
      </w:pPr>
      <w:r w:rsidRPr="00CC1798">
        <w:rPr>
          <w:rFonts w:ascii="Times New Roman" w:hAnsi="Times New Roman" w:cs="Times New Roman" w:hint="eastAsia"/>
          <w:color w:val="FF0000"/>
          <w:kern w:val="0"/>
          <w:sz w:val="24"/>
          <w:szCs w:val="24"/>
        </w:rPr>
        <w:t>F</w:t>
      </w:r>
      <w:r w:rsidR="00467A87" w:rsidRPr="00CC1798">
        <w:rPr>
          <w:rFonts w:ascii="Times New Roman" w:hAnsi="Times New Roman" w:cs="Times New Roman"/>
          <w:color w:val="FF0000"/>
          <w:kern w:val="0"/>
          <w:sz w:val="24"/>
          <w:szCs w:val="24"/>
        </w:rPr>
        <w:t>igure S16</w:t>
      </w:r>
      <w:r w:rsidRPr="00CC1798">
        <w:rPr>
          <w:rFonts w:ascii="Times New Roman" w:hAnsi="Times New Roman" w:cs="Times New Roman"/>
          <w:color w:val="FF0000"/>
          <w:kern w:val="0"/>
          <w:sz w:val="24"/>
          <w:szCs w:val="24"/>
        </w:rPr>
        <w:t>. Dissolution of Li and Mn in solutions of 2-HLMO after 10,000 cycles CV measured by ICP-MS.</w:t>
      </w:r>
    </w:p>
    <w:p w14:paraId="4390081C" w14:textId="7CF19469" w:rsidR="004A4F3B" w:rsidRPr="00CC1798" w:rsidRDefault="00F36A33" w:rsidP="002E5E64">
      <w:pPr>
        <w:jc w:val="center"/>
        <w:rPr>
          <w:rFonts w:ascii="Times New Roman" w:hAnsi="Times New Roman" w:cs="Times New Roman"/>
          <w:color w:val="FF0000"/>
          <w:kern w:val="0"/>
          <w:sz w:val="24"/>
          <w:szCs w:val="24"/>
        </w:rPr>
      </w:pPr>
      <w:bookmarkStart w:id="12" w:name="_GoBack"/>
      <w:r>
        <w:rPr>
          <w:rFonts w:ascii="Times New Roman" w:hAnsi="Times New Roman" w:cs="Times New Roman"/>
          <w:noProof/>
          <w:color w:val="FF0000"/>
          <w:kern w:val="0"/>
          <w:sz w:val="24"/>
          <w:szCs w:val="24"/>
        </w:rPr>
        <w:drawing>
          <wp:inline distT="0" distB="0" distL="0" distR="0" wp14:anchorId="5AD77CAD" wp14:editId="53E292C8">
            <wp:extent cx="3600000" cy="3091596"/>
            <wp:effectExtent l="0" t="0" r="63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9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600000" cy="3091596"/>
                    </a:xfrm>
                    <a:prstGeom prst="rect">
                      <a:avLst/>
                    </a:prstGeom>
                  </pic:spPr>
                </pic:pic>
              </a:graphicData>
            </a:graphic>
          </wp:inline>
        </w:drawing>
      </w:r>
      <w:bookmarkEnd w:id="12"/>
    </w:p>
    <w:p w14:paraId="5D90EE40" w14:textId="26174846" w:rsidR="004A4F3B" w:rsidRPr="00CC1798" w:rsidRDefault="00467A87" w:rsidP="00BB3A69">
      <w:pPr>
        <w:rPr>
          <w:rFonts w:ascii="Times New Roman" w:hAnsi="Times New Roman" w:cs="Times New Roman"/>
          <w:color w:val="FF0000"/>
          <w:kern w:val="0"/>
          <w:sz w:val="24"/>
          <w:szCs w:val="24"/>
        </w:rPr>
      </w:pPr>
      <w:r w:rsidRPr="00CC1798">
        <w:rPr>
          <w:rFonts w:ascii="Times New Roman" w:hAnsi="Times New Roman" w:cs="Times New Roman"/>
          <w:color w:val="FF0000"/>
          <w:kern w:val="0"/>
          <w:sz w:val="24"/>
          <w:szCs w:val="24"/>
        </w:rPr>
        <w:t>Figure S17</w:t>
      </w:r>
      <w:r w:rsidR="004A4F3B" w:rsidRPr="00CC1798">
        <w:rPr>
          <w:rFonts w:ascii="Times New Roman" w:hAnsi="Times New Roman" w:cs="Times New Roman"/>
          <w:color w:val="FF0000"/>
          <w:kern w:val="0"/>
          <w:sz w:val="24"/>
          <w:szCs w:val="24"/>
        </w:rPr>
        <w:t>. XRD patterns before and after 10,000 cycles CV.</w:t>
      </w:r>
    </w:p>
    <w:bookmarkEnd w:id="10"/>
    <w:bookmarkEnd w:id="11"/>
    <w:p w14:paraId="6CCEFF3A" w14:textId="77777777" w:rsidR="00BB3A69" w:rsidRPr="00CC1798" w:rsidRDefault="00BB3A69" w:rsidP="00BB3A69">
      <w:pPr>
        <w:jc w:val="center"/>
        <w:rPr>
          <w:rFonts w:ascii="Times New Roman" w:hAnsi="Times New Roman" w:cs="Times New Roman"/>
          <w:kern w:val="0"/>
          <w:sz w:val="24"/>
          <w:szCs w:val="24"/>
        </w:rPr>
      </w:pPr>
    </w:p>
    <w:bookmarkEnd w:id="9"/>
    <w:p w14:paraId="1355007D" w14:textId="33B77B4C" w:rsidR="00FE4F64" w:rsidRPr="00EF1DD8" w:rsidRDefault="00FA63B4" w:rsidP="00FA63B4">
      <w:pPr>
        <w:jc w:val="center"/>
        <w:rPr>
          <w:rFonts w:ascii="Times New Roman" w:hAnsi="Times New Roman" w:cs="Times New Roman"/>
          <w:sz w:val="24"/>
          <w:szCs w:val="24"/>
        </w:rPr>
      </w:pPr>
      <w:r w:rsidRPr="00EF1DD8">
        <w:rPr>
          <w:rFonts w:ascii="Times New Roman" w:hAnsi="Times New Roman" w:cs="Times New Roman"/>
          <w:noProof/>
          <w:kern w:val="0"/>
          <w:sz w:val="24"/>
          <w:szCs w:val="24"/>
        </w:rPr>
        <w:lastRenderedPageBreak/>
        <w:drawing>
          <wp:inline distT="0" distB="0" distL="0" distR="0" wp14:anchorId="0612C64C" wp14:editId="677A8FC8">
            <wp:extent cx="4320000" cy="2141256"/>
            <wp:effectExtent l="0" t="0" r="444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20000" cy="2141256"/>
                    </a:xfrm>
                    <a:prstGeom prst="rect">
                      <a:avLst/>
                    </a:prstGeom>
                    <a:noFill/>
                    <a:ln>
                      <a:noFill/>
                    </a:ln>
                  </pic:spPr>
                </pic:pic>
              </a:graphicData>
            </a:graphic>
          </wp:inline>
        </w:drawing>
      </w:r>
    </w:p>
    <w:p w14:paraId="2101DBF8" w14:textId="32F6D216" w:rsidR="00FA63B4" w:rsidRPr="00EF1DD8" w:rsidRDefault="00FA63B4" w:rsidP="007B339F">
      <w:pPr>
        <w:rPr>
          <w:rFonts w:ascii="Times New Roman" w:hAnsi="Times New Roman" w:cs="Times New Roman"/>
          <w:sz w:val="24"/>
          <w:szCs w:val="24"/>
        </w:rPr>
      </w:pPr>
      <w:r w:rsidRPr="00EF1DD8">
        <w:rPr>
          <w:rFonts w:ascii="Times New Roman" w:hAnsi="Times New Roman" w:cs="Times New Roman" w:hint="eastAsia"/>
          <w:sz w:val="24"/>
          <w:szCs w:val="24"/>
        </w:rPr>
        <w:t>Figure</w:t>
      </w:r>
      <w:r w:rsidRPr="00EF1DD8">
        <w:rPr>
          <w:rFonts w:ascii="Times New Roman" w:hAnsi="Times New Roman" w:cs="Times New Roman"/>
          <w:sz w:val="24"/>
          <w:szCs w:val="24"/>
        </w:rPr>
        <w:t xml:space="preserve"> S</w:t>
      </w:r>
      <w:r w:rsidR="00BA3E7F">
        <w:rPr>
          <w:rFonts w:ascii="Times New Roman" w:hAnsi="Times New Roman" w:cs="Times New Roman"/>
          <w:sz w:val="24"/>
          <w:szCs w:val="24"/>
        </w:rPr>
        <w:t>1</w:t>
      </w:r>
      <w:r w:rsidR="00467A87">
        <w:rPr>
          <w:rFonts w:ascii="Times New Roman" w:hAnsi="Times New Roman" w:cs="Times New Roman"/>
          <w:sz w:val="24"/>
          <w:szCs w:val="24"/>
        </w:rPr>
        <w:t>8</w:t>
      </w:r>
      <w:r w:rsidRPr="00EF1DD8">
        <w:rPr>
          <w:rFonts w:ascii="Times New Roman" w:hAnsi="Times New Roman" w:cs="Times New Roman"/>
          <w:sz w:val="24"/>
          <w:szCs w:val="24"/>
        </w:rPr>
        <w:t>. E</w:t>
      </w:r>
      <w:r w:rsidRPr="00EF1DD8">
        <w:rPr>
          <w:rFonts w:ascii="Times New Roman" w:hAnsi="Times New Roman" w:cs="Times New Roman" w:hint="eastAsia"/>
          <w:sz w:val="24"/>
          <w:szCs w:val="24"/>
        </w:rPr>
        <w:t>le</w:t>
      </w:r>
      <w:r w:rsidRPr="00EF1DD8">
        <w:rPr>
          <w:rFonts w:ascii="Times New Roman" w:hAnsi="Times New Roman" w:cs="Times New Roman"/>
          <w:sz w:val="24"/>
          <w:szCs w:val="24"/>
        </w:rPr>
        <w:t xml:space="preserve">ctron </w:t>
      </w:r>
      <w:r w:rsidR="007B339F" w:rsidRPr="00EF1DD8">
        <w:rPr>
          <w:rFonts w:ascii="Times New Roman" w:hAnsi="Times New Roman" w:cs="Times New Roman"/>
          <w:sz w:val="24"/>
          <w:szCs w:val="24"/>
        </w:rPr>
        <w:t>localization function (ELF) of (a) LiMn</w:t>
      </w:r>
      <w:r w:rsidR="007B339F" w:rsidRPr="00EF1DD8">
        <w:rPr>
          <w:rFonts w:ascii="Times New Roman" w:hAnsi="Times New Roman" w:cs="Times New Roman"/>
          <w:sz w:val="24"/>
          <w:szCs w:val="24"/>
          <w:vertAlign w:val="subscript"/>
        </w:rPr>
        <w:t>2</w:t>
      </w:r>
      <w:r w:rsidR="007B339F" w:rsidRPr="00EF1DD8">
        <w:rPr>
          <w:rFonts w:ascii="Times New Roman" w:hAnsi="Times New Roman" w:cs="Times New Roman"/>
          <w:sz w:val="24"/>
          <w:szCs w:val="24"/>
        </w:rPr>
        <w:t>O</w:t>
      </w:r>
      <w:r w:rsidR="007B339F" w:rsidRPr="00EF1DD8">
        <w:rPr>
          <w:rFonts w:ascii="Times New Roman" w:hAnsi="Times New Roman" w:cs="Times New Roman"/>
          <w:sz w:val="24"/>
          <w:szCs w:val="24"/>
          <w:vertAlign w:val="subscript"/>
        </w:rPr>
        <w:t>4</w:t>
      </w:r>
      <w:r w:rsidR="007B339F" w:rsidRPr="00EF1DD8">
        <w:rPr>
          <w:rFonts w:ascii="Times New Roman" w:hAnsi="Times New Roman" w:cs="Times New Roman"/>
          <w:sz w:val="24"/>
          <w:szCs w:val="24"/>
        </w:rPr>
        <w:t xml:space="preserve"> and (b) HLMO.</w:t>
      </w:r>
    </w:p>
    <w:p w14:paraId="69741FD2" w14:textId="77777777" w:rsidR="00E913C8" w:rsidRPr="00EF1DD8" w:rsidRDefault="00E913C8" w:rsidP="00B932B1">
      <w:pPr>
        <w:jc w:val="center"/>
        <w:rPr>
          <w:rFonts w:ascii="Times New Roman" w:hAnsi="Times New Roman" w:cs="Times New Roman"/>
          <w:sz w:val="24"/>
          <w:szCs w:val="24"/>
        </w:rPr>
      </w:pPr>
    </w:p>
    <w:p w14:paraId="3921B0E6" w14:textId="5C8C4CEE" w:rsidR="002F46DE" w:rsidRPr="00EF1DD8" w:rsidRDefault="002F46DE">
      <w:pPr>
        <w:widowControl/>
        <w:jc w:val="left"/>
        <w:rPr>
          <w:rFonts w:ascii="Times New Roman" w:hAnsi="Times New Roman" w:cs="Times New Roman"/>
          <w:sz w:val="24"/>
          <w:szCs w:val="24"/>
        </w:rPr>
      </w:pPr>
      <w:r w:rsidRPr="00EF1DD8">
        <w:rPr>
          <w:rFonts w:ascii="Times New Roman" w:hAnsi="Times New Roman" w:cs="Times New Roman"/>
          <w:sz w:val="24"/>
          <w:szCs w:val="24"/>
        </w:rPr>
        <w:br w:type="page"/>
      </w:r>
    </w:p>
    <w:p w14:paraId="16365D52" w14:textId="422E6266" w:rsidR="0008503D" w:rsidRPr="00EF1DD8" w:rsidRDefault="002F46DE" w:rsidP="0008503D">
      <w:pPr>
        <w:rPr>
          <w:rFonts w:ascii="Times New Roman" w:hAnsi="Times New Roman" w:cs="Times New Roman"/>
          <w:sz w:val="24"/>
          <w:szCs w:val="24"/>
        </w:rPr>
      </w:pPr>
      <w:r w:rsidRPr="00EF1DD8">
        <w:rPr>
          <w:rFonts w:ascii="Times New Roman" w:hAnsi="Times New Roman" w:cs="Times New Roman" w:hint="eastAsia"/>
          <w:sz w:val="24"/>
          <w:szCs w:val="24"/>
        </w:rPr>
        <w:lastRenderedPageBreak/>
        <w:t>Table</w:t>
      </w:r>
      <w:r w:rsidRPr="00EF1DD8">
        <w:rPr>
          <w:rFonts w:ascii="Times New Roman" w:hAnsi="Times New Roman" w:cs="Times New Roman"/>
          <w:sz w:val="24"/>
          <w:szCs w:val="24"/>
        </w:rPr>
        <w:t xml:space="preserve"> S1. Fit goodness, R factor, crystal structural data of XRD Rietveld refinements for LiMn</w:t>
      </w:r>
      <w:r w:rsidRPr="00EF1DD8">
        <w:rPr>
          <w:rFonts w:ascii="Times New Roman" w:hAnsi="Times New Roman" w:cs="Times New Roman"/>
          <w:sz w:val="24"/>
          <w:szCs w:val="24"/>
          <w:vertAlign w:val="subscript"/>
        </w:rPr>
        <w:t>2</w:t>
      </w:r>
      <w:r w:rsidRPr="00EF1DD8">
        <w:rPr>
          <w:rFonts w:ascii="Times New Roman" w:hAnsi="Times New Roman" w:cs="Times New Roman"/>
          <w:sz w:val="24"/>
          <w:szCs w:val="24"/>
        </w:rPr>
        <w:t>O</w:t>
      </w:r>
      <w:r w:rsidRPr="00EF1DD8">
        <w:rPr>
          <w:rFonts w:ascii="Times New Roman" w:hAnsi="Times New Roman" w:cs="Times New Roman"/>
          <w:sz w:val="24"/>
          <w:szCs w:val="24"/>
          <w:vertAlign w:val="subscript"/>
        </w:rPr>
        <w:t>4</w:t>
      </w:r>
      <w:r w:rsidRPr="00EF1DD8">
        <w:rPr>
          <w:rFonts w:ascii="Times New Roman" w:hAnsi="Times New Roman" w:cs="Times New Roman"/>
          <w:sz w:val="24"/>
          <w:szCs w:val="24"/>
        </w:rPr>
        <w:t xml:space="preserve">, </w:t>
      </w:r>
      <w:r w:rsidR="00FD3E90">
        <w:rPr>
          <w:rFonts w:ascii="Times New Roman" w:hAnsi="Times New Roman" w:cs="Times New Roman"/>
          <w:sz w:val="24"/>
          <w:szCs w:val="24"/>
        </w:rPr>
        <w:t>1-</w:t>
      </w:r>
      <w:r w:rsidRPr="00EF1DD8">
        <w:rPr>
          <w:rFonts w:ascii="Times New Roman" w:hAnsi="Times New Roman" w:cs="Times New Roman"/>
          <w:sz w:val="24"/>
          <w:szCs w:val="24"/>
        </w:rPr>
        <w:t xml:space="preserve">HLMO, </w:t>
      </w:r>
      <w:r w:rsidR="00FD3E90">
        <w:rPr>
          <w:rFonts w:ascii="Times New Roman" w:hAnsi="Times New Roman" w:cs="Times New Roman"/>
          <w:sz w:val="24"/>
          <w:szCs w:val="24"/>
        </w:rPr>
        <w:t>2-</w:t>
      </w:r>
      <w:r w:rsidRPr="00EF1DD8">
        <w:rPr>
          <w:rFonts w:ascii="Times New Roman" w:hAnsi="Times New Roman" w:cs="Times New Roman"/>
          <w:sz w:val="24"/>
          <w:szCs w:val="24"/>
        </w:rPr>
        <w:t xml:space="preserve">HLMO, </w:t>
      </w:r>
      <w:r w:rsidR="00FD3E90">
        <w:rPr>
          <w:rFonts w:ascii="Times New Roman" w:hAnsi="Times New Roman" w:cs="Times New Roman"/>
          <w:sz w:val="24"/>
          <w:szCs w:val="24"/>
        </w:rPr>
        <w:t>3-</w:t>
      </w:r>
      <w:r w:rsidRPr="00EF1DD8">
        <w:rPr>
          <w:rFonts w:ascii="Times New Roman" w:hAnsi="Times New Roman" w:cs="Times New Roman"/>
          <w:sz w:val="24"/>
          <w:szCs w:val="24"/>
        </w:rPr>
        <w:t>HLMO</w:t>
      </w:r>
      <w:r w:rsidR="00FD3E90">
        <w:rPr>
          <w:rFonts w:ascii="Times New Roman" w:hAnsi="Times New Roman" w:cs="Times New Roman"/>
          <w:sz w:val="24"/>
          <w:szCs w:val="24"/>
        </w:rPr>
        <w:t>, a</w:t>
      </w:r>
      <w:r w:rsidRPr="00EF1DD8">
        <w:rPr>
          <w:rFonts w:ascii="Times New Roman" w:hAnsi="Times New Roman" w:cs="Times New Roman"/>
          <w:sz w:val="24"/>
          <w:szCs w:val="24"/>
        </w:rPr>
        <w:t xml:space="preserve">nd </w:t>
      </w:r>
      <w:r w:rsidR="00FD3E90">
        <w:rPr>
          <w:rFonts w:ascii="Times New Roman" w:hAnsi="Times New Roman" w:cs="Times New Roman"/>
          <w:sz w:val="24"/>
          <w:szCs w:val="24"/>
        </w:rPr>
        <w:t>4-</w:t>
      </w:r>
      <w:r w:rsidRPr="00EF1DD8">
        <w:rPr>
          <w:rFonts w:ascii="Times New Roman" w:hAnsi="Times New Roman" w:cs="Times New Roman"/>
          <w:sz w:val="24"/>
          <w:szCs w:val="24"/>
        </w:rPr>
        <w:t>HLMO.</w:t>
      </w:r>
    </w:p>
    <w:p w14:paraId="4EC90074" w14:textId="77777777" w:rsidR="00566D54" w:rsidRPr="00EF1DD8" w:rsidRDefault="00566D54" w:rsidP="0008503D">
      <w:pPr>
        <w:rPr>
          <w:rFonts w:ascii="Times New Roman" w:hAnsi="Times New Roman" w:cs="Times New Roman"/>
          <w:sz w:val="24"/>
          <w:szCs w:val="24"/>
        </w:rPr>
      </w:pPr>
    </w:p>
    <w:tbl>
      <w:tblPr>
        <w:tblW w:w="8340" w:type="dxa"/>
        <w:tblCellMar>
          <w:left w:w="0" w:type="dxa"/>
          <w:right w:w="0" w:type="dxa"/>
        </w:tblCellMar>
        <w:tblLook w:val="0600" w:firstRow="0" w:lastRow="0" w:firstColumn="0" w:lastColumn="0" w:noHBand="1" w:noVBand="1"/>
      </w:tblPr>
      <w:tblGrid>
        <w:gridCol w:w="1608"/>
        <w:gridCol w:w="1348"/>
        <w:gridCol w:w="1348"/>
        <w:gridCol w:w="1348"/>
        <w:gridCol w:w="1340"/>
        <w:gridCol w:w="1348"/>
      </w:tblGrid>
      <w:tr w:rsidR="00EF1DD8" w:rsidRPr="00EF1DD8" w14:paraId="74B0C8BE" w14:textId="77777777" w:rsidTr="002F46DE">
        <w:tc>
          <w:tcPr>
            <w:tcW w:w="168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7B2A9EE1" w14:textId="77777777" w:rsidR="002F46DE" w:rsidRPr="00EF1DD8" w:rsidRDefault="002F46DE" w:rsidP="00FD3E90">
            <w:pPr>
              <w:rPr>
                <w:rFonts w:ascii="Times New Roman" w:hAnsi="Times New Roman" w:cs="Times New Roman"/>
                <w:sz w:val="24"/>
                <w:szCs w:val="24"/>
              </w:rPr>
            </w:pPr>
          </w:p>
        </w:tc>
        <w:tc>
          <w:tcPr>
            <w:tcW w:w="134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2D1E1327"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LiMn</w:t>
            </w:r>
            <w:r w:rsidRPr="00EF1DD8">
              <w:rPr>
                <w:rFonts w:ascii="Times New Roman" w:hAnsi="Times New Roman" w:cs="Times New Roman"/>
                <w:b/>
                <w:bCs/>
                <w:sz w:val="24"/>
                <w:szCs w:val="24"/>
                <w:vertAlign w:val="subscript"/>
              </w:rPr>
              <w:t>2</w:t>
            </w:r>
            <w:r w:rsidRPr="00EF1DD8">
              <w:rPr>
                <w:rFonts w:ascii="Times New Roman" w:hAnsi="Times New Roman" w:cs="Times New Roman"/>
                <w:b/>
                <w:bCs/>
                <w:sz w:val="24"/>
                <w:szCs w:val="24"/>
              </w:rPr>
              <w:t>O</w:t>
            </w:r>
            <w:r w:rsidRPr="00EF1DD8">
              <w:rPr>
                <w:rFonts w:ascii="Times New Roman" w:hAnsi="Times New Roman" w:cs="Times New Roman"/>
                <w:b/>
                <w:bCs/>
                <w:sz w:val="24"/>
                <w:szCs w:val="24"/>
                <w:vertAlign w:val="subscript"/>
              </w:rPr>
              <w:t>4</w:t>
            </w:r>
          </w:p>
        </w:tc>
        <w:tc>
          <w:tcPr>
            <w:tcW w:w="134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75D18AEB" w14:textId="44A64CB8" w:rsidR="002F46DE" w:rsidRPr="00EF1DD8" w:rsidRDefault="00FD3E90" w:rsidP="002F46DE">
            <w:pPr>
              <w:jc w:val="center"/>
              <w:rPr>
                <w:rFonts w:ascii="Times New Roman" w:hAnsi="Times New Roman" w:cs="Times New Roman"/>
                <w:sz w:val="24"/>
                <w:szCs w:val="24"/>
              </w:rPr>
            </w:pPr>
            <w:r>
              <w:rPr>
                <w:rFonts w:ascii="Times New Roman" w:hAnsi="Times New Roman" w:cs="Times New Roman"/>
                <w:b/>
                <w:bCs/>
                <w:sz w:val="24"/>
                <w:szCs w:val="24"/>
              </w:rPr>
              <w:t>1-</w:t>
            </w:r>
            <w:r w:rsidR="002F46DE" w:rsidRPr="00EF1DD8">
              <w:rPr>
                <w:rFonts w:ascii="Times New Roman" w:hAnsi="Times New Roman" w:cs="Times New Roman"/>
                <w:b/>
                <w:bCs/>
                <w:sz w:val="24"/>
                <w:szCs w:val="24"/>
              </w:rPr>
              <w:t>HLMO</w:t>
            </w:r>
          </w:p>
        </w:tc>
        <w:tc>
          <w:tcPr>
            <w:tcW w:w="134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02CB4BB7" w14:textId="29A7EF2F" w:rsidR="002F46DE" w:rsidRPr="00EF1DD8" w:rsidRDefault="00FD3E90" w:rsidP="002F46DE">
            <w:pPr>
              <w:jc w:val="center"/>
              <w:rPr>
                <w:rFonts w:ascii="Times New Roman" w:hAnsi="Times New Roman" w:cs="Times New Roman"/>
                <w:sz w:val="24"/>
                <w:szCs w:val="24"/>
              </w:rPr>
            </w:pPr>
            <w:r>
              <w:rPr>
                <w:rFonts w:ascii="Times New Roman" w:hAnsi="Times New Roman" w:cs="Times New Roman"/>
                <w:b/>
                <w:bCs/>
                <w:sz w:val="24"/>
                <w:szCs w:val="24"/>
              </w:rPr>
              <w:t>2-</w:t>
            </w:r>
            <w:r w:rsidR="002F46DE" w:rsidRPr="00EF1DD8">
              <w:rPr>
                <w:rFonts w:ascii="Times New Roman" w:hAnsi="Times New Roman" w:cs="Times New Roman"/>
                <w:b/>
                <w:bCs/>
                <w:sz w:val="24"/>
                <w:szCs w:val="24"/>
              </w:rPr>
              <w:t>HLMO</w:t>
            </w:r>
          </w:p>
        </w:tc>
        <w:tc>
          <w:tcPr>
            <w:tcW w:w="134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4C246626" w14:textId="3BB5137C" w:rsidR="002F46DE" w:rsidRPr="00EF1DD8" w:rsidRDefault="00FD3E90" w:rsidP="002F46DE">
            <w:pPr>
              <w:jc w:val="center"/>
              <w:rPr>
                <w:rFonts w:ascii="Times New Roman" w:hAnsi="Times New Roman" w:cs="Times New Roman"/>
                <w:sz w:val="24"/>
                <w:szCs w:val="24"/>
              </w:rPr>
            </w:pPr>
            <w:r>
              <w:rPr>
                <w:rFonts w:ascii="Times New Roman" w:hAnsi="Times New Roman" w:cs="Times New Roman"/>
                <w:b/>
                <w:bCs/>
                <w:sz w:val="24"/>
                <w:szCs w:val="24"/>
              </w:rPr>
              <w:t>3-</w:t>
            </w:r>
            <w:r w:rsidR="002F46DE" w:rsidRPr="00EF1DD8">
              <w:rPr>
                <w:rFonts w:ascii="Times New Roman" w:hAnsi="Times New Roman" w:cs="Times New Roman"/>
                <w:b/>
                <w:bCs/>
                <w:sz w:val="24"/>
                <w:szCs w:val="24"/>
              </w:rPr>
              <w:t>HLMO</w:t>
            </w:r>
          </w:p>
        </w:tc>
        <w:tc>
          <w:tcPr>
            <w:tcW w:w="1340"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2B6FA244" w14:textId="74CB70DD" w:rsidR="002F46DE" w:rsidRPr="00EF1DD8" w:rsidRDefault="00FD3E90" w:rsidP="002F46DE">
            <w:pPr>
              <w:jc w:val="center"/>
              <w:rPr>
                <w:rFonts w:ascii="Times New Roman" w:hAnsi="Times New Roman" w:cs="Times New Roman"/>
                <w:sz w:val="24"/>
                <w:szCs w:val="24"/>
              </w:rPr>
            </w:pPr>
            <w:r>
              <w:rPr>
                <w:rFonts w:ascii="Times New Roman" w:hAnsi="Times New Roman" w:cs="Times New Roman"/>
                <w:b/>
                <w:bCs/>
                <w:sz w:val="24"/>
                <w:szCs w:val="24"/>
              </w:rPr>
              <w:t>4-</w:t>
            </w:r>
            <w:r w:rsidR="002F46DE" w:rsidRPr="00EF1DD8">
              <w:rPr>
                <w:rFonts w:ascii="Times New Roman" w:hAnsi="Times New Roman" w:cs="Times New Roman"/>
                <w:b/>
                <w:bCs/>
                <w:sz w:val="24"/>
                <w:szCs w:val="24"/>
              </w:rPr>
              <w:t>HLMO</w:t>
            </w:r>
          </w:p>
        </w:tc>
      </w:tr>
      <w:tr w:rsidR="00EF1DD8" w:rsidRPr="00EF1DD8" w14:paraId="0107848B" w14:textId="77777777" w:rsidTr="002F46DE">
        <w:tc>
          <w:tcPr>
            <w:tcW w:w="1680" w:type="dxa"/>
            <w:tcBorders>
              <w:top w:val="single" w:sz="8" w:space="0" w:color="000000"/>
              <w:left w:val="nil"/>
              <w:bottom w:val="nil"/>
              <w:right w:val="nil"/>
            </w:tcBorders>
            <w:tcMar>
              <w:top w:w="72" w:type="dxa"/>
              <w:left w:w="144" w:type="dxa"/>
              <w:bottom w:w="72" w:type="dxa"/>
              <w:right w:w="144" w:type="dxa"/>
            </w:tcMar>
            <w:vAlign w:val="center"/>
            <w:hideMark/>
          </w:tcPr>
          <w:p w14:paraId="3D120A2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X</w:t>
            </w:r>
            <w:r w:rsidRPr="00EF1DD8">
              <w:rPr>
                <w:rFonts w:ascii="Times New Roman" w:hAnsi="Times New Roman" w:cs="Times New Roman"/>
                <w:b/>
                <w:bCs/>
                <w:sz w:val="24"/>
                <w:szCs w:val="24"/>
                <w:vertAlign w:val="superscript"/>
              </w:rPr>
              <w:t>2</w:t>
            </w:r>
          </w:p>
        </w:tc>
        <w:tc>
          <w:tcPr>
            <w:tcW w:w="1340" w:type="dxa"/>
            <w:tcBorders>
              <w:top w:val="single" w:sz="8" w:space="0" w:color="000000"/>
              <w:left w:val="nil"/>
              <w:bottom w:val="nil"/>
              <w:right w:val="nil"/>
            </w:tcBorders>
            <w:tcMar>
              <w:top w:w="72" w:type="dxa"/>
              <w:left w:w="144" w:type="dxa"/>
              <w:bottom w:w="72" w:type="dxa"/>
              <w:right w:w="144" w:type="dxa"/>
            </w:tcMar>
            <w:vAlign w:val="center"/>
            <w:hideMark/>
          </w:tcPr>
          <w:p w14:paraId="781C27A5"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1.02</w:t>
            </w:r>
          </w:p>
        </w:tc>
        <w:tc>
          <w:tcPr>
            <w:tcW w:w="1340" w:type="dxa"/>
            <w:tcBorders>
              <w:top w:val="single" w:sz="8" w:space="0" w:color="000000"/>
              <w:left w:val="nil"/>
              <w:bottom w:val="nil"/>
              <w:right w:val="nil"/>
            </w:tcBorders>
            <w:tcMar>
              <w:top w:w="72" w:type="dxa"/>
              <w:left w:w="144" w:type="dxa"/>
              <w:bottom w:w="72" w:type="dxa"/>
              <w:right w:w="144" w:type="dxa"/>
            </w:tcMar>
            <w:vAlign w:val="center"/>
            <w:hideMark/>
          </w:tcPr>
          <w:p w14:paraId="6B29EEF5"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1.56</w:t>
            </w:r>
          </w:p>
        </w:tc>
        <w:tc>
          <w:tcPr>
            <w:tcW w:w="1340" w:type="dxa"/>
            <w:tcBorders>
              <w:top w:val="single" w:sz="8" w:space="0" w:color="000000"/>
              <w:left w:val="nil"/>
              <w:bottom w:val="nil"/>
              <w:right w:val="nil"/>
            </w:tcBorders>
            <w:tcMar>
              <w:top w:w="72" w:type="dxa"/>
              <w:left w:w="144" w:type="dxa"/>
              <w:bottom w:w="72" w:type="dxa"/>
              <w:right w:w="144" w:type="dxa"/>
            </w:tcMar>
            <w:vAlign w:val="center"/>
            <w:hideMark/>
          </w:tcPr>
          <w:p w14:paraId="42C11D5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1.68</w:t>
            </w:r>
          </w:p>
        </w:tc>
        <w:tc>
          <w:tcPr>
            <w:tcW w:w="1340" w:type="dxa"/>
            <w:tcBorders>
              <w:top w:val="single" w:sz="8" w:space="0" w:color="000000"/>
              <w:left w:val="nil"/>
              <w:bottom w:val="nil"/>
              <w:right w:val="nil"/>
            </w:tcBorders>
            <w:tcMar>
              <w:top w:w="72" w:type="dxa"/>
              <w:left w:w="144" w:type="dxa"/>
              <w:bottom w:w="72" w:type="dxa"/>
              <w:right w:w="144" w:type="dxa"/>
            </w:tcMar>
            <w:vAlign w:val="center"/>
            <w:hideMark/>
          </w:tcPr>
          <w:p w14:paraId="058EB76C"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1.7</w:t>
            </w:r>
          </w:p>
        </w:tc>
        <w:tc>
          <w:tcPr>
            <w:tcW w:w="1340" w:type="dxa"/>
            <w:tcBorders>
              <w:top w:val="single" w:sz="8" w:space="0" w:color="000000"/>
              <w:left w:val="nil"/>
              <w:bottom w:val="nil"/>
              <w:right w:val="nil"/>
            </w:tcBorders>
            <w:tcMar>
              <w:top w:w="72" w:type="dxa"/>
              <w:left w:w="144" w:type="dxa"/>
              <w:bottom w:w="72" w:type="dxa"/>
              <w:right w:w="144" w:type="dxa"/>
            </w:tcMar>
            <w:vAlign w:val="center"/>
            <w:hideMark/>
          </w:tcPr>
          <w:p w14:paraId="4F1F5B89"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1.27</w:t>
            </w:r>
          </w:p>
        </w:tc>
      </w:tr>
      <w:tr w:rsidR="00EF1DD8" w:rsidRPr="00EF1DD8" w14:paraId="3B6136CA" w14:textId="77777777" w:rsidTr="002F46DE">
        <w:trPr>
          <w:trHeight w:val="246"/>
        </w:trPr>
        <w:tc>
          <w:tcPr>
            <w:tcW w:w="1680" w:type="dxa"/>
            <w:tcBorders>
              <w:top w:val="nil"/>
              <w:left w:val="nil"/>
              <w:bottom w:val="nil"/>
              <w:right w:val="nil"/>
            </w:tcBorders>
            <w:tcMar>
              <w:top w:w="72" w:type="dxa"/>
              <w:left w:w="144" w:type="dxa"/>
              <w:bottom w:w="72" w:type="dxa"/>
              <w:right w:w="144" w:type="dxa"/>
            </w:tcMar>
            <w:vAlign w:val="center"/>
            <w:hideMark/>
          </w:tcPr>
          <w:p w14:paraId="18747FF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R</w:t>
            </w:r>
            <w:r w:rsidRPr="00EF1DD8">
              <w:rPr>
                <w:rFonts w:ascii="Times New Roman" w:hAnsi="Times New Roman" w:cs="Times New Roman"/>
                <w:b/>
                <w:bCs/>
                <w:sz w:val="24"/>
                <w:szCs w:val="24"/>
                <w:vertAlign w:val="subscript"/>
              </w:rPr>
              <w:t>exp</w:t>
            </w:r>
          </w:p>
        </w:tc>
        <w:tc>
          <w:tcPr>
            <w:tcW w:w="1340" w:type="dxa"/>
            <w:tcBorders>
              <w:top w:val="nil"/>
              <w:left w:val="nil"/>
              <w:bottom w:val="nil"/>
              <w:right w:val="nil"/>
            </w:tcBorders>
            <w:tcMar>
              <w:top w:w="72" w:type="dxa"/>
              <w:left w:w="144" w:type="dxa"/>
              <w:bottom w:w="72" w:type="dxa"/>
              <w:right w:w="144" w:type="dxa"/>
            </w:tcMar>
            <w:vAlign w:val="center"/>
            <w:hideMark/>
          </w:tcPr>
          <w:p w14:paraId="485D2A47"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5.32</w:t>
            </w:r>
          </w:p>
        </w:tc>
        <w:tc>
          <w:tcPr>
            <w:tcW w:w="1340" w:type="dxa"/>
            <w:tcBorders>
              <w:top w:val="nil"/>
              <w:left w:val="nil"/>
              <w:bottom w:val="nil"/>
              <w:right w:val="nil"/>
            </w:tcBorders>
            <w:tcMar>
              <w:top w:w="72" w:type="dxa"/>
              <w:left w:w="144" w:type="dxa"/>
              <w:bottom w:w="72" w:type="dxa"/>
              <w:right w:w="144" w:type="dxa"/>
            </w:tcMar>
            <w:vAlign w:val="center"/>
            <w:hideMark/>
          </w:tcPr>
          <w:p w14:paraId="392BB01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0.95</w:t>
            </w:r>
          </w:p>
        </w:tc>
        <w:tc>
          <w:tcPr>
            <w:tcW w:w="1340" w:type="dxa"/>
            <w:tcBorders>
              <w:top w:val="nil"/>
              <w:left w:val="nil"/>
              <w:bottom w:val="nil"/>
              <w:right w:val="nil"/>
            </w:tcBorders>
            <w:tcMar>
              <w:top w:w="72" w:type="dxa"/>
              <w:left w:w="144" w:type="dxa"/>
              <w:bottom w:w="72" w:type="dxa"/>
              <w:right w:w="144" w:type="dxa"/>
            </w:tcMar>
            <w:vAlign w:val="center"/>
            <w:hideMark/>
          </w:tcPr>
          <w:p w14:paraId="5C0F065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0.96</w:t>
            </w:r>
          </w:p>
        </w:tc>
        <w:tc>
          <w:tcPr>
            <w:tcW w:w="1340" w:type="dxa"/>
            <w:tcBorders>
              <w:top w:val="nil"/>
              <w:left w:val="nil"/>
              <w:bottom w:val="nil"/>
              <w:right w:val="nil"/>
            </w:tcBorders>
            <w:tcMar>
              <w:top w:w="72" w:type="dxa"/>
              <w:left w:w="144" w:type="dxa"/>
              <w:bottom w:w="72" w:type="dxa"/>
              <w:right w:w="144" w:type="dxa"/>
            </w:tcMar>
            <w:vAlign w:val="center"/>
            <w:hideMark/>
          </w:tcPr>
          <w:p w14:paraId="477258D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0.93</w:t>
            </w:r>
          </w:p>
        </w:tc>
        <w:tc>
          <w:tcPr>
            <w:tcW w:w="1340" w:type="dxa"/>
            <w:tcBorders>
              <w:top w:val="nil"/>
              <w:left w:val="nil"/>
              <w:bottom w:val="nil"/>
              <w:right w:val="nil"/>
            </w:tcBorders>
            <w:tcMar>
              <w:top w:w="72" w:type="dxa"/>
              <w:left w:w="144" w:type="dxa"/>
              <w:bottom w:w="72" w:type="dxa"/>
              <w:right w:w="144" w:type="dxa"/>
            </w:tcMar>
            <w:vAlign w:val="center"/>
            <w:hideMark/>
          </w:tcPr>
          <w:p w14:paraId="08C652C0"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3.23</w:t>
            </w:r>
          </w:p>
        </w:tc>
      </w:tr>
      <w:tr w:rsidR="00EF1DD8" w:rsidRPr="00EF1DD8" w14:paraId="65C5DFD1" w14:textId="77777777" w:rsidTr="002F46DE">
        <w:trPr>
          <w:trHeight w:val="246"/>
        </w:trPr>
        <w:tc>
          <w:tcPr>
            <w:tcW w:w="1680" w:type="dxa"/>
            <w:tcBorders>
              <w:top w:val="nil"/>
              <w:left w:val="nil"/>
              <w:bottom w:val="nil"/>
              <w:right w:val="nil"/>
            </w:tcBorders>
            <w:tcMar>
              <w:top w:w="72" w:type="dxa"/>
              <w:left w:w="144" w:type="dxa"/>
              <w:bottom w:w="72" w:type="dxa"/>
              <w:right w:w="144" w:type="dxa"/>
            </w:tcMar>
            <w:vAlign w:val="center"/>
            <w:hideMark/>
          </w:tcPr>
          <w:p w14:paraId="1B7FAF3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R</w:t>
            </w:r>
            <w:r w:rsidRPr="00EF1DD8">
              <w:rPr>
                <w:rFonts w:ascii="Times New Roman" w:hAnsi="Times New Roman" w:cs="Times New Roman"/>
                <w:b/>
                <w:bCs/>
                <w:sz w:val="24"/>
                <w:szCs w:val="24"/>
                <w:vertAlign w:val="subscript"/>
              </w:rPr>
              <w:t>wp</w:t>
            </w:r>
          </w:p>
        </w:tc>
        <w:tc>
          <w:tcPr>
            <w:tcW w:w="1340" w:type="dxa"/>
            <w:tcBorders>
              <w:top w:val="nil"/>
              <w:left w:val="nil"/>
              <w:bottom w:val="nil"/>
              <w:right w:val="nil"/>
            </w:tcBorders>
            <w:tcMar>
              <w:top w:w="72" w:type="dxa"/>
              <w:left w:w="144" w:type="dxa"/>
              <w:bottom w:w="72" w:type="dxa"/>
              <w:right w:w="144" w:type="dxa"/>
            </w:tcMar>
            <w:vAlign w:val="center"/>
            <w:hideMark/>
          </w:tcPr>
          <w:p w14:paraId="0C717D91"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5.42</w:t>
            </w:r>
          </w:p>
        </w:tc>
        <w:tc>
          <w:tcPr>
            <w:tcW w:w="1340" w:type="dxa"/>
            <w:tcBorders>
              <w:top w:val="nil"/>
              <w:left w:val="nil"/>
              <w:bottom w:val="nil"/>
              <w:right w:val="nil"/>
            </w:tcBorders>
            <w:tcMar>
              <w:top w:w="72" w:type="dxa"/>
              <w:left w:w="144" w:type="dxa"/>
              <w:bottom w:w="72" w:type="dxa"/>
              <w:right w:w="144" w:type="dxa"/>
            </w:tcMar>
            <w:vAlign w:val="center"/>
            <w:hideMark/>
          </w:tcPr>
          <w:p w14:paraId="78EADA1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1.48</w:t>
            </w:r>
          </w:p>
        </w:tc>
        <w:tc>
          <w:tcPr>
            <w:tcW w:w="1340" w:type="dxa"/>
            <w:tcBorders>
              <w:top w:val="nil"/>
              <w:left w:val="nil"/>
              <w:bottom w:val="nil"/>
              <w:right w:val="nil"/>
            </w:tcBorders>
            <w:tcMar>
              <w:top w:w="72" w:type="dxa"/>
              <w:left w:w="144" w:type="dxa"/>
              <w:bottom w:w="72" w:type="dxa"/>
              <w:right w:w="144" w:type="dxa"/>
            </w:tcMar>
            <w:vAlign w:val="center"/>
            <w:hideMark/>
          </w:tcPr>
          <w:p w14:paraId="64BCDFCB"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1.6</w:t>
            </w:r>
          </w:p>
        </w:tc>
        <w:tc>
          <w:tcPr>
            <w:tcW w:w="1340" w:type="dxa"/>
            <w:tcBorders>
              <w:top w:val="nil"/>
              <w:left w:val="nil"/>
              <w:bottom w:val="nil"/>
              <w:right w:val="nil"/>
            </w:tcBorders>
            <w:tcMar>
              <w:top w:w="72" w:type="dxa"/>
              <w:left w:w="144" w:type="dxa"/>
              <w:bottom w:w="72" w:type="dxa"/>
              <w:right w:w="144" w:type="dxa"/>
            </w:tcMar>
            <w:vAlign w:val="center"/>
            <w:hideMark/>
          </w:tcPr>
          <w:p w14:paraId="3CE2674E"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1.57</w:t>
            </w:r>
          </w:p>
        </w:tc>
        <w:tc>
          <w:tcPr>
            <w:tcW w:w="1340" w:type="dxa"/>
            <w:tcBorders>
              <w:top w:val="nil"/>
              <w:left w:val="nil"/>
              <w:bottom w:val="nil"/>
              <w:right w:val="nil"/>
            </w:tcBorders>
            <w:tcMar>
              <w:top w:w="72" w:type="dxa"/>
              <w:left w:w="144" w:type="dxa"/>
              <w:bottom w:w="72" w:type="dxa"/>
              <w:right w:w="144" w:type="dxa"/>
            </w:tcMar>
            <w:vAlign w:val="center"/>
            <w:hideMark/>
          </w:tcPr>
          <w:p w14:paraId="54A1FF24"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4.10</w:t>
            </w:r>
          </w:p>
        </w:tc>
      </w:tr>
      <w:tr w:rsidR="00EF1DD8" w:rsidRPr="00EF1DD8" w14:paraId="30997869" w14:textId="77777777" w:rsidTr="002F46DE">
        <w:trPr>
          <w:trHeight w:val="246"/>
        </w:trPr>
        <w:tc>
          <w:tcPr>
            <w:tcW w:w="1680" w:type="dxa"/>
            <w:tcBorders>
              <w:top w:val="nil"/>
              <w:left w:val="nil"/>
              <w:bottom w:val="nil"/>
              <w:right w:val="nil"/>
            </w:tcBorders>
            <w:tcMar>
              <w:top w:w="72" w:type="dxa"/>
              <w:left w:w="144" w:type="dxa"/>
              <w:bottom w:w="72" w:type="dxa"/>
              <w:right w:w="144" w:type="dxa"/>
            </w:tcMar>
            <w:vAlign w:val="center"/>
            <w:hideMark/>
          </w:tcPr>
          <w:p w14:paraId="732849A9"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R</w:t>
            </w:r>
            <w:r w:rsidRPr="00EF1DD8">
              <w:rPr>
                <w:rFonts w:ascii="Times New Roman" w:hAnsi="Times New Roman" w:cs="Times New Roman"/>
                <w:b/>
                <w:bCs/>
                <w:sz w:val="24"/>
                <w:szCs w:val="24"/>
                <w:vertAlign w:val="subscript"/>
              </w:rPr>
              <w:t>p</w:t>
            </w:r>
          </w:p>
        </w:tc>
        <w:tc>
          <w:tcPr>
            <w:tcW w:w="1340" w:type="dxa"/>
            <w:tcBorders>
              <w:top w:val="nil"/>
              <w:left w:val="nil"/>
              <w:bottom w:val="nil"/>
              <w:right w:val="nil"/>
            </w:tcBorders>
            <w:tcMar>
              <w:top w:w="72" w:type="dxa"/>
              <w:left w:w="144" w:type="dxa"/>
              <w:bottom w:w="72" w:type="dxa"/>
              <w:right w:w="144" w:type="dxa"/>
            </w:tcMar>
            <w:vAlign w:val="center"/>
            <w:hideMark/>
          </w:tcPr>
          <w:p w14:paraId="6B9ED87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4.31</w:t>
            </w:r>
          </w:p>
        </w:tc>
        <w:tc>
          <w:tcPr>
            <w:tcW w:w="1340" w:type="dxa"/>
            <w:tcBorders>
              <w:top w:val="nil"/>
              <w:left w:val="nil"/>
              <w:bottom w:val="nil"/>
              <w:right w:val="nil"/>
            </w:tcBorders>
            <w:tcMar>
              <w:top w:w="72" w:type="dxa"/>
              <w:left w:w="144" w:type="dxa"/>
              <w:bottom w:w="72" w:type="dxa"/>
              <w:right w:w="144" w:type="dxa"/>
            </w:tcMar>
            <w:vAlign w:val="center"/>
            <w:hideMark/>
          </w:tcPr>
          <w:p w14:paraId="47E2779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1.18</w:t>
            </w:r>
          </w:p>
        </w:tc>
        <w:tc>
          <w:tcPr>
            <w:tcW w:w="1340" w:type="dxa"/>
            <w:tcBorders>
              <w:top w:val="nil"/>
              <w:left w:val="nil"/>
              <w:bottom w:val="nil"/>
              <w:right w:val="nil"/>
            </w:tcBorders>
            <w:tcMar>
              <w:top w:w="72" w:type="dxa"/>
              <w:left w:w="144" w:type="dxa"/>
              <w:bottom w:w="72" w:type="dxa"/>
              <w:right w:w="144" w:type="dxa"/>
            </w:tcMar>
            <w:vAlign w:val="center"/>
            <w:hideMark/>
          </w:tcPr>
          <w:p w14:paraId="56129E2A"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1.27</w:t>
            </w:r>
          </w:p>
        </w:tc>
        <w:tc>
          <w:tcPr>
            <w:tcW w:w="1340" w:type="dxa"/>
            <w:tcBorders>
              <w:top w:val="nil"/>
              <w:left w:val="nil"/>
              <w:bottom w:val="nil"/>
              <w:right w:val="nil"/>
            </w:tcBorders>
            <w:tcMar>
              <w:top w:w="72" w:type="dxa"/>
              <w:left w:w="144" w:type="dxa"/>
              <w:bottom w:w="72" w:type="dxa"/>
              <w:right w:w="144" w:type="dxa"/>
            </w:tcMar>
            <w:vAlign w:val="center"/>
            <w:hideMark/>
          </w:tcPr>
          <w:p w14:paraId="234AA7F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1.21</w:t>
            </w:r>
          </w:p>
        </w:tc>
        <w:tc>
          <w:tcPr>
            <w:tcW w:w="1340" w:type="dxa"/>
            <w:tcBorders>
              <w:top w:val="nil"/>
              <w:left w:val="nil"/>
              <w:bottom w:val="nil"/>
              <w:right w:val="nil"/>
            </w:tcBorders>
            <w:tcMar>
              <w:top w:w="72" w:type="dxa"/>
              <w:left w:w="144" w:type="dxa"/>
              <w:bottom w:w="72" w:type="dxa"/>
              <w:right w:w="144" w:type="dxa"/>
            </w:tcMar>
            <w:vAlign w:val="center"/>
            <w:hideMark/>
          </w:tcPr>
          <w:p w14:paraId="0219BDF8"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3.19</w:t>
            </w:r>
          </w:p>
        </w:tc>
      </w:tr>
      <w:tr w:rsidR="00EF1DD8" w:rsidRPr="00EF1DD8" w14:paraId="4A1ED731" w14:textId="77777777" w:rsidTr="002F46DE">
        <w:trPr>
          <w:trHeight w:val="246"/>
        </w:trPr>
        <w:tc>
          <w:tcPr>
            <w:tcW w:w="1680" w:type="dxa"/>
            <w:tcBorders>
              <w:top w:val="nil"/>
              <w:left w:val="nil"/>
              <w:bottom w:val="nil"/>
              <w:right w:val="nil"/>
            </w:tcBorders>
            <w:tcMar>
              <w:top w:w="72" w:type="dxa"/>
              <w:left w:w="144" w:type="dxa"/>
              <w:bottom w:w="72" w:type="dxa"/>
              <w:right w:w="144" w:type="dxa"/>
            </w:tcMar>
            <w:vAlign w:val="center"/>
            <w:hideMark/>
          </w:tcPr>
          <w:p w14:paraId="0AAD1929"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R</w:t>
            </w:r>
            <w:r w:rsidRPr="00EF1DD8">
              <w:rPr>
                <w:rFonts w:ascii="Times New Roman" w:hAnsi="Times New Roman" w:cs="Times New Roman"/>
                <w:b/>
                <w:bCs/>
                <w:sz w:val="24"/>
                <w:szCs w:val="24"/>
                <w:vertAlign w:val="subscript"/>
              </w:rPr>
              <w:t>Bragg</w:t>
            </w:r>
          </w:p>
        </w:tc>
        <w:tc>
          <w:tcPr>
            <w:tcW w:w="1340" w:type="dxa"/>
            <w:tcBorders>
              <w:top w:val="nil"/>
              <w:left w:val="nil"/>
              <w:bottom w:val="nil"/>
              <w:right w:val="nil"/>
            </w:tcBorders>
            <w:tcMar>
              <w:top w:w="72" w:type="dxa"/>
              <w:left w:w="144" w:type="dxa"/>
              <w:bottom w:w="72" w:type="dxa"/>
              <w:right w:w="144" w:type="dxa"/>
            </w:tcMar>
            <w:vAlign w:val="center"/>
            <w:hideMark/>
          </w:tcPr>
          <w:p w14:paraId="2DAAE92D"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0.862</w:t>
            </w:r>
          </w:p>
        </w:tc>
        <w:tc>
          <w:tcPr>
            <w:tcW w:w="1340" w:type="dxa"/>
            <w:tcBorders>
              <w:top w:val="nil"/>
              <w:left w:val="nil"/>
              <w:bottom w:val="nil"/>
              <w:right w:val="nil"/>
            </w:tcBorders>
            <w:tcMar>
              <w:top w:w="72" w:type="dxa"/>
              <w:left w:w="144" w:type="dxa"/>
              <w:bottom w:w="72" w:type="dxa"/>
              <w:right w:w="144" w:type="dxa"/>
            </w:tcMar>
            <w:vAlign w:val="center"/>
            <w:hideMark/>
          </w:tcPr>
          <w:p w14:paraId="10C02E6E"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0.747</w:t>
            </w:r>
          </w:p>
        </w:tc>
        <w:tc>
          <w:tcPr>
            <w:tcW w:w="1340" w:type="dxa"/>
            <w:tcBorders>
              <w:top w:val="nil"/>
              <w:left w:val="nil"/>
              <w:bottom w:val="nil"/>
              <w:right w:val="nil"/>
            </w:tcBorders>
            <w:tcMar>
              <w:top w:w="72" w:type="dxa"/>
              <w:left w:w="144" w:type="dxa"/>
              <w:bottom w:w="72" w:type="dxa"/>
              <w:right w:w="144" w:type="dxa"/>
            </w:tcMar>
            <w:vAlign w:val="center"/>
            <w:hideMark/>
          </w:tcPr>
          <w:p w14:paraId="37C1E59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0.649</w:t>
            </w:r>
          </w:p>
        </w:tc>
        <w:tc>
          <w:tcPr>
            <w:tcW w:w="1340" w:type="dxa"/>
            <w:tcBorders>
              <w:top w:val="nil"/>
              <w:left w:val="nil"/>
              <w:bottom w:val="nil"/>
              <w:right w:val="nil"/>
            </w:tcBorders>
            <w:tcMar>
              <w:top w:w="72" w:type="dxa"/>
              <w:left w:w="144" w:type="dxa"/>
              <w:bottom w:w="72" w:type="dxa"/>
              <w:right w:w="144" w:type="dxa"/>
            </w:tcMar>
            <w:vAlign w:val="center"/>
            <w:hideMark/>
          </w:tcPr>
          <w:p w14:paraId="24918B1A"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0.399</w:t>
            </w:r>
          </w:p>
        </w:tc>
        <w:tc>
          <w:tcPr>
            <w:tcW w:w="1340" w:type="dxa"/>
            <w:tcBorders>
              <w:top w:val="nil"/>
              <w:left w:val="nil"/>
              <w:bottom w:val="nil"/>
              <w:right w:val="nil"/>
            </w:tcBorders>
            <w:tcMar>
              <w:top w:w="72" w:type="dxa"/>
              <w:left w:w="144" w:type="dxa"/>
              <w:bottom w:w="72" w:type="dxa"/>
              <w:right w:w="144" w:type="dxa"/>
            </w:tcMar>
            <w:vAlign w:val="center"/>
            <w:hideMark/>
          </w:tcPr>
          <w:p w14:paraId="7E923597"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0.572</w:t>
            </w:r>
          </w:p>
        </w:tc>
      </w:tr>
      <w:tr w:rsidR="00EF1DD8" w:rsidRPr="00EF1DD8" w14:paraId="5703E818" w14:textId="77777777" w:rsidTr="002F46DE">
        <w:trPr>
          <w:trHeight w:val="246"/>
        </w:trPr>
        <w:tc>
          <w:tcPr>
            <w:tcW w:w="1680" w:type="dxa"/>
            <w:tcBorders>
              <w:top w:val="nil"/>
              <w:left w:val="nil"/>
              <w:bottom w:val="nil"/>
              <w:right w:val="nil"/>
            </w:tcBorders>
            <w:tcMar>
              <w:top w:w="72" w:type="dxa"/>
              <w:left w:w="144" w:type="dxa"/>
              <w:bottom w:w="72" w:type="dxa"/>
              <w:right w:w="144" w:type="dxa"/>
            </w:tcMar>
            <w:vAlign w:val="center"/>
            <w:hideMark/>
          </w:tcPr>
          <w:p w14:paraId="71B7E89C" w14:textId="77777777" w:rsidR="002F46DE" w:rsidRPr="00EF1DD8" w:rsidRDefault="002F46DE" w:rsidP="002F46DE">
            <w:pPr>
              <w:jc w:val="center"/>
              <w:rPr>
                <w:rFonts w:ascii="Times New Roman" w:hAnsi="Times New Roman" w:cs="Times New Roman"/>
                <w:b/>
                <w:bCs/>
                <w:sz w:val="24"/>
                <w:szCs w:val="24"/>
              </w:rPr>
            </w:pPr>
            <w:r w:rsidRPr="00EF1DD8">
              <w:rPr>
                <w:rFonts w:ascii="Times New Roman" w:hAnsi="Times New Roman" w:cs="Times New Roman"/>
                <w:b/>
                <w:bCs/>
                <w:sz w:val="24"/>
                <w:szCs w:val="24"/>
              </w:rPr>
              <w:t>Cell Volume</w:t>
            </w:r>
          </w:p>
          <w:p w14:paraId="1C325E07" w14:textId="52B7D6CA"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(Å</w:t>
            </w:r>
            <w:r w:rsidRPr="00EF1DD8">
              <w:rPr>
                <w:rFonts w:ascii="Times New Roman" w:hAnsi="Times New Roman" w:cs="Times New Roman"/>
                <w:b/>
                <w:bCs/>
                <w:sz w:val="24"/>
                <w:szCs w:val="24"/>
                <w:vertAlign w:val="superscript"/>
              </w:rPr>
              <w:t>3</w:t>
            </w:r>
            <w:r w:rsidRPr="00EF1DD8">
              <w:rPr>
                <w:rFonts w:ascii="Times New Roman" w:hAnsi="Times New Roman" w:cs="Times New Roman"/>
                <w:b/>
                <w:bCs/>
                <w:sz w:val="24"/>
                <w:szCs w:val="24"/>
              </w:rPr>
              <w:t>)</w:t>
            </w:r>
          </w:p>
        </w:tc>
        <w:tc>
          <w:tcPr>
            <w:tcW w:w="1340" w:type="dxa"/>
            <w:tcBorders>
              <w:top w:val="nil"/>
              <w:left w:val="nil"/>
              <w:bottom w:val="nil"/>
              <w:right w:val="nil"/>
            </w:tcBorders>
            <w:tcMar>
              <w:top w:w="72" w:type="dxa"/>
              <w:left w:w="144" w:type="dxa"/>
              <w:bottom w:w="72" w:type="dxa"/>
              <w:right w:w="144" w:type="dxa"/>
            </w:tcMar>
            <w:vAlign w:val="center"/>
            <w:hideMark/>
          </w:tcPr>
          <w:p w14:paraId="534DE33F"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546.8(3)</w:t>
            </w:r>
          </w:p>
        </w:tc>
        <w:tc>
          <w:tcPr>
            <w:tcW w:w="1340" w:type="dxa"/>
            <w:tcBorders>
              <w:top w:val="nil"/>
              <w:left w:val="nil"/>
              <w:bottom w:val="nil"/>
              <w:right w:val="nil"/>
            </w:tcBorders>
            <w:tcMar>
              <w:top w:w="72" w:type="dxa"/>
              <w:left w:w="144" w:type="dxa"/>
              <w:bottom w:w="72" w:type="dxa"/>
              <w:right w:w="144" w:type="dxa"/>
            </w:tcMar>
            <w:vAlign w:val="center"/>
            <w:hideMark/>
          </w:tcPr>
          <w:p w14:paraId="6E13C445"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544.6(3)</w:t>
            </w:r>
          </w:p>
        </w:tc>
        <w:tc>
          <w:tcPr>
            <w:tcW w:w="1340" w:type="dxa"/>
            <w:tcBorders>
              <w:top w:val="nil"/>
              <w:left w:val="nil"/>
              <w:bottom w:val="nil"/>
              <w:right w:val="nil"/>
            </w:tcBorders>
            <w:tcMar>
              <w:top w:w="72" w:type="dxa"/>
              <w:left w:w="144" w:type="dxa"/>
              <w:bottom w:w="72" w:type="dxa"/>
              <w:right w:w="144" w:type="dxa"/>
            </w:tcMar>
            <w:vAlign w:val="center"/>
            <w:hideMark/>
          </w:tcPr>
          <w:p w14:paraId="075D89D9"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541.2(3)</w:t>
            </w:r>
          </w:p>
        </w:tc>
        <w:tc>
          <w:tcPr>
            <w:tcW w:w="1340" w:type="dxa"/>
            <w:tcBorders>
              <w:top w:val="nil"/>
              <w:left w:val="nil"/>
              <w:bottom w:val="nil"/>
              <w:right w:val="nil"/>
            </w:tcBorders>
            <w:tcMar>
              <w:top w:w="72" w:type="dxa"/>
              <w:left w:w="144" w:type="dxa"/>
              <w:bottom w:w="72" w:type="dxa"/>
              <w:right w:w="144" w:type="dxa"/>
            </w:tcMar>
            <w:vAlign w:val="center"/>
            <w:hideMark/>
          </w:tcPr>
          <w:p w14:paraId="2A7E0A32"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534.5(2)</w:t>
            </w:r>
          </w:p>
        </w:tc>
        <w:tc>
          <w:tcPr>
            <w:tcW w:w="1340" w:type="dxa"/>
            <w:tcBorders>
              <w:top w:val="nil"/>
              <w:left w:val="nil"/>
              <w:bottom w:val="nil"/>
              <w:right w:val="nil"/>
            </w:tcBorders>
            <w:tcMar>
              <w:top w:w="72" w:type="dxa"/>
              <w:left w:w="144" w:type="dxa"/>
              <w:bottom w:w="72" w:type="dxa"/>
              <w:right w:w="144" w:type="dxa"/>
            </w:tcMar>
            <w:vAlign w:val="center"/>
            <w:hideMark/>
          </w:tcPr>
          <w:p w14:paraId="4059FB21"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520.1(2)</w:t>
            </w:r>
          </w:p>
        </w:tc>
      </w:tr>
      <w:tr w:rsidR="002F46DE" w:rsidRPr="00EF1DD8" w14:paraId="485C4E18" w14:textId="77777777" w:rsidTr="002F46DE">
        <w:trPr>
          <w:trHeight w:val="246"/>
        </w:trPr>
        <w:tc>
          <w:tcPr>
            <w:tcW w:w="1680" w:type="dxa"/>
            <w:tcBorders>
              <w:top w:val="nil"/>
              <w:left w:val="nil"/>
              <w:bottom w:val="single" w:sz="8" w:space="0" w:color="000000"/>
              <w:right w:val="nil"/>
            </w:tcBorders>
            <w:tcMar>
              <w:top w:w="72" w:type="dxa"/>
              <w:left w:w="144" w:type="dxa"/>
              <w:bottom w:w="72" w:type="dxa"/>
              <w:right w:w="144" w:type="dxa"/>
            </w:tcMar>
            <w:vAlign w:val="center"/>
            <w:hideMark/>
          </w:tcPr>
          <w:p w14:paraId="4BEBC905" w14:textId="4F714E8D"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b/>
                <w:bCs/>
                <w:sz w:val="24"/>
                <w:szCs w:val="24"/>
              </w:rPr>
              <w:t>a (Å)</w:t>
            </w:r>
          </w:p>
        </w:tc>
        <w:tc>
          <w:tcPr>
            <w:tcW w:w="1340" w:type="dxa"/>
            <w:tcBorders>
              <w:top w:val="nil"/>
              <w:left w:val="nil"/>
              <w:bottom w:val="single" w:sz="8" w:space="0" w:color="000000"/>
              <w:right w:val="nil"/>
            </w:tcBorders>
            <w:tcMar>
              <w:top w:w="72" w:type="dxa"/>
              <w:left w:w="144" w:type="dxa"/>
              <w:bottom w:w="72" w:type="dxa"/>
              <w:right w:w="144" w:type="dxa"/>
            </w:tcMar>
            <w:vAlign w:val="center"/>
            <w:hideMark/>
          </w:tcPr>
          <w:p w14:paraId="2F8B98AA"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8.1775(17)</w:t>
            </w:r>
          </w:p>
        </w:tc>
        <w:tc>
          <w:tcPr>
            <w:tcW w:w="1340" w:type="dxa"/>
            <w:tcBorders>
              <w:top w:val="nil"/>
              <w:left w:val="nil"/>
              <w:bottom w:val="single" w:sz="8" w:space="0" w:color="000000"/>
              <w:right w:val="nil"/>
            </w:tcBorders>
            <w:tcMar>
              <w:top w:w="72" w:type="dxa"/>
              <w:left w:w="144" w:type="dxa"/>
              <w:bottom w:w="72" w:type="dxa"/>
              <w:right w:w="144" w:type="dxa"/>
            </w:tcMar>
            <w:vAlign w:val="center"/>
            <w:hideMark/>
          </w:tcPr>
          <w:p w14:paraId="196C6F0D"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8.1662(16)</w:t>
            </w:r>
          </w:p>
        </w:tc>
        <w:tc>
          <w:tcPr>
            <w:tcW w:w="1340" w:type="dxa"/>
            <w:tcBorders>
              <w:top w:val="nil"/>
              <w:left w:val="nil"/>
              <w:bottom w:val="single" w:sz="8" w:space="0" w:color="000000"/>
              <w:right w:val="nil"/>
            </w:tcBorders>
            <w:tcMar>
              <w:top w:w="72" w:type="dxa"/>
              <w:left w:w="144" w:type="dxa"/>
              <w:bottom w:w="72" w:type="dxa"/>
              <w:right w:w="144" w:type="dxa"/>
            </w:tcMar>
            <w:vAlign w:val="center"/>
            <w:hideMark/>
          </w:tcPr>
          <w:p w14:paraId="6FED0F86"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8.1492(14)</w:t>
            </w:r>
          </w:p>
        </w:tc>
        <w:tc>
          <w:tcPr>
            <w:tcW w:w="1340" w:type="dxa"/>
            <w:tcBorders>
              <w:top w:val="nil"/>
              <w:left w:val="nil"/>
              <w:bottom w:val="single" w:sz="8" w:space="0" w:color="000000"/>
              <w:right w:val="nil"/>
            </w:tcBorders>
            <w:tcMar>
              <w:top w:w="72" w:type="dxa"/>
              <w:left w:w="144" w:type="dxa"/>
              <w:bottom w:w="72" w:type="dxa"/>
              <w:right w:w="144" w:type="dxa"/>
            </w:tcMar>
            <w:vAlign w:val="center"/>
            <w:hideMark/>
          </w:tcPr>
          <w:p w14:paraId="747984A8"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8.1155(12)</w:t>
            </w:r>
          </w:p>
        </w:tc>
        <w:tc>
          <w:tcPr>
            <w:tcW w:w="1340" w:type="dxa"/>
            <w:tcBorders>
              <w:top w:val="nil"/>
              <w:left w:val="nil"/>
              <w:bottom w:val="single" w:sz="8" w:space="0" w:color="000000"/>
              <w:right w:val="nil"/>
            </w:tcBorders>
            <w:tcMar>
              <w:top w:w="72" w:type="dxa"/>
              <w:left w:w="144" w:type="dxa"/>
              <w:bottom w:w="72" w:type="dxa"/>
              <w:right w:w="144" w:type="dxa"/>
            </w:tcMar>
            <w:vAlign w:val="center"/>
            <w:hideMark/>
          </w:tcPr>
          <w:p w14:paraId="74E32055" w14:textId="77777777" w:rsidR="002F46DE" w:rsidRPr="00EF1DD8" w:rsidRDefault="002F46DE" w:rsidP="002F46DE">
            <w:pPr>
              <w:jc w:val="center"/>
              <w:rPr>
                <w:rFonts w:ascii="Times New Roman" w:hAnsi="Times New Roman" w:cs="Times New Roman"/>
                <w:sz w:val="24"/>
                <w:szCs w:val="24"/>
              </w:rPr>
            </w:pPr>
            <w:r w:rsidRPr="00EF1DD8">
              <w:rPr>
                <w:rFonts w:ascii="Times New Roman" w:hAnsi="Times New Roman" w:cs="Times New Roman"/>
                <w:sz w:val="24"/>
                <w:szCs w:val="24"/>
              </w:rPr>
              <w:t>8.0420(10)</w:t>
            </w:r>
          </w:p>
        </w:tc>
      </w:tr>
    </w:tbl>
    <w:p w14:paraId="6D9D2338" w14:textId="5463CE5B" w:rsidR="002F46DE" w:rsidRPr="00EF1DD8" w:rsidRDefault="00A228A7" w:rsidP="0008503D">
      <w:pP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QUOTE </w:instrText>
      </w:r>
      <w:r>
        <w:rPr>
          <w:rFonts w:ascii="Times New Roman" w:hAnsi="Times New Roman" w:cs="Times New Roman"/>
          <w:sz w:val="24"/>
          <w:szCs w:val="24"/>
        </w:rPr>
        <w:fldChar w:fldCharType="end"/>
      </w:r>
    </w:p>
    <w:sectPr w:rsidR="002F46DE" w:rsidRPr="00EF1D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13702" w14:textId="77777777" w:rsidR="00CA6368" w:rsidRDefault="00CA6368" w:rsidP="003335BD">
      <w:r>
        <w:separator/>
      </w:r>
    </w:p>
  </w:endnote>
  <w:endnote w:type="continuationSeparator" w:id="0">
    <w:p w14:paraId="240EFD65" w14:textId="77777777" w:rsidR="00CA6368" w:rsidRDefault="00CA6368" w:rsidP="0033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no Pro">
    <w:altName w:val="Times New Roman"/>
    <w:panose1 w:val="00000000000000000000"/>
    <w:charset w:val="00"/>
    <w:family w:val="roman"/>
    <w:notTrueType/>
    <w:pitch w:val="variable"/>
    <w:sig w:usb0="60000287" w:usb1="00000001"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5A7E0" w14:textId="77777777" w:rsidR="00CA6368" w:rsidRDefault="00CA6368" w:rsidP="003335BD">
      <w:r>
        <w:separator/>
      </w:r>
    </w:p>
  </w:footnote>
  <w:footnote w:type="continuationSeparator" w:id="0">
    <w:p w14:paraId="0617C213" w14:textId="77777777" w:rsidR="00CA6368" w:rsidRDefault="00CA6368" w:rsidP="003335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CS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d95faetoxavfjevww9prvw9rzr5wrtz9tzw&quot;&gt;My EndNote Library-Converted&lt;record-ids&gt;&lt;item&gt;310&lt;/item&gt;&lt;/record-ids&gt;&lt;/item&gt;&lt;/Libraries&gt;"/>
  </w:docVars>
  <w:rsids>
    <w:rsidRoot w:val="0058647A"/>
    <w:rsid w:val="00047FAF"/>
    <w:rsid w:val="0008503D"/>
    <w:rsid w:val="000A25DA"/>
    <w:rsid w:val="000D42D0"/>
    <w:rsid w:val="000F2548"/>
    <w:rsid w:val="00140205"/>
    <w:rsid w:val="00142499"/>
    <w:rsid w:val="00173AB5"/>
    <w:rsid w:val="001C05AE"/>
    <w:rsid w:val="00201869"/>
    <w:rsid w:val="00286E3C"/>
    <w:rsid w:val="002A0DCA"/>
    <w:rsid w:val="002D6955"/>
    <w:rsid w:val="002E5E64"/>
    <w:rsid w:val="002F46DE"/>
    <w:rsid w:val="00302171"/>
    <w:rsid w:val="003335BD"/>
    <w:rsid w:val="00344B23"/>
    <w:rsid w:val="003508A2"/>
    <w:rsid w:val="003E21BD"/>
    <w:rsid w:val="0043168D"/>
    <w:rsid w:val="00442A90"/>
    <w:rsid w:val="00464C0C"/>
    <w:rsid w:val="00467A87"/>
    <w:rsid w:val="00472AD1"/>
    <w:rsid w:val="00475639"/>
    <w:rsid w:val="00476346"/>
    <w:rsid w:val="004A4F3B"/>
    <w:rsid w:val="00566D54"/>
    <w:rsid w:val="0058647A"/>
    <w:rsid w:val="005877D1"/>
    <w:rsid w:val="005916A2"/>
    <w:rsid w:val="005B78D1"/>
    <w:rsid w:val="005E128B"/>
    <w:rsid w:val="006536FC"/>
    <w:rsid w:val="00690C17"/>
    <w:rsid w:val="006B07FD"/>
    <w:rsid w:val="006C03BD"/>
    <w:rsid w:val="006C47BF"/>
    <w:rsid w:val="006F52D9"/>
    <w:rsid w:val="007150FC"/>
    <w:rsid w:val="00724180"/>
    <w:rsid w:val="007253B0"/>
    <w:rsid w:val="00742BBD"/>
    <w:rsid w:val="007B339F"/>
    <w:rsid w:val="007B54AF"/>
    <w:rsid w:val="007D6743"/>
    <w:rsid w:val="008B2418"/>
    <w:rsid w:val="00951EDD"/>
    <w:rsid w:val="00960106"/>
    <w:rsid w:val="00976CAF"/>
    <w:rsid w:val="009871E5"/>
    <w:rsid w:val="00992641"/>
    <w:rsid w:val="009E42BD"/>
    <w:rsid w:val="009F3735"/>
    <w:rsid w:val="00A228A7"/>
    <w:rsid w:val="00A438C5"/>
    <w:rsid w:val="00A57206"/>
    <w:rsid w:val="00A626B2"/>
    <w:rsid w:val="00A62DF5"/>
    <w:rsid w:val="00A75EE4"/>
    <w:rsid w:val="00B23FEF"/>
    <w:rsid w:val="00B3773C"/>
    <w:rsid w:val="00B40168"/>
    <w:rsid w:val="00B50EFB"/>
    <w:rsid w:val="00B56A15"/>
    <w:rsid w:val="00B932B1"/>
    <w:rsid w:val="00BA3E7F"/>
    <w:rsid w:val="00BB3A69"/>
    <w:rsid w:val="00BE72F4"/>
    <w:rsid w:val="00C00BAD"/>
    <w:rsid w:val="00C27716"/>
    <w:rsid w:val="00C82B69"/>
    <w:rsid w:val="00C90129"/>
    <w:rsid w:val="00CA6368"/>
    <w:rsid w:val="00CC1798"/>
    <w:rsid w:val="00CF0CBB"/>
    <w:rsid w:val="00D261EF"/>
    <w:rsid w:val="00D7355A"/>
    <w:rsid w:val="00D82F2E"/>
    <w:rsid w:val="00D83C35"/>
    <w:rsid w:val="00D845B4"/>
    <w:rsid w:val="00D96888"/>
    <w:rsid w:val="00DB28B6"/>
    <w:rsid w:val="00DC7A34"/>
    <w:rsid w:val="00E00101"/>
    <w:rsid w:val="00E20481"/>
    <w:rsid w:val="00E263DA"/>
    <w:rsid w:val="00E46092"/>
    <w:rsid w:val="00E54D21"/>
    <w:rsid w:val="00E5534D"/>
    <w:rsid w:val="00E913C8"/>
    <w:rsid w:val="00EC3717"/>
    <w:rsid w:val="00ED3031"/>
    <w:rsid w:val="00EF1DD8"/>
    <w:rsid w:val="00EF59CA"/>
    <w:rsid w:val="00F36A33"/>
    <w:rsid w:val="00F63572"/>
    <w:rsid w:val="00F725DE"/>
    <w:rsid w:val="00F83933"/>
    <w:rsid w:val="00FA1DB2"/>
    <w:rsid w:val="00FA40AF"/>
    <w:rsid w:val="00FA63B4"/>
    <w:rsid w:val="00FD3E90"/>
    <w:rsid w:val="00FE21BB"/>
    <w:rsid w:val="00FE4F64"/>
    <w:rsid w:val="00FF491A"/>
    <w:rsid w:val="00FF54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73EB78"/>
  <w15:chartTrackingRefBased/>
  <w15:docId w15:val="{A687BAAD-D6FB-4B66-9CB8-DE57E148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IReceivedDate">
    <w:name w:val="AI_Received_Date"/>
    <w:basedOn w:val="a"/>
    <w:next w:val="a"/>
    <w:autoRedefine/>
    <w:rsid w:val="007B54AF"/>
    <w:pPr>
      <w:widowControl/>
      <w:spacing w:after="100"/>
      <w:jc w:val="left"/>
    </w:pPr>
    <w:rPr>
      <w:rFonts w:ascii="Arno Pro" w:hAnsi="Arno Pro" w:cs="Times New Roman"/>
      <w:kern w:val="0"/>
      <w:sz w:val="18"/>
      <w:szCs w:val="20"/>
      <w:lang w:eastAsia="en-US"/>
    </w:rPr>
  </w:style>
  <w:style w:type="paragraph" w:customStyle="1" w:styleId="BBAuthorName">
    <w:name w:val="BB_Author_Name"/>
    <w:basedOn w:val="a"/>
    <w:next w:val="a"/>
    <w:autoRedefine/>
    <w:rsid w:val="007B54AF"/>
    <w:pPr>
      <w:widowControl/>
      <w:spacing w:after="180"/>
      <w:jc w:val="left"/>
    </w:pPr>
    <w:rPr>
      <w:rFonts w:ascii="Arno Pro" w:hAnsi="Arno Pro" w:cs="Times New Roman"/>
      <w:kern w:val="26"/>
      <w:sz w:val="24"/>
      <w:szCs w:val="20"/>
      <w:lang w:eastAsia="en-US"/>
    </w:rPr>
  </w:style>
  <w:style w:type="paragraph" w:customStyle="1" w:styleId="BCAuthorAddress">
    <w:name w:val="BC_Author_Address"/>
    <w:basedOn w:val="a"/>
    <w:next w:val="a"/>
    <w:autoRedefine/>
    <w:rsid w:val="007B54AF"/>
    <w:pPr>
      <w:widowControl/>
      <w:spacing w:after="60"/>
      <w:jc w:val="left"/>
    </w:pPr>
    <w:rPr>
      <w:rFonts w:ascii="Arno Pro" w:hAnsi="Arno Pro" w:cs="Times New Roman"/>
      <w:kern w:val="22"/>
      <w:sz w:val="20"/>
      <w:szCs w:val="20"/>
      <w:lang w:eastAsia="en-US"/>
    </w:rPr>
  </w:style>
  <w:style w:type="paragraph" w:customStyle="1" w:styleId="1">
    <w:name w:val="标题1"/>
    <w:basedOn w:val="a"/>
    <w:next w:val="a"/>
    <w:rsid w:val="00566D54"/>
    <w:pPr>
      <w:widowControl/>
      <w:spacing w:before="240" w:after="240" w:line="230" w:lineRule="exact"/>
      <w:jc w:val="left"/>
    </w:pPr>
    <w:rPr>
      <w:rFonts w:ascii="Times New Roman" w:eastAsia="MS Mincho" w:hAnsi="Times New Roman" w:cs="Times New Roman"/>
      <w:b/>
      <w:kern w:val="0"/>
      <w:sz w:val="32"/>
      <w:szCs w:val="24"/>
      <w:lang w:val="de-DE" w:eastAsia="ja-JP"/>
    </w:rPr>
  </w:style>
  <w:style w:type="paragraph" w:customStyle="1" w:styleId="11">
    <w:name w:val="1.1"/>
    <w:basedOn w:val="a"/>
    <w:link w:val="110"/>
    <w:qFormat/>
    <w:rsid w:val="007D6743"/>
    <w:pPr>
      <w:widowControl/>
      <w:spacing w:line="312" w:lineRule="auto"/>
      <w:jc w:val="left"/>
    </w:pPr>
    <w:rPr>
      <w:rFonts w:ascii="Times New Roman" w:eastAsia="MS Mincho" w:hAnsi="Times New Roman" w:cs="Times New Roman"/>
      <w:b/>
      <w:kern w:val="0"/>
      <w:sz w:val="20"/>
      <w:szCs w:val="20"/>
      <w:lang w:val="en-GB" w:eastAsia="ja-JP"/>
    </w:rPr>
  </w:style>
  <w:style w:type="character" w:customStyle="1" w:styleId="110">
    <w:name w:val="1.1 字符"/>
    <w:link w:val="11"/>
    <w:rsid w:val="007D6743"/>
    <w:rPr>
      <w:rFonts w:ascii="Times New Roman" w:eastAsia="MS Mincho" w:hAnsi="Times New Roman" w:cs="Times New Roman"/>
      <w:b/>
      <w:kern w:val="0"/>
      <w:sz w:val="20"/>
      <w:szCs w:val="20"/>
      <w:lang w:val="en-GB" w:eastAsia="ja-JP"/>
    </w:rPr>
  </w:style>
  <w:style w:type="paragraph" w:customStyle="1" w:styleId="10">
    <w:name w:val="1正文"/>
    <w:basedOn w:val="a"/>
    <w:link w:val="12"/>
    <w:qFormat/>
    <w:rsid w:val="007D6743"/>
    <w:pPr>
      <w:widowControl/>
      <w:spacing w:line="312" w:lineRule="auto"/>
      <w:ind w:firstLine="284"/>
    </w:pPr>
    <w:rPr>
      <w:rFonts w:ascii="Times New Roman" w:eastAsia="MS Mincho" w:hAnsi="Times New Roman" w:cs="Times New Roman"/>
      <w:kern w:val="0"/>
      <w:sz w:val="18"/>
      <w:szCs w:val="20"/>
      <w:lang w:eastAsia="ja-JP"/>
    </w:rPr>
  </w:style>
  <w:style w:type="character" w:customStyle="1" w:styleId="12">
    <w:name w:val="1正文 字符"/>
    <w:basedOn w:val="a0"/>
    <w:link w:val="10"/>
    <w:rsid w:val="007D6743"/>
    <w:rPr>
      <w:rFonts w:ascii="Times New Roman" w:eastAsia="MS Mincho" w:hAnsi="Times New Roman" w:cs="Times New Roman"/>
      <w:kern w:val="0"/>
      <w:sz w:val="18"/>
      <w:szCs w:val="20"/>
      <w:lang w:eastAsia="ja-JP"/>
    </w:rPr>
  </w:style>
  <w:style w:type="paragraph" w:styleId="a3">
    <w:name w:val="Revision"/>
    <w:hidden/>
    <w:uiPriority w:val="99"/>
    <w:semiHidden/>
    <w:rsid w:val="002A0DCA"/>
  </w:style>
  <w:style w:type="paragraph" w:styleId="a4">
    <w:name w:val="header"/>
    <w:basedOn w:val="a"/>
    <w:link w:val="a5"/>
    <w:uiPriority w:val="99"/>
    <w:unhideWhenUsed/>
    <w:rsid w:val="003335BD"/>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3335BD"/>
    <w:rPr>
      <w:sz w:val="18"/>
      <w:szCs w:val="18"/>
    </w:rPr>
  </w:style>
  <w:style w:type="paragraph" w:styleId="a6">
    <w:name w:val="footer"/>
    <w:basedOn w:val="a"/>
    <w:link w:val="a7"/>
    <w:uiPriority w:val="99"/>
    <w:unhideWhenUsed/>
    <w:rsid w:val="003335BD"/>
    <w:pPr>
      <w:tabs>
        <w:tab w:val="center" w:pos="4153"/>
        <w:tab w:val="right" w:pos="8306"/>
      </w:tabs>
      <w:snapToGrid w:val="0"/>
      <w:jc w:val="left"/>
    </w:pPr>
    <w:rPr>
      <w:sz w:val="18"/>
      <w:szCs w:val="18"/>
    </w:rPr>
  </w:style>
  <w:style w:type="character" w:customStyle="1" w:styleId="a7">
    <w:name w:val="页脚 字符"/>
    <w:basedOn w:val="a0"/>
    <w:link w:val="a6"/>
    <w:uiPriority w:val="99"/>
    <w:rsid w:val="003335B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2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tif"/><Relationship Id="rId18" Type="http://schemas.openxmlformats.org/officeDocument/2006/relationships/image" Target="media/image12.tif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tiff"/><Relationship Id="rId7" Type="http://schemas.openxmlformats.org/officeDocument/2006/relationships/image" Target="media/image1.tif"/><Relationship Id="rId12" Type="http://schemas.openxmlformats.org/officeDocument/2006/relationships/image" Target="media/image6.png"/><Relationship Id="rId17" Type="http://schemas.openxmlformats.org/officeDocument/2006/relationships/image" Target="media/image11.tif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png"/><Relationship Id="rId10" Type="http://schemas.openxmlformats.org/officeDocument/2006/relationships/image" Target="media/image4.tiff"/><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iff"/><Relationship Id="rId22"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29C18-51DD-4571-9A75-7EF2E59C1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1</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JiayiLi</dc:creator>
  <cp:keywords/>
  <dc:description/>
  <cp:lastModifiedBy>Jiayi</cp:lastModifiedBy>
  <cp:revision>50</cp:revision>
  <dcterms:created xsi:type="dcterms:W3CDTF">2025-02-19T08:45:00Z</dcterms:created>
  <dcterms:modified xsi:type="dcterms:W3CDTF">2025-09-25T13:39:00Z</dcterms:modified>
</cp:coreProperties>
</file>