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E03952">
      <w:pPr>
        <w:pStyle w:val="16"/>
        <w:autoSpaceDE w:val="0"/>
        <w:autoSpaceDN w:val="0"/>
        <w:adjustRightInd w:val="0"/>
        <w:rPr>
          <w:szCs w:val="24"/>
        </w:rPr>
      </w:pPr>
      <w:r>
        <w:rPr>
          <w:szCs w:val="24"/>
        </w:rPr>
        <w:t>Building a multidisciplinary database across cultures: lessons from the Mongolian Rangelands and Resilience (MOR2) Project</w:t>
      </w:r>
    </w:p>
    <w:p w14:paraId="0803EEE3">
      <w:pPr>
        <w:pStyle w:val="17"/>
        <w:autoSpaceDE w:val="0"/>
        <w:autoSpaceDN w:val="0"/>
        <w:adjustRightInd w:val="0"/>
        <w:rPr>
          <w:szCs w:val="24"/>
        </w:rPr>
      </w:pPr>
      <w:r>
        <w:rPr>
          <w:szCs w:val="24"/>
        </w:rPr>
        <w:t>Khishigbayar JAMIYANSHARAV</w:t>
      </w:r>
      <w:r>
        <w:rPr>
          <w:szCs w:val="24"/>
          <w:vertAlign w:val="superscript"/>
        </w:rPr>
        <w:t>1,</w:t>
      </w:r>
      <w:r>
        <w:rPr>
          <w:szCs w:val="24"/>
        </w:rPr>
        <w:t xml:space="preserve"> Melinda J. LAITURI</w:t>
      </w:r>
      <w:r>
        <w:rPr>
          <w:szCs w:val="24"/>
          <w:vertAlign w:val="superscript"/>
        </w:rPr>
        <w:t>1,2,3,4,5</w:t>
      </w:r>
      <w:r>
        <w:rPr>
          <w:szCs w:val="24"/>
        </w:rPr>
        <w:t>, Mara SEDLINS</w:t>
      </w:r>
      <w:r>
        <w:rPr>
          <w:szCs w:val="24"/>
          <w:vertAlign w:val="superscript"/>
        </w:rPr>
        <w:t>6</w:t>
      </w:r>
      <w:r>
        <w:rPr>
          <w:szCs w:val="24"/>
        </w:rPr>
        <w:t>, Tobin MAGLE</w:t>
      </w:r>
      <w:r>
        <w:rPr>
          <w:szCs w:val="24"/>
          <w:vertAlign w:val="superscript"/>
        </w:rPr>
        <w:t>7</w:t>
      </w:r>
      <w:r>
        <w:rPr>
          <w:szCs w:val="24"/>
        </w:rPr>
        <w:t>, Maria FERNANDEZ-GIMENEZ</w:t>
      </w:r>
      <w:r>
        <w:rPr>
          <w:szCs w:val="24"/>
          <w:vertAlign w:val="superscript"/>
        </w:rPr>
        <w:t>1,8</w:t>
      </w:r>
      <w:r>
        <w:rPr>
          <w:szCs w:val="24"/>
        </w:rPr>
        <w:t xml:space="preserve"> Sophia LINN</w:t>
      </w:r>
      <w:r>
        <w:rPr>
          <w:szCs w:val="24"/>
          <w:vertAlign w:val="superscript"/>
        </w:rPr>
        <w:t>3</w:t>
      </w:r>
      <w:r>
        <w:rPr>
          <w:szCs w:val="24"/>
        </w:rPr>
        <w:t>, Steven R. FASSNACHT</w:t>
      </w:r>
      <w:r>
        <w:rPr>
          <w:rFonts w:hint="eastAsia"/>
          <w:szCs w:val="24"/>
          <w:lang w:eastAsia="zh-CN"/>
        </w:rPr>
        <w:t xml:space="preserve"> (</w:t>
      </w:r>
      <w:r>
        <w:rPr>
          <w:rFonts w:ascii="Wingdings" w:hAnsi="Wingdings" w:eastAsia="Times New Roman"/>
        </w:rPr>
        <w:t></w:t>
      </w:r>
      <w:r>
        <w:rPr>
          <w:rFonts w:hint="eastAsia"/>
          <w:szCs w:val="24"/>
          <w:lang w:eastAsia="zh-CN"/>
        </w:rPr>
        <w:t>)</w:t>
      </w:r>
      <w:r>
        <w:rPr>
          <w:szCs w:val="24"/>
          <w:vertAlign w:val="superscript"/>
        </w:rPr>
        <w:t>1,2</w:t>
      </w:r>
      <w:r>
        <w:rPr>
          <w:szCs w:val="24"/>
        </w:rPr>
        <w:t>, Niah VENABLE</w:t>
      </w:r>
      <w:r>
        <w:rPr>
          <w:szCs w:val="24"/>
          <w:vertAlign w:val="superscript"/>
        </w:rPr>
        <w:t>1,2</w:t>
      </w:r>
      <w:r>
        <w:rPr>
          <w:szCs w:val="24"/>
        </w:rPr>
        <w:t>, Tungalag ULAMBAYAR</w:t>
      </w:r>
      <w:r>
        <w:rPr>
          <w:szCs w:val="24"/>
          <w:vertAlign w:val="superscript"/>
        </w:rPr>
        <w:t>8</w:t>
      </w:r>
      <w:r>
        <w:rPr>
          <w:szCs w:val="24"/>
        </w:rPr>
        <w:t>, Arren Mendezona ALLEGRETTI</w:t>
      </w:r>
      <w:r>
        <w:rPr>
          <w:szCs w:val="24"/>
          <w:vertAlign w:val="superscript"/>
        </w:rPr>
        <w:t>9</w:t>
      </w:r>
      <w:r>
        <w:rPr>
          <w:szCs w:val="24"/>
        </w:rPr>
        <w:t>, Chantsallkham JAMSRANJAV</w:t>
      </w:r>
      <w:r>
        <w:rPr>
          <w:szCs w:val="24"/>
          <w:vertAlign w:val="superscript"/>
        </w:rPr>
        <w:t>5</w:t>
      </w:r>
      <w:r>
        <w:rPr>
          <w:szCs w:val="24"/>
        </w:rPr>
        <w:t>, Robin REID</w:t>
      </w:r>
      <w:r>
        <w:rPr>
          <w:szCs w:val="24"/>
          <w:vertAlign w:val="superscript"/>
        </w:rPr>
        <w:t>1,4,5</w:t>
      </w:r>
    </w:p>
    <w:p w14:paraId="19F023C1">
      <w:pPr>
        <w:pStyle w:val="18"/>
        <w:autoSpaceDE w:val="0"/>
        <w:autoSpaceDN w:val="0"/>
        <w:adjustRightInd w:val="0"/>
        <w:rPr>
          <w:szCs w:val="24"/>
        </w:rPr>
      </w:pPr>
      <w:r>
        <w:rPr>
          <w:szCs w:val="24"/>
          <w:vertAlign w:val="baseline"/>
        </w:rPr>
        <w:t>1</w:t>
      </w:r>
      <w:r>
        <w:rPr>
          <w:rFonts w:hint="eastAsia"/>
          <w:szCs w:val="24"/>
          <w:vertAlign w:val="baseline"/>
          <w:lang w:val="en-US" w:eastAsia="zh-CN"/>
        </w:rPr>
        <w:t xml:space="preserve"> </w:t>
      </w:r>
      <w:r>
        <w:rPr>
          <w:szCs w:val="24"/>
        </w:rPr>
        <w:t>Warner College of Natural Resources, Colorado State University (CSU), USA</w:t>
      </w:r>
    </w:p>
    <w:p w14:paraId="2C9859D0">
      <w:pPr>
        <w:pStyle w:val="18"/>
        <w:autoSpaceDE w:val="0"/>
        <w:autoSpaceDN w:val="0"/>
        <w:adjustRightInd w:val="0"/>
        <w:rPr>
          <w:szCs w:val="24"/>
        </w:rPr>
      </w:pPr>
      <w:r>
        <w:rPr>
          <w:szCs w:val="24"/>
          <w:vertAlign w:val="baseline"/>
        </w:rPr>
        <w:t>2</w:t>
      </w:r>
      <w:r>
        <w:rPr>
          <w:rFonts w:hint="eastAsia"/>
          <w:szCs w:val="24"/>
          <w:vertAlign w:val="baseline"/>
          <w:lang w:val="en-US" w:eastAsia="zh-CN"/>
        </w:rPr>
        <w:t xml:space="preserve"> </w:t>
      </w:r>
      <w:r>
        <w:rPr>
          <w:szCs w:val="24"/>
        </w:rPr>
        <w:t>ESS-Watershed Science, Colorado State University CSU, USA</w:t>
      </w:r>
    </w:p>
    <w:p w14:paraId="6BBA4AF7">
      <w:pPr>
        <w:pStyle w:val="18"/>
        <w:autoSpaceDE w:val="0"/>
        <w:autoSpaceDN w:val="0"/>
        <w:adjustRightInd w:val="0"/>
        <w:rPr>
          <w:szCs w:val="24"/>
        </w:rPr>
      </w:pPr>
      <w:r>
        <w:rPr>
          <w:szCs w:val="24"/>
          <w:vertAlign w:val="baseline"/>
        </w:rPr>
        <w:t>3</w:t>
      </w:r>
      <w:r>
        <w:rPr>
          <w:rFonts w:hint="eastAsia"/>
          <w:szCs w:val="24"/>
          <w:vertAlign w:val="baseline"/>
          <w:lang w:val="en-US" w:eastAsia="zh-CN"/>
        </w:rPr>
        <w:t xml:space="preserve"> </w:t>
      </w:r>
      <w:r>
        <w:rPr>
          <w:szCs w:val="24"/>
        </w:rPr>
        <w:t>Geospatial Centroid at CSU, USA</w:t>
      </w:r>
    </w:p>
    <w:p w14:paraId="64DACDBB">
      <w:pPr>
        <w:pStyle w:val="18"/>
        <w:autoSpaceDE w:val="0"/>
        <w:autoSpaceDN w:val="0"/>
        <w:adjustRightInd w:val="0"/>
        <w:rPr>
          <w:szCs w:val="24"/>
        </w:rPr>
      </w:pPr>
      <w:r>
        <w:rPr>
          <w:szCs w:val="24"/>
          <w:vertAlign w:val="baseline"/>
        </w:rPr>
        <w:t>4</w:t>
      </w:r>
      <w:r>
        <w:rPr>
          <w:rFonts w:hint="eastAsia"/>
          <w:szCs w:val="24"/>
          <w:vertAlign w:val="baseline"/>
          <w:lang w:val="en-US" w:eastAsia="zh-CN"/>
        </w:rPr>
        <w:t xml:space="preserve"> </w:t>
      </w:r>
      <w:r>
        <w:rPr>
          <w:szCs w:val="24"/>
        </w:rPr>
        <w:t>Ecosystem Science and Sustainability, CSU, USA</w:t>
      </w:r>
    </w:p>
    <w:p w14:paraId="39135D45">
      <w:pPr>
        <w:pStyle w:val="18"/>
        <w:autoSpaceDE w:val="0"/>
        <w:autoSpaceDN w:val="0"/>
        <w:adjustRightInd w:val="0"/>
        <w:rPr>
          <w:szCs w:val="24"/>
        </w:rPr>
      </w:pPr>
      <w:r>
        <w:rPr>
          <w:szCs w:val="24"/>
          <w:vertAlign w:val="baseline"/>
        </w:rPr>
        <w:t>5</w:t>
      </w:r>
      <w:r>
        <w:rPr>
          <w:rFonts w:hint="eastAsia"/>
          <w:szCs w:val="24"/>
          <w:vertAlign w:val="baseline"/>
          <w:lang w:val="en-US" w:eastAsia="zh-CN"/>
        </w:rPr>
        <w:t xml:space="preserve"> </w:t>
      </w:r>
      <w:r>
        <w:rPr>
          <w:szCs w:val="24"/>
        </w:rPr>
        <w:t>Natural Resources Ecology Laboratory, CSU, USA</w:t>
      </w:r>
    </w:p>
    <w:p w14:paraId="36EDEDD8">
      <w:pPr>
        <w:pStyle w:val="18"/>
        <w:autoSpaceDE w:val="0"/>
        <w:autoSpaceDN w:val="0"/>
        <w:adjustRightInd w:val="0"/>
        <w:rPr>
          <w:szCs w:val="24"/>
        </w:rPr>
      </w:pPr>
      <w:r>
        <w:rPr>
          <w:szCs w:val="24"/>
          <w:vertAlign w:val="baseline"/>
        </w:rPr>
        <w:t>6</w:t>
      </w:r>
      <w:r>
        <w:rPr>
          <w:rFonts w:hint="eastAsia"/>
          <w:szCs w:val="24"/>
          <w:vertAlign w:val="baseline"/>
          <w:lang w:val="en-US" w:eastAsia="zh-CN"/>
        </w:rPr>
        <w:t xml:space="preserve"> </w:t>
      </w:r>
      <w:r>
        <w:rPr>
          <w:szCs w:val="24"/>
        </w:rPr>
        <w:t>Morgan Library, CSU USA</w:t>
      </w:r>
    </w:p>
    <w:p w14:paraId="60CA3FC6">
      <w:pPr>
        <w:pStyle w:val="18"/>
        <w:autoSpaceDE w:val="0"/>
        <w:autoSpaceDN w:val="0"/>
        <w:adjustRightInd w:val="0"/>
        <w:rPr>
          <w:szCs w:val="24"/>
        </w:rPr>
      </w:pPr>
      <w:r>
        <w:rPr>
          <w:szCs w:val="24"/>
          <w:vertAlign w:val="baseline"/>
        </w:rPr>
        <w:t>7</w:t>
      </w:r>
      <w:r>
        <w:rPr>
          <w:rFonts w:hint="eastAsia"/>
          <w:szCs w:val="24"/>
          <w:vertAlign w:val="baseline"/>
          <w:lang w:val="en-US" w:eastAsia="zh-CN"/>
        </w:rPr>
        <w:t xml:space="preserve"> </w:t>
      </w:r>
      <w:r>
        <w:rPr>
          <w:szCs w:val="24"/>
        </w:rPr>
        <w:t>Division of Information Technology, University of Wisconsin-Madison, USA</w:t>
      </w:r>
    </w:p>
    <w:p w14:paraId="49FD73A2">
      <w:pPr>
        <w:pStyle w:val="18"/>
        <w:autoSpaceDE w:val="0"/>
        <w:autoSpaceDN w:val="0"/>
        <w:adjustRightInd w:val="0"/>
        <w:rPr>
          <w:szCs w:val="24"/>
        </w:rPr>
      </w:pPr>
      <w:r>
        <w:rPr>
          <w:szCs w:val="24"/>
          <w:vertAlign w:val="baseline"/>
        </w:rPr>
        <w:t>8</w:t>
      </w:r>
      <w:r>
        <w:rPr>
          <w:rFonts w:hint="eastAsia"/>
          <w:szCs w:val="24"/>
          <w:vertAlign w:val="baseline"/>
          <w:lang w:val="en-US" w:eastAsia="zh-CN"/>
        </w:rPr>
        <w:t xml:space="preserve"> </w:t>
      </w:r>
      <w:r>
        <w:rPr>
          <w:szCs w:val="24"/>
        </w:rPr>
        <w:t>Forest, Rangeland, Stewardship, CSU, USA</w:t>
      </w:r>
    </w:p>
    <w:p w14:paraId="4D766BF9">
      <w:pPr>
        <w:pStyle w:val="18"/>
        <w:autoSpaceDE w:val="0"/>
        <w:autoSpaceDN w:val="0"/>
        <w:adjustRightInd w:val="0"/>
        <w:rPr>
          <w:szCs w:val="24"/>
        </w:rPr>
      </w:pPr>
      <w:r>
        <w:rPr>
          <w:szCs w:val="24"/>
          <w:vertAlign w:val="baseline"/>
        </w:rPr>
        <w:t>9</w:t>
      </w:r>
      <w:r>
        <w:rPr>
          <w:rFonts w:hint="eastAsia"/>
          <w:szCs w:val="24"/>
          <w:vertAlign w:val="baseline"/>
          <w:lang w:val="en-US" w:eastAsia="zh-CN"/>
        </w:rPr>
        <w:t xml:space="preserve"> </w:t>
      </w:r>
      <w:r>
        <w:rPr>
          <w:szCs w:val="24"/>
        </w:rPr>
        <w:t>Graduate Degree Program in Ecology, CSU, USA</w:t>
      </w:r>
    </w:p>
    <w:p w14:paraId="6AD9D936">
      <w:pPr>
        <w:pStyle w:val="18"/>
        <w:autoSpaceDE w:val="0"/>
        <w:autoSpaceDN w:val="0"/>
        <w:adjustRightInd w:val="0"/>
        <w:jc w:val="left"/>
        <w:rPr>
          <w:rFonts w:hint="eastAsia"/>
          <w:szCs w:val="24"/>
          <w:lang w:val="en-US" w:eastAsia="zh-CN"/>
        </w:rPr>
      </w:pPr>
      <w:r>
        <w:rPr>
          <w:szCs w:val="24"/>
        </w:rPr>
        <w:t>Received January 19, 2025; accepted February 24</w:t>
      </w:r>
      <w:r>
        <w:rPr>
          <w:rFonts w:hint="eastAsia"/>
          <w:szCs w:val="24"/>
          <w:lang w:val="en-US" w:eastAsia="zh-CN"/>
        </w:rPr>
        <w:t>, 2025</w:t>
      </w:r>
    </w:p>
    <w:p w14:paraId="0029ADFE">
      <w:pPr>
        <w:pStyle w:val="18"/>
        <w:numPr>
          <w:ilvl w:val="0"/>
          <w:numId w:val="1"/>
        </w:numPr>
        <w:autoSpaceDE w:val="0"/>
        <w:autoSpaceDN w:val="0"/>
        <w:adjustRightInd w:val="0"/>
        <w:jc w:val="left"/>
        <w:rPr>
          <w:szCs w:val="24"/>
        </w:rPr>
      </w:pPr>
      <w:r>
        <w:rPr>
          <w:szCs w:val="24"/>
        </w:rPr>
        <w:t xml:space="preserve">mail: </w:t>
      </w:r>
      <w:r>
        <w:rPr>
          <w:szCs w:val="24"/>
        </w:rPr>
        <w:fldChar w:fldCharType="begin"/>
      </w:r>
      <w:r>
        <w:rPr>
          <w:szCs w:val="24"/>
        </w:rPr>
        <w:instrText xml:space="preserve"> HYPERLINK "mailto:Steven.Fassnacht@colostate.edu" </w:instrText>
      </w:r>
      <w:r>
        <w:rPr>
          <w:szCs w:val="24"/>
        </w:rPr>
        <w:fldChar w:fldCharType="separate"/>
      </w:r>
      <w:r>
        <w:rPr>
          <w:rStyle w:val="5"/>
          <w:szCs w:val="24"/>
        </w:rPr>
        <w:t>Steven.Fassnacht@colostate.edu</w:t>
      </w:r>
      <w:r>
        <w:rPr>
          <w:szCs w:val="24"/>
        </w:rPr>
        <w:fldChar w:fldCharType="end"/>
      </w:r>
    </w:p>
    <w:p w14:paraId="3198171C">
      <w:pPr>
        <w:pStyle w:val="18"/>
        <w:numPr>
          <w:ilvl w:val="0"/>
          <w:numId w:val="1"/>
        </w:numPr>
        <w:autoSpaceDE w:val="0"/>
        <w:autoSpaceDN w:val="0"/>
        <w:adjustRightInd w:val="0"/>
        <w:jc w:val="left"/>
        <w:rPr>
          <w:szCs w:val="24"/>
        </w:rPr>
      </w:pPr>
      <w:r>
        <w:rPr>
          <w:szCs w:val="24"/>
        </w:rPr>
        <w:t>© Higher Education Press 2025</w:t>
      </w:r>
    </w:p>
    <w:p w14:paraId="2F6B24B1">
      <w:pPr>
        <w:pStyle w:val="6"/>
        <w:autoSpaceDE w:val="0"/>
        <w:autoSpaceDN w:val="0"/>
        <w:adjustRightInd w:val="0"/>
        <w:rPr>
          <w:szCs w:val="24"/>
        </w:rPr>
      </w:pPr>
    </w:p>
    <w:p w14:paraId="48F41060">
      <w:pPr>
        <w:pStyle w:val="6"/>
        <w:autoSpaceDE w:val="0"/>
        <w:autoSpaceDN w:val="0"/>
        <w:adjustRightInd w:val="0"/>
        <w:rPr>
          <w:szCs w:val="24"/>
        </w:rPr>
      </w:pPr>
      <w:r>
        <w:rPr>
          <w:rFonts w:hint="eastAsia"/>
          <w:szCs w:val="24"/>
          <w:lang w:val="en-US" w:eastAsia="zh-CN"/>
        </w:rPr>
        <w:t>Supplementary Materials</w:t>
      </w:r>
    </w:p>
    <w:p w14:paraId="562503B9">
      <w:pPr>
        <w:pStyle w:val="8"/>
        <w:autoSpaceDE w:val="0"/>
        <w:autoSpaceDN w:val="0"/>
        <w:adjustRightInd w:val="0"/>
      </w:pPr>
      <w:r>
        <w:drawing>
          <wp:inline distT="0" distB="0" distL="114300" distR="114300">
            <wp:extent cx="5385435" cy="3847465"/>
            <wp:effectExtent l="0" t="0" r="5715" b="635"/>
            <wp:docPr id="1" name="图片 1" descr="A close up of a map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A close up of a mapDescription automatically generated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85435" cy="384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0CA9AB">
      <w:pPr>
        <w:pStyle w:val="10"/>
        <w:autoSpaceDE w:val="0"/>
        <w:autoSpaceDN w:val="0"/>
        <w:adjustRightInd w:val="0"/>
        <w:rPr>
          <w:szCs w:val="24"/>
        </w:rPr>
      </w:pPr>
      <w:r>
        <w:rPr>
          <w:b/>
          <w:szCs w:val="24"/>
        </w:rPr>
        <w:t xml:space="preserve">Fig. </w:t>
      </w:r>
      <w:r>
        <w:rPr>
          <w:rFonts w:hint="eastAsia"/>
          <w:b/>
          <w:szCs w:val="24"/>
          <w:lang w:val="en-US" w:eastAsia="zh-CN"/>
        </w:rPr>
        <w:t>S</w:t>
      </w:r>
      <w:r>
        <w:rPr>
          <w:b/>
          <w:szCs w:val="24"/>
        </w:rPr>
        <w:t>1</w:t>
      </w:r>
      <w:r>
        <w:rPr>
          <w:szCs w:val="24"/>
        </w:rPr>
        <w:t> MOR2 paired soum study sites.</w:t>
      </w:r>
    </w:p>
    <w:p w14:paraId="79E4DAD7">
      <w:pPr>
        <w:pStyle w:val="11"/>
        <w:autoSpaceDE w:val="0"/>
        <w:autoSpaceDN w:val="0"/>
        <w:adjustRightInd w:val="0"/>
        <w:rPr>
          <w:szCs w:val="24"/>
        </w:rPr>
      </w:pPr>
      <w:r>
        <w:rPr>
          <w:rFonts w:hint="eastAsia"/>
          <w:b/>
          <w:bCs/>
          <w:szCs w:val="24"/>
          <w:lang w:val="en-US" w:eastAsia="zh-CN"/>
        </w:rPr>
        <w:t>Table S1</w:t>
      </w:r>
      <w:r>
        <w:rPr>
          <w:rFonts w:hint="eastAsia"/>
          <w:szCs w:val="24"/>
          <w:lang w:val="en-US" w:eastAsia="zh-CN"/>
        </w:rPr>
        <w:t xml:space="preserve"> </w:t>
      </w:r>
      <w:r>
        <w:rPr>
          <w:szCs w:val="24"/>
        </w:rPr>
        <w:t>Coding system for survey data</w:t>
      </w:r>
    </w:p>
    <w:tbl>
      <w:tblPr>
        <w:tblStyle w:val="3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5"/>
        <w:gridCol w:w="2159"/>
        <w:gridCol w:w="2158"/>
        <w:gridCol w:w="2158"/>
      </w:tblGrid>
      <w:tr w14:paraId="2607E4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55" w:type="dxa"/>
            <w:tcBorders>
              <w:top w:val="single" w:color="auto" w:sz="4" w:space="0"/>
              <w:bottom w:val="single" w:color="auto" w:sz="4" w:space="0"/>
            </w:tcBorders>
          </w:tcPr>
          <w:p w14:paraId="7E71C1B9">
            <w:pPr>
              <w:pStyle w:val="12"/>
              <w:autoSpaceDE w:val="0"/>
              <w:autoSpaceDN w:val="0"/>
              <w:adjustRightInd w:val="0"/>
              <w:rPr>
                <w:rFonts w:eastAsia="Batang"/>
                <w:b/>
              </w:rPr>
            </w:pPr>
            <w:r>
              <w:rPr>
                <w:rFonts w:eastAsia="Batang"/>
                <w:b/>
                <w:szCs w:val="24"/>
              </w:rPr>
              <w:t>AIMAG</w:t>
            </w:r>
          </w:p>
        </w:tc>
        <w:tc>
          <w:tcPr>
            <w:tcW w:w="2159" w:type="dxa"/>
            <w:tcBorders>
              <w:top w:val="single" w:color="auto" w:sz="4" w:space="0"/>
              <w:bottom w:val="single" w:color="auto" w:sz="4" w:space="0"/>
            </w:tcBorders>
          </w:tcPr>
          <w:p w14:paraId="6D21C373">
            <w:pPr>
              <w:pStyle w:val="12"/>
              <w:autoSpaceDE w:val="0"/>
              <w:autoSpaceDN w:val="0"/>
              <w:adjustRightInd w:val="0"/>
              <w:jc w:val="center"/>
              <w:rPr>
                <w:rFonts w:eastAsia="Batang"/>
                <w:b/>
              </w:rPr>
            </w:pPr>
            <w:r>
              <w:rPr>
                <w:rFonts w:eastAsia="Batang"/>
                <w:b/>
                <w:szCs w:val="24"/>
              </w:rPr>
              <w:t>SOUM</w:t>
            </w:r>
          </w:p>
        </w:tc>
        <w:tc>
          <w:tcPr>
            <w:tcW w:w="2158" w:type="dxa"/>
            <w:tcBorders>
              <w:top w:val="single" w:color="auto" w:sz="4" w:space="0"/>
              <w:bottom w:val="single" w:color="auto" w:sz="4" w:space="0"/>
            </w:tcBorders>
          </w:tcPr>
          <w:p w14:paraId="43540CB0">
            <w:pPr>
              <w:pStyle w:val="12"/>
              <w:autoSpaceDE w:val="0"/>
              <w:autoSpaceDN w:val="0"/>
              <w:adjustRightInd w:val="0"/>
              <w:jc w:val="center"/>
              <w:rPr>
                <w:rFonts w:eastAsia="Batang"/>
                <w:b/>
              </w:rPr>
            </w:pPr>
            <w:r>
              <w:rPr>
                <w:rFonts w:eastAsia="Batang"/>
                <w:b/>
                <w:szCs w:val="24"/>
              </w:rPr>
              <w:t>ORGANIZATION</w:t>
            </w:r>
          </w:p>
        </w:tc>
        <w:tc>
          <w:tcPr>
            <w:tcW w:w="2158" w:type="dxa"/>
            <w:tcBorders>
              <w:top w:val="single" w:color="auto" w:sz="4" w:space="0"/>
              <w:bottom w:val="single" w:color="auto" w:sz="4" w:space="0"/>
            </w:tcBorders>
          </w:tcPr>
          <w:p w14:paraId="0A7783CC">
            <w:pPr>
              <w:pStyle w:val="12"/>
              <w:autoSpaceDE w:val="0"/>
              <w:autoSpaceDN w:val="0"/>
              <w:adjustRightInd w:val="0"/>
              <w:jc w:val="center"/>
              <w:rPr>
                <w:rFonts w:eastAsia="Batang"/>
                <w:b/>
              </w:rPr>
            </w:pPr>
            <w:r>
              <w:rPr>
                <w:rFonts w:eastAsia="Batang"/>
                <w:b/>
                <w:szCs w:val="24"/>
              </w:rPr>
              <w:t>HOUSEHOLD</w:t>
            </w:r>
          </w:p>
        </w:tc>
      </w:tr>
      <w:tr w14:paraId="5C2133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55" w:type="dxa"/>
            <w:tcBorders>
              <w:top w:val="single" w:color="auto" w:sz="4" w:space="0"/>
              <w:bottom w:val="single" w:color="auto" w:sz="4" w:space="0"/>
            </w:tcBorders>
          </w:tcPr>
          <w:p w14:paraId="17C2CB5D">
            <w:pPr>
              <w:pStyle w:val="13"/>
              <w:autoSpaceDE w:val="0"/>
              <w:autoSpaceDN w:val="0"/>
              <w:adjustRightInd w:val="0"/>
              <w:rPr>
                <w:rFonts w:eastAsia="Batang"/>
                <w:vertAlign w:val="superscript"/>
              </w:rPr>
            </w:pPr>
            <w:r>
              <w:rPr>
                <w:rFonts w:eastAsia="Batang"/>
                <w:szCs w:val="24"/>
              </w:rPr>
              <w:t>Given a TWO DIGIT code, based on alphabetical order. Aimag codes are assigned beginning with the number 10 through 32.</w:t>
            </w:r>
            <w:r>
              <w:rPr>
                <w:rFonts w:eastAsia="Batang"/>
                <w:szCs w:val="24"/>
                <w:vertAlign w:val="superscript"/>
              </w:rPr>
              <w:t>1</w:t>
            </w:r>
          </w:p>
        </w:tc>
        <w:tc>
          <w:tcPr>
            <w:tcW w:w="2159" w:type="dxa"/>
            <w:tcBorders>
              <w:top w:val="single" w:color="auto" w:sz="4" w:space="0"/>
              <w:bottom w:val="single" w:color="auto" w:sz="4" w:space="0"/>
            </w:tcBorders>
          </w:tcPr>
          <w:p w14:paraId="27006FD3">
            <w:pPr>
              <w:pStyle w:val="13"/>
              <w:autoSpaceDE w:val="0"/>
              <w:autoSpaceDN w:val="0"/>
              <w:adjustRightInd w:val="0"/>
              <w:jc w:val="center"/>
              <w:rPr>
                <w:rFonts w:eastAsia="Batang"/>
                <w:vertAlign w:val="superscript"/>
              </w:rPr>
            </w:pPr>
            <w:r>
              <w:rPr>
                <w:rFonts w:eastAsia="Batang"/>
                <w:szCs w:val="24"/>
              </w:rPr>
              <w:t>Given a FOUR DIGIT code. The first two digits = aimag code. The second two digits are based on alphabetical order of the soum names.</w:t>
            </w:r>
            <w:r>
              <w:rPr>
                <w:rFonts w:eastAsia="Batang"/>
                <w:szCs w:val="24"/>
                <w:vertAlign w:val="superscript"/>
              </w:rPr>
              <w:t>2</w:t>
            </w:r>
          </w:p>
        </w:tc>
        <w:tc>
          <w:tcPr>
            <w:tcW w:w="2158" w:type="dxa"/>
            <w:tcBorders>
              <w:top w:val="single" w:color="auto" w:sz="4" w:space="0"/>
              <w:bottom w:val="single" w:color="auto" w:sz="4" w:space="0"/>
            </w:tcBorders>
          </w:tcPr>
          <w:p w14:paraId="56CEBE9A">
            <w:pPr>
              <w:pStyle w:val="13"/>
              <w:autoSpaceDE w:val="0"/>
              <w:autoSpaceDN w:val="0"/>
              <w:adjustRightInd w:val="0"/>
              <w:jc w:val="center"/>
              <w:rPr>
                <w:rFonts w:eastAsia="Batang"/>
                <w:vertAlign w:val="superscript"/>
              </w:rPr>
            </w:pPr>
            <w:r>
              <w:rPr>
                <w:rFonts w:eastAsia="Batang"/>
                <w:szCs w:val="24"/>
              </w:rPr>
              <w:t>Given a SIX DIGIT number. The first two digits = aimag; the second two digits = soum; the third two digits are assigned randomly. Each year new organizations are added.</w:t>
            </w:r>
            <w:r>
              <w:rPr>
                <w:rFonts w:eastAsia="Batang"/>
                <w:szCs w:val="24"/>
                <w:vertAlign w:val="superscript"/>
              </w:rPr>
              <w:t>3</w:t>
            </w:r>
          </w:p>
        </w:tc>
        <w:tc>
          <w:tcPr>
            <w:tcW w:w="2158" w:type="dxa"/>
            <w:tcBorders>
              <w:top w:val="single" w:color="auto" w:sz="4" w:space="0"/>
              <w:bottom w:val="single" w:color="auto" w:sz="4" w:space="0"/>
            </w:tcBorders>
          </w:tcPr>
          <w:p w14:paraId="547308B0">
            <w:pPr>
              <w:pStyle w:val="13"/>
              <w:autoSpaceDE w:val="0"/>
              <w:autoSpaceDN w:val="0"/>
              <w:adjustRightInd w:val="0"/>
              <w:jc w:val="center"/>
              <w:rPr>
                <w:rFonts w:eastAsia="Batang"/>
                <w:vertAlign w:val="superscript"/>
              </w:rPr>
            </w:pPr>
            <w:r>
              <w:rPr>
                <w:rFonts w:eastAsia="Batang"/>
                <w:szCs w:val="24"/>
              </w:rPr>
              <w:t>Given an EIGHT-DIGIT code. The first two digits = aimag; second two digits = soum; third two digits = organization. The final two digits will assigned randomly.</w:t>
            </w:r>
            <w:r>
              <w:rPr>
                <w:rFonts w:eastAsia="Batang"/>
                <w:szCs w:val="24"/>
                <w:vertAlign w:val="superscript"/>
              </w:rPr>
              <w:t>3</w:t>
            </w:r>
          </w:p>
        </w:tc>
      </w:tr>
    </w:tbl>
    <w:p w14:paraId="6995A18D">
      <w:pPr>
        <w:pStyle w:val="14"/>
        <w:autoSpaceDE w:val="0"/>
        <w:autoSpaceDN w:val="0"/>
        <w:adjustRightInd w:val="0"/>
        <w:rPr>
          <w:szCs w:val="24"/>
        </w:rPr>
      </w:pPr>
      <w:r>
        <w:rPr>
          <w:szCs w:val="24"/>
          <w:vertAlign w:val="superscript"/>
        </w:rPr>
        <w:t>1</w:t>
      </w:r>
      <w:r>
        <w:rPr>
          <w:szCs w:val="24"/>
        </w:rPr>
        <w:t>Ulaanbaatar is included in this list, even though it is not officially an aimag.</w:t>
      </w:r>
    </w:p>
    <w:p w14:paraId="2C637CDC">
      <w:pPr>
        <w:pStyle w:val="14"/>
        <w:autoSpaceDE w:val="0"/>
        <w:autoSpaceDN w:val="0"/>
        <w:adjustRightInd w:val="0"/>
        <w:rPr>
          <w:szCs w:val="24"/>
        </w:rPr>
      </w:pPr>
      <w:r>
        <w:rPr>
          <w:szCs w:val="24"/>
          <w:vertAlign w:val="superscript"/>
        </w:rPr>
        <w:t>2</w:t>
      </w:r>
      <w:r>
        <w:rPr>
          <w:szCs w:val="24"/>
        </w:rPr>
        <w:t>The districts of Ulaanbaatar are assigned two-digit codes as if they are soums.</w:t>
      </w:r>
    </w:p>
    <w:p w14:paraId="7FB9C734">
      <w:pPr>
        <w:pStyle w:val="14"/>
        <w:autoSpaceDE w:val="0"/>
        <w:autoSpaceDN w:val="0"/>
        <w:adjustRightInd w:val="0"/>
        <w:rPr>
          <w:szCs w:val="24"/>
        </w:rPr>
      </w:pPr>
      <w:r>
        <w:rPr>
          <w:szCs w:val="24"/>
          <w:vertAlign w:val="superscript"/>
        </w:rPr>
        <w:t>3</w:t>
      </w:r>
      <w:r>
        <w:rPr>
          <w:szCs w:val="24"/>
        </w:rPr>
        <w:t>Alphabetical order is difficult to maintain for organizations and households.</w:t>
      </w:r>
    </w:p>
    <w:p w14:paraId="6E2C2B05">
      <w:pPr>
        <w:pStyle w:val="15"/>
        <w:autoSpaceDE w:val="0"/>
        <w:autoSpaceDN w:val="0"/>
        <w:adjustRightInd w:val="0"/>
        <w:rPr>
          <w:rFonts w:hint="eastAsia"/>
          <w:b/>
          <w:bCs/>
          <w:szCs w:val="24"/>
          <w:lang w:val="en-US" w:eastAsia="zh-CN"/>
        </w:rPr>
      </w:pPr>
    </w:p>
    <w:p w14:paraId="722F20F6">
      <w:pPr>
        <w:pStyle w:val="15"/>
        <w:autoSpaceDE w:val="0"/>
        <w:autoSpaceDN w:val="0"/>
        <w:adjustRightInd w:val="0"/>
        <w:rPr>
          <w:szCs w:val="24"/>
        </w:rPr>
      </w:pPr>
      <w:bookmarkStart w:id="0" w:name="_GoBack"/>
      <w:bookmarkEnd w:id="0"/>
      <w:r>
        <w:rPr>
          <w:rFonts w:hint="eastAsia"/>
          <w:b/>
          <w:bCs/>
          <w:szCs w:val="24"/>
          <w:lang w:val="en-US" w:eastAsia="zh-CN"/>
        </w:rPr>
        <w:t>Table S2</w:t>
      </w:r>
      <w:r>
        <w:rPr>
          <w:rFonts w:hint="eastAsia"/>
          <w:szCs w:val="24"/>
          <w:lang w:val="en-US" w:eastAsia="zh-CN"/>
        </w:rPr>
        <w:t xml:space="preserve"> </w:t>
      </w:r>
      <w:r>
        <w:rPr>
          <w:szCs w:val="24"/>
        </w:rPr>
        <w:t>The data files and handles in Mountain Scholar (</w:t>
      </w:r>
      <w:r>
        <w:rPr>
          <w:szCs w:val="24"/>
          <w:u w:val="single"/>
        </w:rPr>
        <w:t>https://mountainscholar.org/handle/10217/201550)</w:t>
      </w:r>
    </w:p>
    <w:tbl>
      <w:tblPr>
        <w:tblStyle w:val="3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65"/>
        <w:gridCol w:w="4140"/>
      </w:tblGrid>
      <w:tr w14:paraId="12B209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65" w:type="dxa"/>
            <w:tcBorders>
              <w:top w:val="single" w:color="auto" w:sz="4" w:space="0"/>
              <w:bottom w:val="single" w:color="auto" w:sz="4" w:space="0"/>
            </w:tcBorders>
          </w:tcPr>
          <w:p w14:paraId="3454FFB9">
            <w:pPr>
              <w:pStyle w:val="12"/>
              <w:autoSpaceDE w:val="0"/>
              <w:autoSpaceDN w:val="0"/>
              <w:adjustRightInd w:val="0"/>
              <w:rPr>
                <w:rFonts w:eastAsia="Times New Roman"/>
                <w:b/>
                <w:bCs/>
              </w:rPr>
            </w:pPr>
            <w:r>
              <w:rPr>
                <w:rFonts w:eastAsia="Batang"/>
                <w:b/>
                <w:szCs w:val="24"/>
              </w:rPr>
              <w:t>Data file name</w:t>
            </w:r>
          </w:p>
        </w:tc>
        <w:tc>
          <w:tcPr>
            <w:tcW w:w="4140" w:type="dxa"/>
            <w:tcBorders>
              <w:top w:val="single" w:color="auto" w:sz="4" w:space="0"/>
              <w:bottom w:val="single" w:color="auto" w:sz="4" w:space="0"/>
            </w:tcBorders>
          </w:tcPr>
          <w:p w14:paraId="3BE31BE6">
            <w:pPr>
              <w:pStyle w:val="12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Batang"/>
                <w:b/>
                <w:szCs w:val="24"/>
              </w:rPr>
              <w:t>Handles</w:t>
            </w:r>
          </w:p>
        </w:tc>
      </w:tr>
      <w:tr w14:paraId="4DCCA6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65" w:type="dxa"/>
            <w:tcBorders>
              <w:top w:val="single" w:color="auto" w:sz="4" w:space="0"/>
            </w:tcBorders>
          </w:tcPr>
          <w:p w14:paraId="53167C74">
            <w:pPr>
              <w:pStyle w:val="13"/>
              <w:autoSpaceDE w:val="0"/>
              <w:autoSpaceDN w:val="0"/>
              <w:adjustRightInd w:val="0"/>
              <w:rPr>
                <w:rFonts w:eastAsia="Times New Roman"/>
              </w:rPr>
            </w:pPr>
            <w:r>
              <w:rPr>
                <w:rFonts w:eastAsia="Batang"/>
                <w:szCs w:val="24"/>
              </w:rPr>
              <w:t>hydro meteorological data</w:t>
            </w:r>
          </w:p>
        </w:tc>
        <w:tc>
          <w:tcPr>
            <w:tcW w:w="4140" w:type="dxa"/>
            <w:tcBorders>
              <w:top w:val="single" w:color="auto" w:sz="4" w:space="0"/>
            </w:tcBorders>
          </w:tcPr>
          <w:p w14:paraId="20B15312">
            <w:pPr>
              <w:pStyle w:val="13"/>
              <w:autoSpaceDE w:val="0"/>
              <w:autoSpaceDN w:val="0"/>
              <w:adjustRightInd w:val="0"/>
              <w:jc w:val="center"/>
              <w:rPr>
                <w:rFonts w:eastAsia="Batang"/>
                <w:u w:val="single"/>
              </w:rPr>
            </w:pPr>
            <w:r>
              <w:rPr>
                <w:rFonts w:eastAsia="Batang"/>
                <w:szCs w:val="24"/>
                <w:u w:val="single"/>
              </w:rPr>
              <w:t xml:space="preserve"> https://hdl.handle.net/10217/201554</w:t>
            </w:r>
          </w:p>
        </w:tc>
      </w:tr>
      <w:tr w14:paraId="7EE292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65" w:type="dxa"/>
          </w:tcPr>
          <w:p w14:paraId="3F2497C4">
            <w:pPr>
              <w:pStyle w:val="13"/>
              <w:autoSpaceDE w:val="0"/>
              <w:autoSpaceDN w:val="0"/>
              <w:adjustRightInd w:val="0"/>
              <w:rPr>
                <w:rFonts w:eastAsia="Times New Roman"/>
              </w:rPr>
            </w:pPr>
            <w:r>
              <w:rPr>
                <w:rFonts w:eastAsia="Batang"/>
                <w:szCs w:val="24"/>
              </w:rPr>
              <w:t>ecological data (restricted data set)</w:t>
            </w:r>
          </w:p>
        </w:tc>
        <w:tc>
          <w:tcPr>
            <w:tcW w:w="4140" w:type="dxa"/>
          </w:tcPr>
          <w:p w14:paraId="79DF1982">
            <w:pPr>
              <w:pStyle w:val="13"/>
              <w:autoSpaceDE w:val="0"/>
              <w:autoSpaceDN w:val="0"/>
              <w:adjustRightInd w:val="0"/>
              <w:jc w:val="center"/>
              <w:rPr>
                <w:rFonts w:eastAsia="Batang"/>
                <w:u w:val="single"/>
              </w:rPr>
            </w:pPr>
            <w:r>
              <w:rPr>
                <w:rFonts w:eastAsia="Batang"/>
                <w:szCs w:val="24"/>
                <w:u w:val="single"/>
              </w:rPr>
              <w:t>https://hdl.handle.net/10217/201557</w:t>
            </w:r>
          </w:p>
        </w:tc>
      </w:tr>
      <w:tr w14:paraId="418ACC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65" w:type="dxa"/>
          </w:tcPr>
          <w:p w14:paraId="55109A9A">
            <w:pPr>
              <w:pStyle w:val="13"/>
              <w:autoSpaceDE w:val="0"/>
              <w:autoSpaceDN w:val="0"/>
              <w:adjustRightInd w:val="0"/>
              <w:rPr>
                <w:rFonts w:eastAsia="Times New Roman"/>
              </w:rPr>
            </w:pPr>
            <w:r>
              <w:rPr>
                <w:rFonts w:eastAsia="Batang"/>
                <w:szCs w:val="24"/>
              </w:rPr>
              <w:t>plot climate data</w:t>
            </w:r>
          </w:p>
        </w:tc>
        <w:tc>
          <w:tcPr>
            <w:tcW w:w="4140" w:type="dxa"/>
          </w:tcPr>
          <w:p w14:paraId="7907F68F">
            <w:pPr>
              <w:pStyle w:val="13"/>
              <w:autoSpaceDE w:val="0"/>
              <w:autoSpaceDN w:val="0"/>
              <w:adjustRightInd w:val="0"/>
              <w:jc w:val="center"/>
              <w:rPr>
                <w:rFonts w:eastAsia="Batang"/>
                <w:u w:val="single"/>
              </w:rPr>
            </w:pPr>
            <w:r>
              <w:rPr>
                <w:rFonts w:eastAsia="Batang"/>
                <w:szCs w:val="24"/>
                <w:u w:val="single"/>
              </w:rPr>
              <w:t>https://hdl.handle.net/10217/201558</w:t>
            </w:r>
          </w:p>
        </w:tc>
      </w:tr>
      <w:tr w14:paraId="0BF874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65" w:type="dxa"/>
          </w:tcPr>
          <w:p w14:paraId="04CF659B">
            <w:pPr>
              <w:pStyle w:val="13"/>
              <w:autoSpaceDE w:val="0"/>
              <w:autoSpaceDN w:val="0"/>
              <w:adjustRightInd w:val="0"/>
              <w:rPr>
                <w:rFonts w:eastAsia="Times New Roman"/>
              </w:rPr>
            </w:pPr>
            <w:r>
              <w:rPr>
                <w:rFonts w:eastAsia="Batang"/>
                <w:szCs w:val="24"/>
              </w:rPr>
              <w:t>hydrology field data</w:t>
            </w:r>
          </w:p>
        </w:tc>
        <w:tc>
          <w:tcPr>
            <w:tcW w:w="4140" w:type="dxa"/>
          </w:tcPr>
          <w:p w14:paraId="23799FE9">
            <w:pPr>
              <w:pStyle w:val="13"/>
              <w:autoSpaceDE w:val="0"/>
              <w:autoSpaceDN w:val="0"/>
              <w:adjustRightInd w:val="0"/>
              <w:jc w:val="center"/>
              <w:rPr>
                <w:rFonts w:eastAsia="Batang"/>
                <w:u w:val="single"/>
              </w:rPr>
            </w:pPr>
            <w:r>
              <w:rPr>
                <w:rFonts w:eastAsia="Batang"/>
                <w:szCs w:val="24"/>
                <w:u w:val="single"/>
              </w:rPr>
              <w:t>https://hdl.handle.net/10217/201559</w:t>
            </w:r>
          </w:p>
        </w:tc>
      </w:tr>
      <w:tr w14:paraId="7E8E6E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65" w:type="dxa"/>
          </w:tcPr>
          <w:p w14:paraId="55A3D20D">
            <w:pPr>
              <w:pStyle w:val="13"/>
              <w:autoSpaceDE w:val="0"/>
              <w:autoSpaceDN w:val="0"/>
              <w:adjustRightInd w:val="0"/>
              <w:rPr>
                <w:rFonts w:eastAsia="Times New Roman"/>
              </w:rPr>
            </w:pPr>
            <w:r>
              <w:rPr>
                <w:rFonts w:eastAsia="Batang"/>
                <w:szCs w:val="24"/>
              </w:rPr>
              <w:t>hydraulic field data</w:t>
            </w:r>
          </w:p>
        </w:tc>
        <w:tc>
          <w:tcPr>
            <w:tcW w:w="4140" w:type="dxa"/>
          </w:tcPr>
          <w:p w14:paraId="08BE1092">
            <w:pPr>
              <w:pStyle w:val="13"/>
              <w:autoSpaceDE w:val="0"/>
              <w:autoSpaceDN w:val="0"/>
              <w:adjustRightInd w:val="0"/>
              <w:jc w:val="center"/>
              <w:rPr>
                <w:rFonts w:eastAsia="Batang"/>
                <w:u w:val="single"/>
              </w:rPr>
            </w:pPr>
            <w:r>
              <w:rPr>
                <w:rFonts w:eastAsia="Batang"/>
                <w:szCs w:val="24"/>
                <w:u w:val="single"/>
              </w:rPr>
              <w:t>https://hdl.handle.net/10217/201560</w:t>
            </w:r>
          </w:p>
        </w:tc>
      </w:tr>
      <w:tr w14:paraId="46583C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65" w:type="dxa"/>
          </w:tcPr>
          <w:p w14:paraId="392B7CAF">
            <w:pPr>
              <w:pStyle w:val="13"/>
              <w:autoSpaceDE w:val="0"/>
              <w:autoSpaceDN w:val="0"/>
              <w:adjustRightInd w:val="0"/>
              <w:rPr>
                <w:rFonts w:eastAsia="Times New Roman"/>
              </w:rPr>
            </w:pPr>
            <w:r>
              <w:rPr>
                <w:rFonts w:eastAsia="Batang"/>
                <w:szCs w:val="24"/>
              </w:rPr>
              <w:t>herder households</w:t>
            </w:r>
          </w:p>
        </w:tc>
        <w:tc>
          <w:tcPr>
            <w:tcW w:w="4140" w:type="dxa"/>
          </w:tcPr>
          <w:p w14:paraId="545B1C44">
            <w:pPr>
              <w:pStyle w:val="13"/>
              <w:autoSpaceDE w:val="0"/>
              <w:autoSpaceDN w:val="0"/>
              <w:adjustRightInd w:val="0"/>
              <w:jc w:val="center"/>
              <w:rPr>
                <w:rFonts w:eastAsia="Batang"/>
                <w:u w:val="single"/>
              </w:rPr>
            </w:pPr>
            <w:r>
              <w:rPr>
                <w:rFonts w:eastAsia="Batang"/>
                <w:szCs w:val="24"/>
                <w:u w:val="single"/>
              </w:rPr>
              <w:t>https://hdl.handle.net/10217/201552</w:t>
            </w:r>
          </w:p>
        </w:tc>
      </w:tr>
      <w:tr w14:paraId="243944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65" w:type="dxa"/>
          </w:tcPr>
          <w:p w14:paraId="421A19B1">
            <w:pPr>
              <w:pStyle w:val="13"/>
              <w:autoSpaceDE w:val="0"/>
              <w:autoSpaceDN w:val="0"/>
              <w:adjustRightInd w:val="0"/>
              <w:rPr>
                <w:rFonts w:eastAsia="Times New Roman"/>
              </w:rPr>
            </w:pPr>
            <w:r>
              <w:rPr>
                <w:rFonts w:eastAsia="Batang"/>
                <w:szCs w:val="24"/>
              </w:rPr>
              <w:t>household survey (restricted data set)</w:t>
            </w:r>
          </w:p>
        </w:tc>
        <w:tc>
          <w:tcPr>
            <w:tcW w:w="4140" w:type="dxa"/>
          </w:tcPr>
          <w:p w14:paraId="7E588027">
            <w:pPr>
              <w:pStyle w:val="13"/>
              <w:autoSpaceDE w:val="0"/>
              <w:autoSpaceDN w:val="0"/>
              <w:adjustRightInd w:val="0"/>
              <w:jc w:val="center"/>
              <w:rPr>
                <w:rFonts w:eastAsia="Batang"/>
                <w:u w:val="single"/>
              </w:rPr>
            </w:pPr>
            <w:r>
              <w:rPr>
                <w:rFonts w:eastAsia="Batang"/>
                <w:szCs w:val="24"/>
                <w:u w:val="single"/>
              </w:rPr>
              <w:t>https://hdl.handle.net/10217/201553</w:t>
            </w:r>
          </w:p>
        </w:tc>
      </w:tr>
      <w:tr w14:paraId="30CF82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65" w:type="dxa"/>
          </w:tcPr>
          <w:p w14:paraId="440EE824">
            <w:pPr>
              <w:pStyle w:val="13"/>
              <w:autoSpaceDE w:val="0"/>
              <w:autoSpaceDN w:val="0"/>
              <w:adjustRightInd w:val="0"/>
              <w:rPr>
                <w:rFonts w:eastAsia="Times New Roman"/>
              </w:rPr>
            </w:pPr>
            <w:r>
              <w:rPr>
                <w:rFonts w:eastAsia="Batang"/>
                <w:szCs w:val="24"/>
              </w:rPr>
              <w:t>livestock data</w:t>
            </w:r>
          </w:p>
        </w:tc>
        <w:tc>
          <w:tcPr>
            <w:tcW w:w="4140" w:type="dxa"/>
          </w:tcPr>
          <w:p w14:paraId="0AEC92FC">
            <w:pPr>
              <w:pStyle w:val="13"/>
              <w:autoSpaceDE w:val="0"/>
              <w:autoSpaceDN w:val="0"/>
              <w:adjustRightInd w:val="0"/>
              <w:jc w:val="center"/>
              <w:rPr>
                <w:rFonts w:eastAsia="Batang"/>
                <w:u w:val="single"/>
              </w:rPr>
            </w:pPr>
            <w:r>
              <w:rPr>
                <w:rFonts w:eastAsia="Batang"/>
                <w:szCs w:val="24"/>
                <w:u w:val="single"/>
              </w:rPr>
              <w:t>https://hdl.handle.net/10217/201555</w:t>
            </w:r>
          </w:p>
        </w:tc>
      </w:tr>
      <w:tr w14:paraId="3BBE73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65" w:type="dxa"/>
            <w:tcBorders>
              <w:bottom w:val="single" w:color="auto" w:sz="4" w:space="0"/>
            </w:tcBorders>
          </w:tcPr>
          <w:p w14:paraId="23C392C9">
            <w:pPr>
              <w:pStyle w:val="13"/>
              <w:autoSpaceDE w:val="0"/>
              <w:autoSpaceDN w:val="0"/>
              <w:adjustRightInd w:val="0"/>
              <w:rPr>
                <w:rFonts w:eastAsia="Times New Roman"/>
              </w:rPr>
            </w:pPr>
            <w:r>
              <w:rPr>
                <w:rFonts w:eastAsia="Batang"/>
                <w:szCs w:val="24"/>
              </w:rPr>
              <w:t>org survey (restricted data set)</w:t>
            </w:r>
          </w:p>
        </w:tc>
        <w:tc>
          <w:tcPr>
            <w:tcW w:w="4140" w:type="dxa"/>
            <w:tcBorders>
              <w:bottom w:val="single" w:color="auto" w:sz="4" w:space="0"/>
            </w:tcBorders>
          </w:tcPr>
          <w:p w14:paraId="20E2E6D6">
            <w:pPr>
              <w:pStyle w:val="13"/>
              <w:autoSpaceDE w:val="0"/>
              <w:autoSpaceDN w:val="0"/>
              <w:adjustRightInd w:val="0"/>
              <w:jc w:val="center"/>
              <w:rPr>
                <w:rFonts w:eastAsia="Batang"/>
                <w:u w:val="single"/>
              </w:rPr>
            </w:pPr>
            <w:r>
              <w:rPr>
                <w:rFonts w:eastAsia="Batang"/>
                <w:szCs w:val="24"/>
                <w:u w:val="single"/>
              </w:rPr>
              <w:t>https://hdl.handle.net/10217/201556</w:t>
            </w:r>
          </w:p>
        </w:tc>
      </w:tr>
    </w:tbl>
    <w:p w14:paraId="6A5B2531">
      <w:pPr>
        <w:autoSpaceDE w:val="0"/>
        <w:autoSpaceDN w:val="0"/>
        <w:adjustRightInd w:val="0"/>
      </w:pPr>
    </w:p>
    <w:p w14:paraId="728D41F3"/>
    <w:sectPr>
      <w:pgSz w:w="12240" w:h="15840"/>
      <w:pgMar w:top="1440" w:right="1440" w:bottom="1440" w:left="1440" w:header="0" w:footer="0" w:gutter="0"/>
      <w:cols w:equalWidth="0" w:num="1">
        <w:col w:w="9360"/>
      </w:cols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Batang">
    <w:altName w:val="Malgun Gothic"/>
    <w:panose1 w:val="02030600000101010101"/>
    <w:charset w:val="81"/>
    <w:family w:val="roman"/>
    <w:pitch w:val="default"/>
    <w:sig w:usb0="00000000" w:usb1="00000000" w:usb2="00000030" w:usb3="00000000" w:csb0="000800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96F1C68"/>
    <w:multiLevelType w:val="singleLevel"/>
    <w:tmpl w:val="296F1C68"/>
    <w:lvl w:ilvl="0" w:tentative="0">
      <w:start w:val="5"/>
      <w:numFmt w:val="upperLetter"/>
      <w:suff w:val="nothing"/>
      <w:lvlText w:val="%1-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1129EE"/>
    <w:rsid w:val="7F112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cs="Times New Roman" w:eastAsiaTheme="minorEastAsia"/>
      <w:sz w:val="24"/>
      <w:szCs w:val="24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rPr>
      <w:rFonts w:ascii="Times New Roman" w:hAnsi="Times New Roman" w:eastAsia="Batang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Hyperlink"/>
    <w:basedOn w:val="4"/>
    <w:uiPriority w:val="0"/>
    <w:rPr>
      <w:color w:val="0000FF"/>
      <w:u w:val="single"/>
    </w:rPr>
  </w:style>
  <w:style w:type="paragraph" w:customStyle="1" w:styleId="6">
    <w:name w:val="happendixhead"/>
    <w:basedOn w:val="7"/>
    <w:qFormat/>
    <w:uiPriority w:val="0"/>
    <w:rPr>
      <w:sz w:val="32"/>
      <w:szCs w:val="20"/>
    </w:rPr>
  </w:style>
  <w:style w:type="paragraph" w:customStyle="1" w:styleId="7">
    <w:name w:val="Base_Heading"/>
    <w:qFormat/>
    <w:uiPriority w:val="0"/>
    <w:pPr>
      <w:keepNext/>
      <w:spacing w:before="240"/>
      <w:outlineLvl w:val="0"/>
    </w:pPr>
    <w:rPr>
      <w:rFonts w:ascii="Times New Roman" w:hAnsi="Times New Roman" w:cs="Times New Roman" w:eastAsiaTheme="minorEastAsia"/>
      <w:kern w:val="28"/>
      <w:sz w:val="36"/>
      <w:szCs w:val="28"/>
      <w:lang w:val="en-US" w:eastAsia="en-US" w:bidi="ar-SA"/>
    </w:rPr>
  </w:style>
  <w:style w:type="paragraph" w:customStyle="1" w:styleId="8">
    <w:name w:val="hfigureimage"/>
    <w:basedOn w:val="9"/>
    <w:qFormat/>
    <w:uiPriority w:val="0"/>
    <w:pPr>
      <w:jc w:val="center"/>
    </w:pPr>
  </w:style>
  <w:style w:type="paragraph" w:customStyle="1" w:styleId="9">
    <w:name w:val="Base_Text"/>
    <w:qFormat/>
    <w:uiPriority w:val="0"/>
    <w:pPr>
      <w:spacing w:before="120"/>
    </w:pPr>
    <w:rPr>
      <w:rFonts w:ascii="Times New Roman" w:hAnsi="Times New Roman" w:cs="Times New Roman" w:eastAsiaTheme="minorEastAsia"/>
      <w:sz w:val="24"/>
      <w:szCs w:val="24"/>
      <w:lang w:val="en-US" w:eastAsia="en-US" w:bidi="ar-SA"/>
    </w:rPr>
  </w:style>
  <w:style w:type="paragraph" w:customStyle="1" w:styleId="10">
    <w:name w:val="hfigurecaption"/>
    <w:basedOn w:val="9"/>
    <w:qFormat/>
    <w:uiPriority w:val="0"/>
    <w:pPr>
      <w:outlineLvl w:val="0"/>
    </w:pPr>
    <w:rPr>
      <w:sz w:val="18"/>
      <w:szCs w:val="20"/>
    </w:rPr>
  </w:style>
  <w:style w:type="paragraph" w:customStyle="1" w:styleId="11">
    <w:name w:val="htabletitle"/>
    <w:basedOn w:val="9"/>
    <w:qFormat/>
    <w:uiPriority w:val="0"/>
    <w:pPr>
      <w:keepNext/>
      <w:spacing w:before="240"/>
      <w:outlineLvl w:val="0"/>
    </w:pPr>
    <w:rPr>
      <w:kern w:val="28"/>
      <w:sz w:val="18"/>
      <w:szCs w:val="20"/>
    </w:rPr>
  </w:style>
  <w:style w:type="paragraph" w:customStyle="1" w:styleId="12">
    <w:name w:val="htablehead"/>
    <w:basedOn w:val="9"/>
    <w:qFormat/>
    <w:uiPriority w:val="0"/>
    <w:pPr>
      <w:spacing w:before="0"/>
    </w:pPr>
    <w:rPr>
      <w:sz w:val="18"/>
      <w:szCs w:val="20"/>
    </w:rPr>
  </w:style>
  <w:style w:type="paragraph" w:customStyle="1" w:styleId="13">
    <w:name w:val="htablebody"/>
    <w:basedOn w:val="9"/>
    <w:qFormat/>
    <w:uiPriority w:val="0"/>
    <w:pPr>
      <w:spacing w:before="0"/>
    </w:pPr>
    <w:rPr>
      <w:sz w:val="18"/>
      <w:szCs w:val="20"/>
    </w:rPr>
  </w:style>
  <w:style w:type="paragraph" w:customStyle="1" w:styleId="14">
    <w:name w:val="htablefootnote"/>
    <w:basedOn w:val="9"/>
    <w:qFormat/>
    <w:uiPriority w:val="0"/>
    <w:pPr>
      <w:ind w:left="720"/>
    </w:pPr>
    <w:rPr>
      <w:sz w:val="18"/>
      <w:szCs w:val="20"/>
    </w:rPr>
  </w:style>
  <w:style w:type="paragraph" w:customStyle="1" w:styleId="15">
    <w:name w:val="happendixtext"/>
    <w:basedOn w:val="9"/>
    <w:qFormat/>
    <w:uiPriority w:val="0"/>
    <w:rPr>
      <w:sz w:val="21"/>
      <w:szCs w:val="20"/>
    </w:rPr>
  </w:style>
  <w:style w:type="paragraph" w:customStyle="1" w:styleId="16">
    <w:name w:val="htitle"/>
    <w:basedOn w:val="7"/>
    <w:qFormat/>
    <w:uiPriority w:val="0"/>
    <w:pPr>
      <w:jc w:val="center"/>
    </w:pPr>
    <w:rPr>
      <w:szCs w:val="20"/>
    </w:rPr>
  </w:style>
  <w:style w:type="paragraph" w:customStyle="1" w:styleId="17">
    <w:name w:val="hauthors"/>
    <w:basedOn w:val="9"/>
    <w:qFormat/>
    <w:uiPriority w:val="0"/>
    <w:pPr>
      <w:jc w:val="center"/>
    </w:pPr>
    <w:rPr>
      <w:sz w:val="21"/>
      <w:szCs w:val="20"/>
    </w:rPr>
  </w:style>
  <w:style w:type="paragraph" w:customStyle="1" w:styleId="18">
    <w:name w:val="haffiliations"/>
    <w:basedOn w:val="9"/>
    <w:qFormat/>
    <w:uiPriority w:val="0"/>
    <w:pPr>
      <w:jc w:val="center"/>
    </w:pPr>
    <w:rPr>
      <w:sz w:val="21"/>
      <w:szCs w:val="20"/>
    </w:rPr>
  </w:style>
  <w:style w:type="paragraph" w:customStyle="1" w:styleId="19">
    <w:name w:val="h1stpagehead"/>
    <w:basedOn w:val="7"/>
    <w:qFormat/>
    <w:uiPriority w:val="0"/>
    <w:rPr>
      <w:sz w:val="21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2025-03-06T07:24:00Z</dcterms:created>
  <dc:creator>刘辉</dc:creator>
  <cp:lastModifiedBy>刘辉</cp:lastModifiedBy>
  <dcterms:modified xsi:type="dcterms:W3CDTF">2025-03-06T07:27:51Z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6FD6977957794293877E51A88A3ACCB6_11</vt:lpwstr>
  </property>
  <property fmtid="{D5CDD505-2E9C-101B-9397-08002B2CF9AE}" pid="4" name="KSOTemplateDocerSaveRecord">
    <vt:lpwstr>eyJoZGlkIjoiYTMyMWVhM2UwNDkxMDUyNGMwMWNmNWI2MzUwMzIwMzAiLCJ1c2VySWQiOiI2MTUzNzcwNDUifQ==</vt:lpwstr>
  </property>
</Properties>
</file>