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788AD4">
      <w:pPr>
        <w:widowControl/>
        <w:spacing w:after="0" w:line="240" w:lineRule="auto"/>
        <w:jc w:val="left"/>
        <w:rPr>
          <w:rFonts w:hint="eastAsia" w:eastAsiaTheme="minorEastAsia"/>
          <w:lang w:eastAsia="zh-CN"/>
        </w:rPr>
      </w:pPr>
      <w:bookmarkStart w:id="0" w:name="_GoBack"/>
      <w:bookmarkEnd w:id="0"/>
      <w:r>
        <w:rPr>
          <w:rFonts w:hint="eastAsia" w:eastAsia="宋体" w:cs="Times New Roman"/>
          <w:kern w:val="0"/>
          <w:sz w:val="52"/>
          <w:szCs w:val="52"/>
          <w:lang w:val="en-US" w:eastAsia="zh-CN"/>
          <w14:ligatures w14:val="none"/>
        </w:rPr>
        <w:t>Training curves and tables</w:t>
      </w:r>
    </w:p>
    <w:p w14:paraId="216FC6F2">
      <w:pPr>
        <w:jc w:val="center"/>
        <w:rPr>
          <w:rFonts w:hint="eastAsia" w:eastAsiaTheme="minorEastAsia"/>
          <w:lang w:eastAsia="zh-CN"/>
        </w:rPr>
      </w:pPr>
      <w:r>
        <w:rPr>
          <w:rFonts w:hint="eastAsia" w:eastAsiaTheme="minorEastAsia"/>
          <w:lang w:eastAsia="zh-CN"/>
        </w:rPr>
        <w:drawing>
          <wp:inline distT="0" distB="0" distL="114300" distR="114300">
            <wp:extent cx="5398770" cy="908685"/>
            <wp:effectExtent l="0" t="0" r="11430" b="5715"/>
            <wp:docPr id="1" name="图片 1" descr="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results"/>
                    <pic:cNvPicPr>
                      <a:picLocks noChangeAspect="1"/>
                    </pic:cNvPicPr>
                  </pic:nvPicPr>
                  <pic:blipFill>
                    <a:blip r:embed="rId4"/>
                    <a:stretch>
                      <a:fillRect/>
                    </a:stretch>
                  </pic:blipFill>
                  <pic:spPr>
                    <a:xfrm>
                      <a:off x="0" y="0"/>
                      <a:ext cx="5398770" cy="908685"/>
                    </a:xfrm>
                    <a:prstGeom prst="rect">
                      <a:avLst/>
                    </a:prstGeom>
                  </pic:spPr>
                </pic:pic>
              </a:graphicData>
            </a:graphic>
          </wp:inline>
        </w:drawing>
      </w:r>
    </w:p>
    <w:p w14:paraId="285C985A">
      <w:pPr>
        <w:keepNext w:val="0"/>
        <w:keepLines w:val="0"/>
        <w:pageBreakBefore w:val="0"/>
        <w:widowControl w:val="0"/>
        <w:kinsoku/>
        <w:wordWrap/>
        <w:overflowPunct/>
        <w:topLinePunct w:val="0"/>
        <w:autoSpaceDE/>
        <w:autoSpaceDN/>
        <w:bidi w:val="0"/>
        <w:adjustRightInd/>
        <w:snapToGrid w:val="0"/>
        <w:spacing w:after="328" w:afterLines="100" w:line="240" w:lineRule="auto"/>
        <w:jc w:val="both"/>
        <w:textAlignment w:val="auto"/>
        <w:rPr>
          <w:rFonts w:hint="eastAsia"/>
          <w:sz w:val="20"/>
          <w:szCs w:val="20"/>
          <w:lang w:val="en-US" w:eastAsia="zh-CN"/>
        </w:rPr>
      </w:pPr>
      <w:r>
        <w:rPr>
          <w:rFonts w:hint="eastAsia"/>
          <w:b/>
          <w:bCs/>
          <w:sz w:val="20"/>
          <w:szCs w:val="20"/>
          <w:lang w:val="en-US" w:eastAsia="zh-CN"/>
        </w:rPr>
        <w:t xml:space="preserve">Fig. S1 </w:t>
      </w:r>
      <w:r>
        <w:rPr>
          <w:rFonts w:hint="eastAsia"/>
          <w:sz w:val="20"/>
          <w:szCs w:val="20"/>
          <w:lang w:val="en-US" w:eastAsia="zh-CN"/>
        </w:rPr>
        <w:t>Training curves of the baseline YOLOv8-seg model. Subplots present losses and evaluation metrics. All curves show smooth and steady trends with minimal oscillation, indicating that the model has been trained sufficiently.</w:t>
      </w:r>
    </w:p>
    <w:p w14:paraId="3CCC298D">
      <w:pPr>
        <w:snapToGrid w:val="0"/>
        <w:spacing w:line="480" w:lineRule="auto"/>
        <w:jc w:val="center"/>
        <w:rPr>
          <w:rFonts w:hint="eastAsia"/>
          <w:sz w:val="20"/>
          <w:szCs w:val="20"/>
          <w:lang w:val="en-US" w:eastAsia="zh-CN"/>
        </w:rPr>
      </w:pPr>
      <w:r>
        <w:rPr>
          <w:rFonts w:hint="eastAsia"/>
          <w:sz w:val="20"/>
          <w:szCs w:val="20"/>
          <w:lang w:val="en-US" w:eastAsia="zh-CN"/>
        </w:rPr>
        <w:drawing>
          <wp:inline distT="0" distB="0" distL="114300" distR="114300">
            <wp:extent cx="5398770" cy="913130"/>
            <wp:effectExtent l="0" t="0" r="11430" b="1270"/>
            <wp:docPr id="2" name="图片 2" descr="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results"/>
                    <pic:cNvPicPr>
                      <a:picLocks noChangeAspect="1"/>
                    </pic:cNvPicPr>
                  </pic:nvPicPr>
                  <pic:blipFill>
                    <a:blip r:embed="rId5"/>
                    <a:stretch>
                      <a:fillRect/>
                    </a:stretch>
                  </pic:blipFill>
                  <pic:spPr>
                    <a:xfrm>
                      <a:off x="0" y="0"/>
                      <a:ext cx="5398770" cy="913130"/>
                    </a:xfrm>
                    <a:prstGeom prst="rect">
                      <a:avLst/>
                    </a:prstGeom>
                  </pic:spPr>
                </pic:pic>
              </a:graphicData>
            </a:graphic>
          </wp:inline>
        </w:drawing>
      </w:r>
    </w:p>
    <w:p w14:paraId="2067B08F">
      <w:pPr>
        <w:keepNext w:val="0"/>
        <w:keepLines w:val="0"/>
        <w:pageBreakBefore w:val="0"/>
        <w:widowControl w:val="0"/>
        <w:kinsoku/>
        <w:wordWrap/>
        <w:overflowPunct/>
        <w:topLinePunct w:val="0"/>
        <w:autoSpaceDE/>
        <w:autoSpaceDN/>
        <w:bidi w:val="0"/>
        <w:adjustRightInd/>
        <w:snapToGrid w:val="0"/>
        <w:spacing w:after="328" w:afterLines="100" w:line="240" w:lineRule="auto"/>
        <w:jc w:val="both"/>
        <w:textAlignment w:val="auto"/>
        <w:rPr>
          <w:rFonts w:hint="eastAsia"/>
          <w:sz w:val="20"/>
          <w:szCs w:val="20"/>
          <w:lang w:val="en-US" w:eastAsia="zh-CN"/>
        </w:rPr>
      </w:pPr>
      <w:r>
        <w:rPr>
          <w:rFonts w:hint="eastAsia"/>
          <w:b/>
          <w:bCs/>
          <w:sz w:val="20"/>
          <w:szCs w:val="20"/>
          <w:lang w:val="en-US" w:eastAsia="zh-CN"/>
        </w:rPr>
        <w:t xml:space="preserve">Fig. S2 </w:t>
      </w:r>
      <w:r>
        <w:rPr>
          <w:rFonts w:hint="eastAsia"/>
          <w:sz w:val="20"/>
          <w:szCs w:val="20"/>
          <w:lang w:val="en-US" w:eastAsia="zh-CN"/>
        </w:rPr>
        <w:t>Training curves of our proposed EMC-YOLO model. Subplots present losses and evaluation metrics. All curves show smooth and steady trends with minimal oscillation, indicating that the model has been trained sufficiently.</w:t>
      </w:r>
    </w:p>
    <w:p w14:paraId="488AC41C">
      <w:pPr>
        <w:snapToGrid w:val="0"/>
        <w:spacing w:line="480" w:lineRule="auto"/>
        <w:jc w:val="center"/>
        <w:rPr>
          <w:rFonts w:hint="eastAsia"/>
          <w:sz w:val="20"/>
          <w:szCs w:val="20"/>
          <w:lang w:val="en-US" w:eastAsia="zh-CN"/>
        </w:rPr>
      </w:pPr>
      <w:r>
        <w:rPr>
          <w:rFonts w:hint="eastAsia"/>
          <w:sz w:val="20"/>
          <w:szCs w:val="20"/>
          <w:lang w:val="en-US" w:eastAsia="zh-CN"/>
        </w:rPr>
        <w:drawing>
          <wp:inline distT="0" distB="0" distL="114300" distR="114300">
            <wp:extent cx="5386070" cy="2571750"/>
            <wp:effectExtent l="0" t="0" r="5080" b="0"/>
            <wp:docPr id="5" name="图片 5" descr="loss_cur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loss_curves"/>
                    <pic:cNvPicPr>
                      <a:picLocks noChangeAspect="1"/>
                    </pic:cNvPicPr>
                  </pic:nvPicPr>
                  <pic:blipFill>
                    <a:blip r:embed="rId6"/>
                    <a:stretch>
                      <a:fillRect/>
                    </a:stretch>
                  </pic:blipFill>
                  <pic:spPr>
                    <a:xfrm>
                      <a:off x="0" y="0"/>
                      <a:ext cx="5386070" cy="2571750"/>
                    </a:xfrm>
                    <a:prstGeom prst="rect">
                      <a:avLst/>
                    </a:prstGeom>
                  </pic:spPr>
                </pic:pic>
              </a:graphicData>
            </a:graphic>
          </wp:inline>
        </w:drawing>
      </w:r>
    </w:p>
    <w:p w14:paraId="7DB8660C">
      <w:pPr>
        <w:keepNext w:val="0"/>
        <w:keepLines w:val="0"/>
        <w:pageBreakBefore w:val="0"/>
        <w:widowControl w:val="0"/>
        <w:kinsoku/>
        <w:wordWrap/>
        <w:overflowPunct/>
        <w:topLinePunct w:val="0"/>
        <w:autoSpaceDE/>
        <w:autoSpaceDN/>
        <w:bidi w:val="0"/>
        <w:adjustRightInd/>
        <w:snapToGrid w:val="0"/>
        <w:spacing w:after="328" w:afterLines="100" w:line="240" w:lineRule="auto"/>
        <w:jc w:val="both"/>
        <w:textAlignment w:val="auto"/>
        <w:rPr>
          <w:rFonts w:hint="default"/>
          <w:sz w:val="20"/>
          <w:szCs w:val="20"/>
          <w:lang w:val="en-US" w:eastAsia="zh-CN"/>
        </w:rPr>
      </w:pPr>
      <w:r>
        <w:rPr>
          <w:rFonts w:hint="eastAsia"/>
          <w:b/>
          <w:bCs/>
          <w:sz w:val="20"/>
          <w:szCs w:val="20"/>
          <w:lang w:val="en-US" w:eastAsia="zh-CN"/>
        </w:rPr>
        <w:t xml:space="preserve">Fig. S3 </w:t>
      </w:r>
      <w:r>
        <w:rPr>
          <w:rFonts w:hint="eastAsia" w:ascii="Times New Roman" w:hAnsi="Times New Roman" w:eastAsiaTheme="minorEastAsia" w:cstheme="minorBidi"/>
          <w:b w:val="0"/>
          <w:bCs w:val="0"/>
          <w:kern w:val="2"/>
          <w:sz w:val="20"/>
          <w:szCs w:val="20"/>
          <w:lang w:val="en-US" w:eastAsia="zh-CN" w:bidi="ar-SA"/>
        </w:rPr>
        <w:t>Training loss curves of compared instance segmentation models over 200 epochs.</w:t>
      </w:r>
      <w:r>
        <w:rPr>
          <w:rFonts w:hint="eastAsia" w:cstheme="minorBidi"/>
          <w:b w:val="0"/>
          <w:bCs w:val="0"/>
          <w:kern w:val="2"/>
          <w:sz w:val="20"/>
          <w:szCs w:val="20"/>
          <w:lang w:val="en-US" w:eastAsia="zh-CN" w:bidi="ar-SA"/>
        </w:rPr>
        <w:t xml:space="preserve"> All models are trained under uniform conditions—utilizing the same stochastic gradient descent (SGD) optimizer to ensure fairness and reproducibility of the comparison. The overall trend indicates that most models reach convergence in later epochs, with significantly reduced fluctuations in loss. The first row illustrates two-stage instance segmentation models (such as the Mask R-CNN series) anchored within the MMDetection framework and employing the default MultiStepLR learning rate scheduler, which decays the learning rate at epochs 160 and 190. A pronounced drop in loss is observed at epoch 160, evidencing that the reduced learning rate enables finer parameter updates, enhancing the convergence speed. In contrast, the second row displays one-stage instance segmentation models (including the YOLO series and other one-stage models). These models typically adopt smoother learning rate scheduling strategies, such as linear decay with warmup, resulting in more gradual and monotonic convergence.</w:t>
      </w:r>
    </w:p>
    <w:p w14:paraId="4D18C52A">
      <w:pPr>
        <w:snapToGrid w:val="0"/>
        <w:spacing w:line="480" w:lineRule="auto"/>
        <w:jc w:val="center"/>
        <w:rPr>
          <w:rFonts w:hint="default"/>
          <w:sz w:val="20"/>
          <w:szCs w:val="20"/>
          <w:lang w:val="en-US" w:eastAsia="zh-CN"/>
        </w:rPr>
      </w:pPr>
      <w:r>
        <w:rPr>
          <w:rFonts w:hint="default"/>
          <w:sz w:val="20"/>
          <w:szCs w:val="20"/>
          <w:lang w:val="en-US" w:eastAsia="zh-CN"/>
        </w:rPr>
        <w:drawing>
          <wp:inline distT="0" distB="0" distL="114300" distR="114300">
            <wp:extent cx="5393055" cy="3590290"/>
            <wp:effectExtent l="0" t="0" r="17145" b="10160"/>
            <wp:docPr id="6" name="图片 6" descr="mAP50_95_cur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mAP50_95_curves"/>
                    <pic:cNvPicPr>
                      <a:picLocks noChangeAspect="1"/>
                    </pic:cNvPicPr>
                  </pic:nvPicPr>
                  <pic:blipFill>
                    <a:blip r:embed="rId7"/>
                    <a:stretch>
                      <a:fillRect/>
                    </a:stretch>
                  </pic:blipFill>
                  <pic:spPr>
                    <a:xfrm>
                      <a:off x="0" y="0"/>
                      <a:ext cx="5393055" cy="3590290"/>
                    </a:xfrm>
                    <a:prstGeom prst="rect">
                      <a:avLst/>
                    </a:prstGeom>
                  </pic:spPr>
                </pic:pic>
              </a:graphicData>
            </a:graphic>
          </wp:inline>
        </w:drawing>
      </w:r>
    </w:p>
    <w:p w14:paraId="1E8C569B">
      <w:pPr>
        <w:pStyle w:val="11"/>
        <w:keepNext w:val="0"/>
        <w:keepLines w:val="0"/>
        <w:pageBreakBefore w:val="0"/>
        <w:widowControl w:val="0"/>
        <w:kinsoku/>
        <w:wordWrap/>
        <w:overflowPunct/>
        <w:topLinePunct w:val="0"/>
        <w:autoSpaceDE/>
        <w:autoSpaceDN/>
        <w:bidi w:val="0"/>
        <w:adjustRightInd/>
        <w:snapToGrid w:val="0"/>
        <w:spacing w:before="0" w:beforeLines="0" w:after="328" w:afterLines="100" w:line="240" w:lineRule="auto"/>
        <w:jc w:val="both"/>
        <w:textAlignment w:val="auto"/>
        <w:rPr>
          <w:rFonts w:hint="eastAsia"/>
          <w:sz w:val="20"/>
          <w:szCs w:val="20"/>
          <w:lang w:val="en-US" w:eastAsia="zh-CN"/>
        </w:rPr>
      </w:pPr>
      <w:r>
        <w:rPr>
          <w:rFonts w:hint="eastAsia" w:ascii="Times New Roman" w:hAnsi="Times New Roman" w:eastAsiaTheme="minorEastAsia" w:cstheme="minorBidi"/>
          <w:b/>
          <w:bCs/>
          <w:kern w:val="2"/>
          <w:sz w:val="20"/>
          <w:szCs w:val="20"/>
          <w:lang w:val="en-US" w:eastAsia="zh-CN" w:bidi="ar-SA"/>
        </w:rPr>
        <w:t xml:space="preserve">Fig. S4 </w:t>
      </w:r>
      <w:r>
        <w:rPr>
          <w:rFonts w:hint="eastAsia" w:ascii="Times New Roman" w:hAnsi="Times New Roman" w:eastAsiaTheme="minorEastAsia" w:cstheme="minorBidi"/>
          <w:b w:val="0"/>
          <w:bCs w:val="0"/>
          <w:kern w:val="2"/>
          <w:sz w:val="20"/>
          <w:szCs w:val="20"/>
          <w:lang w:val="en-US" w:eastAsia="zh-CN" w:bidi="ar-SA"/>
        </w:rPr>
        <w:t>The mAP</w:t>
      </w:r>
      <w:r>
        <w:rPr>
          <w:rFonts w:hint="eastAsia" w:ascii="Times New Roman" w:hAnsi="Times New Roman" w:eastAsiaTheme="minorEastAsia" w:cstheme="minorBidi"/>
          <w:b w:val="0"/>
          <w:bCs w:val="0"/>
          <w:kern w:val="2"/>
          <w:sz w:val="20"/>
          <w:szCs w:val="20"/>
          <w:vertAlign w:val="subscript"/>
          <w:lang w:val="en-US" w:eastAsia="zh-CN" w:bidi="ar-SA"/>
        </w:rPr>
        <w:t>95:50</w:t>
      </w:r>
      <w:r>
        <w:rPr>
          <w:rFonts w:hint="eastAsia" w:ascii="Times New Roman" w:hAnsi="Times New Roman" w:eastAsiaTheme="minorEastAsia" w:cstheme="minorBidi"/>
          <w:b w:val="0"/>
          <w:bCs w:val="0"/>
          <w:kern w:val="2"/>
          <w:sz w:val="20"/>
          <w:szCs w:val="20"/>
          <w:lang w:val="en-US" w:eastAsia="zh-CN" w:bidi="ar-SA"/>
        </w:rPr>
        <w:t xml:space="preserve"> curves of compared instance segmentation models over 200 training epochs.</w:t>
      </w:r>
      <w:r>
        <w:rPr>
          <w:rFonts w:hint="eastAsia" w:eastAsiaTheme="minorEastAsia" w:cstheme="minorBidi"/>
          <w:b w:val="0"/>
          <w:bCs w:val="0"/>
          <w:kern w:val="2"/>
          <w:sz w:val="20"/>
          <w:szCs w:val="20"/>
          <w:lang w:val="en-US" w:eastAsia="zh-CN" w:bidi="ar-SA"/>
        </w:rPr>
        <w:t xml:space="preserve"> </w:t>
      </w:r>
      <w:r>
        <w:rPr>
          <w:rFonts w:hint="eastAsia" w:ascii="Times New Roman" w:hAnsi="Times New Roman" w:eastAsiaTheme="minorEastAsia" w:cstheme="minorBidi"/>
          <w:b w:val="0"/>
          <w:bCs w:val="0"/>
          <w:kern w:val="2"/>
          <w:sz w:val="20"/>
          <w:szCs w:val="20"/>
          <w:lang w:val="en-US" w:eastAsia="zh-CN" w:bidi="ar-SA"/>
        </w:rPr>
        <w:t>As shown, most models experience rapid performance improvements within the first 50 epochs, followed by slower progress in the remaining training period, with the performance stabilizing in the later stages.</w:t>
      </w:r>
    </w:p>
    <w:p w14:paraId="53800B34">
      <w:pPr>
        <w:pStyle w:val="11"/>
        <w:keepNext w:val="0"/>
        <w:keepLines w:val="0"/>
        <w:pageBreakBefore w:val="0"/>
        <w:widowControl w:val="0"/>
        <w:kinsoku/>
        <w:wordWrap/>
        <w:overflowPunct/>
        <w:topLinePunct w:val="0"/>
        <w:autoSpaceDE/>
        <w:autoSpaceDN/>
        <w:bidi w:val="0"/>
        <w:adjustRightInd/>
        <w:snapToGrid w:val="0"/>
        <w:spacing w:before="328" w:beforeLines="100" w:after="0" w:afterLines="0" w:line="240" w:lineRule="auto"/>
        <w:jc w:val="both"/>
        <w:textAlignment w:val="auto"/>
        <w:rPr>
          <w:rFonts w:hint="default"/>
          <w:sz w:val="20"/>
          <w:szCs w:val="20"/>
          <w:lang w:val="en-US" w:eastAsia="zh-CN"/>
        </w:rPr>
      </w:pPr>
      <w:r>
        <w:rPr>
          <w:rFonts w:hint="eastAsia" w:ascii="Times New Roman" w:hAnsi="Times New Roman" w:eastAsiaTheme="minorEastAsia" w:cstheme="minorBidi"/>
          <w:b/>
          <w:bCs/>
          <w:kern w:val="2"/>
          <w:sz w:val="20"/>
          <w:szCs w:val="20"/>
          <w:lang w:val="en-US" w:eastAsia="zh-CN" w:bidi="ar-SA"/>
        </w:rPr>
        <w:t>Table S1</w:t>
      </w:r>
      <w:r>
        <w:rPr>
          <w:rFonts w:hint="eastAsia" w:ascii="Times New Roman" w:hAnsi="Times New Roman" w:eastAsiaTheme="minorEastAsia" w:cstheme="minorBidi"/>
          <w:b w:val="0"/>
          <w:bCs w:val="0"/>
          <w:kern w:val="2"/>
          <w:sz w:val="20"/>
          <w:szCs w:val="20"/>
          <w:lang w:val="en-US" w:eastAsia="zh-CN" w:bidi="ar-SA"/>
        </w:rPr>
        <w:t xml:space="preserve"> Training stability metrics</w:t>
      </w:r>
      <w:r>
        <w:rPr>
          <w:rFonts w:hint="eastAsia" w:eastAsiaTheme="minorEastAsia" w:cstheme="minorBidi"/>
          <w:b w:val="0"/>
          <w:bCs w:val="0"/>
          <w:kern w:val="2"/>
          <w:sz w:val="20"/>
          <w:szCs w:val="20"/>
          <w:lang w:val="en-US" w:eastAsia="zh-CN" w:bidi="ar-SA"/>
        </w:rPr>
        <w:t xml:space="preserve"> for</w:t>
      </w:r>
      <w:r>
        <w:rPr>
          <w:rFonts w:hint="eastAsia" w:ascii="Times New Roman" w:hAnsi="Times New Roman" w:eastAsiaTheme="minorEastAsia" w:cstheme="minorBidi"/>
          <w:b w:val="0"/>
          <w:bCs w:val="0"/>
          <w:kern w:val="2"/>
          <w:sz w:val="20"/>
          <w:szCs w:val="20"/>
          <w:lang w:val="en-US" w:eastAsia="zh-CN" w:bidi="ar-SA"/>
        </w:rPr>
        <w:t xml:space="preserve"> compared semantic segmentation models. Both models exhibit low loss fluctuation and a nearly flat trend in the fi</w:t>
      </w:r>
      <w:r>
        <w:rPr>
          <w:rFonts w:hint="eastAsia" w:ascii="Times New Roman" w:hAnsi="Times New Roman" w:eastAsiaTheme="minorEastAsia" w:cstheme="minorBidi"/>
          <w:kern w:val="2"/>
          <w:sz w:val="20"/>
          <w:szCs w:val="20"/>
          <w:lang w:val="en-US" w:eastAsia="zh-CN" w:bidi="ar-SA"/>
        </w:rPr>
        <w:t xml:space="preserve">nal training stages, indicating that they have reached a stable optimization state. The metrics Last_30_std (standard deviation of loss over the last 30 epochs) and Last_50_slope (linear regression slope over the last 50 epochs) quantify this </w:t>
      </w:r>
      <w:r>
        <w:rPr>
          <w:rFonts w:hint="eastAsia" w:eastAsiaTheme="minorEastAsia" w:cstheme="minorBidi"/>
          <w:kern w:val="2"/>
          <w:sz w:val="20"/>
          <w:szCs w:val="20"/>
          <w:lang w:val="en-US" w:eastAsia="zh-CN" w:bidi="ar-SA"/>
        </w:rPr>
        <w:t xml:space="preserve">training </w:t>
      </w:r>
      <w:r>
        <w:rPr>
          <w:rFonts w:hint="eastAsia" w:ascii="Times New Roman" w:hAnsi="Times New Roman" w:eastAsiaTheme="minorEastAsia" w:cstheme="minorBidi"/>
          <w:kern w:val="2"/>
          <w:sz w:val="20"/>
          <w:szCs w:val="20"/>
          <w:lang w:val="en-US" w:eastAsia="zh-CN" w:bidi="ar-SA"/>
        </w:rPr>
        <w:t xml:space="preserve">stability and </w:t>
      </w:r>
      <w:r>
        <w:rPr>
          <w:rFonts w:hint="eastAsia" w:eastAsiaTheme="minorEastAsia" w:cstheme="minorBidi"/>
          <w:kern w:val="2"/>
          <w:sz w:val="20"/>
          <w:szCs w:val="20"/>
          <w:lang w:val="en-US" w:eastAsia="zh-CN" w:bidi="ar-SA"/>
        </w:rPr>
        <w:t>trend</w:t>
      </w:r>
      <w:r>
        <w:rPr>
          <w:rFonts w:hint="eastAsia" w:ascii="Times New Roman" w:hAnsi="Times New Roman" w:eastAsiaTheme="minorEastAsia" w:cstheme="minorBidi"/>
          <w:kern w:val="2"/>
          <w:sz w:val="20"/>
          <w:szCs w:val="20"/>
          <w:lang w:val="en-US" w:eastAsia="zh-CN" w:bidi="ar-SA"/>
        </w:rPr>
        <w:t xml:space="preserve"> flatness, respectively.</w:t>
      </w:r>
    </w:p>
    <w:tbl>
      <w:tblPr>
        <w:tblStyle w:val="16"/>
        <w:tblW w:w="0" w:type="auto"/>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98"/>
        <w:gridCol w:w="1427"/>
        <w:gridCol w:w="2014"/>
      </w:tblGrid>
      <w:tr w14:paraId="36A2FA3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jc w:val="center"/>
        </w:trPr>
        <w:tc>
          <w:tcPr>
            <w:tcW w:w="2198" w:type="dxa"/>
            <w:tcBorders>
              <w:top w:val="single" w:color="auto" w:sz="4" w:space="0"/>
              <w:bottom w:val="single" w:color="auto" w:sz="4" w:space="0"/>
            </w:tcBorders>
          </w:tcPr>
          <w:p w14:paraId="4B94DFAA">
            <w:pPr>
              <w:wordWrap w:val="0"/>
              <w:snapToGrid/>
              <w:spacing w:line="240" w:lineRule="auto"/>
              <w:ind w:left="340" w:hanging="400" w:hangingChars="200"/>
              <w:jc w:val="center"/>
              <w:rPr>
                <w:rFonts w:hint="default" w:eastAsia="宋体" w:cs="Times New Roman"/>
                <w:kern w:val="0"/>
                <w:sz w:val="20"/>
                <w:szCs w:val="20"/>
                <w:u w:val="none"/>
                <w:lang w:val="en-US" w:eastAsia="zh-CN"/>
              </w:rPr>
            </w:pPr>
            <w:r>
              <w:rPr>
                <w:rFonts w:hint="eastAsia" w:eastAsia="宋体" w:cs="Times New Roman"/>
                <w:kern w:val="0"/>
                <w:sz w:val="20"/>
                <w:szCs w:val="20"/>
                <w:u w:val="none"/>
                <w:lang w:val="en-US" w:eastAsia="zh-CN"/>
              </w:rPr>
              <w:t>Model</w:t>
            </w:r>
          </w:p>
        </w:tc>
        <w:tc>
          <w:tcPr>
            <w:tcW w:w="1427" w:type="dxa"/>
            <w:tcBorders>
              <w:top w:val="single" w:color="auto" w:sz="4" w:space="0"/>
              <w:bottom w:val="single" w:color="auto" w:sz="4" w:space="0"/>
            </w:tcBorders>
          </w:tcPr>
          <w:p w14:paraId="4EE4E4F7">
            <w:pPr>
              <w:wordWrap w:val="0"/>
              <w:snapToGrid/>
              <w:spacing w:line="240" w:lineRule="auto"/>
              <w:ind w:left="340" w:hanging="400" w:hangingChars="200"/>
              <w:jc w:val="center"/>
              <w:rPr>
                <w:rFonts w:hint="default" w:eastAsia="宋体" w:cs="Times New Roman"/>
                <w:kern w:val="0"/>
                <w:sz w:val="20"/>
                <w:szCs w:val="20"/>
                <w:u w:val="none"/>
                <w:lang w:val="en-US" w:eastAsia="zh-CN"/>
              </w:rPr>
            </w:pPr>
            <w:r>
              <w:rPr>
                <w:rFonts w:hint="eastAsia" w:eastAsia="宋体" w:cs="Times New Roman"/>
                <w:kern w:val="0"/>
                <w:sz w:val="20"/>
                <w:szCs w:val="20"/>
                <w:u w:val="none"/>
                <w:lang w:val="en-US" w:eastAsia="zh-CN"/>
              </w:rPr>
              <w:t>Last_30_std</w:t>
            </w:r>
          </w:p>
        </w:tc>
        <w:tc>
          <w:tcPr>
            <w:tcW w:w="2014" w:type="dxa"/>
            <w:tcBorders>
              <w:top w:val="single" w:color="auto" w:sz="4" w:space="0"/>
              <w:bottom w:val="single" w:color="auto" w:sz="4" w:space="0"/>
            </w:tcBorders>
          </w:tcPr>
          <w:p w14:paraId="4D75E6BA">
            <w:pPr>
              <w:wordWrap w:val="0"/>
              <w:snapToGrid/>
              <w:spacing w:line="240" w:lineRule="auto"/>
              <w:ind w:left="340" w:hanging="400" w:hangingChars="200"/>
              <w:jc w:val="center"/>
              <w:rPr>
                <w:rFonts w:hint="default" w:eastAsia="宋体" w:cs="Times New Roman"/>
                <w:kern w:val="0"/>
                <w:sz w:val="20"/>
                <w:szCs w:val="20"/>
                <w:u w:val="none"/>
                <w:lang w:val="en-US" w:eastAsia="zh-CN"/>
              </w:rPr>
            </w:pPr>
            <w:r>
              <w:rPr>
                <w:rFonts w:hint="eastAsia" w:eastAsia="宋体" w:cs="Times New Roman"/>
                <w:kern w:val="0"/>
                <w:sz w:val="20"/>
                <w:szCs w:val="20"/>
                <w:u w:val="none"/>
                <w:lang w:val="en-US" w:eastAsia="zh-CN"/>
              </w:rPr>
              <w:t>Last_50_slope</w:t>
            </w:r>
          </w:p>
        </w:tc>
      </w:tr>
      <w:tr w14:paraId="25B298D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jc w:val="center"/>
        </w:trPr>
        <w:tc>
          <w:tcPr>
            <w:tcW w:w="2198" w:type="dxa"/>
            <w:tcBorders>
              <w:tl2br w:val="nil"/>
              <w:tr2bl w:val="nil"/>
            </w:tcBorders>
          </w:tcPr>
          <w:p w14:paraId="27BE321C">
            <w:pPr>
              <w:wordWrap w:val="0"/>
              <w:snapToGrid/>
              <w:spacing w:line="240" w:lineRule="auto"/>
              <w:ind w:left="340" w:hanging="400" w:hangingChars="200"/>
              <w:jc w:val="center"/>
              <w:rPr>
                <w:rFonts w:hint="default" w:eastAsia="宋体" w:cs="Times New Roman"/>
                <w:kern w:val="0"/>
                <w:sz w:val="20"/>
                <w:szCs w:val="20"/>
                <w:u w:val="none"/>
                <w:lang w:val="en-US" w:eastAsia="zh-CN"/>
              </w:rPr>
            </w:pPr>
            <w:r>
              <w:rPr>
                <w:rFonts w:hint="eastAsia" w:eastAsia="宋体" w:cs="Times New Roman"/>
                <w:kern w:val="0"/>
                <w:sz w:val="20"/>
                <w:szCs w:val="20"/>
                <w:u w:val="none"/>
                <w:lang w:val="en-US" w:eastAsia="zh-CN"/>
              </w:rPr>
              <w:t>UNet</w:t>
            </w:r>
          </w:p>
        </w:tc>
        <w:tc>
          <w:tcPr>
            <w:tcW w:w="1427" w:type="dxa"/>
            <w:tcBorders>
              <w:tl2br w:val="nil"/>
              <w:tr2bl w:val="nil"/>
            </w:tcBorders>
            <w:shd w:val="clear" w:color="auto" w:fill="auto"/>
            <w:vAlign w:val="center"/>
          </w:tcPr>
          <w:p w14:paraId="72F33273">
            <w:pPr>
              <w:wordWrap w:val="0"/>
              <w:snapToGrid/>
              <w:spacing w:line="240" w:lineRule="auto"/>
              <w:ind w:left="340" w:hanging="400" w:hangingChars="200"/>
              <w:jc w:val="center"/>
              <w:rPr>
                <w:rFonts w:hint="default" w:eastAsia="宋体" w:cs="Times New Roman"/>
                <w:kern w:val="0"/>
                <w:sz w:val="20"/>
                <w:szCs w:val="20"/>
                <w:u w:val="none"/>
                <w:lang w:val="en-US" w:eastAsia="zh-CN"/>
              </w:rPr>
            </w:pPr>
            <w:r>
              <w:rPr>
                <w:rFonts w:hint="eastAsia" w:eastAsia="宋体" w:cs="Times New Roman"/>
                <w:kern w:val="0"/>
                <w:sz w:val="20"/>
                <w:szCs w:val="20"/>
                <w:u w:val="none"/>
                <w:lang w:val="en-US" w:eastAsia="zh-CN"/>
              </w:rPr>
              <w:t>0.0173</w:t>
            </w:r>
          </w:p>
        </w:tc>
        <w:tc>
          <w:tcPr>
            <w:tcW w:w="2014" w:type="dxa"/>
            <w:tcBorders>
              <w:tl2br w:val="nil"/>
              <w:tr2bl w:val="nil"/>
            </w:tcBorders>
            <w:shd w:val="clear" w:color="auto" w:fill="auto"/>
            <w:vAlign w:val="center"/>
          </w:tcPr>
          <w:p w14:paraId="11ECAB44">
            <w:pPr>
              <w:wordWrap w:val="0"/>
              <w:snapToGrid/>
              <w:spacing w:line="240" w:lineRule="auto"/>
              <w:ind w:left="340" w:hanging="400" w:hangingChars="200"/>
              <w:jc w:val="center"/>
              <w:rPr>
                <w:rFonts w:hint="default" w:eastAsia="宋体" w:cs="Times New Roman"/>
                <w:kern w:val="0"/>
                <w:sz w:val="20"/>
                <w:szCs w:val="20"/>
                <w:u w:val="none"/>
                <w:lang w:val="en-US" w:eastAsia="zh-CN"/>
              </w:rPr>
            </w:pPr>
            <w:r>
              <w:rPr>
                <w:rFonts w:hint="eastAsia" w:eastAsia="宋体" w:cs="Times New Roman"/>
                <w:kern w:val="0"/>
                <w:sz w:val="20"/>
                <w:szCs w:val="20"/>
                <w:u w:val="none"/>
                <w:lang w:val="en-US" w:eastAsia="zh-CN"/>
              </w:rPr>
              <w:t>-0.000993</w:t>
            </w:r>
          </w:p>
        </w:tc>
      </w:tr>
      <w:tr w14:paraId="526659C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jc w:val="center"/>
        </w:trPr>
        <w:tc>
          <w:tcPr>
            <w:tcW w:w="2198" w:type="dxa"/>
            <w:tcBorders>
              <w:tl2br w:val="nil"/>
              <w:tr2bl w:val="nil"/>
            </w:tcBorders>
          </w:tcPr>
          <w:p w14:paraId="04FBAC28">
            <w:pPr>
              <w:wordWrap w:val="0"/>
              <w:snapToGrid/>
              <w:spacing w:line="240" w:lineRule="auto"/>
              <w:ind w:left="340" w:hanging="400" w:hangingChars="200"/>
              <w:jc w:val="center"/>
              <w:rPr>
                <w:rFonts w:hint="default" w:eastAsia="宋体" w:cs="Times New Roman"/>
                <w:kern w:val="0"/>
                <w:sz w:val="20"/>
                <w:szCs w:val="20"/>
                <w:u w:val="none"/>
                <w:lang w:val="en-US" w:eastAsia="zh-CN"/>
              </w:rPr>
            </w:pPr>
            <w:r>
              <w:rPr>
                <w:rFonts w:hint="eastAsia" w:eastAsia="宋体" w:cs="Times New Roman"/>
                <w:kern w:val="0"/>
                <w:sz w:val="20"/>
                <w:szCs w:val="20"/>
                <w:u w:val="none"/>
                <w:lang w:val="en-US" w:eastAsia="zh-CN"/>
              </w:rPr>
              <w:t>RAUNet</w:t>
            </w:r>
          </w:p>
        </w:tc>
        <w:tc>
          <w:tcPr>
            <w:tcW w:w="1427" w:type="dxa"/>
            <w:tcBorders>
              <w:tl2br w:val="nil"/>
              <w:tr2bl w:val="nil"/>
            </w:tcBorders>
            <w:shd w:val="clear" w:color="auto" w:fill="auto"/>
            <w:vAlign w:val="center"/>
          </w:tcPr>
          <w:p w14:paraId="556407CF">
            <w:pPr>
              <w:wordWrap w:val="0"/>
              <w:snapToGrid/>
              <w:spacing w:line="240" w:lineRule="auto"/>
              <w:ind w:left="340" w:hanging="400" w:hangingChars="200"/>
              <w:jc w:val="center"/>
              <w:rPr>
                <w:rFonts w:hint="default" w:eastAsia="宋体" w:cs="Times New Roman"/>
                <w:kern w:val="0"/>
                <w:sz w:val="20"/>
                <w:szCs w:val="20"/>
                <w:u w:val="none"/>
                <w:lang w:val="en-US" w:eastAsia="zh-CN"/>
              </w:rPr>
            </w:pPr>
            <w:r>
              <w:rPr>
                <w:rFonts w:hint="eastAsia" w:eastAsia="宋体" w:cs="Times New Roman"/>
                <w:kern w:val="0"/>
                <w:sz w:val="20"/>
                <w:szCs w:val="20"/>
                <w:u w:val="none"/>
                <w:lang w:val="en-US" w:eastAsia="zh-CN"/>
              </w:rPr>
              <w:t>0.0116</w:t>
            </w:r>
          </w:p>
        </w:tc>
        <w:tc>
          <w:tcPr>
            <w:tcW w:w="2014" w:type="dxa"/>
            <w:tcBorders>
              <w:tl2br w:val="nil"/>
              <w:tr2bl w:val="nil"/>
            </w:tcBorders>
          </w:tcPr>
          <w:p w14:paraId="6B745999">
            <w:pPr>
              <w:wordWrap w:val="0"/>
              <w:snapToGrid/>
              <w:spacing w:line="240" w:lineRule="auto"/>
              <w:ind w:left="340" w:hanging="400" w:hangingChars="200"/>
              <w:jc w:val="center"/>
              <w:rPr>
                <w:rFonts w:hint="default" w:eastAsia="宋体" w:cs="Times New Roman"/>
                <w:kern w:val="0"/>
                <w:sz w:val="20"/>
                <w:szCs w:val="20"/>
                <w:u w:val="none"/>
                <w:lang w:val="en-US" w:eastAsia="zh-CN"/>
              </w:rPr>
            </w:pPr>
            <w:r>
              <w:rPr>
                <w:rFonts w:hint="eastAsia" w:eastAsia="宋体" w:cs="Times New Roman"/>
                <w:kern w:val="0"/>
                <w:sz w:val="20"/>
                <w:szCs w:val="20"/>
                <w:u w:val="none"/>
                <w:lang w:val="en-US" w:eastAsia="zh-CN"/>
              </w:rPr>
              <w:t>-0.000623</w:t>
            </w:r>
          </w:p>
        </w:tc>
      </w:tr>
    </w:tbl>
    <w:p w14:paraId="2B379DEF">
      <w:pPr>
        <w:snapToGrid w:val="0"/>
        <w:spacing w:line="480" w:lineRule="auto"/>
        <w:jc w:val="left"/>
        <w:rPr>
          <w:rFonts w:hint="default"/>
          <w:sz w:val="20"/>
          <w:szCs w:val="20"/>
          <w:lang w:val="en-US" w:eastAsia="zh-CN"/>
        </w:rPr>
      </w:pPr>
    </w:p>
    <w:sectPr>
      <w:pgSz w:w="11906" w:h="16838"/>
      <w:pgMar w:top="1701" w:right="1701" w:bottom="1701" w:left="1701" w:header="1417" w:footer="1134" w:gutter="0"/>
      <w:pgBorders>
        <w:top w:val="none" w:sz="0" w:space="0"/>
        <w:left w:val="none" w:sz="0" w:space="0"/>
        <w:bottom w:val="none" w:sz="0" w:space="0"/>
        <w:right w:val="none" w:sz="0" w:space="0"/>
      </w:pgBorders>
      <w:pgNumType w:fmt="decimal" w:start="1"/>
      <w:cols w:space="0" w:num="1"/>
      <w:rtlGutter w:val="0"/>
      <w:docGrid w:type="lines" w:linePitch="32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EFC3F6"/>
    <w:multiLevelType w:val="multilevel"/>
    <w:tmpl w:val="87EFC3F6"/>
    <w:lvl w:ilvl="0" w:tentative="0">
      <w:start w:val="1"/>
      <w:numFmt w:val="chineseCounting"/>
      <w:pStyle w:val="2"/>
      <w:suff w:val="nothing"/>
      <w:lvlText w:val="第%1章  "/>
      <w:lvlJc w:val="left"/>
      <w:pPr>
        <w:tabs>
          <w:tab w:val="left" w:pos="0"/>
        </w:tabs>
        <w:ind w:left="0" w:leftChars="0" w:firstLine="0" w:firstLineChars="0"/>
      </w:pPr>
      <w:rPr>
        <w:rFonts w:hint="eastAsia" w:ascii="Times New Roman" w:hAnsi="Times New Roman" w:eastAsia="黑体" w:cs="黑体"/>
        <w:b/>
        <w:bCs/>
        <w:sz w:val="32"/>
        <w:szCs w:val="32"/>
      </w:rPr>
    </w:lvl>
    <w:lvl w:ilvl="1" w:tentative="0">
      <w:start w:val="1"/>
      <w:numFmt w:val="decimal"/>
      <w:isLgl/>
      <w:suff w:val="nothing"/>
      <w:lvlText w:val="%1.%2  "/>
      <w:lvlJc w:val="left"/>
      <w:pPr>
        <w:tabs>
          <w:tab w:val="left" w:pos="0"/>
        </w:tabs>
        <w:ind w:left="0" w:leftChars="0" w:firstLine="0" w:firstLineChars="0"/>
      </w:pPr>
      <w:rPr>
        <w:rFonts w:hint="eastAsia" w:ascii="Times New Roman" w:hAnsi="Times New Roman" w:eastAsia="黑体" w:cs="黑体"/>
        <w:b/>
        <w:bCs/>
        <w:sz w:val="28"/>
        <w:szCs w:val="28"/>
      </w:rPr>
    </w:lvl>
    <w:lvl w:ilvl="2" w:tentative="0">
      <w:start w:val="1"/>
      <w:numFmt w:val="decimal"/>
      <w:isLgl/>
      <w:suff w:val="nothing"/>
      <w:lvlText w:val="%1.%2.%3  "/>
      <w:lvlJc w:val="left"/>
      <w:pPr>
        <w:tabs>
          <w:tab w:val="left" w:pos="0"/>
        </w:tabs>
        <w:ind w:left="0" w:leftChars="0" w:firstLine="0" w:firstLineChars="0"/>
      </w:pPr>
      <w:rPr>
        <w:rFonts w:hint="eastAsia" w:ascii="Times New Roman" w:hAnsi="Times New Roman" w:eastAsia="黑体" w:cs="黑体"/>
        <w:b w:val="0"/>
        <w:bCs w:val="0"/>
        <w:sz w:val="24"/>
        <w:szCs w:val="24"/>
      </w:rPr>
    </w:lvl>
    <w:lvl w:ilvl="3" w:tentative="0">
      <w:start w:val="1"/>
      <w:numFmt w:val="decimal"/>
      <w:isLgl/>
      <w:lvlText w:val="%1.%2.%3.%4."/>
      <w:lvlJc w:val="left"/>
      <w:pPr>
        <w:tabs>
          <w:tab w:val="left" w:pos="420"/>
        </w:tabs>
        <w:ind w:left="864" w:hanging="864"/>
      </w:pPr>
      <w:rPr>
        <w:rFonts w:hint="eastAsia" w:ascii="宋体" w:hAnsi="宋体" w:eastAsia="宋体" w:cs="宋体"/>
      </w:rPr>
    </w:lvl>
    <w:lvl w:ilvl="4" w:tentative="0">
      <w:start w:val="1"/>
      <w:numFmt w:val="decimal"/>
      <w:pStyle w:val="6"/>
      <w:isLgl/>
      <w:lvlText w:val="%1.%2.%3.%4.%5."/>
      <w:lvlJc w:val="left"/>
      <w:pPr>
        <w:ind w:left="1008" w:hanging="1008"/>
      </w:pPr>
      <w:rPr>
        <w:rFonts w:hint="eastAsia"/>
      </w:rPr>
    </w:lvl>
    <w:lvl w:ilvl="5" w:tentative="0">
      <w:start w:val="1"/>
      <w:numFmt w:val="decimal"/>
      <w:pStyle w:val="7"/>
      <w:isLgl/>
      <w:lvlText w:val="%1.%2.%3.%4.%5.%6."/>
      <w:lvlJc w:val="left"/>
      <w:pPr>
        <w:ind w:left="1151" w:hanging="1151"/>
      </w:pPr>
      <w:rPr>
        <w:rFonts w:hint="eastAsia"/>
      </w:rPr>
    </w:lvl>
    <w:lvl w:ilvl="6" w:tentative="0">
      <w:start w:val="1"/>
      <w:numFmt w:val="decimal"/>
      <w:pStyle w:val="8"/>
      <w:isLgl/>
      <w:lvlText w:val="%1.%2.%3.%4.%5.%6.%7."/>
      <w:lvlJc w:val="left"/>
      <w:pPr>
        <w:ind w:left="1296" w:hanging="1296"/>
      </w:pPr>
      <w:rPr>
        <w:rFonts w:hint="eastAsia"/>
      </w:rPr>
    </w:lvl>
    <w:lvl w:ilvl="7" w:tentative="0">
      <w:start w:val="1"/>
      <w:numFmt w:val="decimal"/>
      <w:pStyle w:val="9"/>
      <w:isLgl/>
      <w:lvlText w:val="%1.%2.%3.%4.%5.%6.%7.%8."/>
      <w:lvlJc w:val="left"/>
      <w:pPr>
        <w:ind w:left="1440" w:hanging="1440"/>
      </w:pPr>
      <w:rPr>
        <w:rFonts w:hint="eastAsia"/>
      </w:rPr>
    </w:lvl>
    <w:lvl w:ilvl="8" w:tentative="0">
      <w:start w:val="1"/>
      <w:numFmt w:val="decimal"/>
      <w:pStyle w:val="10"/>
      <w:isLgl/>
      <w:lvlText w:val="%1.%2.%3.%4.%5.%6.%7.%8.%9."/>
      <w:lvlJc w:val="left"/>
      <w:pPr>
        <w:ind w:left="1583" w:hanging="1583"/>
      </w:pPr>
      <w:rPr>
        <w:rFonts w:hint="eastAsia"/>
      </w:rPr>
    </w:lvl>
  </w:abstractNum>
  <w:abstractNum w:abstractNumId="1">
    <w:nsid w:val="EBCBED92"/>
    <w:multiLevelType w:val="multilevel"/>
    <w:tmpl w:val="EBCBED92"/>
    <w:lvl w:ilvl="0" w:tentative="0">
      <w:start w:val="1"/>
      <w:numFmt w:val="decimal"/>
      <w:lvlText w:val="%1"/>
      <w:lvlJc w:val="left"/>
      <w:pPr>
        <w:ind w:left="555" w:hanging="555"/>
      </w:pPr>
      <w:rPr>
        <w:rFonts w:hint="default"/>
      </w:rPr>
    </w:lvl>
    <w:lvl w:ilvl="1" w:tentative="0">
      <w:start w:val="1"/>
      <w:numFmt w:val="decimal"/>
      <w:pStyle w:val="23"/>
      <w:lvlText w:val="%1.%2"/>
      <w:lvlJc w:val="left"/>
      <w:pPr>
        <w:ind w:left="555" w:hanging="55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2">
    <w:nsid w:val="F1E8673C"/>
    <w:multiLevelType w:val="singleLevel"/>
    <w:tmpl w:val="F1E8673C"/>
    <w:lvl w:ilvl="0" w:tentative="0">
      <w:start w:val="1"/>
      <w:numFmt w:val="decimal"/>
      <w:pStyle w:val="35"/>
      <w:lvlText w:val="[%1]"/>
      <w:lvlJc w:val="right"/>
      <w:pPr>
        <w:tabs>
          <w:tab w:val="left" w:pos="0"/>
        </w:tabs>
        <w:ind w:left="363" w:leftChars="0" w:hanging="363" w:firstLineChars="0"/>
      </w:pPr>
      <w:rPr>
        <w:rFonts w:hint="default" w:ascii="Times New Roman" w:hAnsi="Times New Roman" w:eastAsia="宋体" w:cs="宋体"/>
        <w:snapToGrid w:val="0"/>
        <w:sz w:val="24"/>
        <w:szCs w:val="24"/>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63186"/>
    <w:rsid w:val="00912FF3"/>
    <w:rsid w:val="00973127"/>
    <w:rsid w:val="00A956A3"/>
    <w:rsid w:val="01C94CD1"/>
    <w:rsid w:val="044D2C1C"/>
    <w:rsid w:val="046137FD"/>
    <w:rsid w:val="04D014BA"/>
    <w:rsid w:val="06182C6B"/>
    <w:rsid w:val="072E5FF8"/>
    <w:rsid w:val="082F1DAA"/>
    <w:rsid w:val="08B175B5"/>
    <w:rsid w:val="096A3D50"/>
    <w:rsid w:val="09E24A5B"/>
    <w:rsid w:val="0B626DCE"/>
    <w:rsid w:val="0C422E0B"/>
    <w:rsid w:val="0D52195B"/>
    <w:rsid w:val="0DA8197A"/>
    <w:rsid w:val="0E7F616A"/>
    <w:rsid w:val="0E9A7FA4"/>
    <w:rsid w:val="0FFB689F"/>
    <w:rsid w:val="102B14F1"/>
    <w:rsid w:val="10AA3FF6"/>
    <w:rsid w:val="10C5293F"/>
    <w:rsid w:val="13D40D82"/>
    <w:rsid w:val="14BC73F5"/>
    <w:rsid w:val="1724578C"/>
    <w:rsid w:val="1AAF25E7"/>
    <w:rsid w:val="1ABD7AF2"/>
    <w:rsid w:val="1CD71326"/>
    <w:rsid w:val="1DAE1197"/>
    <w:rsid w:val="1E641549"/>
    <w:rsid w:val="1E714CE2"/>
    <w:rsid w:val="1EB742D1"/>
    <w:rsid w:val="1F437F4A"/>
    <w:rsid w:val="204B28E1"/>
    <w:rsid w:val="2160567D"/>
    <w:rsid w:val="21774AA8"/>
    <w:rsid w:val="21AC19B0"/>
    <w:rsid w:val="226D4671"/>
    <w:rsid w:val="226D7248"/>
    <w:rsid w:val="231F4E1A"/>
    <w:rsid w:val="23AF0261"/>
    <w:rsid w:val="23C5605A"/>
    <w:rsid w:val="249132DB"/>
    <w:rsid w:val="24FA7930"/>
    <w:rsid w:val="26815239"/>
    <w:rsid w:val="26D72305"/>
    <w:rsid w:val="26FA549A"/>
    <w:rsid w:val="28193C5F"/>
    <w:rsid w:val="28625926"/>
    <w:rsid w:val="29D40C2D"/>
    <w:rsid w:val="2A1712D0"/>
    <w:rsid w:val="2B6D4065"/>
    <w:rsid w:val="2B7A405A"/>
    <w:rsid w:val="2BC51EC5"/>
    <w:rsid w:val="2E332EEF"/>
    <w:rsid w:val="2FEA3C00"/>
    <w:rsid w:val="30215562"/>
    <w:rsid w:val="32D24E93"/>
    <w:rsid w:val="33C0450E"/>
    <w:rsid w:val="33DD527F"/>
    <w:rsid w:val="345B1BF1"/>
    <w:rsid w:val="35D07F22"/>
    <w:rsid w:val="362E3D39"/>
    <w:rsid w:val="363D08EF"/>
    <w:rsid w:val="36493749"/>
    <w:rsid w:val="364D01DF"/>
    <w:rsid w:val="36576CD6"/>
    <w:rsid w:val="371D07BC"/>
    <w:rsid w:val="37752FF4"/>
    <w:rsid w:val="377B0EDF"/>
    <w:rsid w:val="37AD6C0F"/>
    <w:rsid w:val="39AF3D64"/>
    <w:rsid w:val="3A711CFE"/>
    <w:rsid w:val="3BCC3811"/>
    <w:rsid w:val="3BE02991"/>
    <w:rsid w:val="3EE704D1"/>
    <w:rsid w:val="3F1B7200"/>
    <w:rsid w:val="40AB1D98"/>
    <w:rsid w:val="40B347AC"/>
    <w:rsid w:val="45DA6BFC"/>
    <w:rsid w:val="46142D0F"/>
    <w:rsid w:val="46942DC9"/>
    <w:rsid w:val="49907B97"/>
    <w:rsid w:val="4A4214A4"/>
    <w:rsid w:val="4A67071E"/>
    <w:rsid w:val="4A7428B6"/>
    <w:rsid w:val="4AA0440D"/>
    <w:rsid w:val="4B4F07DC"/>
    <w:rsid w:val="4B754A8E"/>
    <w:rsid w:val="4BB80AF8"/>
    <w:rsid w:val="4CA3422E"/>
    <w:rsid w:val="4D740468"/>
    <w:rsid w:val="4DAC0E2F"/>
    <w:rsid w:val="4DF61B87"/>
    <w:rsid w:val="4EF14CF8"/>
    <w:rsid w:val="4F910A6B"/>
    <w:rsid w:val="50FE2664"/>
    <w:rsid w:val="5198785F"/>
    <w:rsid w:val="51AB0AD7"/>
    <w:rsid w:val="525137B7"/>
    <w:rsid w:val="527B5130"/>
    <w:rsid w:val="52DB7146"/>
    <w:rsid w:val="536115FA"/>
    <w:rsid w:val="539C645A"/>
    <w:rsid w:val="54C72217"/>
    <w:rsid w:val="570E6F91"/>
    <w:rsid w:val="583A03F9"/>
    <w:rsid w:val="59033D2C"/>
    <w:rsid w:val="59867C98"/>
    <w:rsid w:val="5B4F1A74"/>
    <w:rsid w:val="60BF2DC3"/>
    <w:rsid w:val="60DD5569"/>
    <w:rsid w:val="6159296E"/>
    <w:rsid w:val="621A0E80"/>
    <w:rsid w:val="622E58F4"/>
    <w:rsid w:val="62C52FE1"/>
    <w:rsid w:val="63726895"/>
    <w:rsid w:val="66435824"/>
    <w:rsid w:val="66AC6378"/>
    <w:rsid w:val="67773D06"/>
    <w:rsid w:val="68616376"/>
    <w:rsid w:val="68A8478E"/>
    <w:rsid w:val="69720AE7"/>
    <w:rsid w:val="6A1578CB"/>
    <w:rsid w:val="6A5B1AB2"/>
    <w:rsid w:val="6C502DDE"/>
    <w:rsid w:val="6C5F1B1B"/>
    <w:rsid w:val="6C826B60"/>
    <w:rsid w:val="6E4D0202"/>
    <w:rsid w:val="6EA60949"/>
    <w:rsid w:val="6ECD4657"/>
    <w:rsid w:val="70455964"/>
    <w:rsid w:val="7085287E"/>
    <w:rsid w:val="732F4CB7"/>
    <w:rsid w:val="75224D12"/>
    <w:rsid w:val="763A2C26"/>
    <w:rsid w:val="77163DDB"/>
    <w:rsid w:val="77F751C6"/>
    <w:rsid w:val="781A773C"/>
    <w:rsid w:val="78854D59"/>
    <w:rsid w:val="78D43FD9"/>
    <w:rsid w:val="79014BC7"/>
    <w:rsid w:val="796C4E2B"/>
    <w:rsid w:val="7BED2D8A"/>
    <w:rsid w:val="7D742A66"/>
    <w:rsid w:val="7E6479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1"/>
      <w:szCs w:val="24"/>
      <w:lang w:val="en-US" w:eastAsia="zh-CN" w:bidi="ar-SA"/>
    </w:rPr>
  </w:style>
  <w:style w:type="paragraph" w:styleId="2">
    <w:name w:val="heading 1"/>
    <w:basedOn w:val="1"/>
    <w:next w:val="1"/>
    <w:link w:val="22"/>
    <w:qFormat/>
    <w:uiPriority w:val="0"/>
    <w:pPr>
      <w:numPr>
        <w:ilvl w:val="0"/>
        <w:numId w:val="1"/>
      </w:numPr>
      <w:spacing w:before="200" w:beforeLines="200" w:beforeAutospacing="0" w:after="200" w:afterLines="200" w:afterAutospacing="0" w:line="240" w:lineRule="auto"/>
      <w:jc w:val="center"/>
      <w:outlineLvl w:val="0"/>
    </w:pPr>
    <w:rPr>
      <w:rFonts w:eastAsia="黑体" w:cs="宋体"/>
      <w:b/>
      <w:bCs/>
      <w:kern w:val="44"/>
      <w:sz w:val="32"/>
      <w:szCs w:val="48"/>
      <w:lang w:bidi="ar"/>
    </w:rPr>
  </w:style>
  <w:style w:type="paragraph" w:styleId="3">
    <w:name w:val="heading 2"/>
    <w:basedOn w:val="2"/>
    <w:next w:val="1"/>
    <w:link w:val="25"/>
    <w:semiHidden/>
    <w:unhideWhenUsed/>
    <w:qFormat/>
    <w:uiPriority w:val="0"/>
    <w:pPr>
      <w:numPr>
        <w:numId w:val="0"/>
      </w:numPr>
      <w:spacing w:before="200" w:after="200" w:line="240" w:lineRule="auto"/>
      <w:outlineLvl w:val="1"/>
    </w:pPr>
    <w:rPr>
      <w:rFonts w:eastAsia="Times New Roman" w:cs="Arial"/>
      <w:iCs/>
      <w:kern w:val="0"/>
      <w:sz w:val="22"/>
      <w:szCs w:val="28"/>
      <w:lang w:val="en-US" w:bidi="ar-SA"/>
    </w:rPr>
  </w:style>
  <w:style w:type="paragraph" w:styleId="4">
    <w:name w:val="heading 3"/>
    <w:basedOn w:val="3"/>
    <w:next w:val="1"/>
    <w:link w:val="26"/>
    <w:semiHidden/>
    <w:unhideWhenUsed/>
    <w:qFormat/>
    <w:uiPriority w:val="0"/>
    <w:pPr>
      <w:numPr>
        <w:ilvl w:val="2"/>
      </w:numPr>
      <w:spacing w:before="200" w:after="200" w:line="360" w:lineRule="auto"/>
      <w:outlineLvl w:val="2"/>
    </w:pPr>
    <w:rPr>
      <w:rFonts w:eastAsia="宋体"/>
      <w:sz w:val="22"/>
      <w:szCs w:val="26"/>
    </w:rPr>
  </w:style>
  <w:style w:type="paragraph" w:styleId="5">
    <w:name w:val="heading 4"/>
    <w:basedOn w:val="1"/>
    <w:next w:val="1"/>
    <w:semiHidden/>
    <w:unhideWhenUsed/>
    <w:qFormat/>
    <w:uiPriority w:val="0"/>
    <w:pPr>
      <w:keepNext/>
      <w:keepLines/>
      <w:spacing w:before="200" w:after="200"/>
      <w:ind w:left="862" w:hanging="862"/>
      <w:outlineLvl w:val="3"/>
    </w:pPr>
    <w:rPr>
      <w:rFonts w:eastAsia="黑体"/>
      <w:b/>
      <w:sz w:val="22"/>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firstLineChars="0"/>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firstLineChars="0"/>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tabs>
        <w:tab w:val="left" w:pos="420"/>
      </w:tabs>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17">
    <w:name w:val="Default Paragraph Font"/>
    <w:unhideWhenUsed/>
    <w:qFormat/>
    <w:uiPriority w:val="1"/>
  </w:style>
  <w:style w:type="table" w:default="1" w:styleId="16">
    <w:name w:val="Normal Table"/>
    <w:semiHidden/>
    <w:qFormat/>
    <w:uiPriority w:val="0"/>
    <w:tblPr>
      <w:tblCellMar>
        <w:top w:w="0" w:type="dxa"/>
        <w:left w:w="108" w:type="dxa"/>
        <w:bottom w:w="0" w:type="dxa"/>
        <w:right w:w="108" w:type="dxa"/>
      </w:tblCellMar>
    </w:tblPr>
  </w:style>
  <w:style w:type="paragraph" w:styleId="11">
    <w:name w:val="caption"/>
    <w:basedOn w:val="1"/>
    <w:next w:val="1"/>
    <w:semiHidden/>
    <w:unhideWhenUsed/>
    <w:qFormat/>
    <w:uiPriority w:val="0"/>
    <w:pPr>
      <w:spacing w:before="50" w:beforeLines="50" w:after="50" w:afterLines="50"/>
    </w:pPr>
    <w:rPr>
      <w:rFonts w:ascii="Times New Roman" w:hAnsi="Times New Roman" w:eastAsiaTheme="minorAscii"/>
      <w:sz w:val="17"/>
    </w:rPr>
  </w:style>
  <w:style w:type="paragraph" w:styleId="12">
    <w:name w:val="header"/>
    <w:basedOn w:val="1"/>
    <w:link w:val="27"/>
    <w:qFormat/>
    <w:uiPriority w:val="0"/>
    <w:pPr>
      <w:pBdr>
        <w:bottom w:val="single" w:color="auto" w:sz="6" w:space="1"/>
      </w:pBdr>
      <w:tabs>
        <w:tab w:val="center" w:pos="4153"/>
        <w:tab w:val="right" w:pos="8306"/>
      </w:tabs>
      <w:snapToGrid w:val="0"/>
      <w:spacing w:line="240" w:lineRule="auto"/>
      <w:ind w:firstLine="0" w:firstLineChars="0"/>
      <w:jc w:val="center"/>
    </w:pPr>
    <w:rPr>
      <w:rFonts w:ascii="宋体" w:hAnsi="宋体"/>
      <w:sz w:val="21"/>
      <w:szCs w:val="21"/>
    </w:rPr>
  </w:style>
  <w:style w:type="paragraph" w:styleId="13">
    <w:name w:val="toc 1"/>
    <w:basedOn w:val="1"/>
    <w:next w:val="1"/>
    <w:qFormat/>
    <w:uiPriority w:val="0"/>
  </w:style>
  <w:style w:type="paragraph" w:styleId="14">
    <w:name w:val="toc 2"/>
    <w:basedOn w:val="1"/>
    <w:next w:val="1"/>
    <w:qFormat/>
    <w:uiPriority w:val="0"/>
    <w:pPr>
      <w:ind w:left="420" w:leftChars="200"/>
    </w:pPr>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8">
    <w:name w:val="Strong"/>
    <w:basedOn w:val="17"/>
    <w:qFormat/>
    <w:uiPriority w:val="0"/>
    <w:rPr>
      <w:b/>
    </w:rPr>
  </w:style>
  <w:style w:type="character" w:styleId="19">
    <w:name w:val="FollowedHyperlink"/>
    <w:basedOn w:val="17"/>
    <w:qFormat/>
    <w:uiPriority w:val="0"/>
    <w:rPr>
      <w:rFonts w:ascii="Times New Roman" w:hAnsi="Times New Roman" w:eastAsia="宋体"/>
      <w:color w:val="0000FF"/>
      <w:u w:val="none"/>
    </w:rPr>
  </w:style>
  <w:style w:type="character" w:styleId="20">
    <w:name w:val="Emphasis"/>
    <w:basedOn w:val="17"/>
    <w:qFormat/>
    <w:uiPriority w:val="0"/>
    <w:rPr>
      <w:i/>
    </w:rPr>
  </w:style>
  <w:style w:type="character" w:styleId="21">
    <w:name w:val="Hyperlink"/>
    <w:basedOn w:val="17"/>
    <w:qFormat/>
    <w:uiPriority w:val="0"/>
    <w:rPr>
      <w:rFonts w:ascii="Times New Roman" w:hAnsi="Times New Roman" w:eastAsia="宋体"/>
      <w:color w:val="0000FF"/>
      <w:u w:val="none"/>
    </w:rPr>
  </w:style>
  <w:style w:type="character" w:customStyle="1" w:styleId="22">
    <w:name w:val="标题 1 字符"/>
    <w:basedOn w:val="17"/>
    <w:link w:val="2"/>
    <w:qFormat/>
    <w:uiPriority w:val="9"/>
    <w:rPr>
      <w:rFonts w:hint="default" w:ascii="Times New Roman" w:hAnsi="Times New Roman" w:eastAsia="黑体" w:cs="黑体"/>
      <w:b/>
      <w:bCs/>
      <w:kern w:val="44"/>
      <w:sz w:val="32"/>
      <w:szCs w:val="44"/>
    </w:rPr>
  </w:style>
  <w:style w:type="paragraph" w:customStyle="1" w:styleId="23">
    <w:name w:val="图名"/>
    <w:basedOn w:val="1"/>
    <w:next w:val="1"/>
    <w:qFormat/>
    <w:uiPriority w:val="0"/>
    <w:pPr>
      <w:numPr>
        <w:ilvl w:val="1"/>
        <w:numId w:val="2"/>
      </w:numPr>
      <w:ind w:left="555" w:hanging="555"/>
      <w:jc w:val="center"/>
      <w:outlineLvl w:val="1"/>
    </w:pPr>
    <w:rPr>
      <w:rFonts w:hint="default" w:asciiTheme="minorAscii" w:hAnsiTheme="minorAscii"/>
      <w:sz w:val="21"/>
    </w:rPr>
  </w:style>
  <w:style w:type="paragraph" w:customStyle="1" w:styleId="24">
    <w:name w:val="图表名"/>
    <w:qFormat/>
    <w:uiPriority w:val="0"/>
    <w:pPr>
      <w:spacing w:line="240" w:lineRule="auto"/>
      <w:ind w:firstLine="0" w:firstLineChars="0"/>
      <w:jc w:val="center"/>
    </w:pPr>
    <w:rPr>
      <w:rFonts w:ascii="Times New Roman" w:hAnsi="Times New Roman" w:eastAsia="宋体" w:cstheme="minorBidi"/>
      <w:sz w:val="21"/>
      <w:szCs w:val="21"/>
    </w:rPr>
  </w:style>
  <w:style w:type="character" w:customStyle="1" w:styleId="25">
    <w:name w:val="标题 2 字符"/>
    <w:link w:val="3"/>
    <w:qFormat/>
    <w:uiPriority w:val="9"/>
    <w:rPr>
      <w:rFonts w:ascii="Times New Roman" w:hAnsi="Times New Roman" w:eastAsia="Times New Roman" w:cs="Arial"/>
      <w:b/>
      <w:bCs/>
      <w:iCs/>
      <w:kern w:val="0"/>
      <w:sz w:val="22"/>
      <w:szCs w:val="28"/>
      <w:lang w:val="en-US" w:eastAsia="zh-CN" w:bidi="ar-SA"/>
    </w:rPr>
  </w:style>
  <w:style w:type="character" w:customStyle="1" w:styleId="26">
    <w:name w:val="标题 3 字符"/>
    <w:link w:val="4"/>
    <w:qFormat/>
    <w:uiPriority w:val="9"/>
    <w:rPr>
      <w:rFonts w:ascii="Times New Roman" w:hAnsi="Times New Roman" w:eastAsia="宋体" w:cs="Arial"/>
      <w:b/>
      <w:bCs/>
      <w:iCs/>
      <w:kern w:val="0"/>
      <w:sz w:val="22"/>
      <w:szCs w:val="26"/>
      <w:lang w:val="en-US" w:eastAsia="zh-CN" w:bidi="ar-SA"/>
    </w:rPr>
  </w:style>
  <w:style w:type="character" w:customStyle="1" w:styleId="27">
    <w:name w:val="页眉 字符"/>
    <w:basedOn w:val="17"/>
    <w:link w:val="12"/>
    <w:qFormat/>
    <w:uiPriority w:val="99"/>
    <w:rPr>
      <w:rFonts w:ascii="宋体" w:hAnsi="宋体" w:eastAsia="宋体"/>
      <w:sz w:val="21"/>
      <w:szCs w:val="21"/>
    </w:rPr>
  </w:style>
  <w:style w:type="paragraph" w:customStyle="1" w:styleId="28">
    <w:name w:val="WPSOffice手动目录 1"/>
    <w:basedOn w:val="13"/>
    <w:next w:val="14"/>
    <w:qFormat/>
    <w:uiPriority w:val="0"/>
    <w:pPr>
      <w:ind w:leftChars="0"/>
    </w:pPr>
    <w:rPr>
      <w:rFonts w:cs="Times New Roman"/>
      <w:sz w:val="28"/>
      <w:szCs w:val="20"/>
    </w:rPr>
  </w:style>
  <w:style w:type="paragraph" w:customStyle="1" w:styleId="29">
    <w:name w:val="WPSOffice手动目录 2"/>
    <w:next w:val="30"/>
    <w:qFormat/>
    <w:uiPriority w:val="0"/>
    <w:pPr>
      <w:tabs>
        <w:tab w:val="left" w:pos="210"/>
      </w:tabs>
      <w:ind w:leftChars="200"/>
    </w:pPr>
    <w:rPr>
      <w:rFonts w:ascii="Times New Roman" w:hAnsi="Times New Roman" w:eastAsia="宋体" w:cs="Times New Roman"/>
      <w:szCs w:val="20"/>
    </w:rPr>
  </w:style>
  <w:style w:type="paragraph" w:customStyle="1" w:styleId="30">
    <w:name w:val="WPSOffice手动目录 3"/>
    <w:qFormat/>
    <w:uiPriority w:val="0"/>
    <w:pPr>
      <w:tabs>
        <w:tab w:val="left" w:pos="420"/>
      </w:tabs>
      <w:ind w:leftChars="400"/>
    </w:pPr>
    <w:rPr>
      <w:rFonts w:ascii="Times New Roman" w:hAnsi="Times New Roman" w:eastAsia="宋体" w:cs="Times New Roman"/>
      <w:sz w:val="24"/>
      <w:szCs w:val="20"/>
    </w:rPr>
  </w:style>
  <w:style w:type="paragraph" w:customStyle="1" w:styleId="31">
    <w:name w:val="图表"/>
    <w:basedOn w:val="1"/>
    <w:qFormat/>
    <w:uiPriority w:val="0"/>
    <w:pPr>
      <w:spacing w:line="240" w:lineRule="auto"/>
      <w:ind w:firstLine="0" w:firstLineChars="0"/>
      <w:jc w:val="center"/>
    </w:pPr>
    <w:rPr>
      <w:rFonts w:hint="default" w:ascii="Times New Roman" w:hAnsi="Times New Roman" w:eastAsia="宋体"/>
      <w:sz w:val="21"/>
      <w:szCs w:val="21"/>
    </w:rPr>
  </w:style>
  <w:style w:type="paragraph" w:customStyle="1" w:styleId="32">
    <w:name w:val="图表内容"/>
    <w:basedOn w:val="1"/>
    <w:qFormat/>
    <w:uiPriority w:val="0"/>
    <w:pPr>
      <w:spacing w:line="400" w:lineRule="exact"/>
      <w:ind w:firstLine="0" w:firstLineChars="0"/>
      <w:jc w:val="center"/>
    </w:pPr>
    <w:rPr>
      <w:rFonts w:hint="eastAsia"/>
    </w:rPr>
  </w:style>
  <w:style w:type="paragraph" w:customStyle="1" w:styleId="33">
    <w:name w:val="表内容"/>
    <w:next w:val="1"/>
    <w:qFormat/>
    <w:uiPriority w:val="0"/>
    <w:pPr>
      <w:spacing w:line="400" w:lineRule="exact"/>
      <w:ind w:firstLine="0" w:firstLineChars="0"/>
      <w:jc w:val="center"/>
    </w:pPr>
    <w:rPr>
      <w:rFonts w:hint="default" w:ascii="Times New Roman" w:hAnsi="Times New Roman" w:eastAsia="宋体" w:cstheme="minorBidi"/>
      <w:sz w:val="24"/>
    </w:rPr>
  </w:style>
  <w:style w:type="paragraph" w:customStyle="1" w:styleId="34">
    <w:name w:val="图内容"/>
    <w:next w:val="24"/>
    <w:qFormat/>
    <w:uiPriority w:val="0"/>
    <w:pPr>
      <w:spacing w:line="240" w:lineRule="auto"/>
      <w:jc w:val="center"/>
    </w:pPr>
    <w:rPr>
      <w:rFonts w:hint="default" w:ascii="Times New Roman" w:hAnsi="Times New Roman" w:eastAsia="宋体" w:cstheme="minorBidi"/>
      <w:sz w:val="24"/>
    </w:rPr>
  </w:style>
  <w:style w:type="paragraph" w:customStyle="1" w:styleId="35">
    <w:name w:val="参考文献对齐"/>
    <w:qFormat/>
    <w:uiPriority w:val="0"/>
    <w:pPr>
      <w:widowControl/>
      <w:numPr>
        <w:ilvl w:val="0"/>
        <w:numId w:val="3"/>
      </w:numPr>
      <w:tabs>
        <w:tab w:val="clear" w:pos="0"/>
      </w:tabs>
      <w:wordWrap w:val="0"/>
      <w:adjustRightInd w:val="0"/>
      <w:snapToGrid w:val="0"/>
      <w:spacing w:line="400" w:lineRule="exact"/>
      <w:ind w:firstLine="0" w:firstLineChars="0"/>
      <w:jc w:val="both"/>
      <w:textAlignment w:val="auto"/>
    </w:pPr>
    <w:rPr>
      <w:rFonts w:ascii="Times New Roman" w:hAnsi="Times New Roman" w:eastAsia="宋体" w:cstheme="minorBidi"/>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摘要"/>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344</Words>
  <Characters>2068</Characters>
  <Lines>0</Lines>
  <Paragraphs>0</Paragraphs>
  <TotalTime>59</TotalTime>
  <ScaleCrop>false</ScaleCrop>
  <LinksUpToDate>false</LinksUpToDate>
  <CharactersWithSpaces>2395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2023-04-28T23:35:00Z</dcterms:created>
  <dc:creator>xkl</dc:creator>
  <cp:lastModifiedBy>FESCI</cp:lastModifiedBy>
  <dcterms:modified xsi:type="dcterms:W3CDTF">2026-05-11T05:48:14Z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A9209B7CE72A4BD8B9C65C27930A0DC3_13</vt:lpwstr>
  </property>
  <property fmtid="{D5CDD505-2E9C-101B-9397-08002B2CF9AE}" pid="4" name="KSOTemplateDocerSaveRecord">
    <vt:lpwstr>eyJoZGlkIjoiNjZmNGQ0ZjlmOGE4YjdkY2VhMWVkMWU0ZTJkMjBjNDkiLCJ1c2VySWQiOiI1MTQ2Mzc5OTMifQ==</vt:lpwstr>
  </property>
</Properties>
</file>